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Pr="00B71E4E" w:rsidRDefault="00F850BE" w:rsidP="00000C35">
            <w:pPr>
              <w:pStyle w:val="FirmInformation"/>
              <w:spacing w:line="240" w:lineRule="auto"/>
              <w:rPr>
                <w:i/>
                <w:iCs/>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B71E4E">
              <w:rPr>
                <w:i/>
                <w:iCs/>
                <w:sz w:val="28"/>
                <w:szCs w:val="28"/>
              </w:rPr>
              <w:t>General Counsel</w:t>
            </w:r>
          </w:p>
          <w:p w14:paraId="056261EB" w14:textId="50397325"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564A4082" w:rsidR="00357F4D" w:rsidRPr="00692EAF" w:rsidRDefault="00E67511" w:rsidP="00692EAF">
            <w:pPr>
              <w:pStyle w:val="Caption"/>
              <w:spacing w:before="240" w:line="260" w:lineRule="exact"/>
              <w:rPr>
                <w:b/>
                <w:sz w:val="28"/>
                <w:szCs w:val="28"/>
              </w:rPr>
            </w:pPr>
            <w:r w:rsidRPr="00732169">
              <w:rPr>
                <w:b/>
                <w:sz w:val="28"/>
                <w:szCs w:val="28"/>
              </w:rPr>
              <w:t xml:space="preserve">PETITION TO </w:t>
            </w:r>
            <w:r w:rsidR="00BA318C">
              <w:rPr>
                <w:b/>
                <w:sz w:val="28"/>
                <w:szCs w:val="28"/>
              </w:rPr>
              <w:t>AMEND</w:t>
            </w:r>
            <w:r w:rsidR="00692EAF">
              <w:rPr>
                <w:b/>
                <w:sz w:val="28"/>
                <w:szCs w:val="28"/>
              </w:rPr>
              <w:t xml:space="preserve"> ER 1.8, </w:t>
            </w:r>
            <w:r w:rsidR="00BA318C">
              <w:rPr>
                <w:b/>
                <w:sz w:val="28"/>
                <w:szCs w:val="28"/>
              </w:rPr>
              <w:t xml:space="preserve">RULE 42 </w:t>
            </w:r>
            <w:r w:rsidR="00692EAF">
              <w:rPr>
                <w:b/>
                <w:sz w:val="28"/>
                <w:szCs w:val="28"/>
              </w:rPr>
              <w:t>OF THE ARIZONA RULES OF SUPRME COURT</w:t>
            </w:r>
            <w:r w:rsidR="00692EAF">
              <w:rPr>
                <w:b/>
                <w:sz w:val="28"/>
                <w:szCs w:val="28"/>
              </w:rPr>
              <w:br/>
            </w:r>
          </w:p>
        </w:tc>
        <w:tc>
          <w:tcPr>
            <w:tcW w:w="4524" w:type="dxa"/>
            <w:tcBorders>
              <w:top w:val="nil"/>
              <w:left w:val="single" w:sz="4" w:space="0" w:color="auto"/>
            </w:tcBorders>
            <w:shd w:val="clear" w:color="auto" w:fill="auto"/>
          </w:tcPr>
          <w:p w14:paraId="35CED5CB" w14:textId="61EA233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BA318C">
              <w:rPr>
                <w:sz w:val="28"/>
                <w:szCs w:val="28"/>
              </w:rPr>
              <w:t>0051</w:t>
            </w:r>
          </w:p>
          <w:p w14:paraId="5AEC962D" w14:textId="34F62879" w:rsidR="00357F4D" w:rsidRPr="00091404" w:rsidRDefault="00692EAF" w:rsidP="000F7A7F">
            <w:pPr>
              <w:pStyle w:val="Caption"/>
              <w:tabs>
                <w:tab w:val="left" w:pos="1238"/>
              </w:tabs>
              <w:spacing w:line="260" w:lineRule="exact"/>
              <w:ind w:right="115"/>
              <w:jc w:val="center"/>
              <w:rPr>
                <w:b/>
                <w:sz w:val="28"/>
                <w:szCs w:val="28"/>
              </w:rPr>
            </w:pPr>
            <w:r>
              <w:rPr>
                <w:b/>
                <w:sz w:val="28"/>
                <w:szCs w:val="28"/>
              </w:rPr>
              <w:t xml:space="preserve">STATE BAR OF ARIZONA </w:t>
            </w:r>
            <w:r w:rsidR="00A4249C" w:rsidRPr="00091404">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751D24E5"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298A8926" w14:textId="5012FD04" w:rsidR="00BA318C" w:rsidRDefault="00BA318C" w:rsidP="006766BF">
      <w:pPr>
        <w:pStyle w:val="Body"/>
        <w:widowControl w:val="0"/>
        <w:spacing w:line="480" w:lineRule="auto"/>
        <w:ind w:firstLine="720"/>
        <w:jc w:val="both"/>
        <w:rPr>
          <w:sz w:val="28"/>
          <w:szCs w:val="28"/>
        </w:rPr>
      </w:pPr>
      <w:r>
        <w:rPr>
          <w:sz w:val="28"/>
          <w:szCs w:val="28"/>
        </w:rPr>
        <w:t xml:space="preserve">Petition R-23-0051 proposes to amend Ethical Rule (“ER”) 1.8, Arizona Rule of the Supreme Court 42. In its </w:t>
      </w:r>
      <w:r w:rsidRPr="00BA318C">
        <w:rPr>
          <w:sz w:val="28"/>
          <w:szCs w:val="28"/>
        </w:rPr>
        <w:t>current form, ER 1.8(e) generally prohibits a lawyer from providing “financial assistance to a client in connection with pending or contemplated litigation.”</w:t>
      </w:r>
      <w:r>
        <w:rPr>
          <w:sz w:val="28"/>
          <w:szCs w:val="28"/>
        </w:rPr>
        <w:t xml:space="preserve"> </w:t>
      </w:r>
      <w:r w:rsidRPr="00BA318C">
        <w:rPr>
          <w:sz w:val="28"/>
          <w:szCs w:val="28"/>
        </w:rPr>
        <w:t xml:space="preserve"> This Petition proposes to modify this Rule to allow lawyers to provide modest gifts for living expenses to indigent clients.</w:t>
      </w:r>
      <w:r>
        <w:rPr>
          <w:sz w:val="28"/>
          <w:szCs w:val="28"/>
        </w:rPr>
        <w:t xml:space="preserve"> The State Bar</w:t>
      </w:r>
      <w:r w:rsidR="00070D44">
        <w:rPr>
          <w:sz w:val="28"/>
          <w:szCs w:val="28"/>
        </w:rPr>
        <w:t xml:space="preserve"> generally</w:t>
      </w:r>
      <w:r>
        <w:rPr>
          <w:sz w:val="28"/>
          <w:szCs w:val="28"/>
        </w:rPr>
        <w:t xml:space="preserve"> supports this proposed Rule change and its underlying rationale, </w:t>
      </w:r>
      <w:r w:rsidR="002C59ED">
        <w:rPr>
          <w:sz w:val="28"/>
          <w:szCs w:val="28"/>
        </w:rPr>
        <w:t>albeit with two revisions</w:t>
      </w:r>
      <w:r w:rsidR="009465FD">
        <w:rPr>
          <w:sz w:val="28"/>
          <w:szCs w:val="28"/>
        </w:rPr>
        <w:t>. Specifically, the State Bar recommends the</w:t>
      </w:r>
      <w:r w:rsidR="002C59ED">
        <w:rPr>
          <w:sz w:val="28"/>
          <w:szCs w:val="28"/>
        </w:rPr>
        <w:t xml:space="preserve"> deletion of the last sentence in proposed ER 1.8(e) and deletion of proposed Comment [11], as </w:t>
      </w:r>
      <w:r w:rsidR="002C59ED">
        <w:rPr>
          <w:sz w:val="28"/>
          <w:szCs w:val="28"/>
        </w:rPr>
        <w:lastRenderedPageBreak/>
        <w:t>explained further below</w:t>
      </w:r>
      <w:r>
        <w:rPr>
          <w:sz w:val="28"/>
          <w:szCs w:val="28"/>
        </w:rPr>
        <w:t>.</w:t>
      </w:r>
    </w:p>
    <w:p w14:paraId="05EF7FC0" w14:textId="74368F2A" w:rsidR="00BA318C" w:rsidRDefault="006F4B2C" w:rsidP="006766BF">
      <w:pPr>
        <w:pStyle w:val="Body"/>
        <w:widowControl w:val="0"/>
        <w:spacing w:line="480" w:lineRule="auto"/>
        <w:ind w:firstLine="720"/>
        <w:jc w:val="both"/>
        <w:rPr>
          <w:sz w:val="28"/>
          <w:szCs w:val="28"/>
        </w:rPr>
      </w:pPr>
      <w:r>
        <w:rPr>
          <w:sz w:val="28"/>
          <w:szCs w:val="28"/>
        </w:rPr>
        <w:t>T</w:t>
      </w:r>
      <w:r w:rsidR="00C4601C">
        <w:rPr>
          <w:sz w:val="28"/>
          <w:szCs w:val="28"/>
        </w:rPr>
        <w:t>he</w:t>
      </w:r>
      <w:r w:rsidR="00BA318C">
        <w:rPr>
          <w:sz w:val="28"/>
          <w:szCs w:val="28"/>
        </w:rPr>
        <w:t xml:space="preserve"> proposed addition to ER 1.8(e)</w:t>
      </w:r>
      <w:r w:rsidR="00C4601C">
        <w:rPr>
          <w:sz w:val="28"/>
          <w:szCs w:val="28"/>
        </w:rPr>
        <w:t>, in the last sentence,</w:t>
      </w:r>
      <w:r w:rsidR="00BA318C">
        <w:rPr>
          <w:sz w:val="28"/>
          <w:szCs w:val="28"/>
        </w:rPr>
        <w:t xml:space="preserve"> states that, “</w:t>
      </w:r>
      <w:r w:rsidR="00BA318C" w:rsidRPr="00BA318C">
        <w:rPr>
          <w:sz w:val="28"/>
          <w:szCs w:val="28"/>
        </w:rPr>
        <w:t>Financial assistance under this Rule may be provided even if the representation is eligible for fees under a fee-shifting statute.</w:t>
      </w:r>
      <w:r w:rsidR="00BA318C">
        <w:rPr>
          <w:sz w:val="28"/>
          <w:szCs w:val="28"/>
        </w:rPr>
        <w:t>” Proposed Comment [11], in turn, states:</w:t>
      </w:r>
    </w:p>
    <w:p w14:paraId="712D0D74" w14:textId="4BD90504" w:rsidR="00BA318C" w:rsidRDefault="00BA318C" w:rsidP="000F3F10">
      <w:pPr>
        <w:pStyle w:val="Body"/>
        <w:widowControl w:val="0"/>
        <w:tabs>
          <w:tab w:val="left" w:pos="8730"/>
        </w:tabs>
        <w:spacing w:line="240" w:lineRule="auto"/>
        <w:ind w:left="720" w:right="720" w:firstLine="0"/>
        <w:jc w:val="both"/>
        <w:rPr>
          <w:sz w:val="28"/>
          <w:szCs w:val="28"/>
        </w:rPr>
      </w:pPr>
      <w:r w:rsidRPr="00BA318C">
        <w:rPr>
          <w:sz w:val="28"/>
          <w:szCs w:val="28"/>
        </w:rPr>
        <w:t xml:space="preserve">Financial assistance, including modest gifts pursuant to paragraph (e)(3), may be provided even if the representation is eligible for fees under a fee-shifting statute. However, paragraph (e)(3) does not permit lawyers to </w:t>
      </w:r>
      <w:proofErr w:type="gramStart"/>
      <w:r w:rsidRPr="00BA318C">
        <w:rPr>
          <w:sz w:val="28"/>
          <w:szCs w:val="28"/>
        </w:rPr>
        <w:t>provide assistance</w:t>
      </w:r>
      <w:proofErr w:type="gramEnd"/>
      <w:r w:rsidRPr="00BA318C">
        <w:rPr>
          <w:sz w:val="28"/>
          <w:szCs w:val="28"/>
        </w:rPr>
        <w:t xml:space="preserve"> in other contemplated or pending litigation in which the lawyer may eventually recover a fee, such as contingent-fee personal injury cases or cases in which fees may be available under a contractual fee-shifting provision, even if the lawyer does not eventually receive a fee.</w:t>
      </w:r>
    </w:p>
    <w:p w14:paraId="7C2C1515" w14:textId="77777777" w:rsidR="000F3F10" w:rsidRDefault="000F3F10" w:rsidP="000F3F10">
      <w:pPr>
        <w:pStyle w:val="Body"/>
        <w:widowControl w:val="0"/>
        <w:tabs>
          <w:tab w:val="left" w:pos="8730"/>
        </w:tabs>
        <w:spacing w:line="240" w:lineRule="auto"/>
        <w:ind w:left="720" w:right="720" w:firstLine="0"/>
        <w:jc w:val="both"/>
        <w:rPr>
          <w:sz w:val="28"/>
          <w:szCs w:val="28"/>
        </w:rPr>
      </w:pPr>
    </w:p>
    <w:p w14:paraId="0FBF6126" w14:textId="4983BEF0" w:rsidR="00321822" w:rsidRPr="00321822" w:rsidRDefault="00BA318C" w:rsidP="00321822">
      <w:pPr>
        <w:pStyle w:val="Body"/>
        <w:widowControl w:val="0"/>
        <w:spacing w:line="480" w:lineRule="auto"/>
        <w:ind w:firstLine="720"/>
        <w:jc w:val="both"/>
        <w:rPr>
          <w:i/>
          <w:iCs/>
          <w:sz w:val="28"/>
          <w:szCs w:val="28"/>
        </w:rPr>
      </w:pPr>
      <w:bookmarkStart w:id="2" w:name="_Hlk162272430"/>
      <w:r>
        <w:rPr>
          <w:sz w:val="28"/>
          <w:szCs w:val="28"/>
        </w:rPr>
        <w:t xml:space="preserve">The Petition contains no explanation for permitting financial assistance to indigent clients </w:t>
      </w:r>
      <w:r w:rsidR="000F3F10">
        <w:rPr>
          <w:sz w:val="28"/>
          <w:szCs w:val="28"/>
        </w:rPr>
        <w:t>when fees may be awarded or recovered,</w:t>
      </w:r>
      <w:r w:rsidR="00FD54E1">
        <w:rPr>
          <w:sz w:val="28"/>
          <w:szCs w:val="28"/>
        </w:rPr>
        <w:t xml:space="preserve"> but </w:t>
      </w:r>
      <w:r w:rsidR="00FD54E1">
        <w:rPr>
          <w:i/>
          <w:iCs/>
          <w:sz w:val="28"/>
          <w:szCs w:val="28"/>
        </w:rPr>
        <w:t xml:space="preserve">only </w:t>
      </w:r>
      <w:r w:rsidR="00FD54E1">
        <w:rPr>
          <w:sz w:val="28"/>
          <w:szCs w:val="28"/>
        </w:rPr>
        <w:t xml:space="preserve">when recovery is pursuant to a fee-shifting statute. </w:t>
      </w:r>
      <w:r w:rsidR="00321822">
        <w:rPr>
          <w:i/>
          <w:iCs/>
          <w:sz w:val="28"/>
          <w:szCs w:val="28"/>
        </w:rPr>
        <w:t xml:space="preserve">See </w:t>
      </w:r>
      <w:r w:rsidR="00321822">
        <w:rPr>
          <w:sz w:val="28"/>
          <w:szCs w:val="28"/>
        </w:rPr>
        <w:t>Ariz. R. Sup. Ct. 28(a)(4)(A)(</w:t>
      </w:r>
      <w:proofErr w:type="spellStart"/>
      <w:r w:rsidR="00321822">
        <w:rPr>
          <w:sz w:val="28"/>
          <w:szCs w:val="28"/>
        </w:rPr>
        <w:t>i</w:t>
      </w:r>
      <w:proofErr w:type="spellEnd"/>
      <w:r w:rsidR="00321822">
        <w:rPr>
          <w:sz w:val="28"/>
          <w:szCs w:val="28"/>
        </w:rPr>
        <w:t xml:space="preserve">) (a rule petition “must . . </w:t>
      </w:r>
      <w:r w:rsidR="00321822" w:rsidRPr="00321822">
        <w:rPr>
          <w:sz w:val="28"/>
          <w:szCs w:val="28"/>
        </w:rPr>
        <w:t>. explain why the Court should adopt, amend, or abrogate rules”).</w:t>
      </w:r>
    </w:p>
    <w:p w14:paraId="0C732419" w14:textId="438893A6" w:rsidR="00BA318C" w:rsidRDefault="00FD54E1" w:rsidP="006766BF">
      <w:pPr>
        <w:pStyle w:val="Body"/>
        <w:widowControl w:val="0"/>
        <w:spacing w:line="480" w:lineRule="auto"/>
        <w:ind w:firstLine="720"/>
        <w:jc w:val="both"/>
        <w:rPr>
          <w:sz w:val="28"/>
          <w:szCs w:val="28"/>
        </w:rPr>
      </w:pPr>
      <w:r>
        <w:rPr>
          <w:sz w:val="28"/>
          <w:szCs w:val="28"/>
        </w:rPr>
        <w:t xml:space="preserve">This carve-out could lead to confusion about </w:t>
      </w:r>
      <w:r w:rsidR="00321822">
        <w:rPr>
          <w:sz w:val="28"/>
          <w:szCs w:val="28"/>
        </w:rPr>
        <w:t>the scope</w:t>
      </w:r>
      <w:r>
        <w:rPr>
          <w:sz w:val="28"/>
          <w:szCs w:val="28"/>
        </w:rPr>
        <w:t xml:space="preserve"> of the Rule, as well as inconsistent application and enforceability.</w:t>
      </w:r>
      <w:bookmarkEnd w:id="2"/>
    </w:p>
    <w:p w14:paraId="71D0E818" w14:textId="6A9B4010" w:rsidR="00F3180E" w:rsidRDefault="00F3180E" w:rsidP="006766BF">
      <w:pPr>
        <w:pStyle w:val="Body"/>
        <w:widowControl w:val="0"/>
        <w:spacing w:line="480" w:lineRule="auto"/>
        <w:ind w:firstLine="720"/>
        <w:jc w:val="both"/>
        <w:rPr>
          <w:sz w:val="28"/>
          <w:szCs w:val="28"/>
        </w:rPr>
      </w:pPr>
      <w:r>
        <w:rPr>
          <w:sz w:val="28"/>
          <w:szCs w:val="28"/>
        </w:rPr>
        <w:t>A</w:t>
      </w:r>
      <w:r w:rsidR="00557B21">
        <w:rPr>
          <w:sz w:val="28"/>
          <w:szCs w:val="28"/>
        </w:rPr>
        <w:t xml:space="preserve"> hypothetical</w:t>
      </w:r>
      <w:r>
        <w:rPr>
          <w:sz w:val="28"/>
          <w:szCs w:val="28"/>
        </w:rPr>
        <w:t xml:space="preserve"> illustrates </w:t>
      </w:r>
      <w:r w:rsidR="00557B21">
        <w:rPr>
          <w:sz w:val="28"/>
          <w:szCs w:val="28"/>
        </w:rPr>
        <w:t xml:space="preserve">some of </w:t>
      </w:r>
      <w:r>
        <w:rPr>
          <w:sz w:val="28"/>
          <w:szCs w:val="28"/>
        </w:rPr>
        <w:t xml:space="preserve">these concerns: </w:t>
      </w:r>
      <w:r w:rsidR="00557B21">
        <w:rPr>
          <w:sz w:val="28"/>
          <w:szCs w:val="28"/>
        </w:rPr>
        <w:t>T</w:t>
      </w:r>
      <w:r>
        <w:rPr>
          <w:sz w:val="28"/>
          <w:szCs w:val="28"/>
        </w:rPr>
        <w:t>wo parties</w:t>
      </w:r>
      <w:r w:rsidR="00557B21">
        <w:rPr>
          <w:sz w:val="28"/>
          <w:szCs w:val="28"/>
        </w:rPr>
        <w:t xml:space="preserve"> are</w:t>
      </w:r>
      <w:r>
        <w:rPr>
          <w:sz w:val="28"/>
          <w:szCs w:val="28"/>
        </w:rPr>
        <w:t xml:space="preserve"> litigating an alleged breach of contract. The contract contains a fee-shifting provision (which</w:t>
      </w:r>
      <w:r w:rsidR="00557B21">
        <w:rPr>
          <w:sz w:val="28"/>
          <w:szCs w:val="28"/>
        </w:rPr>
        <w:t xml:space="preserve"> would mean the lawyer could </w:t>
      </w:r>
      <w:r w:rsidR="00557B21">
        <w:rPr>
          <w:i/>
          <w:iCs/>
          <w:sz w:val="28"/>
          <w:szCs w:val="28"/>
        </w:rPr>
        <w:t xml:space="preserve">not </w:t>
      </w:r>
      <w:r>
        <w:rPr>
          <w:sz w:val="28"/>
          <w:szCs w:val="28"/>
        </w:rPr>
        <w:t>give financial assistance under proposed ER 1.8(e)).</w:t>
      </w:r>
    </w:p>
    <w:p w14:paraId="2362700C" w14:textId="77777777" w:rsidR="00557B21" w:rsidRDefault="00F3180E" w:rsidP="00F3180E">
      <w:pPr>
        <w:pStyle w:val="Body"/>
        <w:widowControl w:val="0"/>
        <w:spacing w:line="480" w:lineRule="auto"/>
        <w:ind w:firstLine="720"/>
        <w:jc w:val="both"/>
        <w:rPr>
          <w:sz w:val="28"/>
          <w:szCs w:val="28"/>
        </w:rPr>
      </w:pPr>
      <w:r w:rsidRPr="00F3180E">
        <w:rPr>
          <w:sz w:val="28"/>
          <w:szCs w:val="28"/>
        </w:rPr>
        <w:t xml:space="preserve">At the outset of the representation, </w:t>
      </w:r>
      <w:r>
        <w:rPr>
          <w:sz w:val="28"/>
          <w:szCs w:val="28"/>
        </w:rPr>
        <w:t>one party</w:t>
      </w:r>
      <w:r w:rsidRPr="00F3180E">
        <w:rPr>
          <w:sz w:val="28"/>
          <w:szCs w:val="28"/>
        </w:rPr>
        <w:t xml:space="preserve"> dispute</w:t>
      </w:r>
      <w:r>
        <w:rPr>
          <w:sz w:val="28"/>
          <w:szCs w:val="28"/>
        </w:rPr>
        <w:t>s</w:t>
      </w:r>
      <w:r w:rsidRPr="00F3180E">
        <w:rPr>
          <w:sz w:val="28"/>
          <w:szCs w:val="28"/>
        </w:rPr>
        <w:t xml:space="preserve"> the validity of the </w:t>
      </w:r>
      <w:r w:rsidRPr="00F3180E">
        <w:rPr>
          <w:sz w:val="28"/>
          <w:szCs w:val="28"/>
        </w:rPr>
        <w:lastRenderedPageBreak/>
        <w:t>contract (and, by extension, the contractual fee-shifting provision).</w:t>
      </w:r>
      <w:r>
        <w:rPr>
          <w:sz w:val="28"/>
          <w:szCs w:val="28"/>
        </w:rPr>
        <w:t xml:space="preserve"> If the contract is found to be valid and enforced, the contractual provision likely would apply to shift fees to the prevailing party. But if the contract is </w:t>
      </w:r>
      <w:r>
        <w:rPr>
          <w:i/>
          <w:iCs/>
          <w:sz w:val="28"/>
          <w:szCs w:val="28"/>
        </w:rPr>
        <w:t xml:space="preserve">not </w:t>
      </w:r>
      <w:r>
        <w:rPr>
          <w:sz w:val="28"/>
          <w:szCs w:val="28"/>
        </w:rPr>
        <w:t>upheld, fees still may be available pursuant to statute, such as A.R.S. § 12-341.01 (which generally permits fee shifting in cases arising out of contract).</w:t>
      </w:r>
      <w:r w:rsidR="00557B21">
        <w:rPr>
          <w:sz w:val="28"/>
          <w:szCs w:val="28"/>
        </w:rPr>
        <w:t xml:space="preserve"> In the latter instance, a lawyer </w:t>
      </w:r>
      <w:r w:rsidR="00557B21">
        <w:rPr>
          <w:i/>
          <w:iCs/>
          <w:sz w:val="28"/>
          <w:szCs w:val="28"/>
        </w:rPr>
        <w:t xml:space="preserve">would </w:t>
      </w:r>
      <w:r w:rsidR="00557B21">
        <w:rPr>
          <w:sz w:val="28"/>
          <w:szCs w:val="28"/>
        </w:rPr>
        <w:t>be permitted to provide financial assistance to a client under proposed ER 1.8(e).</w:t>
      </w:r>
      <w:r>
        <w:rPr>
          <w:sz w:val="28"/>
          <w:szCs w:val="28"/>
        </w:rPr>
        <w:t xml:space="preserve"> </w:t>
      </w:r>
    </w:p>
    <w:p w14:paraId="5FCBE995" w14:textId="1DD4C7F2" w:rsidR="00F3180E" w:rsidRDefault="00F3180E" w:rsidP="00F3180E">
      <w:pPr>
        <w:pStyle w:val="Body"/>
        <w:widowControl w:val="0"/>
        <w:spacing w:line="480" w:lineRule="auto"/>
        <w:ind w:firstLine="720"/>
        <w:jc w:val="both"/>
        <w:rPr>
          <w:sz w:val="28"/>
          <w:szCs w:val="28"/>
        </w:rPr>
      </w:pPr>
      <w:r w:rsidRPr="00F3180E">
        <w:rPr>
          <w:sz w:val="28"/>
          <w:szCs w:val="28"/>
        </w:rPr>
        <w:t>A lawyer in such a representation</w:t>
      </w:r>
      <w:r w:rsidR="00557B21">
        <w:rPr>
          <w:sz w:val="28"/>
          <w:szCs w:val="28"/>
        </w:rPr>
        <w:t>, however,</w:t>
      </w:r>
      <w:r w:rsidRPr="00F3180E">
        <w:rPr>
          <w:sz w:val="28"/>
          <w:szCs w:val="28"/>
        </w:rPr>
        <w:t xml:space="preserve"> would have a very difficult time discerning whether he/she could offer financial assistance to the client, particularly before any conclusions </w:t>
      </w:r>
      <w:r w:rsidR="000728FD">
        <w:rPr>
          <w:sz w:val="28"/>
          <w:szCs w:val="28"/>
        </w:rPr>
        <w:t>regarding fee shifting</w:t>
      </w:r>
      <w:r w:rsidR="00557B21">
        <w:rPr>
          <w:sz w:val="28"/>
          <w:szCs w:val="28"/>
        </w:rPr>
        <w:t xml:space="preserve"> (and the basis therefore)</w:t>
      </w:r>
      <w:r w:rsidR="000728FD">
        <w:rPr>
          <w:sz w:val="28"/>
          <w:szCs w:val="28"/>
        </w:rPr>
        <w:t xml:space="preserve"> </w:t>
      </w:r>
      <w:r w:rsidRPr="00F3180E">
        <w:rPr>
          <w:sz w:val="28"/>
          <w:szCs w:val="28"/>
        </w:rPr>
        <w:t>are reached.</w:t>
      </w:r>
      <w:r w:rsidR="00557B21">
        <w:rPr>
          <w:sz w:val="28"/>
          <w:szCs w:val="28"/>
        </w:rPr>
        <w:t xml:space="preserve"> Arguably, ER 1.8(e) </w:t>
      </w:r>
      <w:proofErr w:type="gramStart"/>
      <w:r w:rsidR="00557B21">
        <w:rPr>
          <w:sz w:val="28"/>
          <w:szCs w:val="28"/>
        </w:rPr>
        <w:t>as-written</w:t>
      </w:r>
      <w:proofErr w:type="gramEnd"/>
      <w:r w:rsidR="00557B21">
        <w:rPr>
          <w:sz w:val="28"/>
          <w:szCs w:val="28"/>
        </w:rPr>
        <w:t xml:space="preserve"> both expressly permits AND disallows such assistance in this case, unless application of the Rule requires the parties to wait until the court awards or denies fees. In addition to causing confusion, s</w:t>
      </w:r>
      <w:r w:rsidR="000728FD">
        <w:rPr>
          <w:sz w:val="28"/>
          <w:szCs w:val="28"/>
        </w:rPr>
        <w:t>uch delays would be of little help to lawyers or clients subject to the financial assistance permitted by proposed ER 1.8(e), particularly in the absence of any meaningful justification for the distinction.</w:t>
      </w:r>
    </w:p>
    <w:p w14:paraId="22A1BB07" w14:textId="461759C7" w:rsidR="00FD54E1" w:rsidRDefault="00F3180E" w:rsidP="006766BF">
      <w:pPr>
        <w:pStyle w:val="Body"/>
        <w:widowControl w:val="0"/>
        <w:spacing w:line="480" w:lineRule="auto"/>
        <w:ind w:firstLine="720"/>
        <w:jc w:val="both"/>
        <w:rPr>
          <w:sz w:val="28"/>
          <w:szCs w:val="28"/>
        </w:rPr>
      </w:pPr>
      <w:r>
        <w:rPr>
          <w:sz w:val="28"/>
          <w:szCs w:val="28"/>
        </w:rPr>
        <w:t xml:space="preserve">As another example, </w:t>
      </w:r>
      <w:r w:rsidR="00FD54E1">
        <w:rPr>
          <w:sz w:val="28"/>
          <w:szCs w:val="28"/>
        </w:rPr>
        <w:t>under the current proposal, a lawyer in a contingency fee representation could not provide financial assistance to a client</w:t>
      </w:r>
      <w:r>
        <w:rPr>
          <w:sz w:val="28"/>
          <w:szCs w:val="28"/>
        </w:rPr>
        <w:t>, even if all other provisions of proposed ER 1.8(e) are met</w:t>
      </w:r>
      <w:r w:rsidR="00FD54E1">
        <w:rPr>
          <w:sz w:val="28"/>
          <w:szCs w:val="28"/>
        </w:rPr>
        <w:t xml:space="preserve">; yet if the court determines a </w:t>
      </w:r>
      <w:r>
        <w:rPr>
          <w:sz w:val="28"/>
          <w:szCs w:val="28"/>
        </w:rPr>
        <w:t xml:space="preserve">lawyer or </w:t>
      </w:r>
      <w:r w:rsidR="00FD54E1">
        <w:rPr>
          <w:sz w:val="28"/>
          <w:szCs w:val="28"/>
        </w:rPr>
        <w:t>party</w:t>
      </w:r>
      <w:r w:rsidR="000728FD">
        <w:rPr>
          <w:sz w:val="28"/>
          <w:szCs w:val="28"/>
        </w:rPr>
        <w:t xml:space="preserve"> in that representation</w:t>
      </w:r>
      <w:r w:rsidR="00FD54E1">
        <w:rPr>
          <w:sz w:val="28"/>
          <w:szCs w:val="28"/>
        </w:rPr>
        <w:t xml:space="preserve"> has engaged in unreasonable conduct, fees </w:t>
      </w:r>
      <w:r w:rsidR="00FD54E1">
        <w:rPr>
          <w:i/>
          <w:iCs/>
          <w:sz w:val="28"/>
          <w:szCs w:val="28"/>
        </w:rPr>
        <w:t xml:space="preserve">could </w:t>
      </w:r>
      <w:r w:rsidR="00FD54E1">
        <w:rPr>
          <w:sz w:val="28"/>
          <w:szCs w:val="28"/>
        </w:rPr>
        <w:t>be awarded pursuant to A.R.S. § 12-349.</w:t>
      </w:r>
      <w:r>
        <w:rPr>
          <w:sz w:val="28"/>
          <w:szCs w:val="28"/>
        </w:rPr>
        <w:t xml:space="preserve"> </w:t>
      </w:r>
      <w:r w:rsidR="007467BC">
        <w:rPr>
          <w:sz w:val="28"/>
          <w:szCs w:val="28"/>
        </w:rPr>
        <w:t xml:space="preserve">In this example, financial assistance both </w:t>
      </w:r>
      <w:r w:rsidR="007467BC">
        <w:rPr>
          <w:sz w:val="28"/>
          <w:szCs w:val="28"/>
        </w:rPr>
        <w:lastRenderedPageBreak/>
        <w:t xml:space="preserve">would be prohibited due to the contingent nature of the representation </w:t>
      </w:r>
      <w:r w:rsidR="007467BC">
        <w:rPr>
          <w:i/>
          <w:iCs/>
          <w:sz w:val="28"/>
          <w:szCs w:val="28"/>
        </w:rPr>
        <w:t xml:space="preserve">and </w:t>
      </w:r>
      <w:r w:rsidR="007467BC">
        <w:rPr>
          <w:sz w:val="28"/>
          <w:szCs w:val="28"/>
        </w:rPr>
        <w:t>expressly permitted because of the presence of a fee-shifting statute.</w:t>
      </w:r>
      <w:r w:rsidR="00FD54E1">
        <w:rPr>
          <w:sz w:val="28"/>
          <w:szCs w:val="28"/>
        </w:rPr>
        <w:t xml:space="preserve"> </w:t>
      </w:r>
      <w:r w:rsidR="007467BC">
        <w:rPr>
          <w:sz w:val="28"/>
          <w:szCs w:val="28"/>
        </w:rPr>
        <w:t xml:space="preserve">To the degree financial assistance will be allowed only </w:t>
      </w:r>
      <w:proofErr w:type="gramStart"/>
      <w:r w:rsidR="007467BC">
        <w:rPr>
          <w:sz w:val="28"/>
          <w:szCs w:val="28"/>
        </w:rPr>
        <w:t>if and when</w:t>
      </w:r>
      <w:proofErr w:type="gramEnd"/>
      <w:r w:rsidR="007467BC">
        <w:rPr>
          <w:sz w:val="28"/>
          <w:szCs w:val="28"/>
        </w:rPr>
        <w:t xml:space="preserve"> statutory fees are awarded, i</w:t>
      </w:r>
      <w:r>
        <w:rPr>
          <w:sz w:val="28"/>
          <w:szCs w:val="28"/>
        </w:rPr>
        <w:t>t is difficult to see why the availability of statutory fees at this later date justifies the charitable financial assistance prescribed by proposed ER 1.8(e).</w:t>
      </w:r>
    </w:p>
    <w:p w14:paraId="1BF6D6FC" w14:textId="5E7FCEE4" w:rsidR="00070D44" w:rsidRPr="00070D44" w:rsidRDefault="00070D44" w:rsidP="006766BF">
      <w:pPr>
        <w:pStyle w:val="Body"/>
        <w:widowControl w:val="0"/>
        <w:spacing w:line="480" w:lineRule="auto"/>
        <w:ind w:firstLine="720"/>
        <w:jc w:val="both"/>
        <w:rPr>
          <w:i/>
          <w:iCs/>
          <w:sz w:val="28"/>
          <w:szCs w:val="28"/>
        </w:rPr>
      </w:pPr>
      <w:bookmarkStart w:id="3" w:name="_Hlk162272784"/>
      <w:r>
        <w:rPr>
          <w:sz w:val="28"/>
          <w:szCs w:val="28"/>
        </w:rPr>
        <w:t xml:space="preserve">Finally, the proposed Comment [11] appears to limit the scope and application of the Rule in a manner not found in the text of the Rule, which could lead to additional confusion regarding the Comment’s </w:t>
      </w:r>
      <w:r w:rsidR="003B7611">
        <w:rPr>
          <w:sz w:val="28"/>
          <w:szCs w:val="28"/>
        </w:rPr>
        <w:t xml:space="preserve">application and </w:t>
      </w:r>
      <w:r>
        <w:rPr>
          <w:sz w:val="28"/>
          <w:szCs w:val="28"/>
        </w:rPr>
        <w:t xml:space="preserve">effect. </w:t>
      </w:r>
      <w:bookmarkEnd w:id="3"/>
      <w:r>
        <w:rPr>
          <w:i/>
          <w:iCs/>
          <w:sz w:val="28"/>
          <w:szCs w:val="28"/>
        </w:rPr>
        <w:t xml:space="preserve">See </w:t>
      </w:r>
      <w:r w:rsidR="003B7611">
        <w:rPr>
          <w:sz w:val="28"/>
          <w:szCs w:val="28"/>
        </w:rPr>
        <w:t xml:space="preserve">Ariz. R. Sup. Ct. 42, </w:t>
      </w:r>
      <w:r w:rsidRPr="00070D44">
        <w:rPr>
          <w:sz w:val="28"/>
          <w:szCs w:val="28"/>
        </w:rPr>
        <w:t>Preamble [21] (“The Comments are intended as guides to interpretation, but the text of each Rule is authoritative.”).</w:t>
      </w:r>
      <w:r w:rsidRPr="00070D44">
        <w:rPr>
          <w:i/>
          <w:iCs/>
          <w:sz w:val="28"/>
          <w:szCs w:val="28"/>
        </w:rPr>
        <w:t> </w:t>
      </w:r>
    </w:p>
    <w:p w14:paraId="1D76E213" w14:textId="12CA397D" w:rsidR="004331B2" w:rsidRPr="006F63FD" w:rsidRDefault="000728FD" w:rsidP="006766BF">
      <w:pPr>
        <w:pStyle w:val="Body"/>
        <w:widowControl w:val="0"/>
        <w:spacing w:line="480" w:lineRule="auto"/>
        <w:ind w:firstLine="720"/>
        <w:jc w:val="both"/>
        <w:rPr>
          <w:rStyle w:val="BodyTextChar"/>
          <w:sz w:val="28"/>
          <w:szCs w:val="28"/>
        </w:rPr>
      </w:pPr>
      <w:r>
        <w:rPr>
          <w:sz w:val="28"/>
          <w:szCs w:val="28"/>
        </w:rPr>
        <w:t>Ultimately, t</w:t>
      </w:r>
      <w:r w:rsidR="00BA318C">
        <w:rPr>
          <w:rStyle w:val="BodyTextChar"/>
          <w:sz w:val="28"/>
          <w:szCs w:val="28"/>
        </w:rPr>
        <w:t>he State Bar believes that th</w:t>
      </w:r>
      <w:r>
        <w:rPr>
          <w:rStyle w:val="BodyTextChar"/>
          <w:sz w:val="28"/>
          <w:szCs w:val="28"/>
        </w:rPr>
        <w:t>e</w:t>
      </w:r>
      <w:r w:rsidR="00BA318C">
        <w:rPr>
          <w:rStyle w:val="BodyTextChar"/>
          <w:sz w:val="28"/>
          <w:szCs w:val="28"/>
        </w:rPr>
        <w:t xml:space="preserve"> proposed language</w:t>
      </w:r>
      <w:r>
        <w:rPr>
          <w:rStyle w:val="BodyTextChar"/>
          <w:sz w:val="28"/>
          <w:szCs w:val="28"/>
        </w:rPr>
        <w:t xml:space="preserve"> found in the last sentence of ER 1.8(e)(3), as well as proposed Comment [11] to that Rule,</w:t>
      </w:r>
      <w:r w:rsidR="00BA318C">
        <w:rPr>
          <w:rStyle w:val="BodyTextChar"/>
          <w:sz w:val="28"/>
          <w:szCs w:val="28"/>
        </w:rPr>
        <w:t xml:space="preserve"> will </w:t>
      </w:r>
      <w:r w:rsidR="00FD54E1">
        <w:rPr>
          <w:rStyle w:val="BodyTextChar"/>
          <w:sz w:val="28"/>
          <w:szCs w:val="28"/>
        </w:rPr>
        <w:t>cause</w:t>
      </w:r>
      <w:r w:rsidR="00BA318C">
        <w:rPr>
          <w:rStyle w:val="BodyTextChar"/>
          <w:sz w:val="28"/>
          <w:szCs w:val="28"/>
        </w:rPr>
        <w:t xml:space="preserve"> confusion and</w:t>
      </w:r>
      <w:r w:rsidR="007467BC">
        <w:rPr>
          <w:rStyle w:val="BodyTextChar"/>
          <w:sz w:val="28"/>
          <w:szCs w:val="28"/>
        </w:rPr>
        <w:t xml:space="preserve"> potentially</w:t>
      </w:r>
      <w:r w:rsidR="00BA318C">
        <w:rPr>
          <w:rStyle w:val="BodyTextChar"/>
          <w:sz w:val="28"/>
          <w:szCs w:val="28"/>
        </w:rPr>
        <w:t xml:space="preserve"> inconsisten</w:t>
      </w:r>
      <w:r w:rsidR="00FD54E1">
        <w:rPr>
          <w:rStyle w:val="BodyTextChar"/>
          <w:sz w:val="28"/>
          <w:szCs w:val="28"/>
        </w:rPr>
        <w:t>t application of the Rule</w:t>
      </w:r>
      <w:r w:rsidR="00BA318C">
        <w:rPr>
          <w:rStyle w:val="BodyTextChar"/>
          <w:sz w:val="28"/>
          <w:szCs w:val="28"/>
        </w:rPr>
        <w:t xml:space="preserve">, and recommends that it be stricken. </w:t>
      </w:r>
      <w:r w:rsidR="0053273A">
        <w:rPr>
          <w:rStyle w:val="BodyTextChar"/>
          <w:sz w:val="28"/>
          <w:szCs w:val="28"/>
        </w:rPr>
        <w:t>T</w:t>
      </w:r>
      <w:r w:rsidR="00BA318C">
        <w:rPr>
          <w:rStyle w:val="BodyTextChar"/>
          <w:sz w:val="28"/>
          <w:szCs w:val="28"/>
        </w:rPr>
        <w:t>he State Bar recommends that Petition R-23-0051 be granted</w:t>
      </w:r>
      <w:r w:rsidR="0053273A">
        <w:rPr>
          <w:rStyle w:val="BodyTextChar"/>
          <w:sz w:val="28"/>
          <w:szCs w:val="28"/>
        </w:rPr>
        <w:t xml:space="preserve"> with this language and comment removed</w:t>
      </w:r>
      <w:r w:rsidR="00BA318C">
        <w:rPr>
          <w:rStyle w:val="BodyTextChar"/>
          <w:sz w:val="28"/>
          <w:szCs w:val="28"/>
        </w:rPr>
        <w:t>.</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452099E9" w:rsidR="000F7C13" w:rsidRDefault="000C48A9" w:rsidP="006766BF">
      <w:pPr>
        <w:pStyle w:val="Body"/>
        <w:widowControl w:val="0"/>
        <w:tabs>
          <w:tab w:val="left" w:pos="720"/>
        </w:tabs>
        <w:spacing w:line="480" w:lineRule="auto"/>
        <w:ind w:firstLine="0"/>
        <w:rPr>
          <w:sz w:val="28"/>
          <w:szCs w:val="28"/>
        </w:rPr>
      </w:pPr>
      <w:r w:rsidRPr="006F63FD">
        <w:rPr>
          <w:sz w:val="28"/>
          <w:szCs w:val="28"/>
        </w:rPr>
        <w:tab/>
      </w:r>
      <w:bookmarkStart w:id="4" w:name="_Hlk162272830"/>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0728FD">
        <w:rPr>
          <w:sz w:val="28"/>
          <w:szCs w:val="28"/>
        </w:rPr>
        <w:t>the Court grant Petition R-23-0051, absent the following language:</w:t>
      </w:r>
    </w:p>
    <w:p w14:paraId="418D65B3" w14:textId="77777777" w:rsidR="000728FD" w:rsidRPr="000728FD" w:rsidRDefault="000728FD" w:rsidP="000728FD">
      <w:pPr>
        <w:pStyle w:val="Body"/>
        <w:widowControl w:val="0"/>
        <w:tabs>
          <w:tab w:val="left" w:pos="720"/>
        </w:tabs>
        <w:spacing w:line="240" w:lineRule="auto"/>
        <w:ind w:left="720" w:right="720" w:firstLine="0"/>
        <w:jc w:val="both"/>
        <w:rPr>
          <w:spacing w:val="-3"/>
          <w:sz w:val="28"/>
          <w:szCs w:val="28"/>
        </w:rPr>
      </w:pPr>
      <w:r w:rsidRPr="000728FD">
        <w:rPr>
          <w:b/>
          <w:bCs/>
          <w:spacing w:val="-3"/>
          <w:sz w:val="28"/>
          <w:szCs w:val="28"/>
        </w:rPr>
        <w:t>ER 1.8(e)(3)</w:t>
      </w:r>
      <w:r w:rsidRPr="000728FD">
        <w:rPr>
          <w:spacing w:val="-3"/>
          <w:sz w:val="28"/>
          <w:szCs w:val="28"/>
        </w:rPr>
        <w:t xml:space="preserve"> . . . Financial assistance under this Rule may be provided even if the representation is eligible for fees under a fee-shifting statute.</w:t>
      </w:r>
    </w:p>
    <w:p w14:paraId="68834B95" w14:textId="77777777" w:rsidR="000728FD" w:rsidRPr="000728FD" w:rsidRDefault="000728FD" w:rsidP="000728FD">
      <w:pPr>
        <w:pStyle w:val="Body"/>
        <w:widowControl w:val="0"/>
        <w:tabs>
          <w:tab w:val="left" w:pos="720"/>
        </w:tabs>
        <w:spacing w:line="240" w:lineRule="auto"/>
        <w:ind w:left="720" w:right="720" w:firstLine="0"/>
        <w:jc w:val="both"/>
        <w:rPr>
          <w:spacing w:val="-3"/>
          <w:sz w:val="28"/>
          <w:szCs w:val="28"/>
        </w:rPr>
      </w:pPr>
    </w:p>
    <w:p w14:paraId="6BB0C17D" w14:textId="1D321979" w:rsidR="000728FD" w:rsidRPr="006F63FD" w:rsidRDefault="000728FD" w:rsidP="000728FD">
      <w:pPr>
        <w:pStyle w:val="Body"/>
        <w:widowControl w:val="0"/>
        <w:tabs>
          <w:tab w:val="left" w:pos="720"/>
        </w:tabs>
        <w:spacing w:line="240" w:lineRule="auto"/>
        <w:ind w:left="720" w:right="720" w:firstLine="0"/>
        <w:jc w:val="both"/>
        <w:rPr>
          <w:spacing w:val="-3"/>
          <w:sz w:val="28"/>
          <w:szCs w:val="28"/>
        </w:rPr>
      </w:pPr>
      <w:r w:rsidRPr="000728FD">
        <w:rPr>
          <w:b/>
          <w:bCs/>
          <w:spacing w:val="-3"/>
          <w:sz w:val="28"/>
          <w:szCs w:val="28"/>
        </w:rPr>
        <w:lastRenderedPageBreak/>
        <w:t xml:space="preserve">ER 1.8 proposed </w:t>
      </w:r>
      <w:proofErr w:type="spellStart"/>
      <w:r w:rsidRPr="000728FD">
        <w:rPr>
          <w:b/>
          <w:bCs/>
          <w:spacing w:val="-3"/>
          <w:sz w:val="28"/>
          <w:szCs w:val="28"/>
        </w:rPr>
        <w:t>cmt</w:t>
      </w:r>
      <w:proofErr w:type="spellEnd"/>
      <w:r w:rsidRPr="000728FD">
        <w:rPr>
          <w:b/>
          <w:bCs/>
          <w:spacing w:val="-3"/>
          <w:sz w:val="28"/>
          <w:szCs w:val="28"/>
        </w:rPr>
        <w:t xml:space="preserve"> [11]</w:t>
      </w:r>
      <w:r w:rsidRPr="000728FD">
        <w:rPr>
          <w:spacing w:val="-3"/>
          <w:sz w:val="28"/>
          <w:szCs w:val="28"/>
        </w:rPr>
        <w:t xml:space="preserve"> Financial assistance, including modest gifts pursuant to paragraph (e)(3), may be provided even if the representation is eligible for fees under a fee-shifting statute. However, paragraph (e)(3) does not permit lawyers to </w:t>
      </w:r>
      <w:proofErr w:type="gramStart"/>
      <w:r w:rsidRPr="000728FD">
        <w:rPr>
          <w:spacing w:val="-3"/>
          <w:sz w:val="28"/>
          <w:szCs w:val="28"/>
        </w:rPr>
        <w:t>provide assistance</w:t>
      </w:r>
      <w:proofErr w:type="gramEnd"/>
      <w:r w:rsidRPr="000728FD">
        <w:rPr>
          <w:spacing w:val="-3"/>
          <w:sz w:val="28"/>
          <w:szCs w:val="28"/>
        </w:rPr>
        <w:t xml:space="preserve"> in other contemplated or pending litigation in which the lawyer may eventually recover a fee, such as contingent-fee personal injury cases or cases in which fees may be available under a contractual fee-shifting provision, even if the lawyer does not eventually receive a fee.</w:t>
      </w:r>
    </w:p>
    <w:bookmarkEnd w:id="4"/>
    <w:p w14:paraId="5D02FE20" w14:textId="77777777" w:rsidR="000F7A7F" w:rsidRPr="000F7A7F" w:rsidRDefault="000F7A7F" w:rsidP="000F7C13">
      <w:pPr>
        <w:pStyle w:val="Body"/>
        <w:widowControl w:val="0"/>
        <w:tabs>
          <w:tab w:val="left" w:pos="720"/>
        </w:tabs>
        <w:ind w:firstLine="0"/>
        <w:rPr>
          <w:szCs w:val="26"/>
        </w:rPr>
      </w:pPr>
    </w:p>
    <w:p w14:paraId="371083A8" w14:textId="77777777" w:rsidR="00692EAF" w:rsidRPr="006F63FD" w:rsidRDefault="00692EAF" w:rsidP="00692EAF">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0F97A2BE" w14:textId="77777777" w:rsidR="00692EAF" w:rsidRPr="000F7A7F" w:rsidRDefault="00692EAF" w:rsidP="00692EAF">
      <w:pPr>
        <w:pStyle w:val="Body"/>
        <w:widowControl w:val="0"/>
        <w:tabs>
          <w:tab w:val="left" w:pos="720"/>
        </w:tabs>
        <w:ind w:firstLine="0"/>
        <w:rPr>
          <w:szCs w:val="26"/>
        </w:rPr>
      </w:pPr>
    </w:p>
    <w:p w14:paraId="474B1D47" w14:textId="77777777" w:rsidR="00692EAF" w:rsidRPr="000F7A7F" w:rsidRDefault="00692EAF" w:rsidP="00692EAF">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0787FDFF" wp14:editId="0727CDB9">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27AF06DC" w14:textId="77777777" w:rsidR="00692EAF" w:rsidRPr="006F63FD" w:rsidRDefault="00692EAF" w:rsidP="00692EAF">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00A6E624" w14:textId="77777777" w:rsidR="00692EAF" w:rsidRPr="006F63FD" w:rsidRDefault="00692EAF" w:rsidP="00692EAF">
      <w:pPr>
        <w:pStyle w:val="PleadingSignature"/>
        <w:keepNext w:val="0"/>
        <w:keepLines w:val="0"/>
        <w:spacing w:line="240" w:lineRule="auto"/>
        <w:ind w:left="5070"/>
        <w:rPr>
          <w:sz w:val="28"/>
          <w:szCs w:val="28"/>
        </w:rPr>
      </w:pPr>
      <w:r w:rsidRPr="006F63FD">
        <w:rPr>
          <w:sz w:val="28"/>
          <w:szCs w:val="28"/>
        </w:rPr>
        <w:t>General Counsel</w:t>
      </w:r>
    </w:p>
    <w:p w14:paraId="1DD799BE" w14:textId="77777777" w:rsidR="00692EAF" w:rsidRPr="000F7A7F" w:rsidRDefault="00692EAF" w:rsidP="00692EAF">
      <w:pPr>
        <w:pStyle w:val="PleadingSignature"/>
        <w:keepNext w:val="0"/>
        <w:keepLines w:val="0"/>
        <w:spacing w:line="240" w:lineRule="auto"/>
        <w:ind w:left="5070"/>
        <w:rPr>
          <w:szCs w:val="26"/>
        </w:rPr>
      </w:pPr>
    </w:p>
    <w:p w14:paraId="7331DD5F" w14:textId="77777777" w:rsidR="00692EAF" w:rsidRPr="006F63FD" w:rsidRDefault="00692EAF" w:rsidP="00692EAF">
      <w:pPr>
        <w:pStyle w:val="PleadingSignature"/>
        <w:keepNext w:val="0"/>
        <w:keepLines w:val="0"/>
        <w:spacing w:line="240" w:lineRule="auto"/>
        <w:ind w:left="5070"/>
        <w:rPr>
          <w:sz w:val="28"/>
          <w:szCs w:val="28"/>
        </w:rPr>
      </w:pPr>
    </w:p>
    <w:p w14:paraId="5B067890" w14:textId="77777777" w:rsidR="00692EAF" w:rsidRDefault="00692EAF" w:rsidP="00692EAF">
      <w:pPr>
        <w:widowControl w:val="0"/>
        <w:spacing w:line="240" w:lineRule="auto"/>
        <w:ind w:right="4140"/>
        <w:rPr>
          <w:sz w:val="28"/>
          <w:szCs w:val="28"/>
        </w:rPr>
      </w:pPr>
    </w:p>
    <w:p w14:paraId="224C15E3" w14:textId="77777777" w:rsidR="00692EAF" w:rsidRDefault="00692EAF" w:rsidP="00692EAF">
      <w:pPr>
        <w:widowControl w:val="0"/>
        <w:spacing w:line="240" w:lineRule="auto"/>
        <w:ind w:right="4140"/>
        <w:rPr>
          <w:sz w:val="28"/>
          <w:szCs w:val="28"/>
        </w:rPr>
      </w:pPr>
    </w:p>
    <w:p w14:paraId="5BF07CAE" w14:textId="77777777" w:rsidR="00692EAF" w:rsidRPr="00C52E56" w:rsidRDefault="00692EAF" w:rsidP="00692EAF">
      <w:pPr>
        <w:widowControl w:val="0"/>
        <w:spacing w:line="240" w:lineRule="auto"/>
        <w:ind w:right="4140"/>
        <w:rPr>
          <w:sz w:val="28"/>
          <w:szCs w:val="28"/>
        </w:rPr>
      </w:pPr>
      <w:r w:rsidRPr="00C52E56">
        <w:rPr>
          <w:sz w:val="28"/>
          <w:szCs w:val="28"/>
        </w:rPr>
        <w:t>Electronic copy filed with the</w:t>
      </w:r>
    </w:p>
    <w:p w14:paraId="33EC0989" w14:textId="77777777" w:rsidR="00692EAF" w:rsidRPr="00C52E56" w:rsidRDefault="00692EAF" w:rsidP="00692EAF">
      <w:pPr>
        <w:spacing w:line="240" w:lineRule="auto"/>
        <w:ind w:right="4140"/>
        <w:rPr>
          <w:sz w:val="28"/>
          <w:szCs w:val="28"/>
        </w:rPr>
      </w:pPr>
      <w:r w:rsidRPr="00C52E56">
        <w:rPr>
          <w:sz w:val="28"/>
          <w:szCs w:val="28"/>
        </w:rPr>
        <w:t xml:space="preserve">Clerk of the </w:t>
      </w:r>
      <w:r>
        <w:rPr>
          <w:sz w:val="28"/>
          <w:szCs w:val="28"/>
        </w:rPr>
        <w:t>Supreme Court of Arizona</w:t>
      </w:r>
    </w:p>
    <w:p w14:paraId="01369CF2" w14:textId="77777777" w:rsidR="00692EAF" w:rsidRPr="00C52E56" w:rsidRDefault="00692EAF" w:rsidP="00692EAF">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272FB107" w14:textId="77777777" w:rsidR="00692EAF" w:rsidRPr="00C52E56" w:rsidRDefault="00692EAF" w:rsidP="00692EAF">
      <w:pPr>
        <w:spacing w:line="240" w:lineRule="auto"/>
        <w:ind w:right="4572"/>
        <w:rPr>
          <w:sz w:val="28"/>
          <w:szCs w:val="28"/>
        </w:rPr>
      </w:pPr>
    </w:p>
    <w:p w14:paraId="6BA72D76" w14:textId="77777777" w:rsidR="00692EAF" w:rsidRPr="00C52E56" w:rsidRDefault="00692EAF" w:rsidP="00692EAF">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783E13">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3B05" w14:textId="77777777" w:rsidR="00783E13" w:rsidRDefault="00783E13">
      <w:r>
        <w:separator/>
      </w:r>
    </w:p>
  </w:endnote>
  <w:endnote w:type="continuationSeparator" w:id="0">
    <w:p w14:paraId="4DCD22C4" w14:textId="77777777" w:rsidR="00783E13" w:rsidRDefault="0078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F89F" w14:textId="77777777" w:rsidR="00783E13" w:rsidRDefault="00783E13">
      <w:r>
        <w:separator/>
      </w:r>
    </w:p>
  </w:footnote>
  <w:footnote w:type="continuationSeparator" w:id="0">
    <w:p w14:paraId="3E1828DA" w14:textId="77777777" w:rsidR="00783E13" w:rsidRDefault="00783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70D44"/>
    <w:rsid w:val="000728FD"/>
    <w:rsid w:val="0008003D"/>
    <w:rsid w:val="00091404"/>
    <w:rsid w:val="000917C0"/>
    <w:rsid w:val="000A1D6B"/>
    <w:rsid w:val="000C48A9"/>
    <w:rsid w:val="000F3F10"/>
    <w:rsid w:val="000F7A7F"/>
    <w:rsid w:val="000F7C13"/>
    <w:rsid w:val="00135326"/>
    <w:rsid w:val="001A2520"/>
    <w:rsid w:val="001F591C"/>
    <w:rsid w:val="00207336"/>
    <w:rsid w:val="00274D6A"/>
    <w:rsid w:val="002C59ED"/>
    <w:rsid w:val="002D0595"/>
    <w:rsid w:val="00321822"/>
    <w:rsid w:val="00334B42"/>
    <w:rsid w:val="00352347"/>
    <w:rsid w:val="003566D6"/>
    <w:rsid w:val="00357F4D"/>
    <w:rsid w:val="003617D1"/>
    <w:rsid w:val="00377199"/>
    <w:rsid w:val="003A28AC"/>
    <w:rsid w:val="003B7611"/>
    <w:rsid w:val="00407E2D"/>
    <w:rsid w:val="004331B2"/>
    <w:rsid w:val="00440E4C"/>
    <w:rsid w:val="00463734"/>
    <w:rsid w:val="00494BDF"/>
    <w:rsid w:val="004C3AE3"/>
    <w:rsid w:val="00504E1E"/>
    <w:rsid w:val="00506859"/>
    <w:rsid w:val="00520F93"/>
    <w:rsid w:val="0053273A"/>
    <w:rsid w:val="00557B21"/>
    <w:rsid w:val="00566856"/>
    <w:rsid w:val="005845AE"/>
    <w:rsid w:val="005A21B0"/>
    <w:rsid w:val="005B5161"/>
    <w:rsid w:val="005C4DD9"/>
    <w:rsid w:val="005D6AD4"/>
    <w:rsid w:val="006338C1"/>
    <w:rsid w:val="00636F5E"/>
    <w:rsid w:val="00665CCF"/>
    <w:rsid w:val="006666D1"/>
    <w:rsid w:val="006721EC"/>
    <w:rsid w:val="006766BF"/>
    <w:rsid w:val="00692391"/>
    <w:rsid w:val="00692EAF"/>
    <w:rsid w:val="006932BA"/>
    <w:rsid w:val="006B4F9A"/>
    <w:rsid w:val="006D7158"/>
    <w:rsid w:val="006E4770"/>
    <w:rsid w:val="006F4B2C"/>
    <w:rsid w:val="006F63FD"/>
    <w:rsid w:val="00732169"/>
    <w:rsid w:val="00735659"/>
    <w:rsid w:val="007427C6"/>
    <w:rsid w:val="007467BC"/>
    <w:rsid w:val="0077110E"/>
    <w:rsid w:val="00783E13"/>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465FD"/>
    <w:rsid w:val="00951416"/>
    <w:rsid w:val="00954A5E"/>
    <w:rsid w:val="00960D21"/>
    <w:rsid w:val="00981D29"/>
    <w:rsid w:val="00981E11"/>
    <w:rsid w:val="00A1564B"/>
    <w:rsid w:val="00A4249C"/>
    <w:rsid w:val="00A5194F"/>
    <w:rsid w:val="00A871D6"/>
    <w:rsid w:val="00A93A7C"/>
    <w:rsid w:val="00AF282C"/>
    <w:rsid w:val="00AF3FF7"/>
    <w:rsid w:val="00B1491D"/>
    <w:rsid w:val="00B47B7D"/>
    <w:rsid w:val="00B71E4E"/>
    <w:rsid w:val="00BA03BE"/>
    <w:rsid w:val="00BA318C"/>
    <w:rsid w:val="00C03E0F"/>
    <w:rsid w:val="00C4601C"/>
    <w:rsid w:val="00C52E56"/>
    <w:rsid w:val="00C5407A"/>
    <w:rsid w:val="00C662B0"/>
    <w:rsid w:val="00C84FD4"/>
    <w:rsid w:val="00C958EE"/>
    <w:rsid w:val="00C95A63"/>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180E"/>
    <w:rsid w:val="00F33926"/>
    <w:rsid w:val="00F50047"/>
    <w:rsid w:val="00F60C61"/>
    <w:rsid w:val="00F64B52"/>
    <w:rsid w:val="00F850BE"/>
    <w:rsid w:val="00FB5291"/>
    <w:rsid w:val="00FB5E84"/>
    <w:rsid w:val="00FD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7591">
      <w:bodyDiv w:val="1"/>
      <w:marLeft w:val="0"/>
      <w:marRight w:val="0"/>
      <w:marTop w:val="0"/>
      <w:marBottom w:val="0"/>
      <w:divBdr>
        <w:top w:val="none" w:sz="0" w:space="0" w:color="auto"/>
        <w:left w:val="none" w:sz="0" w:space="0" w:color="auto"/>
        <w:bottom w:val="none" w:sz="0" w:space="0" w:color="auto"/>
        <w:right w:val="none" w:sz="0" w:space="0" w:color="auto"/>
      </w:divBdr>
    </w:div>
    <w:div w:id="669795763">
      <w:bodyDiv w:val="1"/>
      <w:marLeft w:val="0"/>
      <w:marRight w:val="0"/>
      <w:marTop w:val="0"/>
      <w:marBottom w:val="0"/>
      <w:divBdr>
        <w:top w:val="none" w:sz="0" w:space="0" w:color="auto"/>
        <w:left w:val="none" w:sz="0" w:space="0" w:color="auto"/>
        <w:bottom w:val="none" w:sz="0" w:space="0" w:color="auto"/>
        <w:right w:val="none" w:sz="0" w:space="0" w:color="auto"/>
      </w:divBdr>
    </w:div>
    <w:div w:id="852299537">
      <w:bodyDiv w:val="1"/>
      <w:marLeft w:val="0"/>
      <w:marRight w:val="0"/>
      <w:marTop w:val="0"/>
      <w:marBottom w:val="0"/>
      <w:divBdr>
        <w:top w:val="none" w:sz="0" w:space="0" w:color="auto"/>
        <w:left w:val="none" w:sz="0" w:space="0" w:color="auto"/>
        <w:bottom w:val="none" w:sz="0" w:space="0" w:color="auto"/>
        <w:right w:val="none" w:sz="0" w:space="0" w:color="auto"/>
      </w:divBdr>
      <w:divsChild>
        <w:div w:id="1053433632">
          <w:marLeft w:val="0"/>
          <w:marRight w:val="0"/>
          <w:marTop w:val="0"/>
          <w:marBottom w:val="0"/>
          <w:divBdr>
            <w:top w:val="none" w:sz="0" w:space="0" w:color="212121"/>
            <w:left w:val="none" w:sz="0" w:space="0" w:color="212121"/>
            <w:bottom w:val="none" w:sz="0" w:space="0" w:color="212121"/>
            <w:right w:val="none" w:sz="0" w:space="0" w:color="212121"/>
          </w:divBdr>
          <w:divsChild>
            <w:div w:id="55497137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48259756">
      <w:bodyDiv w:val="1"/>
      <w:marLeft w:val="0"/>
      <w:marRight w:val="0"/>
      <w:marTop w:val="0"/>
      <w:marBottom w:val="0"/>
      <w:divBdr>
        <w:top w:val="none" w:sz="0" w:space="0" w:color="auto"/>
        <w:left w:val="none" w:sz="0" w:space="0" w:color="auto"/>
        <w:bottom w:val="none" w:sz="0" w:space="0" w:color="auto"/>
        <w:right w:val="none" w:sz="0" w:space="0" w:color="auto"/>
      </w:divBdr>
      <w:divsChild>
        <w:div w:id="223834168">
          <w:marLeft w:val="0"/>
          <w:marRight w:val="0"/>
          <w:marTop w:val="0"/>
          <w:marBottom w:val="0"/>
          <w:divBdr>
            <w:top w:val="none" w:sz="0" w:space="0" w:color="212121"/>
            <w:left w:val="none" w:sz="0" w:space="0" w:color="212121"/>
            <w:bottom w:val="none" w:sz="0" w:space="0" w:color="212121"/>
            <w:right w:val="none" w:sz="0" w:space="0" w:color="212121"/>
          </w:divBdr>
          <w:divsChild>
            <w:div w:id="77228593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252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1017</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2024-04-23T18:55:00Z</dcterms:created>
  <dcterms:modified xsi:type="dcterms:W3CDTF">2024-04-23T18:55:00Z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