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5A100" w14:textId="21A852BE" w:rsidR="00A74893" w:rsidRPr="00C739B1" w:rsidRDefault="00A74893" w:rsidP="00A74893">
      <w:pPr>
        <w:rPr>
          <w:rFonts w:ascii="Times New Roman" w:hAnsi="Times New Roman" w:cs="Times New Roman"/>
        </w:rPr>
      </w:pPr>
      <w:r w:rsidRPr="00C739B1">
        <w:rPr>
          <w:rFonts w:ascii="Times New Roman" w:hAnsi="Times New Roman" w:cs="Times New Roman"/>
        </w:rPr>
        <w:t>The Southwest Fair Housing Council</w:t>
      </w:r>
      <w:r w:rsidR="00575EC8">
        <w:rPr>
          <w:rFonts w:ascii="Times New Roman" w:hAnsi="Times New Roman" w:cs="Times New Roman"/>
        </w:rPr>
        <w:t xml:space="preserve"> </w:t>
      </w:r>
      <w:r w:rsidRPr="00C739B1">
        <w:rPr>
          <w:rFonts w:ascii="Times New Roman" w:hAnsi="Times New Roman" w:cs="Times New Roman"/>
        </w:rPr>
        <w:t>submits this comment in support of the Petition of the Civil Rights Division of the Arizona Attorney General’s Office</w:t>
      </w:r>
      <w:r w:rsidR="00CC41D1">
        <w:rPr>
          <w:rFonts w:ascii="Times New Roman" w:hAnsi="Times New Roman" w:cs="Times New Roman"/>
        </w:rPr>
        <w:t xml:space="preserve"> R-24-0029. </w:t>
      </w:r>
    </w:p>
    <w:p w14:paraId="60AE6D77" w14:textId="3D023F13" w:rsidR="00A74893" w:rsidRPr="00C739B1" w:rsidRDefault="00A74893" w:rsidP="00A74893">
      <w:pPr>
        <w:rPr>
          <w:rFonts w:ascii="Times New Roman" w:hAnsi="Times New Roman" w:cs="Times New Roman"/>
        </w:rPr>
      </w:pPr>
      <w:r w:rsidRPr="00C739B1">
        <w:rPr>
          <w:rFonts w:ascii="Times New Roman" w:hAnsi="Times New Roman" w:cs="Times New Roman"/>
        </w:rPr>
        <w:t>The Southwest Fair Housing Council (SWFHC) was founded in 1986 and is funded by federal, state, and local funds, including the Department of Housing and Urban Development’s (HUD) Fair Housing Initiatives Program (FHIP) through the Private Enforcement Initiative (PEI) and Education and Outreach Initiative (EOI), to provide fair housing services throughout Arizona. The process to receive FHIP funding is competitive</w:t>
      </w:r>
      <w:r w:rsidR="00642D0E">
        <w:rPr>
          <w:rFonts w:ascii="Times New Roman" w:hAnsi="Times New Roman" w:cs="Times New Roman"/>
        </w:rPr>
        <w:t>. F</w:t>
      </w:r>
      <w:r w:rsidRPr="00C739B1">
        <w:rPr>
          <w:rFonts w:ascii="Times New Roman" w:hAnsi="Times New Roman" w:cs="Times New Roman"/>
        </w:rPr>
        <w:t xml:space="preserve">unding is not guaranteed. Nonprofit organizations like SWFHC must submit detailed grant proposals, often over fifty pages, to </w:t>
      </w:r>
      <w:r w:rsidR="00642D0E">
        <w:rPr>
          <w:rFonts w:ascii="Times New Roman" w:hAnsi="Times New Roman" w:cs="Times New Roman"/>
        </w:rPr>
        <w:t>compete for</w:t>
      </w:r>
      <w:r w:rsidRPr="00C739B1">
        <w:rPr>
          <w:rFonts w:ascii="Times New Roman" w:hAnsi="Times New Roman" w:cs="Times New Roman"/>
        </w:rPr>
        <w:t xml:space="preserve"> FHIP funding. HUD conducts an in-depth yearly monitoring of all FHIP-funded agencies to ensure program compliance. SWFHC has received FHIP funding for over twenty-five years and has always received an “excellent” rating</w:t>
      </w:r>
      <w:r w:rsidR="00887333">
        <w:rPr>
          <w:rFonts w:ascii="Times New Roman" w:hAnsi="Times New Roman" w:cs="Times New Roman"/>
        </w:rPr>
        <w:t xml:space="preserve"> from HUD</w:t>
      </w:r>
      <w:r w:rsidRPr="00C739B1">
        <w:rPr>
          <w:rFonts w:ascii="Times New Roman" w:hAnsi="Times New Roman" w:cs="Times New Roman"/>
        </w:rPr>
        <w:t xml:space="preserve">. Fair housing organizations like SWFHC must demonstrate the requisite fair housing knowledge and expertise </w:t>
      </w:r>
      <w:r w:rsidR="00007437">
        <w:rPr>
          <w:rFonts w:ascii="Times New Roman" w:hAnsi="Times New Roman" w:cs="Times New Roman"/>
        </w:rPr>
        <w:t>to assist clients through the fair housing administrative complaint process effectively</w:t>
      </w:r>
      <w:r w:rsidR="00447FDB">
        <w:rPr>
          <w:rFonts w:ascii="Times New Roman" w:hAnsi="Times New Roman" w:cs="Times New Roman"/>
        </w:rPr>
        <w:t xml:space="preserve">, receive funding through </w:t>
      </w:r>
      <w:r w:rsidR="0051488D">
        <w:rPr>
          <w:rFonts w:ascii="Times New Roman" w:hAnsi="Times New Roman" w:cs="Times New Roman"/>
        </w:rPr>
        <w:t>a</w:t>
      </w:r>
      <w:r w:rsidR="00447FDB">
        <w:rPr>
          <w:rFonts w:ascii="Times New Roman" w:hAnsi="Times New Roman" w:cs="Times New Roman"/>
        </w:rPr>
        <w:t xml:space="preserve"> competitive grant process,</w:t>
      </w:r>
      <w:r w:rsidRPr="00C739B1">
        <w:rPr>
          <w:rFonts w:ascii="Times New Roman" w:hAnsi="Times New Roman" w:cs="Times New Roman"/>
        </w:rPr>
        <w:t xml:space="preserve"> and </w:t>
      </w:r>
      <w:r w:rsidR="00007437">
        <w:rPr>
          <w:rFonts w:ascii="Times New Roman" w:hAnsi="Times New Roman" w:cs="Times New Roman"/>
        </w:rPr>
        <w:t>complete yearly HUD monitoring</w:t>
      </w:r>
      <w:r w:rsidRPr="00C739B1">
        <w:rPr>
          <w:rFonts w:ascii="Times New Roman" w:hAnsi="Times New Roman" w:cs="Times New Roman"/>
        </w:rPr>
        <w:t xml:space="preserve">. </w:t>
      </w:r>
    </w:p>
    <w:p w14:paraId="1EAA60B9" w14:textId="0CE6BDF3" w:rsidR="00A74893" w:rsidRPr="00C739B1" w:rsidRDefault="00920AC6" w:rsidP="00A74893">
      <w:pPr>
        <w:rPr>
          <w:rFonts w:ascii="Times New Roman" w:hAnsi="Times New Roman" w:cs="Times New Roman"/>
        </w:rPr>
      </w:pPr>
      <w:r>
        <w:rPr>
          <w:rFonts w:ascii="Times New Roman" w:hAnsi="Times New Roman" w:cs="Times New Roman"/>
        </w:rPr>
        <w:t xml:space="preserve">SWFHC </w:t>
      </w:r>
      <w:r w:rsidR="00AA5D94" w:rsidRPr="00C739B1">
        <w:rPr>
          <w:rFonts w:ascii="Times New Roman" w:hAnsi="Times New Roman" w:cs="Times New Roman"/>
        </w:rPr>
        <w:t>support</w:t>
      </w:r>
      <w:r w:rsidR="00AA5D94">
        <w:rPr>
          <w:rFonts w:ascii="Times New Roman" w:hAnsi="Times New Roman" w:cs="Times New Roman"/>
        </w:rPr>
        <w:t>s</w:t>
      </w:r>
      <w:r w:rsidR="00AA5D94" w:rsidRPr="00C739B1">
        <w:rPr>
          <w:rFonts w:ascii="Times New Roman" w:hAnsi="Times New Roman" w:cs="Times New Roman"/>
        </w:rPr>
        <w:t xml:space="preserve"> the Petition of the Civil Rights Division of the Arizona Attorney General’s Office</w:t>
      </w:r>
      <w:r w:rsidR="00AA5D94">
        <w:rPr>
          <w:rFonts w:ascii="Times New Roman" w:hAnsi="Times New Roman" w:cs="Times New Roman"/>
        </w:rPr>
        <w:t xml:space="preserve"> </w:t>
      </w:r>
      <w:r w:rsidR="00CC5E91">
        <w:rPr>
          <w:rFonts w:ascii="Times New Roman" w:hAnsi="Times New Roman" w:cs="Times New Roman"/>
        </w:rPr>
        <w:t xml:space="preserve">so that SWFHC </w:t>
      </w:r>
      <w:r w:rsidR="00E6463C">
        <w:rPr>
          <w:rFonts w:ascii="Times New Roman" w:hAnsi="Times New Roman" w:cs="Times New Roman"/>
        </w:rPr>
        <w:t>can advocate</w:t>
      </w:r>
      <w:r w:rsidR="00A74893" w:rsidRPr="00C739B1">
        <w:rPr>
          <w:rFonts w:ascii="Times New Roman" w:hAnsi="Times New Roman" w:cs="Times New Roman"/>
        </w:rPr>
        <w:t xml:space="preserve"> for its clients </w:t>
      </w:r>
      <w:r w:rsidR="00E6463C">
        <w:rPr>
          <w:rFonts w:ascii="Times New Roman" w:hAnsi="Times New Roman" w:cs="Times New Roman"/>
        </w:rPr>
        <w:t>through the AG’s</w:t>
      </w:r>
      <w:r w:rsidR="00A74893" w:rsidRPr="00C739B1">
        <w:rPr>
          <w:rFonts w:ascii="Times New Roman" w:hAnsi="Times New Roman" w:cs="Times New Roman"/>
        </w:rPr>
        <w:t xml:space="preserve"> </w:t>
      </w:r>
      <w:r w:rsidR="0051488D">
        <w:rPr>
          <w:rFonts w:ascii="Times New Roman" w:hAnsi="Times New Roman" w:cs="Times New Roman"/>
        </w:rPr>
        <w:t xml:space="preserve">fair housing </w:t>
      </w:r>
      <w:r w:rsidR="00A74893" w:rsidRPr="00C739B1">
        <w:rPr>
          <w:rFonts w:ascii="Times New Roman" w:hAnsi="Times New Roman" w:cs="Times New Roman"/>
        </w:rPr>
        <w:t xml:space="preserve">complaint </w:t>
      </w:r>
      <w:r w:rsidR="00E6463C">
        <w:rPr>
          <w:rFonts w:ascii="Times New Roman" w:hAnsi="Times New Roman" w:cs="Times New Roman"/>
        </w:rPr>
        <w:t>process</w:t>
      </w:r>
      <w:r w:rsidR="00A74893" w:rsidRPr="00C739B1">
        <w:rPr>
          <w:rFonts w:ascii="Times New Roman" w:hAnsi="Times New Roman" w:cs="Times New Roman"/>
        </w:rPr>
        <w:t xml:space="preserve">. SWFHC’s core function is fair housing enforcement with PEI grant funding through HUD’s FHIP program. Arizonans contact us requesting fair housing counseling and other assistance to understand their rights, investigate their allegations of discrimination, exercise their fair housing rights, and help them remedy illegal housing discrimination they may have experienced. Early in the process, SWFHC asks its clients to sign its “Authorized Advocate Form,” authorizing us to act as advocates on their behalf. We make it clear that we are not attorneys and do not provide legal advice. SWFHC provides its services free of charge. We work closely with clients to investigate their claims and often gather additional evidence through testing to support them. Our actions are guided by how the client would like to resolve their situation. Based on the outcomes of our investigations, we discuss available options with the client. If our clients file a complaint with the AG, </w:t>
      </w:r>
      <w:r w:rsidR="00972C66">
        <w:rPr>
          <w:rFonts w:ascii="Times New Roman" w:hAnsi="Times New Roman" w:cs="Times New Roman"/>
        </w:rPr>
        <w:t>we cannot</w:t>
      </w:r>
      <w:r w:rsidR="00A74893" w:rsidRPr="00C739B1">
        <w:rPr>
          <w:rFonts w:ascii="Times New Roman" w:hAnsi="Times New Roman" w:cs="Times New Roman"/>
        </w:rPr>
        <w:t xml:space="preserve"> assist </w:t>
      </w:r>
      <w:r w:rsidR="00665AC3">
        <w:rPr>
          <w:rFonts w:ascii="Times New Roman" w:hAnsi="Times New Roman" w:cs="Times New Roman"/>
        </w:rPr>
        <w:t>them</w:t>
      </w:r>
      <w:r w:rsidR="00A74893" w:rsidRPr="00C739B1">
        <w:rPr>
          <w:rFonts w:ascii="Times New Roman" w:hAnsi="Times New Roman" w:cs="Times New Roman"/>
        </w:rPr>
        <w:t xml:space="preserve"> through the AG’s process </w:t>
      </w:r>
      <w:r w:rsidR="00F827E9">
        <w:rPr>
          <w:rFonts w:ascii="Times New Roman" w:hAnsi="Times New Roman" w:cs="Times New Roman"/>
        </w:rPr>
        <w:t>under the current rule</w:t>
      </w:r>
      <w:r w:rsidR="00A74893" w:rsidRPr="00C739B1">
        <w:rPr>
          <w:rFonts w:ascii="Times New Roman" w:hAnsi="Times New Roman" w:cs="Times New Roman"/>
        </w:rPr>
        <w:t xml:space="preserve">. </w:t>
      </w:r>
      <w:r w:rsidR="00347970">
        <w:rPr>
          <w:rFonts w:ascii="Times New Roman" w:hAnsi="Times New Roman" w:cs="Times New Roman"/>
        </w:rPr>
        <w:t>We are not</w:t>
      </w:r>
      <w:r w:rsidR="00A74893" w:rsidRPr="00C739B1">
        <w:rPr>
          <w:rFonts w:ascii="Times New Roman" w:hAnsi="Times New Roman" w:cs="Times New Roman"/>
        </w:rPr>
        <w:t xml:space="preserve"> include</w:t>
      </w:r>
      <w:r w:rsidR="00347970">
        <w:rPr>
          <w:rFonts w:ascii="Times New Roman" w:hAnsi="Times New Roman" w:cs="Times New Roman"/>
        </w:rPr>
        <w:t>d</w:t>
      </w:r>
      <w:r w:rsidR="00A74893" w:rsidRPr="00C739B1">
        <w:rPr>
          <w:rFonts w:ascii="Times New Roman" w:hAnsi="Times New Roman" w:cs="Times New Roman"/>
        </w:rPr>
        <w:t xml:space="preserve"> in communication between the AG and our client. </w:t>
      </w:r>
      <w:r w:rsidR="00347970">
        <w:rPr>
          <w:rFonts w:ascii="Times New Roman" w:hAnsi="Times New Roman" w:cs="Times New Roman"/>
        </w:rPr>
        <w:t>We cannot</w:t>
      </w:r>
      <w:r w:rsidR="00A74893" w:rsidRPr="00C739B1">
        <w:rPr>
          <w:rFonts w:ascii="Times New Roman" w:hAnsi="Times New Roman" w:cs="Times New Roman"/>
        </w:rPr>
        <w:t xml:space="preserve"> act as an intermediary between our client and their investigators. We are also not allowed to be present during mediation. The </w:t>
      </w:r>
      <w:r w:rsidR="005325BA">
        <w:rPr>
          <w:rFonts w:ascii="Times New Roman" w:hAnsi="Times New Roman" w:cs="Times New Roman"/>
        </w:rPr>
        <w:t xml:space="preserve">current rule </w:t>
      </w:r>
      <w:r w:rsidR="0017484E">
        <w:rPr>
          <w:rFonts w:ascii="Times New Roman" w:hAnsi="Times New Roman" w:cs="Times New Roman"/>
        </w:rPr>
        <w:t>prohibits</w:t>
      </w:r>
      <w:r w:rsidR="00A74893" w:rsidRPr="00C739B1">
        <w:rPr>
          <w:rFonts w:ascii="Times New Roman" w:hAnsi="Times New Roman" w:cs="Times New Roman"/>
        </w:rPr>
        <w:t xml:space="preserve"> SWFHC </w:t>
      </w:r>
      <w:r w:rsidR="00B2291C">
        <w:rPr>
          <w:rFonts w:ascii="Times New Roman" w:hAnsi="Times New Roman" w:cs="Times New Roman"/>
        </w:rPr>
        <w:t xml:space="preserve">staff </w:t>
      </w:r>
      <w:r w:rsidR="0017484E">
        <w:rPr>
          <w:rFonts w:ascii="Times New Roman" w:hAnsi="Times New Roman" w:cs="Times New Roman"/>
        </w:rPr>
        <w:t xml:space="preserve">from </w:t>
      </w:r>
      <w:r w:rsidR="00B2291C">
        <w:rPr>
          <w:rFonts w:ascii="Times New Roman" w:hAnsi="Times New Roman" w:cs="Times New Roman"/>
        </w:rPr>
        <w:t>advocating</w:t>
      </w:r>
      <w:r w:rsidR="00A74893" w:rsidRPr="00C739B1">
        <w:rPr>
          <w:rFonts w:ascii="Times New Roman" w:hAnsi="Times New Roman" w:cs="Times New Roman"/>
        </w:rPr>
        <w:t xml:space="preserve"> for our clients </w:t>
      </w:r>
      <w:r w:rsidR="00B2291C">
        <w:rPr>
          <w:rFonts w:ascii="Times New Roman" w:hAnsi="Times New Roman" w:cs="Times New Roman"/>
        </w:rPr>
        <w:t>during the complaint</w:t>
      </w:r>
      <w:r w:rsidR="00A74893" w:rsidRPr="00C739B1">
        <w:rPr>
          <w:rFonts w:ascii="Times New Roman" w:hAnsi="Times New Roman" w:cs="Times New Roman"/>
        </w:rPr>
        <w:t xml:space="preserve"> process</w:t>
      </w:r>
      <w:r w:rsidR="00B2291C">
        <w:rPr>
          <w:rFonts w:ascii="Times New Roman" w:hAnsi="Times New Roman" w:cs="Times New Roman"/>
        </w:rPr>
        <w:t xml:space="preserve"> because SWFHC staff </w:t>
      </w:r>
      <w:r w:rsidR="00431E99">
        <w:rPr>
          <w:rFonts w:ascii="Times New Roman" w:hAnsi="Times New Roman" w:cs="Times New Roman"/>
        </w:rPr>
        <w:t>are not attorneys</w:t>
      </w:r>
      <w:r w:rsidR="00A74893" w:rsidRPr="00C739B1">
        <w:rPr>
          <w:rFonts w:ascii="Times New Roman" w:hAnsi="Times New Roman" w:cs="Times New Roman"/>
        </w:rPr>
        <w:t>.</w:t>
      </w:r>
    </w:p>
    <w:p w14:paraId="094D61AB" w14:textId="0A4465D8" w:rsidR="00A74893" w:rsidRPr="00C739B1" w:rsidRDefault="0028058C" w:rsidP="00A74893">
      <w:pPr>
        <w:rPr>
          <w:rFonts w:ascii="Times New Roman" w:hAnsi="Times New Roman" w:cs="Times New Roman"/>
        </w:rPr>
      </w:pPr>
      <w:r>
        <w:rPr>
          <w:rFonts w:ascii="Times New Roman" w:hAnsi="Times New Roman" w:cs="Times New Roman"/>
        </w:rPr>
        <w:t>The</w:t>
      </w:r>
      <w:r w:rsidR="0020229C">
        <w:rPr>
          <w:rFonts w:ascii="Times New Roman" w:hAnsi="Times New Roman" w:cs="Times New Roman"/>
        </w:rPr>
        <w:t xml:space="preserve"> rule</w:t>
      </w:r>
      <w:r w:rsidR="00F84E7F">
        <w:rPr>
          <w:rFonts w:ascii="Times New Roman" w:hAnsi="Times New Roman" w:cs="Times New Roman"/>
        </w:rPr>
        <w:t xml:space="preserve"> p</w:t>
      </w:r>
      <w:r w:rsidR="00F84E7F" w:rsidRPr="00C739B1">
        <w:rPr>
          <w:rFonts w:ascii="Times New Roman" w:hAnsi="Times New Roman" w:cs="Times New Roman"/>
        </w:rPr>
        <w:t>etition of the Civil Rights Division of the Arizona Attorney General’s Office</w:t>
      </w:r>
      <w:r w:rsidR="003D0423">
        <w:rPr>
          <w:rFonts w:ascii="Times New Roman" w:hAnsi="Times New Roman" w:cs="Times New Roman"/>
        </w:rPr>
        <w:t>,</w:t>
      </w:r>
      <w:r w:rsidR="000D1CEF">
        <w:rPr>
          <w:rFonts w:ascii="Times New Roman" w:hAnsi="Times New Roman" w:cs="Times New Roman"/>
        </w:rPr>
        <w:t xml:space="preserve"> which SWFHC supports, will </w:t>
      </w:r>
      <w:r w:rsidR="00315B5D">
        <w:rPr>
          <w:rFonts w:ascii="Times New Roman" w:hAnsi="Times New Roman" w:cs="Times New Roman"/>
        </w:rPr>
        <w:t>allow SWFHC to advocate for its clients</w:t>
      </w:r>
      <w:r w:rsidR="00B43C6E">
        <w:rPr>
          <w:rFonts w:ascii="Times New Roman" w:hAnsi="Times New Roman" w:cs="Times New Roman"/>
        </w:rPr>
        <w:t xml:space="preserve"> through the AG’s fair housing complaint process and will </w:t>
      </w:r>
      <w:r w:rsidR="000F7B5B">
        <w:rPr>
          <w:rFonts w:ascii="Times New Roman" w:hAnsi="Times New Roman" w:cs="Times New Roman"/>
        </w:rPr>
        <w:t xml:space="preserve">bring its process in line with the HUD process </w:t>
      </w:r>
      <w:r w:rsidR="00A94520">
        <w:rPr>
          <w:rFonts w:ascii="Times New Roman" w:hAnsi="Times New Roman" w:cs="Times New Roman"/>
        </w:rPr>
        <w:t>and</w:t>
      </w:r>
      <w:r w:rsidR="00E94646">
        <w:rPr>
          <w:rFonts w:ascii="Times New Roman" w:hAnsi="Times New Roman" w:cs="Times New Roman"/>
        </w:rPr>
        <w:t xml:space="preserve"> </w:t>
      </w:r>
      <w:r w:rsidR="008A1967">
        <w:rPr>
          <w:rFonts w:ascii="Times New Roman" w:hAnsi="Times New Roman" w:cs="Times New Roman"/>
        </w:rPr>
        <w:t>the</w:t>
      </w:r>
      <w:r w:rsidR="00E94646">
        <w:rPr>
          <w:rFonts w:ascii="Times New Roman" w:hAnsi="Times New Roman" w:cs="Times New Roman"/>
        </w:rPr>
        <w:t xml:space="preserve"> Fair Housing Assistance Program (FHAP) </w:t>
      </w:r>
      <w:r w:rsidR="00BB1350">
        <w:rPr>
          <w:rFonts w:ascii="Times New Roman" w:hAnsi="Times New Roman" w:cs="Times New Roman"/>
        </w:rPr>
        <w:t>program.</w:t>
      </w:r>
      <w:r w:rsidR="00E94646">
        <w:rPr>
          <w:rFonts w:ascii="Times New Roman" w:hAnsi="Times New Roman" w:cs="Times New Roman"/>
        </w:rPr>
        <w:t xml:space="preserve"> </w:t>
      </w:r>
      <w:r w:rsidR="00A74893" w:rsidRPr="00C739B1">
        <w:rPr>
          <w:rFonts w:ascii="Times New Roman" w:hAnsi="Times New Roman" w:cs="Times New Roman"/>
        </w:rPr>
        <w:t xml:space="preserve"> When </w:t>
      </w:r>
      <w:r w:rsidR="001D1B8F">
        <w:rPr>
          <w:rFonts w:ascii="Times New Roman" w:hAnsi="Times New Roman" w:cs="Times New Roman"/>
        </w:rPr>
        <w:t>someone</w:t>
      </w:r>
      <w:r w:rsidR="00F266B7">
        <w:rPr>
          <w:rFonts w:ascii="Times New Roman" w:hAnsi="Times New Roman" w:cs="Times New Roman"/>
        </w:rPr>
        <w:t xml:space="preserve"> we represent</w:t>
      </w:r>
      <w:r w:rsidR="001D1B8F">
        <w:rPr>
          <w:rFonts w:ascii="Times New Roman" w:hAnsi="Times New Roman" w:cs="Times New Roman"/>
        </w:rPr>
        <w:t xml:space="preserve"> files a</w:t>
      </w:r>
      <w:r w:rsidR="00A74893" w:rsidRPr="00C739B1">
        <w:rPr>
          <w:rFonts w:ascii="Times New Roman" w:hAnsi="Times New Roman" w:cs="Times New Roman"/>
        </w:rPr>
        <w:t xml:space="preserve"> complaint with HUD that HUD processes (opting not to send it to the AG</w:t>
      </w:r>
      <w:r w:rsidR="00FF34DF">
        <w:rPr>
          <w:rFonts w:ascii="Times New Roman" w:hAnsi="Times New Roman" w:cs="Times New Roman"/>
        </w:rPr>
        <w:t xml:space="preserve"> for processing</w:t>
      </w:r>
      <w:r w:rsidR="00A74893" w:rsidRPr="00C739B1">
        <w:rPr>
          <w:rFonts w:ascii="Times New Roman" w:hAnsi="Times New Roman" w:cs="Times New Roman"/>
        </w:rPr>
        <w:t>), we are permitted to advocate</w:t>
      </w:r>
      <w:r w:rsidR="00F266B7">
        <w:rPr>
          <w:rFonts w:ascii="Times New Roman" w:hAnsi="Times New Roman" w:cs="Times New Roman"/>
        </w:rPr>
        <w:t xml:space="preserve"> for the </w:t>
      </w:r>
      <w:r w:rsidR="003C5369">
        <w:rPr>
          <w:rFonts w:ascii="Times New Roman" w:hAnsi="Times New Roman" w:cs="Times New Roman"/>
        </w:rPr>
        <w:t>complainant</w:t>
      </w:r>
      <w:r w:rsidR="00A74893" w:rsidRPr="00C739B1">
        <w:rPr>
          <w:rFonts w:ascii="Times New Roman" w:hAnsi="Times New Roman" w:cs="Times New Roman"/>
        </w:rPr>
        <w:t xml:space="preserve"> </w:t>
      </w:r>
      <w:r w:rsidR="001A125A">
        <w:rPr>
          <w:rFonts w:ascii="Times New Roman" w:hAnsi="Times New Roman" w:cs="Times New Roman"/>
        </w:rPr>
        <w:t>throughout the process</w:t>
      </w:r>
      <w:r w:rsidR="00A74893" w:rsidRPr="00C739B1">
        <w:rPr>
          <w:rFonts w:ascii="Times New Roman" w:hAnsi="Times New Roman" w:cs="Times New Roman"/>
        </w:rPr>
        <w:t xml:space="preserve">. The City of Phoenix </w:t>
      </w:r>
      <w:r w:rsidR="00A74893" w:rsidRPr="00C739B1">
        <w:rPr>
          <w:rFonts w:ascii="Times New Roman" w:hAnsi="Times New Roman" w:cs="Times New Roman"/>
        </w:rPr>
        <w:lastRenderedPageBreak/>
        <w:t xml:space="preserve">Equal Opportunity Department, also a participant in the FHAP program, allows us to advocate for our clients </w:t>
      </w:r>
      <w:r w:rsidR="00FF34DF">
        <w:rPr>
          <w:rFonts w:ascii="Times New Roman" w:hAnsi="Times New Roman" w:cs="Times New Roman"/>
        </w:rPr>
        <w:t>during the fair housing complaint process</w:t>
      </w:r>
      <w:r w:rsidR="00A74893" w:rsidRPr="00C739B1">
        <w:rPr>
          <w:rFonts w:ascii="Times New Roman" w:hAnsi="Times New Roman" w:cs="Times New Roman"/>
        </w:rPr>
        <w:t xml:space="preserve">. </w:t>
      </w:r>
      <w:r w:rsidR="00C969CA">
        <w:rPr>
          <w:rFonts w:ascii="Times New Roman" w:hAnsi="Times New Roman" w:cs="Times New Roman"/>
        </w:rPr>
        <w:t>The</w:t>
      </w:r>
      <w:r w:rsidR="00A74893" w:rsidRPr="00C739B1">
        <w:rPr>
          <w:rFonts w:ascii="Times New Roman" w:hAnsi="Times New Roman" w:cs="Times New Roman"/>
        </w:rPr>
        <w:t xml:space="preserve"> functions and activities described above are outlined in the statement of work of our </w:t>
      </w:r>
      <w:r w:rsidR="009E1808">
        <w:rPr>
          <w:rFonts w:ascii="Times New Roman" w:hAnsi="Times New Roman" w:cs="Times New Roman"/>
        </w:rPr>
        <w:t>HUD FHIP</w:t>
      </w:r>
      <w:r w:rsidR="00A74893" w:rsidRPr="00C739B1">
        <w:rPr>
          <w:rFonts w:ascii="Times New Roman" w:hAnsi="Times New Roman" w:cs="Times New Roman"/>
        </w:rPr>
        <w:t xml:space="preserve"> PEI grant. The </w:t>
      </w:r>
      <w:r w:rsidR="00932EA9">
        <w:rPr>
          <w:rFonts w:ascii="Times New Roman" w:hAnsi="Times New Roman" w:cs="Times New Roman"/>
        </w:rPr>
        <w:t>rule that this petition seeks to change</w:t>
      </w:r>
      <w:r w:rsidR="00A74893" w:rsidRPr="00C739B1">
        <w:rPr>
          <w:rFonts w:ascii="Times New Roman" w:hAnsi="Times New Roman" w:cs="Times New Roman"/>
        </w:rPr>
        <w:t xml:space="preserve"> impede</w:t>
      </w:r>
      <w:r w:rsidR="00932EA9">
        <w:rPr>
          <w:rFonts w:ascii="Times New Roman" w:hAnsi="Times New Roman" w:cs="Times New Roman"/>
        </w:rPr>
        <w:t>s</w:t>
      </w:r>
      <w:r w:rsidR="00A74893" w:rsidRPr="00C739B1">
        <w:rPr>
          <w:rFonts w:ascii="Times New Roman" w:hAnsi="Times New Roman" w:cs="Times New Roman"/>
        </w:rPr>
        <w:t xml:space="preserve"> our ability to carry out the fair housing work that HUD has contracted with us to do.</w:t>
      </w:r>
    </w:p>
    <w:p w14:paraId="78A88308" w14:textId="177D7D6F" w:rsidR="00A74893" w:rsidRPr="00C739B1" w:rsidRDefault="00EF2EB4" w:rsidP="00A74893">
      <w:pPr>
        <w:rPr>
          <w:rFonts w:ascii="Times New Roman" w:hAnsi="Times New Roman" w:cs="Times New Roman"/>
        </w:rPr>
      </w:pPr>
      <w:r>
        <w:rPr>
          <w:rFonts w:ascii="Times New Roman" w:hAnsi="Times New Roman" w:cs="Times New Roman"/>
        </w:rPr>
        <w:t>The rule p</w:t>
      </w:r>
      <w:r w:rsidR="00A74893" w:rsidRPr="00C739B1">
        <w:rPr>
          <w:rFonts w:ascii="Times New Roman" w:hAnsi="Times New Roman" w:cs="Times New Roman"/>
        </w:rPr>
        <w:t xml:space="preserve">rohibiting SWFHC from advocating for its clients </w:t>
      </w:r>
      <w:r w:rsidR="002758CB">
        <w:rPr>
          <w:rFonts w:ascii="Times New Roman" w:hAnsi="Times New Roman" w:cs="Times New Roman"/>
        </w:rPr>
        <w:t xml:space="preserve">throughout the complaint process </w:t>
      </w:r>
      <w:r w:rsidR="00A74893" w:rsidRPr="00C739B1">
        <w:rPr>
          <w:rFonts w:ascii="Times New Roman" w:hAnsi="Times New Roman" w:cs="Times New Roman"/>
        </w:rPr>
        <w:t xml:space="preserve">severely limits Arizonan’s ability to exercise their fair housing rights. SWFHC staff are fair housing professionals </w:t>
      </w:r>
      <w:r w:rsidR="00CE4956">
        <w:rPr>
          <w:rFonts w:ascii="Times New Roman" w:hAnsi="Times New Roman" w:cs="Times New Roman"/>
        </w:rPr>
        <w:t>trained to</w:t>
      </w:r>
      <w:r w:rsidR="00A74893" w:rsidRPr="00C739B1">
        <w:rPr>
          <w:rFonts w:ascii="Times New Roman" w:hAnsi="Times New Roman" w:cs="Times New Roman"/>
        </w:rPr>
        <w:t xml:space="preserve"> help clients distinguish between fair housing and non-fair housing issues that are confusing to the layperson. </w:t>
      </w:r>
      <w:r w:rsidR="00D82636">
        <w:rPr>
          <w:rFonts w:ascii="Times New Roman" w:hAnsi="Times New Roman" w:cs="Times New Roman"/>
        </w:rPr>
        <w:t xml:space="preserve">For instance, </w:t>
      </w:r>
      <w:r w:rsidR="00245CE9">
        <w:rPr>
          <w:rFonts w:ascii="Times New Roman" w:hAnsi="Times New Roman" w:cs="Times New Roman"/>
        </w:rPr>
        <w:t>if an</w:t>
      </w:r>
      <w:r w:rsidR="00A74893" w:rsidRPr="00C739B1">
        <w:rPr>
          <w:rFonts w:ascii="Times New Roman" w:hAnsi="Times New Roman" w:cs="Times New Roman"/>
        </w:rPr>
        <w:t xml:space="preserve"> SWFHC client files a fair housing complaint with the AG and </w:t>
      </w:r>
      <w:r w:rsidR="00525951">
        <w:rPr>
          <w:rFonts w:ascii="Times New Roman" w:hAnsi="Times New Roman" w:cs="Times New Roman"/>
        </w:rPr>
        <w:t>is also experiencing a non-fair housing issue like</w:t>
      </w:r>
      <w:r w:rsidR="00A74893" w:rsidRPr="00C739B1">
        <w:rPr>
          <w:rFonts w:ascii="Times New Roman" w:hAnsi="Times New Roman" w:cs="Times New Roman"/>
        </w:rPr>
        <w:t xml:space="preserve"> a landlord/tenant issue or a dispute with a neighbor that is part of the</w:t>
      </w:r>
      <w:r w:rsidR="0059498C">
        <w:rPr>
          <w:rFonts w:ascii="Times New Roman" w:hAnsi="Times New Roman" w:cs="Times New Roman"/>
        </w:rPr>
        <w:t>ir</w:t>
      </w:r>
      <w:r w:rsidR="00A74893" w:rsidRPr="00C739B1">
        <w:rPr>
          <w:rFonts w:ascii="Times New Roman" w:hAnsi="Times New Roman" w:cs="Times New Roman"/>
        </w:rPr>
        <w:t xml:space="preserve"> overall situation, they may focus on the non-fair housing issues, resulting in </w:t>
      </w:r>
      <w:r w:rsidR="005926BE">
        <w:rPr>
          <w:rFonts w:ascii="Times New Roman" w:hAnsi="Times New Roman" w:cs="Times New Roman"/>
        </w:rPr>
        <w:t>their case being</w:t>
      </w:r>
      <w:r w:rsidR="00A74893" w:rsidRPr="00C739B1">
        <w:rPr>
          <w:rFonts w:ascii="Times New Roman" w:hAnsi="Times New Roman" w:cs="Times New Roman"/>
        </w:rPr>
        <w:t xml:space="preserve"> </w:t>
      </w:r>
      <w:r w:rsidR="005926BE">
        <w:rPr>
          <w:rFonts w:ascii="Times New Roman" w:hAnsi="Times New Roman" w:cs="Times New Roman"/>
        </w:rPr>
        <w:t>closed</w:t>
      </w:r>
      <w:r w:rsidR="00A74893" w:rsidRPr="00C739B1">
        <w:rPr>
          <w:rFonts w:ascii="Times New Roman" w:hAnsi="Times New Roman" w:cs="Times New Roman"/>
        </w:rPr>
        <w:t>. The process forces our clients, who typically cannot afford an attorney, to fend for themselves in a confusing and intimidating process.</w:t>
      </w:r>
    </w:p>
    <w:p w14:paraId="73B7C6A9" w14:textId="696952E5" w:rsidR="00A74893" w:rsidRPr="00C739B1" w:rsidRDefault="00A74893" w:rsidP="00A74893">
      <w:pPr>
        <w:rPr>
          <w:rFonts w:ascii="Times New Roman" w:hAnsi="Times New Roman" w:cs="Times New Roman"/>
        </w:rPr>
      </w:pPr>
      <w:r w:rsidRPr="00C739B1">
        <w:rPr>
          <w:rFonts w:ascii="Times New Roman" w:hAnsi="Times New Roman" w:cs="Times New Roman"/>
        </w:rPr>
        <w:t>Disability-related complaints account for over half of the complaints handled by SWFHC. Clients who file disability-related discrimination complaints with the AG again experience disability-related barriers during the complaint process</w:t>
      </w:r>
      <w:r w:rsidR="00F15B5F">
        <w:rPr>
          <w:rFonts w:ascii="Times New Roman" w:hAnsi="Times New Roman" w:cs="Times New Roman"/>
        </w:rPr>
        <w:t xml:space="preserve"> w</w:t>
      </w:r>
      <w:r w:rsidRPr="00C739B1">
        <w:rPr>
          <w:rFonts w:ascii="Times New Roman" w:hAnsi="Times New Roman" w:cs="Times New Roman"/>
        </w:rPr>
        <w:t>ithout an advocate</w:t>
      </w:r>
      <w:r w:rsidR="00F15B5F">
        <w:rPr>
          <w:rFonts w:ascii="Times New Roman" w:hAnsi="Times New Roman" w:cs="Times New Roman"/>
        </w:rPr>
        <w:t xml:space="preserve">. </w:t>
      </w:r>
      <w:r w:rsidRPr="00C739B1">
        <w:rPr>
          <w:rFonts w:ascii="Times New Roman" w:hAnsi="Times New Roman" w:cs="Times New Roman"/>
        </w:rPr>
        <w:t>SWFHC clients who have disabilities have been unable to manage the stress of the investigation process and communication with the investigator</w:t>
      </w:r>
      <w:r w:rsidR="007069B8">
        <w:rPr>
          <w:rFonts w:ascii="Times New Roman" w:hAnsi="Times New Roman" w:cs="Times New Roman"/>
        </w:rPr>
        <w:t>s</w:t>
      </w:r>
      <w:r w:rsidRPr="00C739B1">
        <w:rPr>
          <w:rFonts w:ascii="Times New Roman" w:hAnsi="Times New Roman" w:cs="Times New Roman"/>
        </w:rPr>
        <w:t>. SWFHC clients struggling in this manner have become overwhelmed, have been unable to describe the violation that occurred to the investigator as they did to SWFHC staff, and have backed out of the process.</w:t>
      </w:r>
    </w:p>
    <w:p w14:paraId="6C4D2BDE" w14:textId="347023E0" w:rsidR="00A74893" w:rsidRPr="00C739B1" w:rsidRDefault="00A74893" w:rsidP="00A74893">
      <w:pPr>
        <w:rPr>
          <w:rFonts w:ascii="Times New Roman" w:hAnsi="Times New Roman" w:cs="Times New Roman"/>
        </w:rPr>
      </w:pPr>
      <w:r w:rsidRPr="00C739B1">
        <w:rPr>
          <w:rFonts w:ascii="Times New Roman" w:hAnsi="Times New Roman" w:cs="Times New Roman"/>
        </w:rPr>
        <w:t>Many of SWFHC’s clients have difficulty navigating the complaint process on their own because of limited income</w:t>
      </w:r>
      <w:r w:rsidR="00954716">
        <w:rPr>
          <w:rFonts w:ascii="Times New Roman" w:hAnsi="Times New Roman" w:cs="Times New Roman"/>
        </w:rPr>
        <w:t xml:space="preserve">, </w:t>
      </w:r>
      <w:r w:rsidRPr="00C739B1">
        <w:rPr>
          <w:rFonts w:ascii="Times New Roman" w:hAnsi="Times New Roman" w:cs="Times New Roman"/>
        </w:rPr>
        <w:t>resources</w:t>
      </w:r>
      <w:r w:rsidR="00954716">
        <w:rPr>
          <w:rFonts w:ascii="Times New Roman" w:hAnsi="Times New Roman" w:cs="Times New Roman"/>
        </w:rPr>
        <w:t>, and capacity</w:t>
      </w:r>
      <w:r w:rsidRPr="00C739B1">
        <w:rPr>
          <w:rFonts w:ascii="Times New Roman" w:hAnsi="Times New Roman" w:cs="Times New Roman"/>
        </w:rPr>
        <w:t xml:space="preserve">. The vast majority of SWFHC’s clients are low-income and often do not have access to a computer, the internet, email, copy machines, scanners, faxes, transportation, and other conveniences that make following through with the </w:t>
      </w:r>
      <w:r w:rsidR="002E5CB3">
        <w:rPr>
          <w:rFonts w:ascii="Times New Roman" w:hAnsi="Times New Roman" w:cs="Times New Roman"/>
        </w:rPr>
        <w:t xml:space="preserve">complaint </w:t>
      </w:r>
      <w:r w:rsidR="000D09DD">
        <w:rPr>
          <w:rFonts w:ascii="Times New Roman" w:hAnsi="Times New Roman" w:cs="Times New Roman"/>
        </w:rPr>
        <w:t>process</w:t>
      </w:r>
      <w:r w:rsidRPr="00C739B1">
        <w:rPr>
          <w:rFonts w:ascii="Times New Roman" w:hAnsi="Times New Roman" w:cs="Times New Roman"/>
        </w:rPr>
        <w:t xml:space="preserve"> timelines and requirements difficult, if not impossible. </w:t>
      </w:r>
      <w:r w:rsidR="001E5CD8" w:rsidRPr="00C739B1">
        <w:rPr>
          <w:rFonts w:ascii="Times New Roman" w:hAnsi="Times New Roman" w:cs="Times New Roman"/>
        </w:rPr>
        <w:t>HUD funds SWFHC to help its clients overcome these barriers</w:t>
      </w:r>
      <w:r w:rsidR="001E5CD8">
        <w:rPr>
          <w:rFonts w:ascii="Times New Roman" w:hAnsi="Times New Roman" w:cs="Times New Roman"/>
        </w:rPr>
        <w:t xml:space="preserve"> </w:t>
      </w:r>
      <w:r w:rsidRPr="00C739B1">
        <w:rPr>
          <w:rFonts w:ascii="Times New Roman" w:hAnsi="Times New Roman" w:cs="Times New Roman"/>
        </w:rPr>
        <w:t xml:space="preserve">free of charge. When SWFHC helps a client through HUD’s complaint process, HUD staff works directly with SWFHC staff to communicate with our client about the complaint, gather documents and other evidence, and otherwise assist our client with the process. As noted above, </w:t>
      </w:r>
      <w:r w:rsidR="006B4C09">
        <w:rPr>
          <w:rFonts w:ascii="Times New Roman" w:hAnsi="Times New Roman" w:cs="Times New Roman"/>
        </w:rPr>
        <w:t xml:space="preserve">the rule that prohibits SWFHC from working with its clients through the </w:t>
      </w:r>
      <w:r w:rsidR="003D76BD">
        <w:rPr>
          <w:rFonts w:ascii="Times New Roman" w:hAnsi="Times New Roman" w:cs="Times New Roman"/>
        </w:rPr>
        <w:t xml:space="preserve">AG’s complaint process </w:t>
      </w:r>
      <w:r w:rsidR="00AF4057">
        <w:rPr>
          <w:rFonts w:ascii="Times New Roman" w:hAnsi="Times New Roman" w:cs="Times New Roman"/>
        </w:rPr>
        <w:t>creates</w:t>
      </w:r>
      <w:r w:rsidR="003F1158">
        <w:rPr>
          <w:rFonts w:ascii="Times New Roman" w:hAnsi="Times New Roman" w:cs="Times New Roman"/>
        </w:rPr>
        <w:t xml:space="preserve"> sign</w:t>
      </w:r>
      <w:r w:rsidR="00111AA0">
        <w:rPr>
          <w:rFonts w:ascii="Times New Roman" w:hAnsi="Times New Roman" w:cs="Times New Roman"/>
        </w:rPr>
        <w:t>ificant</w:t>
      </w:r>
      <w:r w:rsidR="00AF4057">
        <w:rPr>
          <w:rFonts w:ascii="Times New Roman" w:hAnsi="Times New Roman" w:cs="Times New Roman"/>
        </w:rPr>
        <w:t xml:space="preserve"> differences between</w:t>
      </w:r>
      <w:r w:rsidRPr="00C739B1">
        <w:rPr>
          <w:rFonts w:ascii="Times New Roman" w:hAnsi="Times New Roman" w:cs="Times New Roman"/>
        </w:rPr>
        <w:t xml:space="preserve"> the AG’s complaint process</w:t>
      </w:r>
      <w:r w:rsidR="00AF4057">
        <w:rPr>
          <w:rFonts w:ascii="Times New Roman" w:hAnsi="Times New Roman" w:cs="Times New Roman"/>
        </w:rPr>
        <w:t xml:space="preserve"> and HUD’s complaint process</w:t>
      </w:r>
      <w:r w:rsidRPr="00C739B1">
        <w:rPr>
          <w:rFonts w:ascii="Times New Roman" w:hAnsi="Times New Roman" w:cs="Times New Roman"/>
        </w:rPr>
        <w:t xml:space="preserve">. </w:t>
      </w:r>
    </w:p>
    <w:p w14:paraId="3D806169" w14:textId="222DAC61" w:rsidR="14AB4D4C" w:rsidRPr="00373BE4" w:rsidRDefault="00A74893" w:rsidP="14AB4D4C">
      <w:pPr>
        <w:rPr>
          <w:rFonts w:ascii="Times New Roman" w:hAnsi="Times New Roman" w:cs="Times New Roman"/>
        </w:rPr>
      </w:pPr>
      <w:r w:rsidRPr="00C739B1">
        <w:rPr>
          <w:rFonts w:ascii="Times New Roman" w:hAnsi="Times New Roman" w:cs="Times New Roman"/>
        </w:rPr>
        <w:t xml:space="preserve">In summary, SWFHC </w:t>
      </w:r>
      <w:r w:rsidR="001F563E">
        <w:rPr>
          <w:rFonts w:ascii="Times New Roman" w:hAnsi="Times New Roman" w:cs="Times New Roman"/>
        </w:rPr>
        <w:t>supports this petition for rule change to all</w:t>
      </w:r>
      <w:r w:rsidR="0011081C">
        <w:rPr>
          <w:rFonts w:ascii="Times New Roman" w:hAnsi="Times New Roman" w:cs="Times New Roman"/>
        </w:rPr>
        <w:t>ow</w:t>
      </w:r>
      <w:r w:rsidR="001F563E">
        <w:rPr>
          <w:rFonts w:ascii="Times New Roman" w:hAnsi="Times New Roman" w:cs="Times New Roman"/>
        </w:rPr>
        <w:t xml:space="preserve"> </w:t>
      </w:r>
      <w:r w:rsidR="00542C5D">
        <w:rPr>
          <w:rFonts w:ascii="Times New Roman" w:hAnsi="Times New Roman" w:cs="Times New Roman"/>
        </w:rPr>
        <w:t xml:space="preserve">employees of </w:t>
      </w:r>
      <w:r w:rsidR="001F563E">
        <w:rPr>
          <w:rFonts w:ascii="Times New Roman" w:hAnsi="Times New Roman" w:cs="Times New Roman"/>
        </w:rPr>
        <w:t>organizations</w:t>
      </w:r>
      <w:r w:rsidR="0011081C">
        <w:rPr>
          <w:rFonts w:ascii="Times New Roman" w:hAnsi="Times New Roman" w:cs="Times New Roman"/>
        </w:rPr>
        <w:t xml:space="preserve"> funded by the FHIP program </w:t>
      </w:r>
      <w:r w:rsidR="00542C5D">
        <w:rPr>
          <w:rFonts w:ascii="Times New Roman" w:hAnsi="Times New Roman" w:cs="Times New Roman"/>
        </w:rPr>
        <w:t xml:space="preserve">to represent </w:t>
      </w:r>
      <w:r w:rsidR="00B961F4">
        <w:rPr>
          <w:rFonts w:ascii="Times New Roman" w:hAnsi="Times New Roman" w:cs="Times New Roman"/>
        </w:rPr>
        <w:t xml:space="preserve">alleged victims of housing discrimination during the AG’s complaint process. </w:t>
      </w:r>
      <w:r w:rsidRPr="00C739B1">
        <w:rPr>
          <w:rFonts w:ascii="Times New Roman" w:hAnsi="Times New Roman" w:cs="Times New Roman"/>
        </w:rPr>
        <w:t xml:space="preserve"> </w:t>
      </w:r>
    </w:p>
    <w:sectPr w:rsidR="14AB4D4C" w:rsidRPr="00373BE4" w:rsidSect="00C5691B">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EEC211" w14:textId="77777777" w:rsidR="00C5691B" w:rsidRDefault="00C5691B">
      <w:pPr>
        <w:spacing w:after="0" w:line="240" w:lineRule="auto"/>
      </w:pPr>
      <w:r>
        <w:separator/>
      </w:r>
    </w:p>
  </w:endnote>
  <w:endnote w:type="continuationSeparator" w:id="0">
    <w:p w14:paraId="6E3C68C7" w14:textId="77777777" w:rsidR="00C5691B" w:rsidRDefault="00C5691B">
      <w:pPr>
        <w:spacing w:after="0" w:line="240" w:lineRule="auto"/>
      </w:pPr>
      <w:r>
        <w:continuationSeparator/>
      </w:r>
    </w:p>
  </w:endnote>
  <w:endnote w:type="continuationNotice" w:id="1">
    <w:p w14:paraId="126073DA" w14:textId="77777777" w:rsidR="00C5691B" w:rsidRDefault="00C569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jc w:val="center"/>
      <w:tblBorders>
        <w:top w:val="single" w:sz="8" w:space="0" w:color="244D90"/>
        <w:left w:val="none" w:sz="8" w:space="0" w:color="244D90"/>
        <w:bottom w:val="none" w:sz="8" w:space="0" w:color="244D90"/>
        <w:right w:val="none" w:sz="8" w:space="0" w:color="244D90"/>
        <w:insideH w:val="none" w:sz="8" w:space="0" w:color="244D90"/>
        <w:insideV w:val="none" w:sz="8" w:space="0" w:color="244D90"/>
      </w:tblBorders>
      <w:tblLayout w:type="fixed"/>
      <w:tblLook w:val="06A0" w:firstRow="1" w:lastRow="0" w:firstColumn="1" w:lastColumn="0" w:noHBand="1" w:noVBand="1"/>
    </w:tblPr>
    <w:tblGrid>
      <w:gridCol w:w="10800"/>
    </w:tblGrid>
    <w:tr w:rsidR="14AB4D4C" w14:paraId="2DCE4748" w14:textId="77777777" w:rsidTr="6EB79533">
      <w:trPr>
        <w:trHeight w:val="302"/>
        <w:jc w:val="center"/>
      </w:trPr>
      <w:tc>
        <w:tcPr>
          <w:tcW w:w="10800" w:type="dxa"/>
          <w:tcBorders>
            <w:bottom w:val="none" w:sz="8" w:space="0" w:color="244D90"/>
          </w:tcBorders>
          <w:vAlign w:val="bottom"/>
        </w:tcPr>
        <w:p w14:paraId="0951918C" w14:textId="10C19319" w:rsidR="14AB4D4C" w:rsidRDefault="14AB4D4C" w:rsidP="6EB79533">
          <w:pPr>
            <w:jc w:val="center"/>
            <w:rPr>
              <w:rFonts w:ascii="Verdana" w:eastAsia="Verdana" w:hAnsi="Verdana" w:cs="Verdana"/>
              <w:color w:val="244D90"/>
              <w:sz w:val="20"/>
              <w:szCs w:val="20"/>
            </w:rPr>
          </w:pPr>
          <w:r>
            <w:br/>
          </w:r>
          <w:r w:rsidR="6EB79533" w:rsidRPr="6EB79533">
            <w:rPr>
              <w:rFonts w:ascii="Verdana" w:eastAsia="Verdana" w:hAnsi="Verdana" w:cs="Verdana"/>
              <w:color w:val="244D90"/>
              <w:sz w:val="20"/>
              <w:szCs w:val="20"/>
            </w:rPr>
            <w:t>5425 E Broadway Blvd #297 Tucson, AZ 85711</w:t>
          </w:r>
        </w:p>
        <w:p w14:paraId="2489D972" w14:textId="5CC42659" w:rsidR="14AB4D4C" w:rsidRDefault="00000000" w:rsidP="6EB79533">
          <w:pPr>
            <w:jc w:val="center"/>
            <w:rPr>
              <w:rFonts w:ascii="Verdana" w:eastAsia="Verdana" w:hAnsi="Verdana" w:cs="Verdana"/>
              <w:color w:val="321300"/>
              <w:sz w:val="20"/>
              <w:szCs w:val="20"/>
            </w:rPr>
          </w:pPr>
          <w:hyperlink r:id="rId1">
            <w:r w:rsidR="6EB79533" w:rsidRPr="6EB79533">
              <w:rPr>
                <w:rStyle w:val="Hyperlink"/>
                <w:rFonts w:ascii="Verdana" w:eastAsia="Verdana" w:hAnsi="Verdana" w:cs="Verdana"/>
                <w:color w:val="244D90"/>
                <w:sz w:val="20"/>
                <w:szCs w:val="20"/>
                <w:u w:val="none"/>
              </w:rPr>
              <w:t>520-798-1568</w:t>
            </w:r>
          </w:hyperlink>
          <w:r w:rsidR="6EB79533" w:rsidRPr="6EB79533">
            <w:rPr>
              <w:rFonts w:ascii="Verdana" w:eastAsia="Verdana" w:hAnsi="Verdana" w:cs="Verdana"/>
              <w:color w:val="244D90"/>
              <w:sz w:val="20"/>
              <w:szCs w:val="20"/>
            </w:rPr>
            <w:t xml:space="preserve"> | </w:t>
          </w:r>
          <w:hyperlink r:id="rId2">
            <w:r w:rsidR="6EB79533" w:rsidRPr="6EB79533">
              <w:rPr>
                <w:rStyle w:val="Hyperlink"/>
                <w:rFonts w:ascii="Verdana" w:eastAsia="Verdana" w:hAnsi="Verdana" w:cs="Verdana"/>
                <w:color w:val="244D90"/>
                <w:sz w:val="20"/>
                <w:szCs w:val="20"/>
                <w:u w:val="none"/>
              </w:rPr>
              <w:t>602-218-6491</w:t>
            </w:r>
          </w:hyperlink>
          <w:r w:rsidR="6EB79533" w:rsidRPr="6EB79533">
            <w:rPr>
              <w:rFonts w:ascii="Verdana" w:eastAsia="Verdana" w:hAnsi="Verdana" w:cs="Verdana"/>
              <w:color w:val="244D90"/>
              <w:sz w:val="20"/>
              <w:szCs w:val="20"/>
            </w:rPr>
            <w:t xml:space="preserve"> | 1-888-624-4611 (Relay Friendly)</w:t>
          </w:r>
        </w:p>
      </w:tc>
    </w:tr>
  </w:tbl>
  <w:p w14:paraId="3FE07E2D" w14:textId="31801522" w:rsidR="14AB4D4C" w:rsidRDefault="14AB4D4C" w:rsidP="6EB79533">
    <w:pPr>
      <w:pStyle w:val="Footer"/>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E64A81" w14:textId="77777777" w:rsidR="00C5691B" w:rsidRDefault="00C5691B">
      <w:pPr>
        <w:spacing w:after="0" w:line="240" w:lineRule="auto"/>
      </w:pPr>
      <w:r>
        <w:separator/>
      </w:r>
    </w:p>
  </w:footnote>
  <w:footnote w:type="continuationSeparator" w:id="0">
    <w:p w14:paraId="038C58AF" w14:textId="77777777" w:rsidR="00C5691B" w:rsidRDefault="00C5691B">
      <w:pPr>
        <w:spacing w:after="0" w:line="240" w:lineRule="auto"/>
      </w:pPr>
      <w:r>
        <w:continuationSeparator/>
      </w:r>
    </w:p>
  </w:footnote>
  <w:footnote w:type="continuationNotice" w:id="1">
    <w:p w14:paraId="4B2B70AF" w14:textId="77777777" w:rsidR="00C5691B" w:rsidRDefault="00C569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8" w:space="0" w:color="244D90"/>
        <w:left w:val="none" w:sz="8" w:space="0" w:color="244D90"/>
        <w:bottom w:val="none" w:sz="8" w:space="0" w:color="244D90"/>
        <w:right w:val="none" w:sz="8" w:space="0" w:color="244D90"/>
        <w:insideH w:val="none" w:sz="8" w:space="0" w:color="244D90"/>
        <w:insideV w:val="none" w:sz="8" w:space="0" w:color="244D90"/>
      </w:tblBorders>
      <w:tblLayout w:type="fixed"/>
      <w:tblLook w:val="06A0" w:firstRow="1" w:lastRow="0" w:firstColumn="1" w:lastColumn="0" w:noHBand="1" w:noVBand="1"/>
    </w:tblPr>
    <w:tblGrid>
      <w:gridCol w:w="10800"/>
    </w:tblGrid>
    <w:tr w:rsidR="6EB79533" w14:paraId="351189AB" w14:textId="77777777" w:rsidTr="00D85D17">
      <w:trPr>
        <w:trHeight w:val="300"/>
      </w:trPr>
      <w:tc>
        <w:tcPr>
          <w:tcW w:w="10800" w:type="dxa"/>
          <w:tcBorders>
            <w:bottom w:val="none" w:sz="8" w:space="0" w:color="244D90"/>
          </w:tcBorders>
        </w:tcPr>
        <w:p w14:paraId="24C5D5AB" w14:textId="44E7C873" w:rsidR="6EB79533" w:rsidRDefault="6EB79533" w:rsidP="6EB79533">
          <w:pPr>
            <w:jc w:val="center"/>
          </w:pPr>
          <w:r>
            <w:rPr>
              <w:noProof/>
            </w:rPr>
            <w:drawing>
              <wp:inline distT="0" distB="0" distL="0" distR="0" wp14:anchorId="3918496E" wp14:editId="1E42F645">
                <wp:extent cx="734434" cy="794460"/>
                <wp:effectExtent l="0" t="0" r="8890" b="5715"/>
                <wp:docPr id="865065481" name="Picture 865065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34434" cy="794460"/>
                        </a:xfrm>
                        <a:prstGeom prst="rect">
                          <a:avLst/>
                        </a:prstGeom>
                      </pic:spPr>
                    </pic:pic>
                  </a:graphicData>
                </a:graphic>
              </wp:inline>
            </w:drawing>
          </w:r>
        </w:p>
      </w:tc>
    </w:tr>
    <w:tr w:rsidR="6EB79533" w14:paraId="44E68391" w14:textId="77777777" w:rsidTr="00D85D17">
      <w:trPr>
        <w:trHeight w:val="432"/>
      </w:trPr>
      <w:tc>
        <w:tcPr>
          <w:tcW w:w="10800" w:type="dxa"/>
          <w:tcBorders>
            <w:top w:val="none" w:sz="8" w:space="0" w:color="244D90"/>
            <w:left w:val="none" w:sz="8" w:space="0" w:color="244D90"/>
            <w:bottom w:val="none" w:sz="8" w:space="0" w:color="244D90"/>
            <w:right w:val="none" w:sz="8" w:space="0" w:color="244D90"/>
          </w:tcBorders>
          <w:vAlign w:val="center"/>
        </w:tcPr>
        <w:p w14:paraId="04EF1668" w14:textId="668D6FEB" w:rsidR="6EB79533" w:rsidRDefault="6EB79533" w:rsidP="6EB79533">
          <w:pPr>
            <w:jc w:val="center"/>
            <w:rPr>
              <w:rFonts w:ascii="Verdana" w:eastAsia="Verdana" w:hAnsi="Verdana" w:cs="Verdana"/>
              <w:color w:val="244D90"/>
              <w:sz w:val="20"/>
              <w:szCs w:val="20"/>
            </w:rPr>
          </w:pPr>
          <w:r w:rsidRPr="6EB79533">
            <w:rPr>
              <w:rFonts w:ascii="Verdana" w:eastAsia="Verdana" w:hAnsi="Verdana" w:cs="Verdana"/>
              <w:color w:val="244D90"/>
              <w:sz w:val="20"/>
              <w:szCs w:val="20"/>
            </w:rPr>
            <w:t>www.swfhc.org</w:t>
          </w:r>
        </w:p>
      </w:tc>
    </w:tr>
  </w:tbl>
  <w:p w14:paraId="59E076C9" w14:textId="395DB61D" w:rsidR="6EB79533" w:rsidRDefault="6EB79533" w:rsidP="6EB79533">
    <w:pP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DF3DCC"/>
    <w:rsid w:val="00007437"/>
    <w:rsid w:val="00036307"/>
    <w:rsid w:val="00036401"/>
    <w:rsid w:val="00062E00"/>
    <w:rsid w:val="00064DCA"/>
    <w:rsid w:val="00071D54"/>
    <w:rsid w:val="000D09DD"/>
    <w:rsid w:val="000D1CEF"/>
    <w:rsid w:val="000D5B47"/>
    <w:rsid w:val="000E1E11"/>
    <w:rsid w:val="000E4D75"/>
    <w:rsid w:val="000E71CE"/>
    <w:rsid w:val="000F1450"/>
    <w:rsid w:val="000F7B5B"/>
    <w:rsid w:val="0010216F"/>
    <w:rsid w:val="0010741C"/>
    <w:rsid w:val="0011081C"/>
    <w:rsid w:val="00111AA0"/>
    <w:rsid w:val="00113B5B"/>
    <w:rsid w:val="00121F4E"/>
    <w:rsid w:val="0012294B"/>
    <w:rsid w:val="0012310B"/>
    <w:rsid w:val="00151A0A"/>
    <w:rsid w:val="001654BA"/>
    <w:rsid w:val="001656CB"/>
    <w:rsid w:val="001675C4"/>
    <w:rsid w:val="0017484E"/>
    <w:rsid w:val="00181775"/>
    <w:rsid w:val="001A125A"/>
    <w:rsid w:val="001C25D4"/>
    <w:rsid w:val="001D1B8F"/>
    <w:rsid w:val="001E1C0D"/>
    <w:rsid w:val="001E5CD8"/>
    <w:rsid w:val="001F0377"/>
    <w:rsid w:val="001F563E"/>
    <w:rsid w:val="0020229C"/>
    <w:rsid w:val="002066D9"/>
    <w:rsid w:val="00206877"/>
    <w:rsid w:val="00210659"/>
    <w:rsid w:val="002353FB"/>
    <w:rsid w:val="00241608"/>
    <w:rsid w:val="00245CE9"/>
    <w:rsid w:val="0025631A"/>
    <w:rsid w:val="002758CB"/>
    <w:rsid w:val="0028058C"/>
    <w:rsid w:val="00286244"/>
    <w:rsid w:val="002A72F1"/>
    <w:rsid w:val="002B6744"/>
    <w:rsid w:val="002D0007"/>
    <w:rsid w:val="002E447E"/>
    <w:rsid w:val="002E5CB3"/>
    <w:rsid w:val="002F0212"/>
    <w:rsid w:val="00306A2B"/>
    <w:rsid w:val="0031249C"/>
    <w:rsid w:val="00315B5D"/>
    <w:rsid w:val="00324CF7"/>
    <w:rsid w:val="0034017A"/>
    <w:rsid w:val="00347970"/>
    <w:rsid w:val="00373BE4"/>
    <w:rsid w:val="0037630B"/>
    <w:rsid w:val="003868AC"/>
    <w:rsid w:val="003A650E"/>
    <w:rsid w:val="003C1A03"/>
    <w:rsid w:val="003C5369"/>
    <w:rsid w:val="003C6AF6"/>
    <w:rsid w:val="003D0423"/>
    <w:rsid w:val="003D76BD"/>
    <w:rsid w:val="003E2A0E"/>
    <w:rsid w:val="003E45C5"/>
    <w:rsid w:val="003F1158"/>
    <w:rsid w:val="003F3A02"/>
    <w:rsid w:val="003F7970"/>
    <w:rsid w:val="00401D4E"/>
    <w:rsid w:val="00431E99"/>
    <w:rsid w:val="0043326F"/>
    <w:rsid w:val="00435BF2"/>
    <w:rsid w:val="00447FDB"/>
    <w:rsid w:val="00497A4C"/>
    <w:rsid w:val="004A77FC"/>
    <w:rsid w:val="004B438B"/>
    <w:rsid w:val="004C0A7E"/>
    <w:rsid w:val="004C0FB8"/>
    <w:rsid w:val="004F06B8"/>
    <w:rsid w:val="0051488D"/>
    <w:rsid w:val="00525951"/>
    <w:rsid w:val="005325BA"/>
    <w:rsid w:val="00542C5D"/>
    <w:rsid w:val="0054453A"/>
    <w:rsid w:val="00544929"/>
    <w:rsid w:val="00555D9C"/>
    <w:rsid w:val="00575EC8"/>
    <w:rsid w:val="005926BE"/>
    <w:rsid w:val="0059498C"/>
    <w:rsid w:val="005E6482"/>
    <w:rsid w:val="005F51F9"/>
    <w:rsid w:val="005F7193"/>
    <w:rsid w:val="00622609"/>
    <w:rsid w:val="00642D0E"/>
    <w:rsid w:val="00643FAA"/>
    <w:rsid w:val="006601EF"/>
    <w:rsid w:val="00665AC3"/>
    <w:rsid w:val="0067548B"/>
    <w:rsid w:val="00681AB1"/>
    <w:rsid w:val="00684E00"/>
    <w:rsid w:val="00685049"/>
    <w:rsid w:val="00687D80"/>
    <w:rsid w:val="006A02E7"/>
    <w:rsid w:val="006B4C09"/>
    <w:rsid w:val="006E5511"/>
    <w:rsid w:val="007069B8"/>
    <w:rsid w:val="0071063B"/>
    <w:rsid w:val="00727777"/>
    <w:rsid w:val="00736474"/>
    <w:rsid w:val="0074780B"/>
    <w:rsid w:val="00753CBF"/>
    <w:rsid w:val="0077649E"/>
    <w:rsid w:val="007820A3"/>
    <w:rsid w:val="007C5570"/>
    <w:rsid w:val="007E2022"/>
    <w:rsid w:val="00825BBE"/>
    <w:rsid w:val="008444BD"/>
    <w:rsid w:val="008561E8"/>
    <w:rsid w:val="00860455"/>
    <w:rsid w:val="0086584E"/>
    <w:rsid w:val="00884D15"/>
    <w:rsid w:val="00887333"/>
    <w:rsid w:val="008A1967"/>
    <w:rsid w:val="008B54D3"/>
    <w:rsid w:val="008C4867"/>
    <w:rsid w:val="008E2C4E"/>
    <w:rsid w:val="008E64EC"/>
    <w:rsid w:val="00920AC6"/>
    <w:rsid w:val="00932694"/>
    <w:rsid w:val="00932EA9"/>
    <w:rsid w:val="00954716"/>
    <w:rsid w:val="009622CF"/>
    <w:rsid w:val="00972C66"/>
    <w:rsid w:val="009821AE"/>
    <w:rsid w:val="00984A91"/>
    <w:rsid w:val="00991F6A"/>
    <w:rsid w:val="0099547E"/>
    <w:rsid w:val="009A09FC"/>
    <w:rsid w:val="009A3F46"/>
    <w:rsid w:val="009B21E9"/>
    <w:rsid w:val="009E1808"/>
    <w:rsid w:val="009F1DCE"/>
    <w:rsid w:val="00A344AC"/>
    <w:rsid w:val="00A3507F"/>
    <w:rsid w:val="00A413D0"/>
    <w:rsid w:val="00A74893"/>
    <w:rsid w:val="00A9286E"/>
    <w:rsid w:val="00A94520"/>
    <w:rsid w:val="00AA5D94"/>
    <w:rsid w:val="00AB1A09"/>
    <w:rsid w:val="00AC763B"/>
    <w:rsid w:val="00AE3AB4"/>
    <w:rsid w:val="00AE75FF"/>
    <w:rsid w:val="00AF4057"/>
    <w:rsid w:val="00B02B3B"/>
    <w:rsid w:val="00B060C0"/>
    <w:rsid w:val="00B2291C"/>
    <w:rsid w:val="00B26754"/>
    <w:rsid w:val="00B43C6E"/>
    <w:rsid w:val="00B5501B"/>
    <w:rsid w:val="00B81229"/>
    <w:rsid w:val="00B961F4"/>
    <w:rsid w:val="00BA0C7A"/>
    <w:rsid w:val="00BB081E"/>
    <w:rsid w:val="00BB1350"/>
    <w:rsid w:val="00BD26C6"/>
    <w:rsid w:val="00BF3075"/>
    <w:rsid w:val="00BF7928"/>
    <w:rsid w:val="00C04D83"/>
    <w:rsid w:val="00C13002"/>
    <w:rsid w:val="00C25EF4"/>
    <w:rsid w:val="00C37D8B"/>
    <w:rsid w:val="00C44201"/>
    <w:rsid w:val="00C5691B"/>
    <w:rsid w:val="00C738B4"/>
    <w:rsid w:val="00C8512A"/>
    <w:rsid w:val="00C91248"/>
    <w:rsid w:val="00C969CA"/>
    <w:rsid w:val="00CA3DA4"/>
    <w:rsid w:val="00CB59BD"/>
    <w:rsid w:val="00CC3A8D"/>
    <w:rsid w:val="00CC41D1"/>
    <w:rsid w:val="00CC5E91"/>
    <w:rsid w:val="00CE4956"/>
    <w:rsid w:val="00D26279"/>
    <w:rsid w:val="00D46818"/>
    <w:rsid w:val="00D541C2"/>
    <w:rsid w:val="00D73E24"/>
    <w:rsid w:val="00D746D1"/>
    <w:rsid w:val="00D82636"/>
    <w:rsid w:val="00D84FEB"/>
    <w:rsid w:val="00D85D17"/>
    <w:rsid w:val="00D97271"/>
    <w:rsid w:val="00DD02DC"/>
    <w:rsid w:val="00DD325F"/>
    <w:rsid w:val="00DE597D"/>
    <w:rsid w:val="00DF5469"/>
    <w:rsid w:val="00E111A0"/>
    <w:rsid w:val="00E3117C"/>
    <w:rsid w:val="00E326FB"/>
    <w:rsid w:val="00E47A55"/>
    <w:rsid w:val="00E6011A"/>
    <w:rsid w:val="00E6463C"/>
    <w:rsid w:val="00E73A1C"/>
    <w:rsid w:val="00E81900"/>
    <w:rsid w:val="00E94646"/>
    <w:rsid w:val="00EA0B1C"/>
    <w:rsid w:val="00EA3B26"/>
    <w:rsid w:val="00EB287C"/>
    <w:rsid w:val="00EB339C"/>
    <w:rsid w:val="00EF2EB4"/>
    <w:rsid w:val="00F15B5F"/>
    <w:rsid w:val="00F226CE"/>
    <w:rsid w:val="00F266B7"/>
    <w:rsid w:val="00F34106"/>
    <w:rsid w:val="00F42049"/>
    <w:rsid w:val="00F46C3A"/>
    <w:rsid w:val="00F827E9"/>
    <w:rsid w:val="00F82D20"/>
    <w:rsid w:val="00F84E7F"/>
    <w:rsid w:val="00F922B1"/>
    <w:rsid w:val="00FA1EAA"/>
    <w:rsid w:val="00FB3908"/>
    <w:rsid w:val="00FB5781"/>
    <w:rsid w:val="00FC514B"/>
    <w:rsid w:val="00FE595D"/>
    <w:rsid w:val="00FF34DF"/>
    <w:rsid w:val="00FF3BA4"/>
    <w:rsid w:val="00FF7D0F"/>
    <w:rsid w:val="0EA83EBD"/>
    <w:rsid w:val="0F2FCEBB"/>
    <w:rsid w:val="1173AC8A"/>
    <w:rsid w:val="12DF3DCC"/>
    <w:rsid w:val="14AB4D4C"/>
    <w:rsid w:val="16C48B79"/>
    <w:rsid w:val="173883BB"/>
    <w:rsid w:val="174C1B77"/>
    <w:rsid w:val="19C02989"/>
    <w:rsid w:val="1A159106"/>
    <w:rsid w:val="1B7ED43F"/>
    <w:rsid w:val="1E9A8B18"/>
    <w:rsid w:val="208CC010"/>
    <w:rsid w:val="212392A7"/>
    <w:rsid w:val="24C17116"/>
    <w:rsid w:val="2CAA0D4D"/>
    <w:rsid w:val="2CBB4824"/>
    <w:rsid w:val="2CE5AB58"/>
    <w:rsid w:val="2DA4C0AC"/>
    <w:rsid w:val="2F84590C"/>
    <w:rsid w:val="2FE1AE0F"/>
    <w:rsid w:val="317D7E70"/>
    <w:rsid w:val="33194ED1"/>
    <w:rsid w:val="35878FD4"/>
    <w:rsid w:val="36A5F269"/>
    <w:rsid w:val="37ECBFF4"/>
    <w:rsid w:val="3944C856"/>
    <w:rsid w:val="397F1033"/>
    <w:rsid w:val="41A4DD11"/>
    <w:rsid w:val="48141E95"/>
    <w:rsid w:val="49F1BEB7"/>
    <w:rsid w:val="5251D372"/>
    <w:rsid w:val="526AFBCF"/>
    <w:rsid w:val="5578395D"/>
    <w:rsid w:val="58322FE5"/>
    <w:rsid w:val="590CCA7B"/>
    <w:rsid w:val="5B69D0A7"/>
    <w:rsid w:val="5C11DE15"/>
    <w:rsid w:val="5C333066"/>
    <w:rsid w:val="5F0D7C25"/>
    <w:rsid w:val="629A8464"/>
    <w:rsid w:val="62A271EA"/>
    <w:rsid w:val="6403C79D"/>
    <w:rsid w:val="643E424B"/>
    <w:rsid w:val="644F7D22"/>
    <w:rsid w:val="65EB4D83"/>
    <w:rsid w:val="66FF65AD"/>
    <w:rsid w:val="6922EE45"/>
    <w:rsid w:val="6BFD9EAB"/>
    <w:rsid w:val="6C4166AA"/>
    <w:rsid w:val="6EB79533"/>
    <w:rsid w:val="6EFA2E42"/>
    <w:rsid w:val="71F75FE9"/>
    <w:rsid w:val="72B895B4"/>
    <w:rsid w:val="743B3DB8"/>
    <w:rsid w:val="74546615"/>
    <w:rsid w:val="7A24E77C"/>
    <w:rsid w:val="7A5517BF"/>
    <w:rsid w:val="7B8519D2"/>
    <w:rsid w:val="7EA355C9"/>
    <w:rsid w:val="7F6C5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F3DCC"/>
  <w15:chartTrackingRefBased/>
  <w15:docId w15:val="{511C58DF-AA50-41DE-B989-9A5EFBDB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467886"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tel:+16022186491" TargetMode="External"/><Relationship Id="rId1" Type="http://schemas.openxmlformats.org/officeDocument/2006/relationships/hyperlink" Target="tel:+152079815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36b141e9-b7a7-480a-9f28-c32f44ec8e5b" xsi:nil="true"/>
    <SharedWithUsers xmlns="4733f19f-63c8-4d6a-a956-8e650d06acff">
      <UserInfo>
        <DisplayName>Tasha Lynch</DisplayName>
        <AccountId>12</AccountId>
        <AccountType/>
      </UserInfo>
      <UserInfo>
        <DisplayName>Joe Cashman</DisplayName>
        <AccountId>14</AccountId>
        <AccountType/>
      </UserInfo>
      <UserInfo>
        <DisplayName>Jay Young</DisplayName>
        <AccountId>9</AccountId>
        <AccountType/>
      </UserInfo>
    </SharedWithUsers>
    <lcf76f155ced4ddcb4097134ff3c332f xmlns="36b141e9-b7a7-480a-9f28-c32f44ec8e5b">
      <Terms xmlns="http://schemas.microsoft.com/office/infopath/2007/PartnerControls"/>
    </lcf76f155ced4ddcb4097134ff3c332f>
    <TaxCatchAll xmlns="4733f19f-63c8-4d6a-a956-8e650d06ac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71612F216C1A4C980388DF58C5BB85" ma:contentTypeVersion="18" ma:contentTypeDescription="Create a new document." ma:contentTypeScope="" ma:versionID="eba207c094604074b1151919fb0d721a">
  <xsd:schema xmlns:xsd="http://www.w3.org/2001/XMLSchema" xmlns:xs="http://www.w3.org/2001/XMLSchema" xmlns:p="http://schemas.microsoft.com/office/2006/metadata/properties" xmlns:ns2="36b141e9-b7a7-480a-9f28-c32f44ec8e5b" xmlns:ns3="4733f19f-63c8-4d6a-a956-8e650d06acff" targetNamespace="http://schemas.microsoft.com/office/2006/metadata/properties" ma:root="true" ma:fieldsID="1c11db6244322e2c411438eb283dc1e3" ns2:_="" ns3:_="">
    <xsd:import namespace="36b141e9-b7a7-480a-9f28-c32f44ec8e5b"/>
    <xsd:import namespace="4733f19f-63c8-4d6a-a956-8e650d06ac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b141e9-b7a7-480a-9f28-c32f44ec8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46c4592-4dab-4f15-85cf-fcc0d7447c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33f19f-63c8-4d6a-a956-8e650d06ac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fc89b6-cab6-4374-84af-dad0abcaf34a}" ma:internalName="TaxCatchAll" ma:showField="CatchAllData" ma:web="4733f19f-63c8-4d6a-a956-8e650d06ac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6E39E0-3F25-4CAE-812B-4A7FD821379B}">
  <ds:schemaRefs>
    <ds:schemaRef ds:uri="http://schemas.microsoft.com/office/2006/metadata/properties"/>
    <ds:schemaRef ds:uri="http://schemas.microsoft.com/office/infopath/2007/PartnerControls"/>
    <ds:schemaRef ds:uri="36b141e9-b7a7-480a-9f28-c32f44ec8e5b"/>
    <ds:schemaRef ds:uri="4733f19f-63c8-4d6a-a956-8e650d06acff"/>
  </ds:schemaRefs>
</ds:datastoreItem>
</file>

<file path=customXml/itemProps2.xml><?xml version="1.0" encoding="utf-8"?>
<ds:datastoreItem xmlns:ds="http://schemas.openxmlformats.org/officeDocument/2006/customXml" ds:itemID="{45322A1C-41D7-4418-9946-4F1C5D09A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b141e9-b7a7-480a-9f28-c32f44ec8e5b"/>
    <ds:schemaRef ds:uri="4733f19f-63c8-4d6a-a956-8e650d06ac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8B9995-1B12-4575-A277-71712B3505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962</Words>
  <Characters>5331</Characters>
  <Application>Microsoft Office Word</Application>
  <DocSecurity>0</DocSecurity>
  <Lines>62</Lines>
  <Paragraphs>8</Paragraphs>
  <ScaleCrop>false</ScaleCrop>
  <Company/>
  <LinksUpToDate>false</LinksUpToDate>
  <CharactersWithSpaces>6291</CharactersWithSpaces>
  <SharedDoc>false</SharedDoc>
  <HLinks>
    <vt:vector size="12" baseType="variant">
      <vt:variant>
        <vt:i4>5308425</vt:i4>
      </vt:variant>
      <vt:variant>
        <vt:i4>3</vt:i4>
      </vt:variant>
      <vt:variant>
        <vt:i4>0</vt:i4>
      </vt:variant>
      <vt:variant>
        <vt:i4>5</vt:i4>
      </vt:variant>
      <vt:variant>
        <vt:lpwstr>tel:+16022186491</vt:lpwstr>
      </vt:variant>
      <vt:variant>
        <vt:lpwstr/>
      </vt:variant>
      <vt:variant>
        <vt:i4>6160392</vt:i4>
      </vt:variant>
      <vt:variant>
        <vt:i4>0</vt:i4>
      </vt:variant>
      <vt:variant>
        <vt:i4>0</vt:i4>
      </vt:variant>
      <vt:variant>
        <vt:i4>5</vt:i4>
      </vt:variant>
      <vt:variant>
        <vt:lpwstr>tel:+15207981568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Cashman</dc:creator>
  <cp:keywords/>
  <dc:description/>
  <cp:lastModifiedBy>Jay Young</cp:lastModifiedBy>
  <cp:revision>3</cp:revision>
  <dcterms:created xsi:type="dcterms:W3CDTF">2024-05-01T20:10:00Z</dcterms:created>
  <dcterms:modified xsi:type="dcterms:W3CDTF">2024-05-01T20:11:00Z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0x0101007471612F216C1A4C980388DF58C5BB85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GrammarlyDocumentId">
    <vt:lpwstr>d857db8c280bd1f8a35d1e42feced43221e53cb0bbe64465d275b2bde1d900fa</vt:lpwstr>
  </property>
</Properties>
</file>