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1435" w14:textId="77777777" w:rsidR="00E21B93" w:rsidRDefault="00E21B93" w:rsidP="00E21B93">
      <w:pPr>
        <w:pStyle w:val="Heading1"/>
        <w:jc w:val="both"/>
        <w:rPr>
          <w:rFonts w:ascii="Book Antiqua" w:hAnsi="Book Antiqua"/>
          <w:bCs/>
          <w:szCs w:val="28"/>
        </w:rPr>
      </w:pPr>
      <w:r>
        <w:rPr>
          <w:rFonts w:ascii="Book Antiqua" w:hAnsi="Book Antiqua"/>
          <w:bCs/>
          <w:szCs w:val="28"/>
        </w:rPr>
        <w:t>Elizabeth Burton Ortiz</w:t>
      </w:r>
    </w:p>
    <w:p w14:paraId="1D480821" w14:textId="77777777" w:rsidR="00E21B93" w:rsidRPr="00C951BA" w:rsidRDefault="00E21B93" w:rsidP="00E21B93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State Bar No. 012838</w:t>
      </w:r>
    </w:p>
    <w:p w14:paraId="6F6C896A" w14:textId="77777777" w:rsidR="00E21B93" w:rsidRPr="00C951BA" w:rsidRDefault="00E21B93" w:rsidP="00E21B93">
      <w:pPr>
        <w:pStyle w:val="Heading4"/>
        <w:jc w:val="both"/>
        <w:rPr>
          <w:rFonts w:ascii="Book Antiqua" w:hAnsi="Book Antiqua"/>
          <w:b w:val="0"/>
          <w:sz w:val="28"/>
          <w:szCs w:val="28"/>
        </w:rPr>
      </w:pPr>
      <w:r>
        <w:rPr>
          <w:rFonts w:ascii="Book Antiqua" w:hAnsi="Book Antiqua"/>
          <w:b w:val="0"/>
          <w:sz w:val="28"/>
          <w:szCs w:val="28"/>
        </w:rPr>
        <w:t>ARIZONA PROSECUTING ATTORNEYS’</w:t>
      </w:r>
    </w:p>
    <w:p w14:paraId="31E0A6E3" w14:textId="77777777" w:rsidR="00E21B93" w:rsidRPr="00C951BA" w:rsidRDefault="00E21B93" w:rsidP="00E21B93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ADVISORY COUNCIL</w:t>
      </w:r>
    </w:p>
    <w:p w14:paraId="126F2437" w14:textId="77777777" w:rsidR="00E21B93" w:rsidRPr="00C951BA" w:rsidRDefault="00E21B93" w:rsidP="00E21B93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3838 N. Central Avenue, Suite 850</w:t>
      </w:r>
    </w:p>
    <w:p w14:paraId="4CCD0BF9" w14:textId="77777777" w:rsidR="00E21B93" w:rsidRPr="00C951BA" w:rsidRDefault="00E21B93" w:rsidP="00E21B93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  <w:r w:rsidRPr="00C951BA">
        <w:rPr>
          <w:rFonts w:ascii="Book Antiqua" w:hAnsi="Book Antiqua" w:cs="Times New Roman"/>
          <w:sz w:val="28"/>
          <w:szCs w:val="28"/>
        </w:rPr>
        <w:t>P</w:t>
      </w:r>
      <w:r>
        <w:rPr>
          <w:rFonts w:ascii="Book Antiqua" w:hAnsi="Book Antiqua" w:cs="Times New Roman"/>
          <w:sz w:val="28"/>
          <w:szCs w:val="28"/>
        </w:rPr>
        <w:t>hoenix, Arizona 85012</w:t>
      </w:r>
    </w:p>
    <w:p w14:paraId="71513FEC" w14:textId="77777777" w:rsidR="00E21B93" w:rsidRDefault="00E21B93" w:rsidP="00E21B93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Tel. (602) 542-7222</w:t>
      </w:r>
    </w:p>
    <w:p w14:paraId="550E3339" w14:textId="77777777" w:rsidR="00E21B93" w:rsidRPr="00C951BA" w:rsidRDefault="00E21B93" w:rsidP="00E21B93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i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Fax. (602) 274-4215</w:t>
      </w:r>
    </w:p>
    <w:p w14:paraId="1CD00087" w14:textId="77777777" w:rsidR="00E21B93" w:rsidRPr="00C951BA" w:rsidRDefault="00E21B93" w:rsidP="00E21B93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sz w:val="28"/>
          <w:szCs w:val="28"/>
        </w:rPr>
      </w:pPr>
    </w:p>
    <w:p w14:paraId="72B10751" w14:textId="77777777" w:rsidR="00E21B93" w:rsidRPr="00C951BA" w:rsidRDefault="00E21B93" w:rsidP="00E21B93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C951BA">
        <w:rPr>
          <w:rFonts w:ascii="Book Antiqua" w:hAnsi="Book Antiqua" w:cs="Times New Roman"/>
          <w:b/>
          <w:sz w:val="28"/>
          <w:szCs w:val="28"/>
        </w:rPr>
        <w:t>IN THE SUPREME COURT OF THE STATE OF ARIZONA</w:t>
      </w:r>
    </w:p>
    <w:p w14:paraId="261DEE30" w14:textId="77777777" w:rsidR="00E21B93" w:rsidRPr="00C951BA" w:rsidRDefault="00E21B93" w:rsidP="00E21B93">
      <w:pPr>
        <w:tabs>
          <w:tab w:val="left" w:pos="5144"/>
        </w:tabs>
        <w:autoSpaceDE w:val="0"/>
        <w:autoSpaceDN w:val="0"/>
        <w:adjustRightInd w:val="0"/>
        <w:spacing w:after="0"/>
        <w:ind w:left="3600" w:firstLine="720"/>
        <w:jc w:val="both"/>
        <w:rPr>
          <w:rFonts w:ascii="Book Antiqua" w:hAnsi="Book Antiqua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87"/>
      </w:tblGrid>
      <w:tr w:rsidR="00E21B93" w:rsidRPr="00C951BA" w14:paraId="19B8DC33" w14:textId="77777777" w:rsidTr="00503CBA">
        <w:tc>
          <w:tcPr>
            <w:tcW w:w="4788" w:type="dxa"/>
            <w:tcBorders>
              <w:top w:val="nil"/>
              <w:left w:val="nil"/>
            </w:tcBorders>
          </w:tcPr>
          <w:p w14:paraId="2D97F0AE" w14:textId="77777777" w:rsidR="00E21B93" w:rsidRDefault="00E21B93" w:rsidP="00503CB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In the Matter of:</w:t>
            </w:r>
          </w:p>
          <w:p w14:paraId="43923ECC" w14:textId="77777777" w:rsidR="00E21B93" w:rsidRDefault="00E21B93" w:rsidP="00503CB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</w:p>
          <w:p w14:paraId="381C58F7" w14:textId="38F9006E" w:rsidR="00E21B93" w:rsidRDefault="00E21B93" w:rsidP="00503CB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PETITION TO AMEND </w:t>
            </w:r>
            <w:r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         RULE 17.4 AND RULE 38 </w:t>
            </w:r>
          </w:p>
          <w:p w14:paraId="079D2453" w14:textId="77777777" w:rsidR="00E21B93" w:rsidRDefault="00E21B93" w:rsidP="00503CB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OF THE </w:t>
            </w: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 xml:space="preserve">ARIZONA RULES </w:t>
            </w:r>
          </w:p>
          <w:p w14:paraId="65475F2F" w14:textId="328DDE7D" w:rsidR="00E21B93" w:rsidRPr="00C951BA" w:rsidRDefault="00E21B93" w:rsidP="00503CBA">
            <w:pPr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OF CRIMINAL PROCEDURE</w:t>
            </w: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7E1B6D4E" w14:textId="4E8FE91D" w:rsidR="00E21B93" w:rsidRPr="00C951BA" w:rsidRDefault="00E21B93" w:rsidP="00503C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In Re: R-2</w:t>
            </w:r>
            <w:r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  <w:t>4-0016</w:t>
            </w:r>
          </w:p>
          <w:p w14:paraId="7D3D445D" w14:textId="77777777" w:rsidR="00E21B93" w:rsidRPr="00C951BA" w:rsidRDefault="00E21B93" w:rsidP="00503C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</w:p>
          <w:p w14:paraId="3274ADE1" w14:textId="2EDA5290" w:rsidR="00E21B93" w:rsidRPr="00C951BA" w:rsidRDefault="00E21B93" w:rsidP="00503CBA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C951BA">
              <w:rPr>
                <w:rFonts w:ascii="Book Antiqua" w:hAnsi="Book Antiqua" w:cs="Times New Roman"/>
                <w:b/>
                <w:sz w:val="28"/>
                <w:szCs w:val="28"/>
              </w:rPr>
              <w:t>ARIZONA PROSECUTING ATTORNEY</w:t>
            </w:r>
            <w:r>
              <w:rPr>
                <w:rFonts w:ascii="Book Antiqua" w:hAnsi="Book Antiqua" w:cs="Times New Roman"/>
                <w:b/>
                <w:sz w:val="28"/>
                <w:szCs w:val="28"/>
              </w:rPr>
              <w:t>S’</w:t>
            </w:r>
            <w:r w:rsidRPr="00C951BA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ADVISORY COUNCIL</w:t>
            </w:r>
            <w:r w:rsidR="00FF36C4">
              <w:rPr>
                <w:rFonts w:ascii="Book Antiqua" w:hAnsi="Book Antiqua" w:cs="Times New Roman"/>
                <w:b/>
                <w:sz w:val="28"/>
                <w:szCs w:val="28"/>
              </w:rPr>
              <w:t>’S</w:t>
            </w:r>
            <w:r w:rsidRPr="00C951BA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COMMENT IN OPPOSITION</w:t>
            </w:r>
          </w:p>
          <w:p w14:paraId="413F6196" w14:textId="77777777" w:rsidR="00E21B93" w:rsidRPr="00C951BA" w:rsidRDefault="00E21B93" w:rsidP="00503CBA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14:paraId="378F90F5" w14:textId="77777777" w:rsidR="00E21B93" w:rsidRPr="00C951BA" w:rsidRDefault="00E21B93" w:rsidP="00503CBA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3E45828" w14:textId="77777777" w:rsidR="00E21B93" w:rsidRPr="00C951BA" w:rsidRDefault="00E21B93" w:rsidP="00E21B93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</w:p>
    <w:p w14:paraId="15574D77" w14:textId="5B4C3ED9" w:rsidR="00E21B93" w:rsidRDefault="00E21B93" w:rsidP="00E21B93">
      <w:pPr>
        <w:pStyle w:val="NoSpacing"/>
        <w:spacing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E21B93">
        <w:rPr>
          <w:rFonts w:ascii="Book Antiqua" w:hAnsi="Book Antiqua" w:cs="Times New Roman"/>
          <w:sz w:val="28"/>
          <w:szCs w:val="28"/>
        </w:rPr>
        <w:t>The Arizona Prosecuting Attorneys’ Advisory Council (APAAC) herein respectfully submits its comments in opposition to rule change petition R-2</w:t>
      </w:r>
      <w:r>
        <w:rPr>
          <w:rFonts w:ascii="Book Antiqua" w:hAnsi="Book Antiqua" w:cs="Times New Roman"/>
          <w:sz w:val="28"/>
          <w:szCs w:val="28"/>
        </w:rPr>
        <w:t>4</w:t>
      </w:r>
      <w:r w:rsidRPr="00E21B93">
        <w:rPr>
          <w:rFonts w:ascii="Book Antiqua" w:hAnsi="Book Antiqua" w:cs="Times New Roman"/>
          <w:sz w:val="28"/>
          <w:szCs w:val="28"/>
        </w:rPr>
        <w:t>-001</w:t>
      </w:r>
      <w:r>
        <w:rPr>
          <w:rFonts w:ascii="Book Antiqua" w:hAnsi="Book Antiqua" w:cs="Times New Roman"/>
          <w:sz w:val="28"/>
          <w:szCs w:val="28"/>
        </w:rPr>
        <w:t>6, which proposes to materially alter Rule 17.4 and Rule 38 of the Arizona Rules of Criminal Procedure.</w:t>
      </w:r>
    </w:p>
    <w:p w14:paraId="234DDD48" w14:textId="05386425" w:rsidR="00191F8D" w:rsidRPr="00E21B93" w:rsidRDefault="00191F8D" w:rsidP="00E21B93">
      <w:pPr>
        <w:pStyle w:val="NoSpacing"/>
        <w:spacing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E21B93">
        <w:rPr>
          <w:rFonts w:ascii="Book Antiqua" w:hAnsi="Book Antiqua" w:cs="Times New Roman"/>
          <w:sz w:val="28"/>
          <w:szCs w:val="28"/>
        </w:rPr>
        <w:t>A</w:t>
      </w:r>
      <w:r w:rsidR="00E21B93">
        <w:rPr>
          <w:rFonts w:ascii="Book Antiqua" w:hAnsi="Book Antiqua" w:cs="Times New Roman"/>
          <w:sz w:val="28"/>
          <w:szCs w:val="28"/>
        </w:rPr>
        <w:t>.</w:t>
      </w:r>
      <w:r w:rsidRPr="00E21B93">
        <w:rPr>
          <w:rFonts w:ascii="Book Antiqua" w:hAnsi="Book Antiqua" w:cs="Times New Roman"/>
          <w:sz w:val="28"/>
          <w:szCs w:val="28"/>
        </w:rPr>
        <w:t>R</w:t>
      </w:r>
      <w:r w:rsidR="00E21B93">
        <w:rPr>
          <w:rFonts w:ascii="Book Antiqua" w:hAnsi="Book Antiqua" w:cs="Times New Roman"/>
          <w:sz w:val="28"/>
          <w:szCs w:val="28"/>
        </w:rPr>
        <w:t>.</w:t>
      </w:r>
      <w:r w:rsidRPr="00E21B93">
        <w:rPr>
          <w:rFonts w:ascii="Book Antiqua" w:hAnsi="Book Antiqua" w:cs="Times New Roman"/>
          <w:sz w:val="28"/>
          <w:szCs w:val="28"/>
        </w:rPr>
        <w:t>S</w:t>
      </w:r>
      <w:r w:rsidR="00E21B93">
        <w:rPr>
          <w:rFonts w:ascii="Book Antiqua" w:hAnsi="Book Antiqua" w:cs="Times New Roman"/>
          <w:sz w:val="28"/>
          <w:szCs w:val="28"/>
        </w:rPr>
        <w:t>.</w:t>
      </w:r>
      <w:r w:rsidRPr="00E21B93">
        <w:rPr>
          <w:rFonts w:ascii="Book Antiqua" w:hAnsi="Book Antiqua" w:cs="Times New Roman"/>
          <w:sz w:val="28"/>
          <w:szCs w:val="28"/>
        </w:rPr>
        <w:t xml:space="preserve"> Sec</w:t>
      </w:r>
      <w:r w:rsidR="00E21B93">
        <w:rPr>
          <w:rFonts w:ascii="Book Antiqua" w:hAnsi="Book Antiqua" w:cs="Times New Roman"/>
          <w:sz w:val="28"/>
          <w:szCs w:val="28"/>
        </w:rPr>
        <w:t>.</w:t>
      </w:r>
      <w:r w:rsidRPr="00E21B93">
        <w:rPr>
          <w:rFonts w:ascii="Book Antiqua" w:hAnsi="Book Antiqua" w:cs="Times New Roman"/>
          <w:sz w:val="28"/>
          <w:szCs w:val="28"/>
        </w:rPr>
        <w:t xml:space="preserve"> 11-532 vests the powers and duties of the public prosecutor in the </w:t>
      </w:r>
      <w:r w:rsidR="00A779E8" w:rsidRPr="00E21B93">
        <w:rPr>
          <w:rFonts w:ascii="Book Antiqua" w:hAnsi="Book Antiqua" w:cs="Times New Roman"/>
          <w:sz w:val="28"/>
          <w:szCs w:val="28"/>
        </w:rPr>
        <w:t xml:space="preserve">elected </w:t>
      </w:r>
      <w:r w:rsidRPr="00E21B93">
        <w:rPr>
          <w:rFonts w:ascii="Book Antiqua" w:hAnsi="Book Antiqua" w:cs="Times New Roman"/>
          <w:sz w:val="28"/>
          <w:szCs w:val="28"/>
        </w:rPr>
        <w:t>County Attorney. It also provides that the County Attorney “shall … conduct all prosecutions for public offenses</w:t>
      </w:r>
      <w:r w:rsidR="00A779E8" w:rsidRPr="00E21B93">
        <w:rPr>
          <w:rFonts w:ascii="Book Antiqua" w:hAnsi="Book Antiqua" w:cs="Times New Roman"/>
          <w:sz w:val="28"/>
          <w:szCs w:val="28"/>
        </w:rPr>
        <w:t>”</w:t>
      </w:r>
      <w:r w:rsidRPr="00E21B93">
        <w:rPr>
          <w:rFonts w:ascii="Book Antiqua" w:hAnsi="Book Antiqua" w:cs="Times New Roman"/>
          <w:sz w:val="28"/>
          <w:szCs w:val="28"/>
        </w:rPr>
        <w:t xml:space="preserve">.  </w:t>
      </w:r>
      <w:r w:rsidR="00137CDE" w:rsidRPr="00E21B93">
        <w:rPr>
          <w:rFonts w:ascii="Book Antiqua" w:hAnsi="Book Antiqua" w:cs="Times New Roman"/>
          <w:sz w:val="28"/>
          <w:szCs w:val="28"/>
        </w:rPr>
        <w:t xml:space="preserve">The power to charge offenses and offer plea agreements are </w:t>
      </w:r>
      <w:r w:rsidR="00A779E8" w:rsidRPr="00E21B93">
        <w:rPr>
          <w:rFonts w:ascii="Book Antiqua" w:hAnsi="Book Antiqua" w:cs="Times New Roman"/>
          <w:sz w:val="28"/>
          <w:szCs w:val="28"/>
        </w:rPr>
        <w:t xml:space="preserve">core prosecution functions inherent </w:t>
      </w:r>
      <w:r w:rsidR="00A779E8" w:rsidRPr="00E21B93">
        <w:rPr>
          <w:rFonts w:ascii="Book Antiqua" w:hAnsi="Book Antiqua" w:cs="Times New Roman"/>
          <w:sz w:val="28"/>
          <w:szCs w:val="28"/>
        </w:rPr>
        <w:lastRenderedPageBreak/>
        <w:t xml:space="preserve">in the responsibility limited to the elected executive branch.  Placing an intervening </w:t>
      </w:r>
      <w:r w:rsidR="00065B26" w:rsidRPr="00E21B93">
        <w:rPr>
          <w:rFonts w:ascii="Book Antiqua" w:hAnsi="Book Antiqua" w:cs="Times New Roman"/>
          <w:sz w:val="28"/>
          <w:szCs w:val="28"/>
        </w:rPr>
        <w:t xml:space="preserve">private plea negotiation into the </w:t>
      </w:r>
      <w:r w:rsidR="00801E8B" w:rsidRPr="00E21B93">
        <w:rPr>
          <w:rFonts w:ascii="Book Antiqua" w:hAnsi="Book Antiqua" w:cs="Times New Roman"/>
          <w:sz w:val="28"/>
          <w:szCs w:val="28"/>
        </w:rPr>
        <w:t xml:space="preserve">current </w:t>
      </w:r>
      <w:r w:rsidR="00065B26" w:rsidRPr="00E21B93">
        <w:rPr>
          <w:rFonts w:ascii="Book Antiqua" w:hAnsi="Book Antiqua" w:cs="Times New Roman"/>
          <w:sz w:val="28"/>
          <w:szCs w:val="28"/>
        </w:rPr>
        <w:t xml:space="preserve">process dilutes the prosecution function, ignores the public nature of the proceedings, and allows for the opportunity for the defendant </w:t>
      </w:r>
      <w:r w:rsidR="006A02FA" w:rsidRPr="00E21B93">
        <w:rPr>
          <w:rFonts w:ascii="Book Antiqua" w:hAnsi="Book Antiqua" w:cs="Times New Roman"/>
          <w:sz w:val="28"/>
          <w:szCs w:val="28"/>
        </w:rPr>
        <w:t>to coerce and intimidate the victim directly</w:t>
      </w:r>
      <w:r w:rsidR="00737F27" w:rsidRPr="00E21B93">
        <w:rPr>
          <w:rFonts w:ascii="Book Antiqua" w:hAnsi="Book Antiqua" w:cs="Times New Roman"/>
          <w:sz w:val="28"/>
          <w:szCs w:val="28"/>
        </w:rPr>
        <w:t xml:space="preserve"> and</w:t>
      </w:r>
      <w:r w:rsidR="006A02FA" w:rsidRPr="00E21B93">
        <w:rPr>
          <w:rFonts w:ascii="Book Antiqua" w:hAnsi="Book Antiqua" w:cs="Times New Roman"/>
          <w:sz w:val="28"/>
          <w:szCs w:val="28"/>
        </w:rPr>
        <w:t xml:space="preserve"> indirectly</w:t>
      </w:r>
      <w:r w:rsidR="00065B26" w:rsidRPr="00E21B93">
        <w:rPr>
          <w:rFonts w:ascii="Book Antiqua" w:hAnsi="Book Antiqua" w:cs="Times New Roman"/>
          <w:sz w:val="28"/>
          <w:szCs w:val="28"/>
        </w:rPr>
        <w:t xml:space="preserve">.   </w:t>
      </w:r>
      <w:r w:rsidR="00737F27" w:rsidRPr="00E21B93">
        <w:rPr>
          <w:rFonts w:ascii="Book Antiqua" w:hAnsi="Book Antiqua" w:cs="Times New Roman"/>
          <w:sz w:val="28"/>
          <w:szCs w:val="28"/>
        </w:rPr>
        <w:t>Many victims are already beleaguered</w:t>
      </w:r>
      <w:r w:rsidR="00065B26" w:rsidRPr="00E21B93">
        <w:rPr>
          <w:rFonts w:ascii="Book Antiqua" w:hAnsi="Book Antiqua" w:cs="Times New Roman"/>
          <w:sz w:val="28"/>
          <w:szCs w:val="28"/>
        </w:rPr>
        <w:t xml:space="preserve"> with physical abuse </w:t>
      </w:r>
      <w:r w:rsidR="00737F27" w:rsidRPr="00E21B93">
        <w:rPr>
          <w:rFonts w:ascii="Book Antiqua" w:hAnsi="Book Antiqua" w:cs="Times New Roman"/>
          <w:sz w:val="28"/>
          <w:szCs w:val="28"/>
        </w:rPr>
        <w:t xml:space="preserve">from the defendant </w:t>
      </w:r>
      <w:r w:rsidR="00065B26" w:rsidRPr="00E21B93">
        <w:rPr>
          <w:rFonts w:ascii="Book Antiqua" w:hAnsi="Book Antiqua" w:cs="Times New Roman"/>
          <w:sz w:val="28"/>
          <w:szCs w:val="28"/>
        </w:rPr>
        <w:t xml:space="preserve">and would be further traumatized by this face-to-face process. </w:t>
      </w:r>
      <w:r w:rsidR="00E47DBA" w:rsidRPr="00E21B93">
        <w:rPr>
          <w:rFonts w:ascii="Book Antiqua" w:hAnsi="Book Antiqua" w:cs="Times New Roman"/>
          <w:sz w:val="28"/>
          <w:szCs w:val="28"/>
        </w:rPr>
        <w:t xml:space="preserve"> The </w:t>
      </w:r>
      <w:r w:rsidR="00801E8B" w:rsidRPr="00E21B93">
        <w:rPr>
          <w:rFonts w:ascii="Book Antiqua" w:hAnsi="Book Antiqua" w:cs="Times New Roman"/>
          <w:sz w:val="28"/>
          <w:szCs w:val="28"/>
        </w:rPr>
        <w:t xml:space="preserve">present public process provides the </w:t>
      </w:r>
      <w:r w:rsidR="00E47DBA" w:rsidRPr="00E21B93">
        <w:rPr>
          <w:rFonts w:ascii="Book Antiqua" w:hAnsi="Book Antiqua" w:cs="Times New Roman"/>
          <w:sz w:val="28"/>
          <w:szCs w:val="28"/>
        </w:rPr>
        <w:t xml:space="preserve">insulating </w:t>
      </w:r>
      <w:r w:rsidR="00801E8B" w:rsidRPr="00E21B93">
        <w:rPr>
          <w:rFonts w:ascii="Book Antiqua" w:hAnsi="Book Antiqua" w:cs="Times New Roman"/>
          <w:sz w:val="28"/>
          <w:szCs w:val="28"/>
        </w:rPr>
        <w:t xml:space="preserve">layer of </w:t>
      </w:r>
      <w:r w:rsidR="00E47DBA" w:rsidRPr="00E21B93">
        <w:rPr>
          <w:rFonts w:ascii="Book Antiqua" w:hAnsi="Book Antiqua" w:cs="Times New Roman"/>
          <w:sz w:val="28"/>
          <w:szCs w:val="28"/>
        </w:rPr>
        <w:t>the pub</w:t>
      </w:r>
      <w:r w:rsidR="00801E8B" w:rsidRPr="00E21B93">
        <w:rPr>
          <w:rFonts w:ascii="Book Antiqua" w:hAnsi="Book Antiqua" w:cs="Times New Roman"/>
          <w:sz w:val="28"/>
          <w:szCs w:val="28"/>
        </w:rPr>
        <w:t>lic prosecutor</w:t>
      </w:r>
      <w:r w:rsidR="00E47DBA" w:rsidRPr="00E21B93">
        <w:rPr>
          <w:rFonts w:ascii="Book Antiqua" w:hAnsi="Book Antiqua" w:cs="Times New Roman"/>
          <w:sz w:val="28"/>
          <w:szCs w:val="28"/>
        </w:rPr>
        <w:t xml:space="preserve"> to shield the victim from these </w:t>
      </w:r>
      <w:r w:rsidR="00801E8B" w:rsidRPr="00E21B93">
        <w:rPr>
          <w:rFonts w:ascii="Book Antiqua" w:hAnsi="Book Antiqua" w:cs="Times New Roman"/>
          <w:sz w:val="28"/>
          <w:szCs w:val="28"/>
        </w:rPr>
        <w:t xml:space="preserve">real </w:t>
      </w:r>
      <w:r w:rsidR="00E47DBA" w:rsidRPr="00E21B93">
        <w:rPr>
          <w:rFonts w:ascii="Book Antiqua" w:hAnsi="Book Antiqua" w:cs="Times New Roman"/>
          <w:sz w:val="28"/>
          <w:szCs w:val="28"/>
        </w:rPr>
        <w:t>abuses.</w:t>
      </w:r>
      <w:r w:rsidR="00E47DBA" w:rsidRPr="00E21B93">
        <w:rPr>
          <w:rFonts w:ascii="Book Antiqua" w:hAnsi="Book Antiqua" w:cs="Times New Roman"/>
          <w:color w:val="5B9BD5" w:themeColor="accent1"/>
          <w:sz w:val="28"/>
          <w:szCs w:val="28"/>
        </w:rPr>
        <w:t xml:space="preserve"> </w:t>
      </w:r>
    </w:p>
    <w:p w14:paraId="7D2EDCCF" w14:textId="77777777" w:rsidR="00065B26" w:rsidRPr="00E21B93" w:rsidRDefault="004610E1" w:rsidP="007D6EB0">
      <w:pPr>
        <w:pStyle w:val="NoSpacing"/>
        <w:spacing w:line="480" w:lineRule="auto"/>
        <w:ind w:firstLine="720"/>
        <w:jc w:val="both"/>
        <w:rPr>
          <w:rFonts w:ascii="Book Antiqua" w:hAnsi="Book Antiqua" w:cs="Times New Roman"/>
          <w:color w:val="5B9BD5" w:themeColor="accent1"/>
          <w:sz w:val="28"/>
          <w:szCs w:val="28"/>
        </w:rPr>
      </w:pPr>
      <w:r w:rsidRPr="00E21B93">
        <w:rPr>
          <w:rFonts w:ascii="Book Antiqua" w:hAnsi="Book Antiqua" w:cs="Times New Roman"/>
          <w:sz w:val="28"/>
          <w:szCs w:val="28"/>
        </w:rPr>
        <w:t xml:space="preserve">The fallacious premise of </w:t>
      </w:r>
      <w:r w:rsidR="007D6EB0" w:rsidRPr="00E21B93">
        <w:rPr>
          <w:rFonts w:ascii="Book Antiqua" w:hAnsi="Book Antiqua" w:cs="Times New Roman"/>
          <w:sz w:val="28"/>
          <w:szCs w:val="28"/>
        </w:rPr>
        <w:t xml:space="preserve">a </w:t>
      </w:r>
      <w:r w:rsidRPr="00E21B93">
        <w:rPr>
          <w:rFonts w:ascii="Book Antiqua" w:hAnsi="Book Antiqua" w:cs="Times New Roman"/>
          <w:sz w:val="28"/>
          <w:szCs w:val="28"/>
        </w:rPr>
        <w:t>restorative justice process is that the harm is a private harm that can be remedied in private negotiations.  The County Attorney</w:t>
      </w:r>
      <w:r w:rsidR="00737F27" w:rsidRPr="00E21B93">
        <w:rPr>
          <w:rFonts w:ascii="Book Antiqua" w:hAnsi="Book Antiqua" w:cs="Times New Roman"/>
          <w:sz w:val="28"/>
          <w:szCs w:val="28"/>
        </w:rPr>
        <w:t xml:space="preserve">’s duties are vested in a public officer because he </w:t>
      </w:r>
      <w:r w:rsidRPr="00E21B93">
        <w:rPr>
          <w:rFonts w:ascii="Book Antiqua" w:hAnsi="Book Antiqua" w:cs="Times New Roman"/>
          <w:sz w:val="28"/>
          <w:szCs w:val="28"/>
        </w:rPr>
        <w:t xml:space="preserve">must promote public safety for every citizen of the county, consider a defendant’s prior criminal history and his other pending offenses with other victims, and consider the future dangerousness of this individual to </w:t>
      </w:r>
      <w:r w:rsidR="00737F27" w:rsidRPr="00E21B93">
        <w:rPr>
          <w:rFonts w:ascii="Book Antiqua" w:hAnsi="Book Antiqua" w:cs="Times New Roman"/>
          <w:sz w:val="28"/>
          <w:szCs w:val="28"/>
        </w:rPr>
        <w:t xml:space="preserve">the victim and to </w:t>
      </w:r>
      <w:r w:rsidRPr="00E21B93">
        <w:rPr>
          <w:rFonts w:ascii="Book Antiqua" w:hAnsi="Book Antiqua" w:cs="Times New Roman"/>
          <w:sz w:val="28"/>
          <w:szCs w:val="28"/>
        </w:rPr>
        <w:t xml:space="preserve">all </w:t>
      </w:r>
      <w:r w:rsidR="00737F27" w:rsidRPr="00E21B93">
        <w:rPr>
          <w:rFonts w:ascii="Book Antiqua" w:hAnsi="Book Antiqua" w:cs="Times New Roman"/>
          <w:sz w:val="28"/>
          <w:szCs w:val="28"/>
        </w:rPr>
        <w:t>county residents before making a plea offer</w:t>
      </w:r>
      <w:r w:rsidRPr="00E21B93">
        <w:rPr>
          <w:rFonts w:ascii="Book Antiqua" w:hAnsi="Book Antiqua" w:cs="Times New Roman"/>
          <w:sz w:val="28"/>
          <w:szCs w:val="28"/>
        </w:rPr>
        <w:t xml:space="preserve">.  The </w:t>
      </w:r>
      <w:r w:rsidR="00737F27" w:rsidRPr="00E21B93">
        <w:rPr>
          <w:rFonts w:ascii="Book Antiqua" w:hAnsi="Book Antiqua" w:cs="Times New Roman"/>
          <w:sz w:val="28"/>
          <w:szCs w:val="28"/>
        </w:rPr>
        <w:t xml:space="preserve">current system promotes the </w:t>
      </w:r>
      <w:r w:rsidR="00263914" w:rsidRPr="00E21B93">
        <w:rPr>
          <w:rFonts w:ascii="Book Antiqua" w:hAnsi="Book Antiqua" w:cs="Times New Roman"/>
          <w:sz w:val="28"/>
          <w:szCs w:val="28"/>
        </w:rPr>
        <w:t xml:space="preserve">democratic process </w:t>
      </w:r>
      <w:r w:rsidR="00737F27" w:rsidRPr="00E21B93">
        <w:rPr>
          <w:rFonts w:ascii="Book Antiqua" w:hAnsi="Book Antiqua" w:cs="Times New Roman"/>
          <w:sz w:val="28"/>
          <w:szCs w:val="28"/>
        </w:rPr>
        <w:t>by</w:t>
      </w:r>
      <w:r w:rsidR="00263914" w:rsidRPr="00E21B93">
        <w:rPr>
          <w:rFonts w:ascii="Book Antiqua" w:hAnsi="Book Antiqua" w:cs="Times New Roman"/>
          <w:sz w:val="28"/>
          <w:szCs w:val="28"/>
        </w:rPr>
        <w:t xml:space="preserve"> </w:t>
      </w:r>
      <w:r w:rsidR="00737F27" w:rsidRPr="00E21B93">
        <w:rPr>
          <w:rFonts w:ascii="Book Antiqua" w:hAnsi="Book Antiqua" w:cs="Times New Roman"/>
          <w:sz w:val="28"/>
          <w:szCs w:val="28"/>
        </w:rPr>
        <w:t>providing</w:t>
      </w:r>
      <w:r w:rsidR="00263914" w:rsidRPr="00E21B93">
        <w:rPr>
          <w:rFonts w:ascii="Book Antiqua" w:hAnsi="Book Antiqua" w:cs="Times New Roman"/>
          <w:sz w:val="28"/>
          <w:szCs w:val="28"/>
        </w:rPr>
        <w:t xml:space="preserve"> for the vetting of the effectiveness of the County Attorney’s plea agreements through </w:t>
      </w:r>
      <w:r w:rsidRPr="00E21B93">
        <w:rPr>
          <w:rFonts w:ascii="Book Antiqua" w:hAnsi="Book Antiqua" w:cs="Times New Roman"/>
          <w:sz w:val="28"/>
          <w:szCs w:val="28"/>
        </w:rPr>
        <w:t>regular public elections.</w:t>
      </w:r>
      <w:r w:rsidRPr="00E21B93">
        <w:rPr>
          <w:rFonts w:ascii="Book Antiqua" w:hAnsi="Book Antiqua" w:cs="Times New Roman"/>
          <w:color w:val="5B9BD5" w:themeColor="accent1"/>
          <w:sz w:val="28"/>
          <w:szCs w:val="28"/>
        </w:rPr>
        <w:t xml:space="preserve"> </w:t>
      </w:r>
    </w:p>
    <w:p w14:paraId="09D9E03F" w14:textId="77777777" w:rsidR="00D009BB" w:rsidRPr="00E21B93" w:rsidRDefault="00D009BB" w:rsidP="00D009BB">
      <w:pPr>
        <w:pStyle w:val="NoSpacing"/>
        <w:spacing w:line="480" w:lineRule="auto"/>
        <w:ind w:firstLine="720"/>
        <w:jc w:val="both"/>
        <w:rPr>
          <w:rFonts w:ascii="Book Antiqua" w:hAnsi="Book Antiqua" w:cs="Times New Roman"/>
          <w:sz w:val="28"/>
          <w:szCs w:val="28"/>
        </w:rPr>
      </w:pPr>
      <w:r w:rsidRPr="00E21B93">
        <w:rPr>
          <w:rFonts w:ascii="Book Antiqua" w:hAnsi="Book Antiqua" w:cs="Times New Roman"/>
          <w:sz w:val="28"/>
          <w:szCs w:val="28"/>
        </w:rPr>
        <w:t xml:space="preserve">Placing the amendment in the plea agreement stage of the criminal proceedings exposes a victim to an offender whose guilt has not been </w:t>
      </w:r>
      <w:r w:rsidRPr="00E21B93">
        <w:rPr>
          <w:rFonts w:ascii="Book Antiqua" w:hAnsi="Book Antiqua" w:cs="Times New Roman"/>
          <w:sz w:val="28"/>
          <w:szCs w:val="28"/>
        </w:rPr>
        <w:lastRenderedPageBreak/>
        <w:t xml:space="preserve">established.  At this stage, there are likely factual disputes, the offender may not be sorry or even believe they should be held accountable for anything.  </w:t>
      </w:r>
      <w:r w:rsidR="00571E67" w:rsidRPr="00E21B93">
        <w:rPr>
          <w:rFonts w:ascii="Book Antiqua" w:hAnsi="Book Antiqua" w:cs="Times New Roman"/>
          <w:sz w:val="28"/>
          <w:szCs w:val="28"/>
        </w:rPr>
        <w:t>At this stage, an offender has had the benefit of legal advice, the victim has had none.  The process inserted at this stage could be a re-traumatizing event for the victim.</w:t>
      </w:r>
    </w:p>
    <w:p w14:paraId="067C8BDC" w14:textId="77777777" w:rsidR="005B6BA2" w:rsidRDefault="004E29EB" w:rsidP="001D485A">
      <w:pPr>
        <w:pStyle w:val="NoSpacing"/>
        <w:spacing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E21B93">
        <w:rPr>
          <w:rFonts w:ascii="Book Antiqua" w:hAnsi="Book Antiqua" w:cs="Times New Roman"/>
          <w:sz w:val="28"/>
          <w:szCs w:val="28"/>
        </w:rPr>
        <w:tab/>
      </w:r>
      <w:r w:rsidR="005B6BA2" w:rsidRPr="00E21B93">
        <w:rPr>
          <w:rFonts w:ascii="Book Antiqua" w:hAnsi="Book Antiqua" w:cs="Times New Roman"/>
          <w:sz w:val="28"/>
          <w:szCs w:val="28"/>
        </w:rPr>
        <w:t>A prosecutor’s overarching responsibility is to</w:t>
      </w:r>
      <w:r w:rsidR="008B5395" w:rsidRPr="00E21B93">
        <w:rPr>
          <w:rFonts w:ascii="Book Antiqua" w:hAnsi="Book Antiqua" w:cs="Times New Roman"/>
          <w:sz w:val="28"/>
          <w:szCs w:val="28"/>
        </w:rPr>
        <w:t xml:space="preserve"> enforce the law and</w:t>
      </w:r>
      <w:r w:rsidR="005B6BA2" w:rsidRPr="00E21B93">
        <w:rPr>
          <w:rFonts w:ascii="Book Antiqua" w:hAnsi="Book Antiqua" w:cs="Times New Roman"/>
          <w:sz w:val="28"/>
          <w:szCs w:val="28"/>
        </w:rPr>
        <w:t xml:space="preserve"> serve the public, not any private individual.  It is concerning that, at least when the public’s interests are not perfectly aligned with those of the victim, allowing a case to go to a restorative justice process gives priority to the victim’s interests over those of the public.</w:t>
      </w:r>
      <w:r w:rsidR="008B5395" w:rsidRPr="00E21B93">
        <w:rPr>
          <w:rFonts w:ascii="Book Antiqua" w:hAnsi="Book Antiqua" w:cs="Times New Roman"/>
          <w:sz w:val="28"/>
          <w:szCs w:val="28"/>
        </w:rPr>
        <w:t xml:space="preserve">  </w:t>
      </w:r>
      <w:r w:rsidRPr="00E21B93">
        <w:rPr>
          <w:rFonts w:ascii="Book Antiqua" w:hAnsi="Book Antiqua" w:cs="Times New Roman"/>
          <w:sz w:val="28"/>
          <w:szCs w:val="28"/>
        </w:rPr>
        <w:t>Restorative justice processes also take place behind closed doors to allow the participants a safe, private space to work through the issues.  The process is secretive and difficult to assess by either the prosecutor or the public.</w:t>
      </w:r>
    </w:p>
    <w:p w14:paraId="183D4404" w14:textId="4165D040" w:rsidR="00FF36C4" w:rsidRPr="00CB4F10" w:rsidRDefault="00FF36C4" w:rsidP="00FF36C4">
      <w:pPr>
        <w:spacing w:after="0" w:line="480" w:lineRule="auto"/>
        <w:ind w:firstLine="720"/>
        <w:jc w:val="both"/>
        <w:rPr>
          <w:rFonts w:ascii="Book Antiqua" w:hAnsi="Book Antiqua" w:cs="Times New Roman"/>
          <w:color w:val="000000" w:themeColor="text1"/>
          <w:sz w:val="28"/>
          <w:szCs w:val="28"/>
        </w:rPr>
      </w:pPr>
      <w:r w:rsidRPr="00CB4F10">
        <w:rPr>
          <w:rFonts w:ascii="Book Antiqua" w:hAnsi="Book Antiqua" w:cs="Arial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Accordingly, for the reasons stated above, APAAC respectfully requests that the petition be denied in its entirety.</w:t>
      </w:r>
    </w:p>
    <w:p w14:paraId="36DAD457" w14:textId="77777777" w:rsidR="00CD3E6E" w:rsidRPr="004F4F8C" w:rsidRDefault="00CD3E6E" w:rsidP="00CD3E6E">
      <w:pPr>
        <w:spacing w:line="480" w:lineRule="auto"/>
        <w:ind w:firstLine="1440"/>
        <w:rPr>
          <w:sz w:val="28"/>
          <w:szCs w:val="28"/>
        </w:rPr>
      </w:pPr>
      <w:r w:rsidRPr="004F4F8C">
        <w:rPr>
          <w:sz w:val="28"/>
          <w:szCs w:val="28"/>
        </w:rPr>
        <w:t xml:space="preserve">Respectfully submitted </w:t>
      </w:r>
      <w:proofErr w:type="gramStart"/>
      <w:r w:rsidRPr="004F4F8C"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1</w:t>
      </w:r>
      <w:proofErr w:type="gramEnd"/>
      <w:r w:rsidRPr="008E7312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</w:t>
      </w:r>
      <w:r w:rsidRPr="004F4F8C">
        <w:rPr>
          <w:sz w:val="28"/>
          <w:szCs w:val="28"/>
        </w:rPr>
        <w:t xml:space="preserve"> day of </w:t>
      </w:r>
      <w:r>
        <w:rPr>
          <w:sz w:val="28"/>
          <w:szCs w:val="28"/>
        </w:rPr>
        <w:t>May</w:t>
      </w:r>
      <w:r w:rsidRPr="004F4F8C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Pr="004F4F8C">
        <w:rPr>
          <w:sz w:val="28"/>
          <w:szCs w:val="28"/>
        </w:rPr>
        <w:t>.</w:t>
      </w:r>
    </w:p>
    <w:p w14:paraId="0410E56D" w14:textId="77777777" w:rsidR="00CD3E6E" w:rsidRPr="004F4F8C" w:rsidRDefault="00CD3E6E" w:rsidP="00CD3E6E">
      <w:pPr>
        <w:spacing w:line="240" w:lineRule="auto"/>
        <w:ind w:left="4320"/>
        <w:rPr>
          <w:sz w:val="28"/>
          <w:szCs w:val="28"/>
        </w:rPr>
      </w:pPr>
    </w:p>
    <w:p w14:paraId="173E3595" w14:textId="77777777" w:rsidR="00CD3E6E" w:rsidRPr="008E7312" w:rsidRDefault="00CD3E6E" w:rsidP="00CD3E6E">
      <w:pPr>
        <w:spacing w:after="0" w:line="424" w:lineRule="exact"/>
        <w:ind w:left="3600" w:firstLine="720"/>
        <w:rPr>
          <w:sz w:val="16"/>
        </w:rPr>
      </w:pPr>
      <w:r w:rsidRPr="008E7312">
        <w:rPr>
          <w:i/>
          <w:iCs/>
          <w:sz w:val="28"/>
          <w:szCs w:val="28"/>
          <w:u w:val="single"/>
        </w:rPr>
        <w:t>/s/</w:t>
      </w:r>
      <w:r>
        <w:rPr>
          <w:sz w:val="28"/>
          <w:szCs w:val="28"/>
          <w:u w:val="single"/>
        </w:rPr>
        <w:t xml:space="preserve"> </w:t>
      </w:r>
      <w:r w:rsidRPr="008E7312">
        <w:rPr>
          <w:rFonts w:ascii="Lucida Handwriting" w:hAnsi="Lucida Handwriting"/>
          <w:sz w:val="28"/>
          <w:szCs w:val="28"/>
          <w:u w:val="single"/>
        </w:rPr>
        <w:t>Elizabeth Burton Ortiz</w:t>
      </w:r>
      <w:r w:rsidRPr="008E7312">
        <w:rPr>
          <w:rFonts w:ascii="Lucida Handwriting" w:hAnsi="Lucida Handwriting"/>
          <w:sz w:val="28"/>
          <w:szCs w:val="28"/>
          <w:u w:val="single"/>
        </w:rPr>
        <w:tab/>
      </w:r>
      <w:r w:rsidRPr="008E7312">
        <w:rPr>
          <w:rFonts w:ascii="Lucida Handwriting" w:hAnsi="Lucida Handwriting"/>
          <w:sz w:val="28"/>
          <w:szCs w:val="28"/>
          <w:u w:val="single"/>
        </w:rPr>
        <w:tab/>
      </w:r>
    </w:p>
    <w:p w14:paraId="489A4455" w14:textId="77777777" w:rsidR="00CD3E6E" w:rsidRDefault="00CD3E6E" w:rsidP="00CD3E6E">
      <w:pPr>
        <w:ind w:left="3600" w:firstLine="720"/>
      </w:pPr>
      <w:r>
        <w:rPr>
          <w:sz w:val="28"/>
          <w:szCs w:val="28"/>
        </w:rPr>
        <w:t>Elizabeth Burton Ortiz</w:t>
      </w:r>
    </w:p>
    <w:sectPr w:rsidR="00CD3E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DEA04" w14:textId="77777777" w:rsidR="00BF0F1E" w:rsidRDefault="00BF0F1E" w:rsidP="00FF36C4">
      <w:pPr>
        <w:spacing w:after="0" w:line="240" w:lineRule="auto"/>
      </w:pPr>
      <w:r>
        <w:separator/>
      </w:r>
    </w:p>
  </w:endnote>
  <w:endnote w:type="continuationSeparator" w:id="0">
    <w:p w14:paraId="21B7BD72" w14:textId="77777777" w:rsidR="00BF0F1E" w:rsidRDefault="00BF0F1E" w:rsidP="00FF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2170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0F838" w14:textId="2C9DA282" w:rsidR="00FF36C4" w:rsidRDefault="00FF3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6211C" w14:textId="77777777" w:rsidR="00FF36C4" w:rsidRDefault="00FF3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44DD" w14:textId="77777777" w:rsidR="00BF0F1E" w:rsidRDefault="00BF0F1E" w:rsidP="00FF36C4">
      <w:pPr>
        <w:spacing w:after="0" w:line="240" w:lineRule="auto"/>
      </w:pPr>
      <w:r>
        <w:separator/>
      </w:r>
    </w:p>
  </w:footnote>
  <w:footnote w:type="continuationSeparator" w:id="0">
    <w:p w14:paraId="5992CC91" w14:textId="77777777" w:rsidR="00BF0F1E" w:rsidRDefault="00BF0F1E" w:rsidP="00FF3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68"/>
    <w:rsid w:val="00065B26"/>
    <w:rsid w:val="00137CDE"/>
    <w:rsid w:val="00155C10"/>
    <w:rsid w:val="00191F8D"/>
    <w:rsid w:val="001D485A"/>
    <w:rsid w:val="00227064"/>
    <w:rsid w:val="00252B84"/>
    <w:rsid w:val="00263914"/>
    <w:rsid w:val="00300725"/>
    <w:rsid w:val="004610E1"/>
    <w:rsid w:val="004E29EB"/>
    <w:rsid w:val="00571E67"/>
    <w:rsid w:val="005826A1"/>
    <w:rsid w:val="005A67C2"/>
    <w:rsid w:val="005B6BA2"/>
    <w:rsid w:val="006A02FA"/>
    <w:rsid w:val="00737F27"/>
    <w:rsid w:val="007D6EB0"/>
    <w:rsid w:val="00801E8B"/>
    <w:rsid w:val="008B5395"/>
    <w:rsid w:val="00902868"/>
    <w:rsid w:val="009B1F89"/>
    <w:rsid w:val="00A779E8"/>
    <w:rsid w:val="00AE624E"/>
    <w:rsid w:val="00BA68ED"/>
    <w:rsid w:val="00BE112E"/>
    <w:rsid w:val="00BF0F1E"/>
    <w:rsid w:val="00CD3E6E"/>
    <w:rsid w:val="00D009BB"/>
    <w:rsid w:val="00E21B93"/>
    <w:rsid w:val="00E47DBA"/>
    <w:rsid w:val="00E539B5"/>
    <w:rsid w:val="00E83179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4CA66"/>
  <w15:chartTrackingRefBased/>
  <w15:docId w15:val="{5EB0196B-731D-4718-805F-6AC0159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1B93"/>
    <w:pPr>
      <w:keepNext/>
      <w:spacing w:after="0" w:line="240" w:lineRule="auto"/>
      <w:outlineLvl w:val="0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E21B93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8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21B93"/>
    <w:rPr>
      <w:rFonts w:ascii="Arial" w:eastAsia="Times New Roman" w:hAnsi="Arial" w:cs="Times New Roman"/>
      <w:snapToGrid w:val="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E21B93"/>
    <w:rPr>
      <w:rFonts w:ascii="Times New Roman" w:eastAsia="Times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6C4"/>
  </w:style>
  <w:style w:type="paragraph" w:styleId="Footer">
    <w:name w:val="footer"/>
    <w:basedOn w:val="Normal"/>
    <w:link w:val="FooterChar"/>
    <w:uiPriority w:val="99"/>
    <w:unhideWhenUsed/>
    <w:rsid w:val="00FF3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8" ma:contentTypeDescription="Create a new document." ma:contentTypeScope="" ma:versionID="d21b233be36d57519edbbac9a29491b6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a05fbc266c6fef2dca0139d00f7af074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93935-FDA5-438A-9584-1648D49A8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C92DC-5B26-4EFF-8C0E-476750BFA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Roll</dc:creator>
  <cp:keywords/>
  <dc:description/>
  <cp:lastModifiedBy>Diana Cooney</cp:lastModifiedBy>
  <cp:revision>2</cp:revision>
  <dcterms:created xsi:type="dcterms:W3CDTF">2024-04-24T16:30:00Z</dcterms:created>
  <dcterms:modified xsi:type="dcterms:W3CDTF">2024-04-24T16:30:00Z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cda5f27368516d396f0a3d79d65146eff51c7afdfd2b7d223413a01ef6c8f10b</vt:lpwstr>
  </property>
</Properties>
</file>