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E27E7" w14:textId="3474EF1A" w:rsidR="00E931EE" w:rsidRPr="00C34C82" w:rsidRDefault="002D1A36" w:rsidP="00E931EE">
      <w:pPr>
        <w:jc w:val="both"/>
      </w:pPr>
      <w:r w:rsidRPr="00C34C82">
        <w:t>Lisa C. McNorton</w:t>
      </w:r>
    </w:p>
    <w:p w14:paraId="4003A0A0" w14:textId="5DDD79FE" w:rsidR="002D1A36" w:rsidRPr="00C34C82" w:rsidRDefault="002D1A36" w:rsidP="00E931EE">
      <w:pPr>
        <w:jc w:val="both"/>
        <w:rPr>
          <w:b/>
          <w:bCs/>
        </w:rPr>
      </w:pPr>
      <w:proofErr w:type="spellStart"/>
      <w:r w:rsidRPr="00C34C82">
        <w:rPr>
          <w:b/>
          <w:bCs/>
        </w:rPr>
        <w:t>McNORTON</w:t>
      </w:r>
      <w:proofErr w:type="spellEnd"/>
      <w:r w:rsidRPr="00C34C82">
        <w:rPr>
          <w:b/>
          <w:bCs/>
        </w:rPr>
        <w:t xml:space="preserve"> FOX PLLC</w:t>
      </w:r>
    </w:p>
    <w:p w14:paraId="0A4B2D44" w14:textId="345581B5" w:rsidR="002D1A36" w:rsidRPr="00C34C82" w:rsidRDefault="002D1A36" w:rsidP="00E931EE">
      <w:pPr>
        <w:jc w:val="both"/>
      </w:pPr>
      <w:r w:rsidRPr="00C34C82">
        <w:t>4400 E. Broadway #602</w:t>
      </w:r>
    </w:p>
    <w:p w14:paraId="5B15D862" w14:textId="55DCE5B6" w:rsidR="002D1A36" w:rsidRPr="00C34C82" w:rsidRDefault="002D1A36" w:rsidP="00E931EE">
      <w:pPr>
        <w:jc w:val="both"/>
      </w:pPr>
      <w:r w:rsidRPr="00C34C82">
        <w:t>Tucson AZ 85711</w:t>
      </w:r>
    </w:p>
    <w:p w14:paraId="48ABAF7E" w14:textId="75E88490" w:rsidR="002D1A36" w:rsidRDefault="002D1A36" w:rsidP="00E931EE">
      <w:pPr>
        <w:jc w:val="both"/>
      </w:pPr>
      <w:r w:rsidRPr="00C34C82">
        <w:t>SBN 019900</w:t>
      </w:r>
    </w:p>
    <w:p w14:paraId="19AC49B3" w14:textId="1036F29C" w:rsidR="00065803" w:rsidRPr="00C34C82" w:rsidRDefault="00065803" w:rsidP="00E931EE">
      <w:pPr>
        <w:jc w:val="both"/>
        <w:rPr>
          <w:color w:val="212121"/>
          <w:lang w:val="en"/>
        </w:rPr>
      </w:pPr>
      <w:r>
        <w:t>President, AZ Chapter AAML</w:t>
      </w:r>
    </w:p>
    <w:p w14:paraId="00E570F4" w14:textId="77777777" w:rsidR="00C41CA7" w:rsidRPr="00C34C82" w:rsidRDefault="00C41CA7">
      <w:pPr>
        <w:jc w:val="both"/>
        <w:rPr>
          <w:sz w:val="28"/>
          <w:szCs w:val="28"/>
        </w:rPr>
      </w:pPr>
    </w:p>
    <w:p w14:paraId="7D2AE1D5" w14:textId="77777777" w:rsidR="00C41CA7" w:rsidRPr="00C34C82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34C82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C34C82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34C82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77777777" w:rsidR="001451DE" w:rsidRPr="00C34C82" w:rsidRDefault="001451DE" w:rsidP="001451DE">
      <w:pPr>
        <w:rPr>
          <w:sz w:val="28"/>
          <w:szCs w:val="28"/>
        </w:rPr>
      </w:pPr>
    </w:p>
    <w:p w14:paraId="3C83C098" w14:textId="2705F3F6" w:rsidR="001451DE" w:rsidRPr="00C34C82" w:rsidRDefault="001451DE" w:rsidP="00A7057A">
      <w:pPr>
        <w:widowControl w:val="0"/>
        <w:autoSpaceDE w:val="0"/>
        <w:autoSpaceDN w:val="0"/>
        <w:adjustRightInd w:val="0"/>
        <w:ind w:left="4320" w:hanging="4320"/>
        <w:rPr>
          <w:color w:val="000000"/>
          <w:sz w:val="28"/>
          <w:szCs w:val="28"/>
        </w:rPr>
      </w:pPr>
      <w:r w:rsidRPr="00C34C82">
        <w:rPr>
          <w:color w:val="000000"/>
          <w:sz w:val="28"/>
          <w:szCs w:val="28"/>
        </w:rPr>
        <w:t xml:space="preserve">In the Matter of </w:t>
      </w:r>
      <w:r w:rsidR="00065803">
        <w:rPr>
          <w:color w:val="000000"/>
          <w:sz w:val="28"/>
          <w:szCs w:val="28"/>
        </w:rPr>
        <w:t>:</w:t>
      </w:r>
      <w:r w:rsidRPr="00C34C82">
        <w:rPr>
          <w:color w:val="000000"/>
          <w:sz w:val="28"/>
          <w:szCs w:val="28"/>
        </w:rPr>
        <w:t xml:space="preserve">                 </w:t>
      </w:r>
      <w:r w:rsidR="001F3F71" w:rsidRPr="00C34C82">
        <w:rPr>
          <w:color w:val="000000"/>
          <w:sz w:val="28"/>
          <w:szCs w:val="28"/>
        </w:rPr>
        <w:t xml:space="preserve">                </w:t>
      </w:r>
      <w:r w:rsidR="00A7057A" w:rsidRPr="00C34C82">
        <w:rPr>
          <w:color w:val="000000"/>
          <w:sz w:val="28"/>
          <w:szCs w:val="28"/>
        </w:rPr>
        <w:tab/>
      </w:r>
      <w:r w:rsidRPr="00C34C82">
        <w:rPr>
          <w:color w:val="000000"/>
          <w:sz w:val="28"/>
          <w:szCs w:val="28"/>
        </w:rPr>
        <w:t>)</w:t>
      </w:r>
      <w:r w:rsidR="001A3658" w:rsidRPr="00C34C82">
        <w:rPr>
          <w:color w:val="000000"/>
          <w:sz w:val="28"/>
          <w:szCs w:val="28"/>
        </w:rPr>
        <w:t xml:space="preserve"> </w:t>
      </w:r>
      <w:r w:rsidRPr="00C34C82">
        <w:rPr>
          <w:color w:val="000000"/>
          <w:sz w:val="28"/>
          <w:szCs w:val="28"/>
        </w:rPr>
        <w:t xml:space="preserve">  </w:t>
      </w:r>
      <w:r w:rsidR="00801C5D" w:rsidRPr="00C34C82">
        <w:rPr>
          <w:color w:val="000000"/>
          <w:sz w:val="28"/>
          <w:szCs w:val="28"/>
        </w:rPr>
        <w:t xml:space="preserve"> Arizona Supreme Court No. R-</w:t>
      </w:r>
      <w:r w:rsidR="00E931EE" w:rsidRPr="00C34C82">
        <w:rPr>
          <w:color w:val="000000"/>
          <w:sz w:val="28"/>
          <w:szCs w:val="28"/>
        </w:rPr>
        <w:t>2</w:t>
      </w:r>
      <w:r w:rsidR="00A7057A" w:rsidRPr="00C34C82">
        <w:rPr>
          <w:color w:val="000000"/>
          <w:sz w:val="28"/>
          <w:szCs w:val="28"/>
        </w:rPr>
        <w:t>4</w:t>
      </w:r>
      <w:r w:rsidR="00E931EE" w:rsidRPr="00C34C82">
        <w:rPr>
          <w:color w:val="000000"/>
          <w:sz w:val="28"/>
          <w:szCs w:val="28"/>
        </w:rPr>
        <w:t>-00</w:t>
      </w:r>
      <w:r w:rsidR="0044074C" w:rsidRPr="00C34C82">
        <w:rPr>
          <w:color w:val="000000"/>
          <w:sz w:val="28"/>
          <w:szCs w:val="28"/>
        </w:rPr>
        <w:t>3</w:t>
      </w:r>
      <w:r w:rsidR="00CA6993" w:rsidRPr="00C34C82">
        <w:rPr>
          <w:color w:val="000000"/>
          <w:sz w:val="28"/>
          <w:szCs w:val="28"/>
        </w:rPr>
        <w:t>6</w:t>
      </w:r>
      <w:r w:rsidRPr="00C34C82">
        <w:rPr>
          <w:color w:val="000000"/>
          <w:sz w:val="28"/>
          <w:szCs w:val="28"/>
        </w:rPr>
        <w:t xml:space="preserve">                                 </w:t>
      </w:r>
      <w:r w:rsidR="001A3658" w:rsidRPr="00C34C82">
        <w:rPr>
          <w:color w:val="000000"/>
          <w:sz w:val="28"/>
          <w:szCs w:val="28"/>
        </w:rPr>
        <w:t xml:space="preserve"> </w:t>
      </w:r>
      <w:r w:rsidR="001F3F71" w:rsidRPr="00C34C82">
        <w:rPr>
          <w:color w:val="000000"/>
          <w:sz w:val="28"/>
          <w:szCs w:val="28"/>
        </w:rPr>
        <w:t xml:space="preserve">                          </w:t>
      </w:r>
      <w:r w:rsidR="00F872D0" w:rsidRPr="00C34C82">
        <w:rPr>
          <w:color w:val="000000"/>
          <w:sz w:val="28"/>
          <w:szCs w:val="28"/>
        </w:rPr>
        <w:t xml:space="preserve"> </w:t>
      </w:r>
      <w:r w:rsidRPr="00C34C82">
        <w:rPr>
          <w:color w:val="000000"/>
          <w:sz w:val="28"/>
          <w:szCs w:val="28"/>
        </w:rPr>
        <w:t xml:space="preserve">)  </w:t>
      </w:r>
      <w:r w:rsidR="001A3658" w:rsidRPr="00C34C82">
        <w:rPr>
          <w:color w:val="000000"/>
          <w:sz w:val="28"/>
          <w:szCs w:val="28"/>
        </w:rPr>
        <w:t xml:space="preserve">        </w:t>
      </w:r>
      <w:r w:rsidRPr="00C34C82">
        <w:rPr>
          <w:color w:val="000000"/>
          <w:sz w:val="28"/>
          <w:szCs w:val="28"/>
        </w:rPr>
        <w:t xml:space="preserve">             </w:t>
      </w:r>
    </w:p>
    <w:p w14:paraId="485E535B" w14:textId="4B02343E" w:rsidR="00A7057A" w:rsidRPr="00C34C82" w:rsidRDefault="00A7057A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C34C82">
        <w:rPr>
          <w:color w:val="000000"/>
          <w:sz w:val="28"/>
          <w:szCs w:val="28"/>
        </w:rPr>
        <w:t>PETITION TO AMEND RULE</w:t>
      </w:r>
      <w:r w:rsidR="00CA6993" w:rsidRPr="00C34C82">
        <w:rPr>
          <w:color w:val="000000"/>
          <w:sz w:val="28"/>
          <w:szCs w:val="28"/>
        </w:rPr>
        <w:t xml:space="preserve"> 2</w:t>
      </w:r>
      <w:r w:rsidRPr="00C34C82">
        <w:rPr>
          <w:color w:val="000000"/>
          <w:sz w:val="28"/>
          <w:szCs w:val="28"/>
        </w:rPr>
        <w:tab/>
      </w:r>
      <w:r w:rsidR="00623CFC" w:rsidRPr="00C34C82">
        <w:rPr>
          <w:color w:val="000000"/>
          <w:sz w:val="28"/>
          <w:szCs w:val="28"/>
        </w:rPr>
        <w:t>)</w:t>
      </w:r>
      <w:r w:rsidR="002D1A36" w:rsidRPr="00C34C82">
        <w:rPr>
          <w:color w:val="000000"/>
          <w:sz w:val="28"/>
          <w:szCs w:val="28"/>
        </w:rPr>
        <w:tab/>
        <w:t>Comment of the Arizona Chapter</w:t>
      </w:r>
    </w:p>
    <w:p w14:paraId="43B33D64" w14:textId="3239CFF4" w:rsidR="002D1A36" w:rsidRPr="00C34C82" w:rsidRDefault="0044074C" w:rsidP="002D1A3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C34C82">
        <w:rPr>
          <w:color w:val="000000"/>
          <w:sz w:val="28"/>
          <w:szCs w:val="28"/>
        </w:rPr>
        <w:t xml:space="preserve">OF THE </w:t>
      </w:r>
      <w:r w:rsidR="00CA6993" w:rsidRPr="00C34C82">
        <w:rPr>
          <w:color w:val="000000"/>
          <w:sz w:val="28"/>
          <w:szCs w:val="28"/>
        </w:rPr>
        <w:t>ARIZONA RULES OF</w:t>
      </w:r>
      <w:r w:rsidR="00CA6993" w:rsidRPr="00C34C82">
        <w:rPr>
          <w:color w:val="000000"/>
          <w:sz w:val="28"/>
          <w:szCs w:val="28"/>
        </w:rPr>
        <w:tab/>
      </w:r>
      <w:r w:rsidR="00A7057A" w:rsidRPr="00C34C82">
        <w:rPr>
          <w:color w:val="000000"/>
          <w:sz w:val="28"/>
          <w:szCs w:val="28"/>
        </w:rPr>
        <w:t>)</w:t>
      </w:r>
      <w:r w:rsidR="003C3420" w:rsidRPr="00C34C82">
        <w:rPr>
          <w:color w:val="000000"/>
          <w:sz w:val="28"/>
          <w:szCs w:val="28"/>
        </w:rPr>
        <w:tab/>
      </w:r>
      <w:r w:rsidR="002D1A36" w:rsidRPr="00C34C82">
        <w:rPr>
          <w:color w:val="000000"/>
          <w:sz w:val="28"/>
          <w:szCs w:val="28"/>
        </w:rPr>
        <w:t>Of the American Academy of</w:t>
      </w:r>
    </w:p>
    <w:p w14:paraId="667BA89B" w14:textId="5C65389D" w:rsidR="001451DE" w:rsidRPr="00C34C82" w:rsidRDefault="00BC1957" w:rsidP="00BC19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34C82">
        <w:rPr>
          <w:color w:val="000000"/>
          <w:sz w:val="28"/>
          <w:szCs w:val="28"/>
        </w:rPr>
        <w:t>______________________________</w:t>
      </w:r>
      <w:proofErr w:type="gramStart"/>
      <w:r w:rsidR="00A7057A" w:rsidRPr="00C34C82">
        <w:rPr>
          <w:color w:val="000000"/>
          <w:sz w:val="28"/>
          <w:szCs w:val="28"/>
        </w:rPr>
        <w:tab/>
      </w:r>
      <w:r w:rsidRPr="00C34C82">
        <w:rPr>
          <w:color w:val="000000"/>
          <w:sz w:val="28"/>
          <w:szCs w:val="28"/>
        </w:rPr>
        <w:t xml:space="preserve">) </w:t>
      </w:r>
      <w:r w:rsidR="00F872D0" w:rsidRPr="00C34C82">
        <w:rPr>
          <w:color w:val="000000"/>
          <w:sz w:val="28"/>
          <w:szCs w:val="28"/>
        </w:rPr>
        <w:t xml:space="preserve">  </w:t>
      </w:r>
      <w:proofErr w:type="gramEnd"/>
      <w:r w:rsidR="00F872D0" w:rsidRPr="00C34C82">
        <w:rPr>
          <w:color w:val="000000"/>
          <w:sz w:val="28"/>
          <w:szCs w:val="28"/>
        </w:rPr>
        <w:t xml:space="preserve"> </w:t>
      </w:r>
      <w:r w:rsidR="002D1A36" w:rsidRPr="00C34C82">
        <w:rPr>
          <w:color w:val="000000"/>
          <w:sz w:val="28"/>
          <w:szCs w:val="28"/>
        </w:rPr>
        <w:tab/>
        <w:t xml:space="preserve">Matrimonial Lawyers </w:t>
      </w:r>
    </w:p>
    <w:p w14:paraId="506CC4E2" w14:textId="77777777" w:rsidR="00C41CA7" w:rsidRPr="00C34C82" w:rsidRDefault="00C41CA7">
      <w:pPr>
        <w:jc w:val="both"/>
        <w:rPr>
          <w:sz w:val="28"/>
          <w:szCs w:val="28"/>
        </w:rPr>
      </w:pPr>
    </w:p>
    <w:p w14:paraId="5FC70A96" w14:textId="27E6D10D" w:rsidR="00F22097" w:rsidRPr="00C34C82" w:rsidRDefault="00716C66" w:rsidP="00E931EE">
      <w:pPr>
        <w:spacing w:line="480" w:lineRule="auto"/>
        <w:ind w:left="144"/>
        <w:jc w:val="both"/>
        <w:rPr>
          <w:sz w:val="26"/>
          <w:szCs w:val="26"/>
        </w:rPr>
      </w:pPr>
      <w:r w:rsidRPr="00C34C82">
        <w:rPr>
          <w:sz w:val="26"/>
          <w:szCs w:val="26"/>
        </w:rPr>
        <w:tab/>
      </w:r>
      <w:r w:rsidR="002F4789" w:rsidRPr="00C34C82">
        <w:rPr>
          <w:sz w:val="26"/>
          <w:szCs w:val="26"/>
        </w:rPr>
        <w:t xml:space="preserve">Undersigned, on behalf of the </w:t>
      </w:r>
      <w:r w:rsidR="002D1A36" w:rsidRPr="00C34C82">
        <w:rPr>
          <w:sz w:val="26"/>
          <w:szCs w:val="26"/>
        </w:rPr>
        <w:t>Arizona Chapter of the American Academy of Matrimonial Lawyers (AZAAML)</w:t>
      </w:r>
      <w:r w:rsidR="00051E43" w:rsidRPr="00C34C82">
        <w:rPr>
          <w:sz w:val="26"/>
          <w:szCs w:val="26"/>
        </w:rPr>
        <w:t xml:space="preserve">, </w:t>
      </w:r>
      <w:r w:rsidR="00E931EE" w:rsidRPr="00C34C82">
        <w:rPr>
          <w:sz w:val="26"/>
          <w:szCs w:val="26"/>
        </w:rPr>
        <w:t xml:space="preserve">files this </w:t>
      </w:r>
      <w:r w:rsidR="003C3420" w:rsidRPr="00C34C82">
        <w:rPr>
          <w:sz w:val="26"/>
          <w:szCs w:val="26"/>
        </w:rPr>
        <w:t xml:space="preserve">Comment </w:t>
      </w:r>
      <w:r w:rsidR="00F22097" w:rsidRPr="00C34C82">
        <w:rPr>
          <w:sz w:val="26"/>
          <w:szCs w:val="26"/>
        </w:rPr>
        <w:t xml:space="preserve">regarding the State Bar’s Petition to amend Rule 2, Arizona Rules of Family Law Procedure (ARFLP). </w:t>
      </w:r>
    </w:p>
    <w:p w14:paraId="552BFD37" w14:textId="205A0121" w:rsidR="00F22097" w:rsidRPr="00C34C82" w:rsidRDefault="00F22097" w:rsidP="00E931EE">
      <w:pPr>
        <w:spacing w:line="480" w:lineRule="auto"/>
        <w:ind w:left="144"/>
        <w:jc w:val="both"/>
        <w:rPr>
          <w:sz w:val="26"/>
          <w:szCs w:val="26"/>
        </w:rPr>
      </w:pPr>
      <w:r w:rsidRPr="00C34C82">
        <w:rPr>
          <w:sz w:val="26"/>
          <w:szCs w:val="26"/>
        </w:rPr>
        <w:tab/>
        <w:t>Rule 2, ARFLP, addresses the applicability of the Arizona Rules of Evidence</w:t>
      </w:r>
      <w:r w:rsidR="001B6EAB" w:rsidRPr="00C34C82">
        <w:rPr>
          <w:sz w:val="26"/>
          <w:szCs w:val="26"/>
        </w:rPr>
        <w:t xml:space="preserve"> in family court</w:t>
      </w:r>
      <w:r w:rsidRPr="00C34C82">
        <w:rPr>
          <w:sz w:val="26"/>
          <w:szCs w:val="26"/>
        </w:rPr>
        <w:t>, and includes provisions on how a party may invoke those Rules by filing a Notice. The State Bar seeks to amend Rule 2 as follows:</w:t>
      </w:r>
    </w:p>
    <w:p w14:paraId="4CF27D6B" w14:textId="7D40F617" w:rsidR="00F22097" w:rsidRPr="00C34C82" w:rsidRDefault="00F22097" w:rsidP="00F22097">
      <w:pPr>
        <w:pStyle w:val="ListParagraph"/>
        <w:numPr>
          <w:ilvl w:val="0"/>
          <w:numId w:val="13"/>
        </w:numPr>
        <w:spacing w:line="480" w:lineRule="auto"/>
        <w:jc w:val="both"/>
        <w:rPr>
          <w:sz w:val="26"/>
          <w:szCs w:val="26"/>
        </w:rPr>
      </w:pPr>
      <w:r w:rsidRPr="00C34C82">
        <w:rPr>
          <w:sz w:val="26"/>
          <w:szCs w:val="26"/>
        </w:rPr>
        <w:t xml:space="preserve">Modify Rule 2(a) to address (1) whether a new notice must be filed in a post-judgment matter and (2) to provide additional language regarding </w:t>
      </w:r>
      <w:proofErr w:type="gramStart"/>
      <w:r w:rsidRPr="00C34C82">
        <w:rPr>
          <w:sz w:val="26"/>
          <w:szCs w:val="26"/>
        </w:rPr>
        <w:t>notices;</w:t>
      </w:r>
      <w:proofErr w:type="gramEnd"/>
      <w:r w:rsidRPr="00C34C82">
        <w:rPr>
          <w:sz w:val="26"/>
          <w:szCs w:val="26"/>
        </w:rPr>
        <w:t xml:space="preserve"> </w:t>
      </w:r>
    </w:p>
    <w:p w14:paraId="3321BD42" w14:textId="6CAA17ED" w:rsidR="00F22097" w:rsidRPr="00C34C82" w:rsidRDefault="00F22097" w:rsidP="00F22097">
      <w:pPr>
        <w:pStyle w:val="ListParagraph"/>
        <w:numPr>
          <w:ilvl w:val="0"/>
          <w:numId w:val="13"/>
        </w:numPr>
        <w:spacing w:line="480" w:lineRule="auto"/>
        <w:jc w:val="both"/>
        <w:rPr>
          <w:sz w:val="26"/>
          <w:szCs w:val="26"/>
        </w:rPr>
      </w:pPr>
      <w:r w:rsidRPr="00C34C82">
        <w:rPr>
          <w:sz w:val="26"/>
          <w:szCs w:val="26"/>
        </w:rPr>
        <w:t xml:space="preserve">Adopt a new provision as Rule 2(c) dealing with the ability to revoke a Rule 2 Notice; and </w:t>
      </w:r>
    </w:p>
    <w:p w14:paraId="0E2B5276" w14:textId="0FC932E7" w:rsidR="00F22097" w:rsidRPr="00C34C82" w:rsidRDefault="00F22097" w:rsidP="00F22097">
      <w:pPr>
        <w:pStyle w:val="ListParagraph"/>
        <w:numPr>
          <w:ilvl w:val="0"/>
          <w:numId w:val="13"/>
        </w:numPr>
        <w:spacing w:line="480" w:lineRule="auto"/>
        <w:jc w:val="both"/>
        <w:rPr>
          <w:sz w:val="26"/>
          <w:szCs w:val="26"/>
        </w:rPr>
      </w:pPr>
      <w:r w:rsidRPr="00C34C82">
        <w:rPr>
          <w:sz w:val="26"/>
          <w:szCs w:val="26"/>
        </w:rPr>
        <w:t xml:space="preserve">Adopt a new provision as Rule 2(e) addressing children’s statements and exempting </w:t>
      </w:r>
      <w:r w:rsidR="00331F12">
        <w:rPr>
          <w:sz w:val="26"/>
          <w:szCs w:val="26"/>
        </w:rPr>
        <w:t>such</w:t>
      </w:r>
      <w:r w:rsidRPr="00C34C82">
        <w:rPr>
          <w:sz w:val="26"/>
          <w:szCs w:val="26"/>
        </w:rPr>
        <w:t xml:space="preserve"> out-of-court statements from Rule 802, Ariz. R. Evid.</w:t>
      </w:r>
    </w:p>
    <w:p w14:paraId="5BE9A0C1" w14:textId="4444766D" w:rsidR="00F22097" w:rsidRPr="00C34C82" w:rsidRDefault="0044074C" w:rsidP="00E614FC">
      <w:pPr>
        <w:spacing w:line="480" w:lineRule="auto"/>
        <w:ind w:left="144"/>
        <w:jc w:val="both"/>
        <w:rPr>
          <w:bCs/>
          <w:color w:val="000000"/>
          <w:sz w:val="26"/>
          <w:szCs w:val="26"/>
        </w:rPr>
      </w:pPr>
      <w:r w:rsidRPr="00C34C82">
        <w:rPr>
          <w:sz w:val="26"/>
          <w:szCs w:val="26"/>
        </w:rPr>
        <w:tab/>
      </w:r>
    </w:p>
    <w:p w14:paraId="7712048F" w14:textId="77777777" w:rsidR="002D1A36" w:rsidRPr="00C34C82" w:rsidRDefault="00370C5E" w:rsidP="00E614FC">
      <w:pPr>
        <w:spacing w:line="480" w:lineRule="auto"/>
        <w:ind w:left="144"/>
        <w:jc w:val="both"/>
        <w:rPr>
          <w:bCs/>
          <w:color w:val="000000"/>
          <w:sz w:val="26"/>
          <w:szCs w:val="26"/>
        </w:rPr>
      </w:pPr>
      <w:r w:rsidRPr="00C34C82">
        <w:rPr>
          <w:bCs/>
          <w:color w:val="000000"/>
          <w:sz w:val="26"/>
          <w:szCs w:val="26"/>
        </w:rPr>
        <w:lastRenderedPageBreak/>
        <w:tab/>
      </w:r>
    </w:p>
    <w:p w14:paraId="54D753D2" w14:textId="34B290E6" w:rsidR="002D1A36" w:rsidRPr="00C34C82" w:rsidRDefault="002D1A36" w:rsidP="00C34C82">
      <w:pPr>
        <w:spacing w:line="480" w:lineRule="auto"/>
        <w:ind w:left="180" w:firstLine="540"/>
        <w:jc w:val="both"/>
        <w:rPr>
          <w:bCs/>
          <w:color w:val="000000"/>
          <w:sz w:val="26"/>
          <w:szCs w:val="26"/>
        </w:rPr>
      </w:pPr>
      <w:r w:rsidRPr="00C34C82">
        <w:rPr>
          <w:bCs/>
          <w:color w:val="000000"/>
          <w:sz w:val="26"/>
          <w:szCs w:val="26"/>
        </w:rPr>
        <w:t xml:space="preserve">In response to the State Bar’s proposed modification, </w:t>
      </w:r>
      <w:r w:rsidR="00C34C82" w:rsidRPr="00C34C82">
        <w:rPr>
          <w:bCs/>
          <w:color w:val="000000"/>
          <w:sz w:val="26"/>
          <w:szCs w:val="26"/>
        </w:rPr>
        <w:t xml:space="preserve">the </w:t>
      </w:r>
      <w:r w:rsidR="00C34C82" w:rsidRPr="00C34C82">
        <w:rPr>
          <w:sz w:val="26"/>
          <w:szCs w:val="26"/>
        </w:rPr>
        <w:t xml:space="preserve">Committee on Family Court (“COFC”), </w:t>
      </w:r>
      <w:proofErr w:type="spellStart"/>
      <w:r w:rsidR="00C34C82" w:rsidRPr="00C34C82">
        <w:rPr>
          <w:sz w:val="26"/>
          <w:szCs w:val="26"/>
        </w:rPr>
        <w:t>f.k.a</w:t>
      </w:r>
      <w:proofErr w:type="spellEnd"/>
      <w:r w:rsidR="00C34C82" w:rsidRPr="00C34C82">
        <w:rPr>
          <w:sz w:val="26"/>
          <w:szCs w:val="26"/>
        </w:rPr>
        <w:t>. Family Court Improvement Committee</w:t>
      </w:r>
      <w:r w:rsidR="00C34C82">
        <w:rPr>
          <w:sz w:val="26"/>
          <w:szCs w:val="26"/>
        </w:rPr>
        <w:t xml:space="preserve"> filed its own proposed amendment (R-23-0050).  AZAAML believes that the COFC proposed amendment should be adopted as the superior proposed </w:t>
      </w:r>
      <w:r w:rsidR="001A7815">
        <w:rPr>
          <w:sz w:val="26"/>
          <w:szCs w:val="26"/>
        </w:rPr>
        <w:t>R</w:t>
      </w:r>
      <w:r w:rsidR="00C34C82">
        <w:rPr>
          <w:sz w:val="26"/>
          <w:szCs w:val="26"/>
        </w:rPr>
        <w:t xml:space="preserve">ule. </w:t>
      </w:r>
    </w:p>
    <w:p w14:paraId="36447877" w14:textId="5B88E5C2" w:rsidR="00C34C82" w:rsidRDefault="00C34C82" w:rsidP="00E614FC">
      <w:pPr>
        <w:spacing w:line="480" w:lineRule="auto"/>
        <w:ind w:left="144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  <w:t xml:space="preserve">AZAAML supports the provisions of the State Bar proposed amendment insofar as it includes a provision regarding revocation of </w:t>
      </w:r>
      <w:proofErr w:type="gramStart"/>
      <w:r>
        <w:rPr>
          <w:bCs/>
          <w:color w:val="000000"/>
          <w:sz w:val="26"/>
          <w:szCs w:val="26"/>
        </w:rPr>
        <w:t>a Rule</w:t>
      </w:r>
      <w:proofErr w:type="gramEnd"/>
      <w:r>
        <w:rPr>
          <w:bCs/>
          <w:color w:val="000000"/>
          <w:sz w:val="26"/>
          <w:szCs w:val="26"/>
        </w:rPr>
        <w:t xml:space="preserve"> 2 Notice. The COFC proposed amendment likewise includes such a provision. </w:t>
      </w:r>
    </w:p>
    <w:p w14:paraId="0110B2AD" w14:textId="45CAEE54" w:rsidR="001B6EAB" w:rsidRPr="00C34C82" w:rsidRDefault="00C34C82" w:rsidP="00C34C82">
      <w:pPr>
        <w:spacing w:line="480" w:lineRule="auto"/>
        <w:ind w:left="144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  <w:r w:rsidR="00331F12">
        <w:rPr>
          <w:bCs/>
          <w:color w:val="000000"/>
          <w:sz w:val="26"/>
          <w:szCs w:val="26"/>
        </w:rPr>
        <w:t xml:space="preserve">However, AZAAML respectfully opposes the State Bar’s Petitioner to the extent it proposes to create a new exception in family court to the Rule against Hearsay (802, </w:t>
      </w:r>
      <w:proofErr w:type="spellStart"/>
      <w:proofErr w:type="gramStart"/>
      <w:r w:rsidR="00331F12">
        <w:rPr>
          <w:bCs/>
          <w:color w:val="000000"/>
          <w:sz w:val="26"/>
          <w:szCs w:val="26"/>
        </w:rPr>
        <w:t>Ariz.R.Evid</w:t>
      </w:r>
      <w:proofErr w:type="spellEnd"/>
      <w:proofErr w:type="gramEnd"/>
      <w:r w:rsidR="00331F12">
        <w:rPr>
          <w:bCs/>
          <w:color w:val="000000"/>
          <w:sz w:val="26"/>
          <w:szCs w:val="26"/>
        </w:rPr>
        <w:t xml:space="preserve">) for children’s out of court statements. </w:t>
      </w:r>
      <w:r w:rsidR="008C3FAC" w:rsidRPr="00C34C82">
        <w:rPr>
          <w:sz w:val="26"/>
          <w:szCs w:val="26"/>
        </w:rPr>
        <w:t>The</w:t>
      </w:r>
      <w:r w:rsidR="00D00E99">
        <w:rPr>
          <w:sz w:val="26"/>
          <w:szCs w:val="26"/>
        </w:rPr>
        <w:t xml:space="preserve"> breadth of the</w:t>
      </w:r>
      <w:r w:rsidR="008C3FAC" w:rsidRPr="00C34C82">
        <w:rPr>
          <w:sz w:val="26"/>
          <w:szCs w:val="26"/>
        </w:rPr>
        <w:t xml:space="preserve"> State Bar’s proposed language would allow any individual</w:t>
      </w:r>
      <w:r w:rsidR="00D00E99">
        <w:rPr>
          <w:sz w:val="26"/>
          <w:szCs w:val="26"/>
        </w:rPr>
        <w:t xml:space="preserve"> </w:t>
      </w:r>
      <w:r w:rsidR="008C3FAC" w:rsidRPr="00C34C82">
        <w:rPr>
          <w:sz w:val="26"/>
          <w:szCs w:val="26"/>
        </w:rPr>
        <w:t>to testify regarding what the</w:t>
      </w:r>
      <w:r w:rsidR="00D00E99">
        <w:rPr>
          <w:sz w:val="26"/>
          <w:szCs w:val="26"/>
        </w:rPr>
        <w:t xml:space="preserve">y allege </w:t>
      </w:r>
      <w:r w:rsidR="00331F12">
        <w:rPr>
          <w:sz w:val="26"/>
          <w:szCs w:val="26"/>
        </w:rPr>
        <w:t xml:space="preserve">a </w:t>
      </w:r>
      <w:r w:rsidR="008C3FAC" w:rsidRPr="00C34C82">
        <w:rPr>
          <w:sz w:val="26"/>
          <w:szCs w:val="26"/>
        </w:rPr>
        <w:t>child h</w:t>
      </w:r>
      <w:r w:rsidR="00331F12">
        <w:rPr>
          <w:sz w:val="26"/>
          <w:szCs w:val="26"/>
        </w:rPr>
        <w:t>as</w:t>
      </w:r>
      <w:r w:rsidR="008C3FAC" w:rsidRPr="00C34C82">
        <w:rPr>
          <w:sz w:val="26"/>
          <w:szCs w:val="26"/>
        </w:rPr>
        <w:t xml:space="preserve"> told </w:t>
      </w:r>
      <w:r w:rsidR="00D00E99">
        <w:rPr>
          <w:sz w:val="26"/>
          <w:szCs w:val="26"/>
        </w:rPr>
        <w:t>them</w:t>
      </w:r>
      <w:r w:rsidR="008C3FAC" w:rsidRPr="00C34C82">
        <w:rPr>
          <w:sz w:val="26"/>
          <w:szCs w:val="26"/>
        </w:rPr>
        <w:t xml:space="preserve"> about the child’s wishes </w:t>
      </w:r>
      <w:r w:rsidR="00331F12">
        <w:rPr>
          <w:sz w:val="26"/>
          <w:szCs w:val="26"/>
        </w:rPr>
        <w:t xml:space="preserve">as </w:t>
      </w:r>
      <w:r w:rsidR="008C3FAC" w:rsidRPr="00C34C82">
        <w:rPr>
          <w:sz w:val="26"/>
          <w:szCs w:val="26"/>
        </w:rPr>
        <w:t>to parenting time or legal decision-making, alleged abuse and negl</w:t>
      </w:r>
      <w:r w:rsidR="008F23C1" w:rsidRPr="00C34C82">
        <w:rPr>
          <w:sz w:val="26"/>
          <w:szCs w:val="26"/>
        </w:rPr>
        <w:t>ect</w:t>
      </w:r>
      <w:r w:rsidR="008C3FAC" w:rsidRPr="00C34C82">
        <w:rPr>
          <w:sz w:val="26"/>
          <w:szCs w:val="26"/>
        </w:rPr>
        <w:t xml:space="preserve">, and their relationships with family members and significant others.  </w:t>
      </w:r>
    </w:p>
    <w:p w14:paraId="0F7A0605" w14:textId="2529A39E" w:rsidR="00D00E99" w:rsidRDefault="00D00E99" w:rsidP="001B6EAB">
      <w:pPr>
        <w:spacing w:line="48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While the family court </w:t>
      </w:r>
      <w:r w:rsidR="00331F12">
        <w:rPr>
          <w:sz w:val="26"/>
          <w:szCs w:val="26"/>
        </w:rPr>
        <w:t>must</w:t>
      </w:r>
      <w:r>
        <w:rPr>
          <w:sz w:val="26"/>
          <w:szCs w:val="26"/>
        </w:rPr>
        <w:t xml:space="preserve"> consider reliable and relevant statements from children of suitable age and discretion when determining the</w:t>
      </w:r>
      <w:r w:rsidR="00331F12">
        <w:rPr>
          <w:sz w:val="26"/>
          <w:szCs w:val="26"/>
        </w:rPr>
        <w:t>ir</w:t>
      </w:r>
      <w:r>
        <w:rPr>
          <w:sz w:val="26"/>
          <w:szCs w:val="26"/>
        </w:rPr>
        <w:t xml:space="preserve"> best interests, a </w:t>
      </w:r>
      <w:r w:rsidR="00331F12">
        <w:rPr>
          <w:sz w:val="26"/>
          <w:szCs w:val="26"/>
        </w:rPr>
        <w:t xml:space="preserve">blanket </w:t>
      </w:r>
      <w:r>
        <w:rPr>
          <w:sz w:val="26"/>
          <w:szCs w:val="26"/>
        </w:rPr>
        <w:t xml:space="preserve">waiver of the hearsay rule under these circumstances creates more issues that it resolves.  </w:t>
      </w:r>
      <w:r w:rsidR="00331F12">
        <w:rPr>
          <w:sz w:val="26"/>
          <w:szCs w:val="26"/>
        </w:rPr>
        <w:t>Such rule would create incentives for</w:t>
      </w:r>
      <w:r>
        <w:rPr>
          <w:sz w:val="26"/>
          <w:szCs w:val="26"/>
        </w:rPr>
        <w:t xml:space="preserve"> parents or third parties </w:t>
      </w:r>
      <w:r w:rsidR="00331F12">
        <w:rPr>
          <w:sz w:val="26"/>
          <w:szCs w:val="26"/>
        </w:rPr>
        <w:t>to employ persuasion (and</w:t>
      </w:r>
      <w:r>
        <w:rPr>
          <w:sz w:val="26"/>
          <w:szCs w:val="26"/>
        </w:rPr>
        <w:t xml:space="preserve"> pressure</w:t>
      </w:r>
      <w:r w:rsidR="00331F12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331F12">
        <w:rPr>
          <w:sz w:val="26"/>
          <w:szCs w:val="26"/>
        </w:rPr>
        <w:t>up</w:t>
      </w:r>
      <w:r>
        <w:rPr>
          <w:sz w:val="26"/>
          <w:szCs w:val="26"/>
        </w:rPr>
        <w:t xml:space="preserve">on children </w:t>
      </w:r>
      <w:r w:rsidR="00331F12">
        <w:rPr>
          <w:sz w:val="26"/>
          <w:szCs w:val="26"/>
        </w:rPr>
        <w:t>to</w:t>
      </w:r>
      <w:r>
        <w:rPr>
          <w:sz w:val="26"/>
          <w:szCs w:val="26"/>
        </w:rPr>
        <w:t xml:space="preserve"> mak</w:t>
      </w:r>
      <w:r w:rsidR="00331F12">
        <w:rPr>
          <w:sz w:val="26"/>
          <w:szCs w:val="26"/>
        </w:rPr>
        <w:t>e</w:t>
      </w:r>
      <w:r>
        <w:rPr>
          <w:sz w:val="26"/>
          <w:szCs w:val="26"/>
        </w:rPr>
        <w:t xml:space="preserve"> certain statements and </w:t>
      </w:r>
      <w:r w:rsidR="00331F12">
        <w:rPr>
          <w:sz w:val="26"/>
          <w:szCs w:val="26"/>
        </w:rPr>
        <w:t xml:space="preserve">would likely result in </w:t>
      </w:r>
      <w:r>
        <w:rPr>
          <w:sz w:val="26"/>
          <w:szCs w:val="26"/>
        </w:rPr>
        <w:t>children present</w:t>
      </w:r>
      <w:r w:rsidR="00331F12">
        <w:rPr>
          <w:sz w:val="26"/>
          <w:szCs w:val="26"/>
        </w:rPr>
        <w:t>ing</w:t>
      </w:r>
      <w:r>
        <w:rPr>
          <w:sz w:val="26"/>
          <w:szCs w:val="26"/>
        </w:rPr>
        <w:t xml:space="preserve"> contradictory statements to different witnesses depending on their current situation. Children who are “pleasers” may tell each parent what they think that parent wants to hear, </w:t>
      </w:r>
      <w:r>
        <w:rPr>
          <w:sz w:val="26"/>
          <w:szCs w:val="26"/>
        </w:rPr>
        <w:lastRenderedPageBreak/>
        <w:t>rather than expressing themselves honestly.</w:t>
      </w:r>
      <w:r w:rsidR="00331F12">
        <w:rPr>
          <w:sz w:val="26"/>
          <w:szCs w:val="26"/>
        </w:rPr>
        <w:t xml:space="preserve">  This proposed Rule will further throw children into the middle of parental disputes when the goal of the family court should be to insulate and remove them from such a position.</w:t>
      </w:r>
    </w:p>
    <w:p w14:paraId="35887CC4" w14:textId="27463299" w:rsidR="00CA6CBB" w:rsidRPr="00C34C82" w:rsidRDefault="00D00E99" w:rsidP="00D00E99">
      <w:pPr>
        <w:spacing w:line="480" w:lineRule="auto"/>
        <w:ind w:firstLine="7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The family court already has at its disposal </w:t>
      </w:r>
      <w:r w:rsidR="00331F12">
        <w:rPr>
          <w:sz w:val="26"/>
          <w:szCs w:val="26"/>
        </w:rPr>
        <w:t>resources to aid in</w:t>
      </w:r>
      <w:r>
        <w:rPr>
          <w:sz w:val="26"/>
          <w:szCs w:val="26"/>
        </w:rPr>
        <w:t xml:space="preserve"> gather</w:t>
      </w:r>
      <w:r w:rsidR="00331F12">
        <w:rPr>
          <w:sz w:val="26"/>
          <w:szCs w:val="26"/>
        </w:rPr>
        <w:t>ing relevant and admissible evidence regarding</w:t>
      </w:r>
      <w:r>
        <w:rPr>
          <w:sz w:val="26"/>
          <w:szCs w:val="26"/>
        </w:rPr>
        <w:t xml:space="preserve"> </w:t>
      </w:r>
      <w:r w:rsidR="00331F12">
        <w:rPr>
          <w:sz w:val="26"/>
          <w:szCs w:val="26"/>
        </w:rPr>
        <w:t>a</w:t>
      </w:r>
      <w:r>
        <w:rPr>
          <w:sz w:val="26"/>
          <w:szCs w:val="26"/>
        </w:rPr>
        <w:t xml:space="preserve"> child’s wishes. Rule 12, ARFLP allows for a child interview to be conducted by the court (including </w:t>
      </w:r>
      <w:r w:rsidR="008C3FAC" w:rsidRPr="00C34C82">
        <w:rPr>
          <w:sz w:val="26"/>
          <w:szCs w:val="26"/>
        </w:rPr>
        <w:t>Conciliation Court</w:t>
      </w:r>
      <w:r w:rsidR="00CA6CBB" w:rsidRPr="00C34C82">
        <w:rPr>
          <w:sz w:val="26"/>
          <w:szCs w:val="26"/>
        </w:rPr>
        <w:t xml:space="preserve"> services</w:t>
      </w:r>
      <w:r w:rsidR="008C3FAC" w:rsidRPr="00C34C82">
        <w:rPr>
          <w:sz w:val="26"/>
          <w:szCs w:val="26"/>
        </w:rPr>
        <w:t xml:space="preserve">, </w:t>
      </w:r>
      <w:r w:rsidR="00CA6CBB" w:rsidRPr="00C34C82">
        <w:rPr>
          <w:sz w:val="26"/>
          <w:szCs w:val="26"/>
        </w:rPr>
        <w:t>an agency, or other third-party professionals appointed by the family court</w:t>
      </w:r>
      <w:r>
        <w:rPr>
          <w:sz w:val="26"/>
          <w:szCs w:val="26"/>
        </w:rPr>
        <w:t>)</w:t>
      </w:r>
      <w:r w:rsidR="00CA6CBB" w:rsidRPr="00C34C82">
        <w:rPr>
          <w:sz w:val="26"/>
          <w:szCs w:val="26"/>
        </w:rPr>
        <w:t xml:space="preserve">. </w:t>
      </w:r>
      <w:r>
        <w:rPr>
          <w:sz w:val="26"/>
          <w:szCs w:val="26"/>
        </w:rPr>
        <w:t>This</w:t>
      </w:r>
      <w:r w:rsidR="00CA6CBB" w:rsidRPr="00C34C82">
        <w:rPr>
          <w:sz w:val="26"/>
          <w:szCs w:val="26"/>
        </w:rPr>
        <w:t xml:space="preserve"> rule provides for reliable reporting of the children’s statements</w:t>
      </w:r>
      <w:r w:rsidR="00331F12">
        <w:rPr>
          <w:sz w:val="26"/>
          <w:szCs w:val="26"/>
        </w:rPr>
        <w:t xml:space="preserve"> by an objective third party</w:t>
      </w:r>
      <w:r w:rsidR="001B6EAB" w:rsidRPr="00C34C82">
        <w:rPr>
          <w:sz w:val="26"/>
          <w:szCs w:val="26"/>
        </w:rPr>
        <w:t xml:space="preserve"> to the family court or a court-appointed professional</w:t>
      </w:r>
      <w:r w:rsidR="00CA6CBB" w:rsidRPr="00C34C82">
        <w:rPr>
          <w:sz w:val="26"/>
          <w:szCs w:val="26"/>
        </w:rPr>
        <w:t xml:space="preserve">.  </w:t>
      </w:r>
    </w:p>
    <w:p w14:paraId="60273D56" w14:textId="77777777" w:rsidR="001A7815" w:rsidRDefault="001B0F2A" w:rsidP="001B0F2A">
      <w:pPr>
        <w:spacing w:line="480" w:lineRule="auto"/>
        <w:ind w:left="144"/>
        <w:jc w:val="both"/>
        <w:rPr>
          <w:bCs/>
          <w:color w:val="000000"/>
          <w:sz w:val="26"/>
          <w:szCs w:val="26"/>
        </w:rPr>
      </w:pPr>
      <w:r w:rsidRPr="00C34C82">
        <w:rPr>
          <w:bCs/>
          <w:color w:val="000000"/>
          <w:sz w:val="26"/>
          <w:szCs w:val="26"/>
        </w:rPr>
        <w:tab/>
      </w:r>
      <w:r w:rsidR="00B0486D" w:rsidRPr="00C34C82">
        <w:rPr>
          <w:bCs/>
          <w:color w:val="000000"/>
          <w:sz w:val="26"/>
          <w:szCs w:val="26"/>
        </w:rPr>
        <w:t xml:space="preserve"> </w:t>
      </w:r>
      <w:r w:rsidR="00E614FC" w:rsidRPr="00C34C82">
        <w:rPr>
          <w:bCs/>
          <w:color w:val="000000"/>
          <w:sz w:val="26"/>
          <w:szCs w:val="26"/>
        </w:rPr>
        <w:t xml:space="preserve">For the foregoing reasons, </w:t>
      </w:r>
      <w:r w:rsidR="001A7815">
        <w:rPr>
          <w:bCs/>
          <w:color w:val="000000"/>
          <w:sz w:val="26"/>
          <w:szCs w:val="26"/>
        </w:rPr>
        <w:t>AZAAML</w:t>
      </w:r>
      <w:r w:rsidR="00E614FC" w:rsidRPr="00C34C82">
        <w:rPr>
          <w:bCs/>
          <w:color w:val="000000"/>
          <w:sz w:val="26"/>
          <w:szCs w:val="26"/>
        </w:rPr>
        <w:t xml:space="preserve"> respectfully requests that the Court</w:t>
      </w:r>
      <w:r w:rsidR="001A7815">
        <w:rPr>
          <w:bCs/>
          <w:color w:val="000000"/>
          <w:sz w:val="26"/>
          <w:szCs w:val="26"/>
        </w:rPr>
        <w:t>:</w:t>
      </w:r>
    </w:p>
    <w:p w14:paraId="703D987D" w14:textId="40BFFC72" w:rsidR="001A7815" w:rsidRDefault="001A7815" w:rsidP="001A7815">
      <w:pPr>
        <w:pStyle w:val="ListParagraph"/>
        <w:numPr>
          <w:ilvl w:val="0"/>
          <w:numId w:val="20"/>
        </w:numPr>
        <w:spacing w:line="480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Deny the State Bar’s proposed changes to Rule 2(a) as redundant.</w:t>
      </w:r>
    </w:p>
    <w:p w14:paraId="23827AF9" w14:textId="77777777" w:rsidR="001A7815" w:rsidRDefault="001A7815" w:rsidP="001A7815">
      <w:pPr>
        <w:pStyle w:val="ListParagraph"/>
        <w:numPr>
          <w:ilvl w:val="0"/>
          <w:numId w:val="20"/>
        </w:numPr>
        <w:spacing w:line="480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A</w:t>
      </w:r>
      <w:r w:rsidR="001B6EAB" w:rsidRPr="001A7815">
        <w:rPr>
          <w:bCs/>
          <w:color w:val="000000"/>
          <w:sz w:val="26"/>
          <w:szCs w:val="26"/>
        </w:rPr>
        <w:t>dopt the State Bar’s proposed new Rule 2(c) regarding revocation of a notice</w:t>
      </w:r>
      <w:r>
        <w:rPr>
          <w:bCs/>
          <w:color w:val="000000"/>
          <w:sz w:val="26"/>
          <w:szCs w:val="26"/>
        </w:rPr>
        <w:t>.</w:t>
      </w:r>
    </w:p>
    <w:p w14:paraId="28586B66" w14:textId="04265C99" w:rsidR="001B6EAB" w:rsidRPr="001A7815" w:rsidRDefault="001A7815" w:rsidP="001A7815">
      <w:pPr>
        <w:pStyle w:val="ListParagraph"/>
        <w:numPr>
          <w:ilvl w:val="0"/>
          <w:numId w:val="20"/>
        </w:numPr>
        <w:spacing w:line="480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D</w:t>
      </w:r>
      <w:r w:rsidR="001B6EAB" w:rsidRPr="001A7815">
        <w:rPr>
          <w:bCs/>
          <w:color w:val="000000"/>
          <w:sz w:val="26"/>
          <w:szCs w:val="26"/>
        </w:rPr>
        <w:t>e</w:t>
      </w:r>
      <w:r>
        <w:rPr>
          <w:bCs/>
          <w:color w:val="000000"/>
          <w:sz w:val="26"/>
          <w:szCs w:val="26"/>
        </w:rPr>
        <w:t>ny</w:t>
      </w:r>
      <w:r w:rsidR="001B6EAB" w:rsidRPr="001A7815">
        <w:rPr>
          <w:bCs/>
          <w:color w:val="000000"/>
          <w:sz w:val="26"/>
          <w:szCs w:val="26"/>
        </w:rPr>
        <w:t xml:space="preserve"> the State Bar’s proposed changes to Rule 2</w:t>
      </w:r>
      <w:r>
        <w:rPr>
          <w:bCs/>
          <w:color w:val="000000"/>
          <w:sz w:val="26"/>
          <w:szCs w:val="26"/>
        </w:rPr>
        <w:t>(e).</w:t>
      </w:r>
    </w:p>
    <w:p w14:paraId="13EAD0F2" w14:textId="61568580" w:rsidR="00C41CA7" w:rsidRDefault="00511B7B" w:rsidP="00511B7B">
      <w:pPr>
        <w:rPr>
          <w:sz w:val="26"/>
          <w:szCs w:val="26"/>
        </w:rPr>
      </w:pPr>
      <w:r w:rsidRPr="00C34C82">
        <w:rPr>
          <w:sz w:val="26"/>
          <w:szCs w:val="26"/>
        </w:rPr>
        <w:tab/>
      </w:r>
      <w:r w:rsidR="00C41CA7" w:rsidRPr="00C34C82">
        <w:rPr>
          <w:sz w:val="26"/>
          <w:szCs w:val="26"/>
        </w:rPr>
        <w:t xml:space="preserve">DATED this </w:t>
      </w:r>
      <w:r w:rsidR="00331F12">
        <w:rPr>
          <w:sz w:val="26"/>
          <w:szCs w:val="26"/>
        </w:rPr>
        <w:t>1</w:t>
      </w:r>
      <w:proofErr w:type="gramStart"/>
      <w:r w:rsidR="00331F12" w:rsidRPr="00331F12">
        <w:rPr>
          <w:sz w:val="26"/>
          <w:szCs w:val="26"/>
          <w:vertAlign w:val="superscript"/>
        </w:rPr>
        <w:t>st</w:t>
      </w:r>
      <w:r w:rsidR="00331F12">
        <w:rPr>
          <w:sz w:val="26"/>
          <w:szCs w:val="26"/>
        </w:rPr>
        <w:t xml:space="preserve"> </w:t>
      </w:r>
      <w:r w:rsidR="00D50863" w:rsidRPr="00C34C82">
        <w:rPr>
          <w:sz w:val="26"/>
          <w:szCs w:val="26"/>
        </w:rPr>
        <w:t xml:space="preserve"> </w:t>
      </w:r>
      <w:r w:rsidR="00C41CA7" w:rsidRPr="00C34C82">
        <w:rPr>
          <w:sz w:val="26"/>
          <w:szCs w:val="26"/>
        </w:rPr>
        <w:t>day</w:t>
      </w:r>
      <w:proofErr w:type="gramEnd"/>
      <w:r w:rsidR="00C41CA7" w:rsidRPr="00C34C82">
        <w:rPr>
          <w:sz w:val="26"/>
          <w:szCs w:val="26"/>
        </w:rPr>
        <w:t xml:space="preserve"> of </w:t>
      </w:r>
      <w:r w:rsidR="00331F12">
        <w:rPr>
          <w:sz w:val="26"/>
          <w:szCs w:val="26"/>
        </w:rPr>
        <w:t>May</w:t>
      </w:r>
      <w:r w:rsidR="00F42685" w:rsidRPr="00C34C82">
        <w:rPr>
          <w:sz w:val="26"/>
          <w:szCs w:val="26"/>
        </w:rPr>
        <w:t xml:space="preserve"> 2</w:t>
      </w:r>
      <w:r w:rsidR="00C41CA7" w:rsidRPr="00C34C82">
        <w:rPr>
          <w:sz w:val="26"/>
          <w:szCs w:val="26"/>
        </w:rPr>
        <w:t>0</w:t>
      </w:r>
      <w:r w:rsidR="00FA3A0D" w:rsidRPr="00C34C82">
        <w:rPr>
          <w:sz w:val="26"/>
          <w:szCs w:val="26"/>
        </w:rPr>
        <w:t>2</w:t>
      </w:r>
      <w:r w:rsidR="003C3420" w:rsidRPr="00C34C82">
        <w:rPr>
          <w:sz w:val="26"/>
          <w:szCs w:val="26"/>
        </w:rPr>
        <w:t>4</w:t>
      </w:r>
      <w:r w:rsidR="00C41CA7" w:rsidRPr="00C34C82">
        <w:rPr>
          <w:sz w:val="26"/>
          <w:szCs w:val="26"/>
        </w:rPr>
        <w:t>.</w:t>
      </w:r>
    </w:p>
    <w:p w14:paraId="42C0C59A" w14:textId="77777777" w:rsidR="00331F12" w:rsidRDefault="00331F12" w:rsidP="00511B7B">
      <w:pPr>
        <w:rPr>
          <w:sz w:val="26"/>
          <w:szCs w:val="26"/>
        </w:rPr>
      </w:pPr>
    </w:p>
    <w:p w14:paraId="7F8B5535" w14:textId="1FBE6202" w:rsidR="00331F12" w:rsidRDefault="00331F12" w:rsidP="00511B7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720DD5C" w14:textId="68661F32" w:rsidR="00331F12" w:rsidRDefault="00331F12" w:rsidP="00511B7B">
      <w:pPr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26A5C">
        <w:rPr>
          <w:i/>
          <w:iCs/>
          <w:sz w:val="26"/>
          <w:szCs w:val="26"/>
          <w:u w:val="single"/>
        </w:rPr>
        <w:t>/s/ Lisa C. McNorton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50A1C012" w14:textId="5D5D2E8D" w:rsidR="00331F12" w:rsidRDefault="00331F12" w:rsidP="00511B7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Lisa C. McNorton</w:t>
      </w:r>
    </w:p>
    <w:p w14:paraId="6CA60609" w14:textId="34A12692" w:rsidR="00331F12" w:rsidRDefault="00331F12" w:rsidP="00511B7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President, AZ Chapter of The American</w:t>
      </w:r>
    </w:p>
    <w:p w14:paraId="45308392" w14:textId="1AC7699D" w:rsidR="00331F12" w:rsidRPr="00331F12" w:rsidRDefault="00331F12" w:rsidP="00511B7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Association of Matrimonial Lawyers</w:t>
      </w:r>
    </w:p>
    <w:p w14:paraId="6F2E5900" w14:textId="77777777" w:rsidR="005F4724" w:rsidRPr="00C34C82" w:rsidRDefault="005F4724">
      <w:pPr>
        <w:jc w:val="both"/>
        <w:rPr>
          <w:sz w:val="26"/>
          <w:szCs w:val="26"/>
        </w:rPr>
      </w:pPr>
    </w:p>
    <w:p w14:paraId="3A429070" w14:textId="76B91CAC" w:rsidR="00E63346" w:rsidRDefault="00FF2B36" w:rsidP="001A7815">
      <w:pPr>
        <w:jc w:val="both"/>
        <w:rPr>
          <w:sz w:val="26"/>
          <w:szCs w:val="26"/>
        </w:rPr>
      </w:pPr>
      <w:r w:rsidRPr="00C34C82">
        <w:rPr>
          <w:sz w:val="26"/>
          <w:szCs w:val="26"/>
        </w:rPr>
        <w:tab/>
      </w:r>
      <w:r w:rsidRPr="00C34C82">
        <w:rPr>
          <w:sz w:val="26"/>
          <w:szCs w:val="26"/>
        </w:rPr>
        <w:tab/>
      </w:r>
      <w:r w:rsidR="00DD4E3C" w:rsidRPr="00C34C82">
        <w:rPr>
          <w:sz w:val="26"/>
          <w:szCs w:val="26"/>
        </w:rPr>
        <w:tab/>
      </w:r>
      <w:r w:rsidR="00DD4E3C" w:rsidRPr="00C34C82">
        <w:rPr>
          <w:sz w:val="26"/>
          <w:szCs w:val="26"/>
        </w:rPr>
        <w:tab/>
      </w:r>
      <w:r w:rsidRPr="00C34C82">
        <w:rPr>
          <w:sz w:val="26"/>
          <w:szCs w:val="26"/>
        </w:rPr>
        <w:tab/>
      </w:r>
      <w:r w:rsidRPr="00C34C82">
        <w:rPr>
          <w:sz w:val="26"/>
          <w:szCs w:val="26"/>
        </w:rPr>
        <w:tab/>
      </w:r>
    </w:p>
    <w:p w14:paraId="7AC46860" w14:textId="5BE51486" w:rsidR="001A7815" w:rsidRPr="00C34C82" w:rsidRDefault="001A7815" w:rsidP="001A7815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</w:p>
    <w:sectPr w:rsidR="001A7815" w:rsidRPr="00C34C82" w:rsidSect="00275508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5B04D" w14:textId="77777777" w:rsidR="006F4DC1" w:rsidRDefault="006F4DC1">
      <w:r>
        <w:separator/>
      </w:r>
    </w:p>
  </w:endnote>
  <w:endnote w:type="continuationSeparator" w:id="0">
    <w:p w14:paraId="25A6EA21" w14:textId="77777777" w:rsidR="006F4DC1" w:rsidRDefault="006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967BA" w14:textId="62691BC1" w:rsidR="003D73E0" w:rsidRDefault="003D73E0">
    <w:pPr>
      <w:pStyle w:val="Footer"/>
      <w:jc w:val="center"/>
    </w:pPr>
    <w:r>
      <w:t xml:space="preserve">Page </w:t>
    </w:r>
    <w:r w:rsidR="00994665">
      <w:fldChar w:fldCharType="begin"/>
    </w:r>
    <w:r w:rsidR="00994665">
      <w:instrText xml:space="preserve"> PAGE </w:instrText>
    </w:r>
    <w:r w:rsidR="00994665">
      <w:fldChar w:fldCharType="separate"/>
    </w:r>
    <w:r w:rsidR="00E03DC7">
      <w:rPr>
        <w:noProof/>
      </w:rPr>
      <w:t>6</w:t>
    </w:r>
    <w:r w:rsidR="00994665">
      <w:rPr>
        <w:noProof/>
      </w:rPr>
      <w:fldChar w:fldCharType="end"/>
    </w:r>
    <w:r>
      <w:t xml:space="preserve"> of </w:t>
    </w:r>
    <w:r w:rsidR="00AE7B4C">
      <w:fldChar w:fldCharType="begin"/>
    </w:r>
    <w:r w:rsidR="00AE7B4C">
      <w:instrText xml:space="preserve"> NUMPAGES </w:instrText>
    </w:r>
    <w:r w:rsidR="00AE7B4C">
      <w:fldChar w:fldCharType="separate"/>
    </w:r>
    <w:r w:rsidR="00E03DC7">
      <w:rPr>
        <w:noProof/>
      </w:rPr>
      <w:t>6</w:t>
    </w:r>
    <w:r w:rsidR="00AE7B4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CB55A" w14:textId="77777777" w:rsidR="006F4DC1" w:rsidRDefault="006F4DC1">
      <w:r>
        <w:separator/>
      </w:r>
    </w:p>
  </w:footnote>
  <w:footnote w:type="continuationSeparator" w:id="0">
    <w:p w14:paraId="4319F8C8" w14:textId="77777777" w:rsidR="006F4DC1" w:rsidRDefault="006F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126F6D40"/>
    <w:multiLevelType w:val="hybridMultilevel"/>
    <w:tmpl w:val="B46CFF8E"/>
    <w:lvl w:ilvl="0" w:tplc="68D8BBF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0B1EB9"/>
    <w:multiLevelType w:val="hybridMultilevel"/>
    <w:tmpl w:val="98709514"/>
    <w:lvl w:ilvl="0" w:tplc="267CB94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FEB14AD"/>
    <w:multiLevelType w:val="hybridMultilevel"/>
    <w:tmpl w:val="6E3A3F4A"/>
    <w:lvl w:ilvl="0" w:tplc="9F1EBB2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13796D"/>
    <w:multiLevelType w:val="hybridMultilevel"/>
    <w:tmpl w:val="2A184756"/>
    <w:lvl w:ilvl="0" w:tplc="7DFA63E2">
      <w:start w:val="1"/>
      <w:numFmt w:val="upp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7B2C0D"/>
    <w:multiLevelType w:val="hybridMultilevel"/>
    <w:tmpl w:val="C4D4B2DA"/>
    <w:lvl w:ilvl="0" w:tplc="AF946E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E44800"/>
    <w:multiLevelType w:val="hybridMultilevel"/>
    <w:tmpl w:val="8ECCBE5E"/>
    <w:lvl w:ilvl="0" w:tplc="746234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6" w15:restartNumberingAfterBreak="0">
    <w:nsid w:val="6E212DA7"/>
    <w:multiLevelType w:val="hybridMultilevel"/>
    <w:tmpl w:val="373435FC"/>
    <w:lvl w:ilvl="0" w:tplc="9628E1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42546"/>
    <w:multiLevelType w:val="hybridMultilevel"/>
    <w:tmpl w:val="325E942A"/>
    <w:lvl w:ilvl="0" w:tplc="6DC6DE5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B582C4C"/>
    <w:multiLevelType w:val="hybridMultilevel"/>
    <w:tmpl w:val="CA1C0FFC"/>
    <w:lvl w:ilvl="0" w:tplc="490A84A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1731860">
    <w:abstractNumId w:val="5"/>
  </w:num>
  <w:num w:numId="2" w16cid:durableId="1315571932">
    <w:abstractNumId w:val="10"/>
  </w:num>
  <w:num w:numId="3" w16cid:durableId="370226306">
    <w:abstractNumId w:val="12"/>
  </w:num>
  <w:num w:numId="4" w16cid:durableId="367801761">
    <w:abstractNumId w:val="3"/>
  </w:num>
  <w:num w:numId="5" w16cid:durableId="1139834692">
    <w:abstractNumId w:val="15"/>
  </w:num>
  <w:num w:numId="6" w16cid:durableId="499737626">
    <w:abstractNumId w:val="11"/>
  </w:num>
  <w:num w:numId="7" w16cid:durableId="978533070">
    <w:abstractNumId w:val="6"/>
  </w:num>
  <w:num w:numId="8" w16cid:durableId="1097822676">
    <w:abstractNumId w:val="9"/>
  </w:num>
  <w:num w:numId="9" w16cid:durableId="1751077909">
    <w:abstractNumId w:val="8"/>
  </w:num>
  <w:num w:numId="10" w16cid:durableId="502553845">
    <w:abstractNumId w:val="17"/>
  </w:num>
  <w:num w:numId="11" w16cid:durableId="1281759209">
    <w:abstractNumId w:val="0"/>
  </w:num>
  <w:num w:numId="12" w16cid:durableId="1967393919">
    <w:abstractNumId w:val="2"/>
  </w:num>
  <w:num w:numId="13" w16cid:durableId="708797848">
    <w:abstractNumId w:val="1"/>
  </w:num>
  <w:num w:numId="14" w16cid:durableId="1857577867">
    <w:abstractNumId w:val="16"/>
  </w:num>
  <w:num w:numId="15" w16cid:durableId="890264636">
    <w:abstractNumId w:val="19"/>
  </w:num>
  <w:num w:numId="16" w16cid:durableId="939335300">
    <w:abstractNumId w:val="18"/>
  </w:num>
  <w:num w:numId="17" w16cid:durableId="2087678188">
    <w:abstractNumId w:val="7"/>
  </w:num>
  <w:num w:numId="18" w16cid:durableId="1095974057">
    <w:abstractNumId w:val="4"/>
  </w:num>
  <w:num w:numId="19" w16cid:durableId="708454560">
    <w:abstractNumId w:val="14"/>
  </w:num>
  <w:num w:numId="20" w16cid:durableId="20974371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4019A"/>
    <w:rsid w:val="000409A2"/>
    <w:rsid w:val="00041FC5"/>
    <w:rsid w:val="0004337F"/>
    <w:rsid w:val="000463A4"/>
    <w:rsid w:val="00051848"/>
    <w:rsid w:val="00051E43"/>
    <w:rsid w:val="00063A90"/>
    <w:rsid w:val="00063BA6"/>
    <w:rsid w:val="000648F0"/>
    <w:rsid w:val="00064955"/>
    <w:rsid w:val="00065803"/>
    <w:rsid w:val="00073A6B"/>
    <w:rsid w:val="000751F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4F99"/>
    <w:rsid w:val="001451DE"/>
    <w:rsid w:val="00146B6B"/>
    <w:rsid w:val="00152F78"/>
    <w:rsid w:val="00170385"/>
    <w:rsid w:val="00183BD6"/>
    <w:rsid w:val="00192F27"/>
    <w:rsid w:val="00195CF1"/>
    <w:rsid w:val="001A3658"/>
    <w:rsid w:val="001A7815"/>
    <w:rsid w:val="001A7EF9"/>
    <w:rsid w:val="001B0885"/>
    <w:rsid w:val="001B0F2A"/>
    <w:rsid w:val="001B1E56"/>
    <w:rsid w:val="001B24C0"/>
    <w:rsid w:val="001B29F1"/>
    <w:rsid w:val="001B6095"/>
    <w:rsid w:val="001B6EAB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75508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1A36"/>
    <w:rsid w:val="002D22D6"/>
    <w:rsid w:val="002D5B9B"/>
    <w:rsid w:val="002E007E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6C1C"/>
    <w:rsid w:val="0032354F"/>
    <w:rsid w:val="00326A5C"/>
    <w:rsid w:val="00331F12"/>
    <w:rsid w:val="003357AF"/>
    <w:rsid w:val="00335AF8"/>
    <w:rsid w:val="00340337"/>
    <w:rsid w:val="003435EF"/>
    <w:rsid w:val="003533B4"/>
    <w:rsid w:val="0035709E"/>
    <w:rsid w:val="00370C5E"/>
    <w:rsid w:val="003815A3"/>
    <w:rsid w:val="00382EE8"/>
    <w:rsid w:val="00383275"/>
    <w:rsid w:val="00384804"/>
    <w:rsid w:val="00391B9E"/>
    <w:rsid w:val="00395568"/>
    <w:rsid w:val="00396276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74C"/>
    <w:rsid w:val="00440C7F"/>
    <w:rsid w:val="004462DA"/>
    <w:rsid w:val="004474C2"/>
    <w:rsid w:val="004501CF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93EB1"/>
    <w:rsid w:val="0049681B"/>
    <w:rsid w:val="004A315C"/>
    <w:rsid w:val="004A330A"/>
    <w:rsid w:val="004A7FEA"/>
    <w:rsid w:val="004B7C64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1058D"/>
    <w:rsid w:val="00511B7B"/>
    <w:rsid w:val="00511C3F"/>
    <w:rsid w:val="005178FF"/>
    <w:rsid w:val="00526E00"/>
    <w:rsid w:val="00526EB7"/>
    <w:rsid w:val="00544249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F2A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F6A"/>
    <w:rsid w:val="005C49A0"/>
    <w:rsid w:val="005C79BD"/>
    <w:rsid w:val="005D3E3C"/>
    <w:rsid w:val="005D5A20"/>
    <w:rsid w:val="005E02DD"/>
    <w:rsid w:val="005F1FBA"/>
    <w:rsid w:val="005F2E95"/>
    <w:rsid w:val="005F4724"/>
    <w:rsid w:val="005F7BBA"/>
    <w:rsid w:val="006007F5"/>
    <w:rsid w:val="0060153C"/>
    <w:rsid w:val="0060188F"/>
    <w:rsid w:val="006052DE"/>
    <w:rsid w:val="00605591"/>
    <w:rsid w:val="006072CC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6614A"/>
    <w:rsid w:val="00667F71"/>
    <w:rsid w:val="0068049A"/>
    <w:rsid w:val="006807E9"/>
    <w:rsid w:val="00681559"/>
    <w:rsid w:val="00695322"/>
    <w:rsid w:val="00695E49"/>
    <w:rsid w:val="0069607B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32F0"/>
    <w:rsid w:val="007041AC"/>
    <w:rsid w:val="00707AF0"/>
    <w:rsid w:val="00716C66"/>
    <w:rsid w:val="00722CF5"/>
    <w:rsid w:val="0072677F"/>
    <w:rsid w:val="00726D5D"/>
    <w:rsid w:val="007348FA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3789"/>
    <w:rsid w:val="007640C5"/>
    <w:rsid w:val="00771B9A"/>
    <w:rsid w:val="00792D43"/>
    <w:rsid w:val="007977BA"/>
    <w:rsid w:val="007B3A55"/>
    <w:rsid w:val="007C32D8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879"/>
    <w:rsid w:val="008B5A58"/>
    <w:rsid w:val="008C2B2E"/>
    <w:rsid w:val="008C2D19"/>
    <w:rsid w:val="008C3FAC"/>
    <w:rsid w:val="008C5F77"/>
    <w:rsid w:val="008D3C25"/>
    <w:rsid w:val="008D3E3D"/>
    <w:rsid w:val="008D4F6B"/>
    <w:rsid w:val="008D5CC9"/>
    <w:rsid w:val="008E2030"/>
    <w:rsid w:val="008E7E85"/>
    <w:rsid w:val="008F23C1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C273A"/>
    <w:rsid w:val="009C3B71"/>
    <w:rsid w:val="009D0114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0D4"/>
    <w:rsid w:val="00A4013E"/>
    <w:rsid w:val="00A42F0E"/>
    <w:rsid w:val="00A52967"/>
    <w:rsid w:val="00A530BF"/>
    <w:rsid w:val="00A603F5"/>
    <w:rsid w:val="00A61FF5"/>
    <w:rsid w:val="00A63081"/>
    <w:rsid w:val="00A64659"/>
    <w:rsid w:val="00A7057A"/>
    <w:rsid w:val="00A73AC8"/>
    <w:rsid w:val="00A740F4"/>
    <w:rsid w:val="00A745F9"/>
    <w:rsid w:val="00A75175"/>
    <w:rsid w:val="00A76F13"/>
    <w:rsid w:val="00A81C59"/>
    <w:rsid w:val="00AA07EF"/>
    <w:rsid w:val="00AA2169"/>
    <w:rsid w:val="00AA628E"/>
    <w:rsid w:val="00AB27F4"/>
    <w:rsid w:val="00AB3FAA"/>
    <w:rsid w:val="00AC4BF5"/>
    <w:rsid w:val="00AC774F"/>
    <w:rsid w:val="00AD5A93"/>
    <w:rsid w:val="00AE7B4C"/>
    <w:rsid w:val="00AF2BF1"/>
    <w:rsid w:val="00AF381A"/>
    <w:rsid w:val="00AF3BF5"/>
    <w:rsid w:val="00B021F3"/>
    <w:rsid w:val="00B0486D"/>
    <w:rsid w:val="00B12BA8"/>
    <w:rsid w:val="00B16560"/>
    <w:rsid w:val="00B2107D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957"/>
    <w:rsid w:val="00BC212F"/>
    <w:rsid w:val="00BC383F"/>
    <w:rsid w:val="00BD092A"/>
    <w:rsid w:val="00BD373E"/>
    <w:rsid w:val="00BE69E3"/>
    <w:rsid w:val="00BF086C"/>
    <w:rsid w:val="00BF4EFC"/>
    <w:rsid w:val="00BF6C43"/>
    <w:rsid w:val="00C04B63"/>
    <w:rsid w:val="00C120DF"/>
    <w:rsid w:val="00C2299D"/>
    <w:rsid w:val="00C25222"/>
    <w:rsid w:val="00C30317"/>
    <w:rsid w:val="00C34C82"/>
    <w:rsid w:val="00C3615C"/>
    <w:rsid w:val="00C406F4"/>
    <w:rsid w:val="00C41CA7"/>
    <w:rsid w:val="00C46DBD"/>
    <w:rsid w:val="00C47226"/>
    <w:rsid w:val="00C47A05"/>
    <w:rsid w:val="00C47CEF"/>
    <w:rsid w:val="00C56400"/>
    <w:rsid w:val="00C5657E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A6993"/>
    <w:rsid w:val="00CA6CBB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5582"/>
    <w:rsid w:val="00CF7BC9"/>
    <w:rsid w:val="00CF7EB0"/>
    <w:rsid w:val="00CF7FA6"/>
    <w:rsid w:val="00D00E99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3EE4"/>
    <w:rsid w:val="00D706E2"/>
    <w:rsid w:val="00D7114C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31DA9"/>
    <w:rsid w:val="00E32482"/>
    <w:rsid w:val="00E42D45"/>
    <w:rsid w:val="00E46545"/>
    <w:rsid w:val="00E47AB7"/>
    <w:rsid w:val="00E507A4"/>
    <w:rsid w:val="00E516B1"/>
    <w:rsid w:val="00E542D8"/>
    <w:rsid w:val="00E56FBC"/>
    <w:rsid w:val="00E6068E"/>
    <w:rsid w:val="00E614FC"/>
    <w:rsid w:val="00E63346"/>
    <w:rsid w:val="00E6341E"/>
    <w:rsid w:val="00E65A66"/>
    <w:rsid w:val="00E803F6"/>
    <w:rsid w:val="00E80B48"/>
    <w:rsid w:val="00E8448E"/>
    <w:rsid w:val="00E84DB6"/>
    <w:rsid w:val="00E931EE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F0050C"/>
    <w:rsid w:val="00F10FDD"/>
    <w:rsid w:val="00F1190D"/>
    <w:rsid w:val="00F22097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F52"/>
    <w:rsid w:val="00F55BA6"/>
    <w:rsid w:val="00F70E28"/>
    <w:rsid w:val="00F73E2A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C69F30B"/>
  <w15:docId w15:val="{BF3933F5-A1B8-4BC0-ACC2-4A40E72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31C787785644F8861C73526FC630C" ma:contentTypeVersion="10" ma:contentTypeDescription="Create a new document." ma:contentTypeScope="" ma:versionID="e30d5056442ae73b58a3638ae0f9d768">
  <xsd:schema xmlns:xsd="http://www.w3.org/2001/XMLSchema" xmlns:xs="http://www.w3.org/2001/XMLSchema" xmlns:p="http://schemas.microsoft.com/office/2006/metadata/properties" xmlns:ns1="http://schemas.microsoft.com/sharepoint/v3" xmlns:ns3="20facea6-09ae-4289-b24d-eda435eabd86" targetNamespace="http://schemas.microsoft.com/office/2006/metadata/properties" ma:root="true" ma:fieldsID="cfb6bb4014b4a1e1159ebf3f10213d70" ns1:_="" ns3:_="">
    <xsd:import namespace="http://schemas.microsoft.com/sharepoint/v3"/>
    <xsd:import namespace="20facea6-09ae-4289-b24d-eda435eabd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cea6-09ae-4289-b24d-eda435eab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BE67CC-A821-473D-B7B3-6BAF97065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D7ADE-C61F-48A9-970B-4A05AB9796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067CB-3776-4F4C-B89C-9EF101872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facea6-09ae-4289-b24d-eda435eab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39F91-F511-47E0-9B48-1752C80656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3487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Add a Local Rule for Northwest Judicial District</vt:lpstr>
    </vt:vector>
  </TitlesOfParts>
  <Company>Maricopa County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Add a Local Rule for Northwest Judicial District</dc:title>
  <dc:creator>Superior Court</dc:creator>
  <cp:lastModifiedBy>Lisa McNorton</cp:lastModifiedBy>
  <cp:revision>2</cp:revision>
  <cp:lastPrinted>2022-03-25T16:00:00Z</cp:lastPrinted>
  <dcterms:created xsi:type="dcterms:W3CDTF">2024-05-01T16:35:00Z</dcterms:created>
  <dcterms:modified xsi:type="dcterms:W3CDTF">2024-05-01T16:35:00Z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0x0101004B631C787785644F8861C73526FC630C</vt:lpwstr>
  </property>
</Properties>
</file>