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52C47" w14:textId="77777777" w:rsidR="001B1FB0" w:rsidRPr="001B1FB0" w:rsidRDefault="001B1FB0" w:rsidP="001B1FB0">
      <w:pPr>
        <w:autoSpaceDE w:val="0"/>
        <w:autoSpaceDN w:val="0"/>
        <w:adjustRightInd w:val="0"/>
        <w:spacing w:after="0" w:line="240" w:lineRule="auto"/>
        <w:rPr>
          <w:rFonts w:ascii="Times New Roman" w:eastAsia="Times New Roman" w:hAnsi="Times New Roman" w:cs="Times New Roman"/>
          <w:iCs/>
          <w:color w:val="000000"/>
          <w:kern w:val="0"/>
          <w:sz w:val="28"/>
          <w:szCs w:val="28"/>
          <w14:ligatures w14:val="none"/>
        </w:rPr>
      </w:pPr>
      <w:r w:rsidRPr="001B1FB0">
        <w:rPr>
          <w:rFonts w:ascii="Times New Roman" w:eastAsia="Times New Roman" w:hAnsi="Times New Roman" w:cs="Times New Roman"/>
          <w:iCs/>
          <w:noProof/>
          <w:color w:val="000000"/>
          <w:kern w:val="0"/>
          <w:sz w:val="28"/>
          <w:szCs w:val="28"/>
          <w14:ligatures w14:val="none"/>
        </w:rPr>
        <w:drawing>
          <wp:anchor distT="0" distB="0" distL="114300" distR="114300" simplePos="0" relativeHeight="251659264" behindDoc="0" locked="0" layoutInCell="1" allowOverlap="1" wp14:anchorId="79C4B884" wp14:editId="0AE789AE">
            <wp:simplePos x="0" y="0"/>
            <wp:positionH relativeFrom="column">
              <wp:posOffset>3278505</wp:posOffset>
            </wp:positionH>
            <wp:positionV relativeFrom="paragraph">
              <wp:posOffset>27940</wp:posOffset>
            </wp:positionV>
            <wp:extent cx="2705100" cy="1123950"/>
            <wp:effectExtent l="0" t="0" r="0" b="0"/>
            <wp:wrapThrough wrapText="bothSides">
              <wp:wrapPolygon edited="0">
                <wp:start x="3346" y="0"/>
                <wp:lineTo x="1217" y="732"/>
                <wp:lineTo x="456" y="3295"/>
                <wp:lineTo x="761" y="5858"/>
                <wp:lineTo x="0" y="6224"/>
                <wp:lineTo x="0" y="11349"/>
                <wp:lineTo x="456" y="14644"/>
                <wp:lineTo x="2130" y="17573"/>
                <wp:lineTo x="152" y="17573"/>
                <wp:lineTo x="152" y="20502"/>
                <wp:lineTo x="2434" y="21234"/>
                <wp:lineTo x="3042" y="21234"/>
                <wp:lineTo x="21296" y="20868"/>
                <wp:lineTo x="21448" y="17573"/>
                <wp:lineTo x="18254" y="17573"/>
                <wp:lineTo x="20383" y="15742"/>
                <wp:lineTo x="19470" y="11715"/>
                <wp:lineTo x="20231" y="5858"/>
                <wp:lineTo x="21144" y="732"/>
                <wp:lineTo x="19927" y="366"/>
                <wp:lineTo x="4259" y="0"/>
                <wp:lineTo x="3346" y="0"/>
              </wp:wrapPolygon>
            </wp:wrapThrough>
            <wp:docPr id="2" name="Picture 1486962557" descr="A logo with a red and green triangle and blue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962557" descr="A logo with a red and green triangle and blue triangle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1123950"/>
                    </a:xfrm>
                    <a:prstGeom prst="rect">
                      <a:avLst/>
                    </a:prstGeom>
                    <a:noFill/>
                  </pic:spPr>
                </pic:pic>
              </a:graphicData>
            </a:graphic>
            <wp14:sizeRelH relativeFrom="margin">
              <wp14:pctWidth>0</wp14:pctWidth>
            </wp14:sizeRelH>
            <wp14:sizeRelV relativeFrom="margin">
              <wp14:pctHeight>0</wp14:pctHeight>
            </wp14:sizeRelV>
          </wp:anchor>
        </w:drawing>
      </w:r>
      <w:r w:rsidRPr="001B1FB0">
        <w:rPr>
          <w:rFonts w:ascii="Times New Roman" w:eastAsia="Times New Roman" w:hAnsi="Times New Roman" w:cs="Times New Roman"/>
          <w:iCs/>
          <w:color w:val="000000"/>
          <w:kern w:val="0"/>
          <w:sz w:val="28"/>
          <w:szCs w:val="28"/>
          <w14:ligatures w14:val="none"/>
        </w:rPr>
        <w:t>Joseph Falcon-Freeman, SBN 036798</w:t>
      </w:r>
    </w:p>
    <w:p w14:paraId="57908851" w14:textId="77777777" w:rsidR="001B1FB0" w:rsidRPr="001B1FB0" w:rsidRDefault="001B1FB0" w:rsidP="001B1FB0">
      <w:pPr>
        <w:autoSpaceDE w:val="0"/>
        <w:autoSpaceDN w:val="0"/>
        <w:adjustRightInd w:val="0"/>
        <w:spacing w:after="0" w:line="240" w:lineRule="auto"/>
        <w:rPr>
          <w:rFonts w:ascii="Times New Roman" w:eastAsia="Times New Roman" w:hAnsi="Times New Roman" w:cs="Times New Roman"/>
          <w:iCs/>
          <w:color w:val="000000"/>
          <w:kern w:val="0"/>
          <w:sz w:val="28"/>
          <w:szCs w:val="28"/>
          <w14:ligatures w14:val="none"/>
        </w:rPr>
      </w:pPr>
      <w:r w:rsidRPr="001B1FB0">
        <w:rPr>
          <w:rFonts w:ascii="Times New Roman" w:eastAsia="Times New Roman" w:hAnsi="Times New Roman" w:cs="Times New Roman"/>
          <w:iCs/>
          <w:color w:val="000000"/>
          <w:kern w:val="0"/>
          <w:sz w:val="28"/>
          <w:szCs w:val="28"/>
          <w14:ligatures w14:val="none"/>
        </w:rPr>
        <w:t>DISABILITY RIGHTS ARIZONA</w:t>
      </w:r>
    </w:p>
    <w:p w14:paraId="5ECA742D" w14:textId="77777777" w:rsidR="001B1FB0" w:rsidRPr="001B1FB0" w:rsidRDefault="001B1FB0" w:rsidP="001B1FB0">
      <w:pPr>
        <w:autoSpaceDE w:val="0"/>
        <w:autoSpaceDN w:val="0"/>
        <w:adjustRightInd w:val="0"/>
        <w:spacing w:after="0" w:line="240" w:lineRule="auto"/>
        <w:rPr>
          <w:rFonts w:ascii="Times New Roman" w:eastAsia="Times New Roman" w:hAnsi="Times New Roman" w:cs="Times New Roman"/>
          <w:iCs/>
          <w:color w:val="000000"/>
          <w:kern w:val="0"/>
          <w:sz w:val="28"/>
          <w:szCs w:val="28"/>
          <w14:ligatures w14:val="none"/>
        </w:rPr>
      </w:pPr>
      <w:r w:rsidRPr="001B1FB0">
        <w:rPr>
          <w:rFonts w:ascii="Times New Roman" w:eastAsia="Times New Roman" w:hAnsi="Times New Roman" w:cs="Times New Roman"/>
          <w:iCs/>
          <w:color w:val="000000"/>
          <w:kern w:val="0"/>
          <w:sz w:val="28"/>
          <w:szCs w:val="28"/>
          <w14:ligatures w14:val="none"/>
        </w:rPr>
        <w:t xml:space="preserve">4539 E. Ft. Lowell Rd, </w:t>
      </w:r>
    </w:p>
    <w:p w14:paraId="17D7B9A4" w14:textId="77777777" w:rsidR="001B1FB0" w:rsidRPr="001B1FB0" w:rsidRDefault="001B1FB0" w:rsidP="001B1FB0">
      <w:pPr>
        <w:autoSpaceDE w:val="0"/>
        <w:autoSpaceDN w:val="0"/>
        <w:adjustRightInd w:val="0"/>
        <w:spacing w:after="0" w:line="240" w:lineRule="auto"/>
        <w:rPr>
          <w:rFonts w:ascii="Times New Roman" w:eastAsia="Times New Roman" w:hAnsi="Times New Roman" w:cs="Times New Roman"/>
          <w:iCs/>
          <w:color w:val="000000"/>
          <w:kern w:val="0"/>
          <w:sz w:val="28"/>
          <w:szCs w:val="28"/>
          <w14:ligatures w14:val="none"/>
        </w:rPr>
      </w:pPr>
      <w:r w:rsidRPr="001B1FB0">
        <w:rPr>
          <w:rFonts w:ascii="Times New Roman" w:eastAsia="Times New Roman" w:hAnsi="Times New Roman" w:cs="Times New Roman"/>
          <w:iCs/>
          <w:color w:val="000000"/>
          <w:kern w:val="0"/>
          <w:sz w:val="28"/>
          <w:szCs w:val="28"/>
          <w14:ligatures w14:val="none"/>
        </w:rPr>
        <w:t>Tucson, AZ 85712</w:t>
      </w:r>
    </w:p>
    <w:p w14:paraId="49F99382" w14:textId="77777777" w:rsidR="001B1FB0" w:rsidRPr="001B1FB0" w:rsidRDefault="001B1FB0" w:rsidP="001B1FB0">
      <w:pPr>
        <w:autoSpaceDE w:val="0"/>
        <w:autoSpaceDN w:val="0"/>
        <w:adjustRightInd w:val="0"/>
        <w:spacing w:after="0" w:line="240" w:lineRule="auto"/>
        <w:rPr>
          <w:rFonts w:ascii="Times New Roman" w:eastAsia="Times New Roman" w:hAnsi="Times New Roman" w:cs="Times New Roman"/>
          <w:iCs/>
          <w:color w:val="000000"/>
          <w:kern w:val="0"/>
          <w:sz w:val="28"/>
          <w:szCs w:val="28"/>
          <w14:ligatures w14:val="none"/>
        </w:rPr>
      </w:pPr>
      <w:r w:rsidRPr="001B1FB0">
        <w:rPr>
          <w:rFonts w:ascii="Times New Roman" w:eastAsia="Times New Roman" w:hAnsi="Times New Roman" w:cs="Times New Roman"/>
          <w:iCs/>
          <w:color w:val="000000"/>
          <w:kern w:val="0"/>
          <w:sz w:val="28"/>
          <w:szCs w:val="28"/>
          <w14:ligatures w14:val="none"/>
        </w:rPr>
        <w:t>520-327-9547</w:t>
      </w:r>
    </w:p>
    <w:p w14:paraId="069CAE48" w14:textId="77777777" w:rsidR="001B1FB0" w:rsidRPr="001B1FB0" w:rsidRDefault="001B1FB0" w:rsidP="001B1FB0">
      <w:pPr>
        <w:autoSpaceDE w:val="0"/>
        <w:autoSpaceDN w:val="0"/>
        <w:adjustRightInd w:val="0"/>
        <w:spacing w:after="0" w:line="240" w:lineRule="auto"/>
        <w:rPr>
          <w:rFonts w:ascii="Times New Roman" w:eastAsia="Times New Roman" w:hAnsi="Times New Roman" w:cs="Times New Roman"/>
          <w:iCs/>
          <w:color w:val="000000"/>
          <w:kern w:val="0"/>
          <w:sz w:val="28"/>
          <w:szCs w:val="28"/>
          <w14:ligatures w14:val="none"/>
        </w:rPr>
      </w:pPr>
      <w:r w:rsidRPr="001B1FB0">
        <w:rPr>
          <w:rFonts w:ascii="Times New Roman" w:eastAsia="Times New Roman" w:hAnsi="Times New Roman" w:cs="Times New Roman"/>
          <w:iCs/>
          <w:color w:val="000000"/>
          <w:kern w:val="0"/>
          <w:sz w:val="28"/>
          <w:szCs w:val="28"/>
          <w14:ligatures w14:val="none"/>
        </w:rPr>
        <w:t>jfalconfreeman@disabilityrightsaz.org</w:t>
      </w:r>
    </w:p>
    <w:p w14:paraId="43D6C1A5" w14:textId="77777777" w:rsidR="001B1FB0" w:rsidRPr="001B1FB0" w:rsidRDefault="001B1FB0" w:rsidP="001B1FB0">
      <w:pPr>
        <w:autoSpaceDE w:val="0"/>
        <w:autoSpaceDN w:val="0"/>
        <w:adjustRightInd w:val="0"/>
        <w:spacing w:after="0" w:line="240" w:lineRule="auto"/>
        <w:rPr>
          <w:rFonts w:ascii="Times New Roman" w:eastAsia="Times New Roman" w:hAnsi="Times New Roman" w:cs="Times New Roman"/>
          <w:iCs/>
          <w:color w:val="000000"/>
          <w:kern w:val="0"/>
          <w:sz w:val="28"/>
          <w:szCs w:val="28"/>
          <w14:ligatures w14:val="none"/>
        </w:rPr>
      </w:pPr>
    </w:p>
    <w:p w14:paraId="20CFA757" w14:textId="77777777" w:rsidR="001B1FB0" w:rsidRPr="001B1FB0" w:rsidRDefault="001B1FB0" w:rsidP="001B1FB0">
      <w:pPr>
        <w:autoSpaceDE w:val="0"/>
        <w:autoSpaceDN w:val="0"/>
        <w:adjustRightInd w:val="0"/>
        <w:spacing w:after="0" w:line="360" w:lineRule="auto"/>
        <w:jc w:val="center"/>
        <w:rPr>
          <w:rFonts w:ascii="Times New Roman" w:eastAsia="Times New Roman" w:hAnsi="Times New Roman" w:cs="Times New Roman"/>
          <w:iCs/>
          <w:color w:val="000000"/>
          <w:kern w:val="0"/>
          <w:sz w:val="28"/>
          <w:szCs w:val="28"/>
          <w14:ligatures w14:val="none"/>
        </w:rPr>
      </w:pPr>
      <w:r w:rsidRPr="001B1FB0">
        <w:rPr>
          <w:rFonts w:ascii="Times New Roman" w:eastAsia="Times New Roman" w:hAnsi="Times New Roman" w:cs="Times New Roman"/>
          <w:b/>
          <w:bCs/>
          <w:iCs/>
          <w:color w:val="000000"/>
          <w:kern w:val="0"/>
          <w:sz w:val="28"/>
          <w:szCs w:val="28"/>
          <w14:ligatures w14:val="none"/>
        </w:rPr>
        <w:t>IN THE SUPREME COURT</w:t>
      </w:r>
    </w:p>
    <w:p w14:paraId="59538A9F" w14:textId="77777777" w:rsidR="001B1FB0" w:rsidRPr="001B1FB0" w:rsidRDefault="001B1FB0" w:rsidP="001B1FB0">
      <w:pPr>
        <w:autoSpaceDE w:val="0"/>
        <w:autoSpaceDN w:val="0"/>
        <w:adjustRightInd w:val="0"/>
        <w:spacing w:after="0" w:line="360" w:lineRule="auto"/>
        <w:jc w:val="center"/>
        <w:rPr>
          <w:rFonts w:ascii="Times New Roman" w:eastAsia="Times New Roman" w:hAnsi="Times New Roman" w:cs="Times New Roman"/>
          <w:b/>
          <w:bCs/>
          <w:iCs/>
          <w:color w:val="000000"/>
          <w:kern w:val="0"/>
          <w:sz w:val="28"/>
          <w:szCs w:val="28"/>
          <w14:ligatures w14:val="none"/>
        </w:rPr>
      </w:pPr>
      <w:r w:rsidRPr="001B1FB0">
        <w:rPr>
          <w:rFonts w:ascii="Times New Roman" w:eastAsia="Times New Roman" w:hAnsi="Times New Roman" w:cs="Times New Roman"/>
          <w:b/>
          <w:bCs/>
          <w:iCs/>
          <w:color w:val="000000"/>
          <w:kern w:val="0"/>
          <w:sz w:val="28"/>
          <w:szCs w:val="28"/>
          <w14:ligatures w14:val="none"/>
        </w:rPr>
        <w:t>STATE OF ARIZONA</w:t>
      </w:r>
    </w:p>
    <w:p w14:paraId="74F9E3AE" w14:textId="77777777" w:rsidR="001B1FB0" w:rsidRPr="001B1FB0" w:rsidRDefault="001B1FB0" w:rsidP="001B1FB0">
      <w:pPr>
        <w:autoSpaceDE w:val="0"/>
        <w:autoSpaceDN w:val="0"/>
        <w:adjustRightInd w:val="0"/>
        <w:spacing w:after="0" w:line="240" w:lineRule="auto"/>
        <w:jc w:val="center"/>
        <w:rPr>
          <w:rFonts w:ascii="Times New Roman" w:eastAsia="Times New Roman" w:hAnsi="Times New Roman" w:cs="Times New Roman"/>
          <w:iCs/>
          <w:color w:val="000000"/>
          <w:kern w:val="0"/>
          <w:sz w:val="28"/>
          <w:szCs w:val="28"/>
          <w14:ligatures w14:val="none"/>
        </w:rPr>
      </w:pPr>
    </w:p>
    <w:tbl>
      <w:tblPr>
        <w:tblW w:w="14985" w:type="dxa"/>
        <w:tblInd w:w="-22" w:type="dxa"/>
        <w:tblLayout w:type="fixed"/>
        <w:tblLook w:val="04A0" w:firstRow="1" w:lastRow="0" w:firstColumn="1" w:lastColumn="0" w:noHBand="0" w:noVBand="1"/>
      </w:tblPr>
      <w:tblGrid>
        <w:gridCol w:w="4542"/>
        <w:gridCol w:w="360"/>
        <w:gridCol w:w="10083"/>
      </w:tblGrid>
      <w:tr w:rsidR="001B1FB0" w:rsidRPr="001B1FB0" w14:paraId="013D188E" w14:textId="77777777" w:rsidTr="001B1FB0">
        <w:trPr>
          <w:trHeight w:val="2709"/>
        </w:trPr>
        <w:tc>
          <w:tcPr>
            <w:tcW w:w="4540" w:type="dxa"/>
            <w:tcBorders>
              <w:top w:val="nil"/>
              <w:left w:val="nil"/>
              <w:bottom w:val="nil"/>
              <w:right w:val="single" w:sz="4" w:space="0" w:color="auto"/>
            </w:tcBorders>
          </w:tcPr>
          <w:p w14:paraId="31A075F6" w14:textId="77777777" w:rsidR="001B1FB0" w:rsidRPr="001B1FB0" w:rsidRDefault="001B1FB0" w:rsidP="001B1FB0">
            <w:pPr>
              <w:autoSpaceDN w:val="0"/>
              <w:spacing w:after="0" w:line="460" w:lineRule="exact"/>
              <w:ind w:right="112"/>
              <w:jc w:val="both"/>
              <w:rPr>
                <w:rFonts w:ascii="Times New Roman" w:eastAsia="Times New Roman" w:hAnsi="Times New Roman" w:cs="Times New Roman"/>
                <w:kern w:val="0"/>
                <w:sz w:val="28"/>
                <w:szCs w:val="28"/>
                <w14:ligatures w14:val="none"/>
              </w:rPr>
            </w:pPr>
            <w:r w:rsidRPr="001B1FB0">
              <w:rPr>
                <w:rFonts w:ascii="Times New Roman" w:eastAsia="Times New Roman" w:hAnsi="Times New Roman" w:cs="Times New Roman"/>
                <w:kern w:val="0"/>
                <w:sz w:val="28"/>
                <w:szCs w:val="28"/>
                <w14:ligatures w14:val="none"/>
              </w:rPr>
              <w:t>In the Matter of:</w:t>
            </w:r>
          </w:p>
          <w:p w14:paraId="73DA19A2" w14:textId="77777777" w:rsidR="001B1FB0" w:rsidRPr="001B1FB0" w:rsidRDefault="001B1FB0" w:rsidP="001B1FB0">
            <w:pPr>
              <w:autoSpaceDN w:val="0"/>
              <w:spacing w:after="0" w:line="240" w:lineRule="auto"/>
              <w:ind w:right="112"/>
              <w:jc w:val="both"/>
              <w:rPr>
                <w:rFonts w:ascii="Times New Roman" w:eastAsia="Times New Roman" w:hAnsi="Times New Roman" w:cs="Times New Roman"/>
                <w:kern w:val="0"/>
                <w:sz w:val="28"/>
                <w:szCs w:val="28"/>
                <w14:ligatures w14:val="none"/>
              </w:rPr>
            </w:pPr>
          </w:p>
          <w:p w14:paraId="11164FB2" w14:textId="174E70EF" w:rsidR="001B1FB0" w:rsidRPr="001B1FB0" w:rsidRDefault="001B1FB0" w:rsidP="001B1FB0">
            <w:pPr>
              <w:autoSpaceDN w:val="0"/>
              <w:spacing w:after="0" w:line="240" w:lineRule="auto"/>
              <w:ind w:right="112"/>
              <w:jc w:val="both"/>
              <w:rPr>
                <w:rFonts w:ascii="Times New Roman" w:eastAsia="Times New Roman" w:hAnsi="Times New Roman" w:cs="Times New Roman"/>
                <w:kern w:val="0"/>
                <w:sz w:val="28"/>
                <w:szCs w:val="28"/>
                <w14:ligatures w14:val="none"/>
              </w:rPr>
            </w:pPr>
            <w:r w:rsidRPr="001B1FB0">
              <w:rPr>
                <w:rFonts w:ascii="Times New Roman" w:eastAsia="Times New Roman" w:hAnsi="Times New Roman" w:cs="Times New Roman"/>
                <w:kern w:val="0"/>
                <w:sz w:val="28"/>
                <w:szCs w:val="28"/>
                <w14:ligatures w14:val="none"/>
              </w:rPr>
              <w:t xml:space="preserve">Petition to Amend </w:t>
            </w:r>
            <w:r w:rsidRPr="00485E60">
              <w:rPr>
                <w:rFonts w:ascii="Times New Roman" w:eastAsia="Times New Roman" w:hAnsi="Times New Roman" w:cs="Times New Roman"/>
                <w:kern w:val="0"/>
                <w:sz w:val="28"/>
                <w:szCs w:val="28"/>
                <w14:ligatures w14:val="none"/>
              </w:rPr>
              <w:t>Rule 11(b)(1)</w:t>
            </w:r>
            <w:r w:rsidRPr="001B1FB0">
              <w:rPr>
                <w:rFonts w:ascii="Times New Roman" w:eastAsia="Times New Roman" w:hAnsi="Times New Roman" w:cs="Times New Roman"/>
                <w:kern w:val="0"/>
                <w:sz w:val="28"/>
                <w:szCs w:val="28"/>
                <w14:ligatures w14:val="none"/>
              </w:rPr>
              <w:t>, Rules of Procedure for Eviction Actions</w:t>
            </w:r>
          </w:p>
        </w:tc>
        <w:tc>
          <w:tcPr>
            <w:tcW w:w="360" w:type="dxa"/>
            <w:tcBorders>
              <w:top w:val="nil"/>
              <w:left w:val="single" w:sz="4" w:space="0" w:color="auto"/>
              <w:bottom w:val="nil"/>
              <w:right w:val="nil"/>
            </w:tcBorders>
          </w:tcPr>
          <w:p w14:paraId="1FFC0C40" w14:textId="77777777" w:rsidR="001B1FB0" w:rsidRPr="001B1FB0" w:rsidRDefault="001B1FB0" w:rsidP="001B1FB0">
            <w:pPr>
              <w:autoSpaceDN w:val="0"/>
              <w:spacing w:after="0" w:line="460" w:lineRule="exact"/>
              <w:ind w:left="122"/>
              <w:rPr>
                <w:rFonts w:ascii="Times New Roman" w:eastAsia="Times New Roman" w:hAnsi="Times New Roman" w:cs="Times New Roman"/>
                <w:kern w:val="0"/>
                <w:sz w:val="28"/>
                <w:szCs w:val="28"/>
                <w14:ligatures w14:val="none"/>
              </w:rPr>
            </w:pPr>
          </w:p>
        </w:tc>
        <w:tc>
          <w:tcPr>
            <w:tcW w:w="10080" w:type="dxa"/>
          </w:tcPr>
          <w:p w14:paraId="236EA9A6" w14:textId="7528D90C" w:rsidR="001B1FB0" w:rsidRPr="001B1FB0" w:rsidRDefault="001B1FB0" w:rsidP="001B1FB0">
            <w:pPr>
              <w:autoSpaceDN w:val="0"/>
              <w:spacing w:after="0" w:line="240" w:lineRule="auto"/>
              <w:rPr>
                <w:rFonts w:ascii="Times New Roman" w:eastAsia="Times New Roman" w:hAnsi="Times New Roman" w:cs="Times New Roman"/>
                <w:kern w:val="0"/>
                <w:sz w:val="28"/>
                <w:szCs w:val="28"/>
                <w14:ligatures w14:val="none"/>
              </w:rPr>
            </w:pPr>
            <w:r w:rsidRPr="001B1FB0">
              <w:rPr>
                <w:rFonts w:ascii="Times New Roman" w:eastAsia="Times New Roman" w:hAnsi="Times New Roman" w:cs="Times New Roman"/>
                <w:kern w:val="0"/>
                <w:sz w:val="28"/>
                <w:szCs w:val="28"/>
                <w14:ligatures w14:val="none"/>
              </w:rPr>
              <w:t>Arizona Supreme Court No. R-24-002</w:t>
            </w:r>
            <w:r w:rsidRPr="00485E60">
              <w:rPr>
                <w:rFonts w:ascii="Times New Roman" w:eastAsia="Times New Roman" w:hAnsi="Times New Roman" w:cs="Times New Roman"/>
                <w:kern w:val="0"/>
                <w:sz w:val="28"/>
                <w:szCs w:val="28"/>
                <w14:ligatures w14:val="none"/>
              </w:rPr>
              <w:t>2</w:t>
            </w:r>
          </w:p>
          <w:p w14:paraId="676F1A32" w14:textId="77777777" w:rsidR="001B1FB0" w:rsidRPr="001B1FB0" w:rsidRDefault="001B1FB0" w:rsidP="001B1FB0">
            <w:pPr>
              <w:autoSpaceDN w:val="0"/>
              <w:spacing w:after="0" w:line="240" w:lineRule="auto"/>
              <w:rPr>
                <w:rFonts w:ascii="Times New Roman" w:eastAsia="Times New Roman" w:hAnsi="Times New Roman" w:cs="Times New Roman"/>
                <w:kern w:val="0"/>
                <w:sz w:val="28"/>
                <w:szCs w:val="28"/>
                <w14:ligatures w14:val="none"/>
              </w:rPr>
            </w:pPr>
          </w:p>
          <w:p w14:paraId="2C4CE8A6" w14:textId="10FDFAA0" w:rsidR="001B1FB0" w:rsidRPr="001B1FB0" w:rsidRDefault="001B1FB0" w:rsidP="001B1FB0">
            <w:pPr>
              <w:widowControl w:val="0"/>
              <w:autoSpaceDE w:val="0"/>
              <w:autoSpaceDN w:val="0"/>
              <w:adjustRightInd w:val="0"/>
              <w:spacing w:after="0" w:line="240" w:lineRule="auto"/>
              <w:jc w:val="both"/>
              <w:rPr>
                <w:rFonts w:ascii="Times New Roman" w:eastAsia="Times New Roman" w:hAnsi="Times New Roman" w:cs="Times New Roman"/>
                <w:b/>
                <w:bCs/>
                <w:iCs/>
                <w:kern w:val="0"/>
                <w:sz w:val="28"/>
                <w:szCs w:val="28"/>
                <w14:ligatures w14:val="none"/>
              </w:rPr>
            </w:pPr>
            <w:r w:rsidRPr="001B1FB0">
              <w:rPr>
                <w:rFonts w:ascii="Times New Roman" w:eastAsia="Times New Roman" w:hAnsi="Times New Roman" w:cs="Times New Roman"/>
                <w:b/>
                <w:bCs/>
                <w:iCs/>
                <w:kern w:val="0"/>
                <w:sz w:val="28"/>
                <w:szCs w:val="28"/>
                <w14:ligatures w14:val="none"/>
              </w:rPr>
              <w:t xml:space="preserve">Comment to Petition to Amend Rule </w:t>
            </w:r>
            <w:r w:rsidRPr="00485E60">
              <w:rPr>
                <w:rFonts w:ascii="Times New Roman" w:eastAsia="Times New Roman" w:hAnsi="Times New Roman" w:cs="Times New Roman"/>
                <w:b/>
                <w:bCs/>
                <w:iCs/>
                <w:kern w:val="0"/>
                <w:sz w:val="28"/>
                <w:szCs w:val="28"/>
                <w14:ligatures w14:val="none"/>
              </w:rPr>
              <w:t>11(b)(1)</w:t>
            </w:r>
            <w:r w:rsidRPr="001B1FB0">
              <w:rPr>
                <w:rFonts w:ascii="Times New Roman" w:eastAsia="Times New Roman" w:hAnsi="Times New Roman" w:cs="Times New Roman"/>
                <w:b/>
                <w:bCs/>
                <w:iCs/>
                <w:kern w:val="0"/>
                <w:sz w:val="28"/>
                <w:szCs w:val="28"/>
                <w14:ligatures w14:val="none"/>
              </w:rPr>
              <w:t>,</w:t>
            </w:r>
          </w:p>
          <w:p w14:paraId="1D860525" w14:textId="77777777" w:rsidR="001B1FB0" w:rsidRPr="001B1FB0" w:rsidRDefault="001B1FB0" w:rsidP="001B1FB0">
            <w:pPr>
              <w:widowControl w:val="0"/>
              <w:autoSpaceDE w:val="0"/>
              <w:autoSpaceDN w:val="0"/>
              <w:adjustRightInd w:val="0"/>
              <w:spacing w:after="0" w:line="240" w:lineRule="auto"/>
              <w:jc w:val="both"/>
              <w:rPr>
                <w:rFonts w:ascii="Times New Roman" w:eastAsia="Times New Roman" w:hAnsi="Times New Roman" w:cs="Times New Roman"/>
                <w:kern w:val="0"/>
                <w:sz w:val="28"/>
                <w:szCs w:val="28"/>
                <w:vertAlign w:val="superscript"/>
                <w14:ligatures w14:val="none"/>
              </w:rPr>
            </w:pPr>
            <w:r w:rsidRPr="001B1FB0">
              <w:rPr>
                <w:rFonts w:ascii="Times New Roman" w:eastAsia="Times New Roman" w:hAnsi="Times New Roman" w:cs="Times New Roman"/>
                <w:b/>
                <w:bCs/>
                <w:iCs/>
                <w:kern w:val="0"/>
                <w:sz w:val="28"/>
                <w:szCs w:val="28"/>
                <w14:ligatures w14:val="none"/>
              </w:rPr>
              <w:t>Rules of Procedure for Eviction Actions</w:t>
            </w:r>
          </w:p>
          <w:p w14:paraId="398011F1" w14:textId="77777777" w:rsidR="001B1FB0" w:rsidRPr="001B1FB0" w:rsidRDefault="001B1FB0" w:rsidP="001B1FB0">
            <w:pPr>
              <w:autoSpaceDN w:val="0"/>
              <w:spacing w:after="0" w:line="460" w:lineRule="exact"/>
              <w:rPr>
                <w:rFonts w:ascii="Times New Roman" w:eastAsia="Times New Roman" w:hAnsi="Times New Roman" w:cs="Times New Roman"/>
                <w:iCs/>
                <w:kern w:val="0"/>
                <w:sz w:val="28"/>
                <w:szCs w:val="28"/>
                <w14:ligatures w14:val="none"/>
              </w:rPr>
            </w:pPr>
          </w:p>
        </w:tc>
      </w:tr>
      <w:tr w:rsidR="001B1FB0" w:rsidRPr="001B1FB0" w14:paraId="7DDA98AA" w14:textId="77777777" w:rsidTr="001B1FB0">
        <w:trPr>
          <w:gridAfter w:val="2"/>
          <w:wAfter w:w="10440" w:type="dxa"/>
          <w:trHeight w:val="63"/>
        </w:trPr>
        <w:tc>
          <w:tcPr>
            <w:tcW w:w="4540" w:type="dxa"/>
            <w:tcBorders>
              <w:top w:val="nil"/>
              <w:left w:val="nil"/>
              <w:bottom w:val="single" w:sz="4" w:space="0" w:color="auto"/>
              <w:right w:val="single" w:sz="4" w:space="0" w:color="auto"/>
            </w:tcBorders>
          </w:tcPr>
          <w:p w14:paraId="1FE3B670" w14:textId="77777777" w:rsidR="001B1FB0" w:rsidRPr="001B1FB0" w:rsidRDefault="001B1FB0" w:rsidP="001B1FB0">
            <w:pPr>
              <w:autoSpaceDN w:val="0"/>
              <w:spacing w:after="0" w:line="120" w:lineRule="exact"/>
              <w:jc w:val="both"/>
              <w:rPr>
                <w:rFonts w:ascii="Times New Roman" w:eastAsia="Times New Roman" w:hAnsi="Times New Roman" w:cs="Times New Roman"/>
                <w:kern w:val="0"/>
                <w:sz w:val="28"/>
                <w:szCs w:val="28"/>
                <w14:ligatures w14:val="none"/>
              </w:rPr>
            </w:pPr>
          </w:p>
        </w:tc>
      </w:tr>
    </w:tbl>
    <w:p w14:paraId="461F9D05" w14:textId="77777777" w:rsidR="001B1FB0" w:rsidRPr="001B1FB0" w:rsidRDefault="001B1FB0" w:rsidP="001B1FB0">
      <w:pPr>
        <w:widowControl w:val="0"/>
        <w:autoSpaceDE w:val="0"/>
        <w:autoSpaceDN w:val="0"/>
        <w:adjustRightInd w:val="0"/>
        <w:spacing w:after="0" w:line="240" w:lineRule="auto"/>
        <w:jc w:val="both"/>
        <w:rPr>
          <w:rFonts w:ascii="Times New Roman" w:eastAsia="Times New Roman" w:hAnsi="Times New Roman" w:cs="Times New Roman"/>
          <w:iCs/>
          <w:kern w:val="0"/>
          <w:sz w:val="28"/>
          <w:szCs w:val="28"/>
          <w14:ligatures w14:val="none"/>
        </w:rPr>
      </w:pPr>
    </w:p>
    <w:p w14:paraId="1ECE9463" w14:textId="3F1B7979" w:rsidR="00F43EFB" w:rsidRPr="00485E60" w:rsidRDefault="001B1FB0" w:rsidP="00954AA3">
      <w:pPr>
        <w:spacing w:after="0" w:line="480" w:lineRule="auto"/>
        <w:ind w:firstLine="720"/>
        <w:jc w:val="both"/>
        <w:rPr>
          <w:rFonts w:ascii="Times New Roman" w:eastAsia="Times New Roman" w:hAnsi="Times New Roman" w:cs="Times New Roman"/>
          <w:kern w:val="0"/>
          <w:sz w:val="28"/>
          <w:szCs w:val="28"/>
          <w14:ligatures w14:val="none"/>
        </w:rPr>
      </w:pPr>
      <w:r w:rsidRPr="00485E60">
        <w:rPr>
          <w:rFonts w:ascii="Times New Roman" w:eastAsia="Times New Roman" w:hAnsi="Times New Roman" w:cs="Times New Roman"/>
          <w:kern w:val="0"/>
          <w:sz w:val="28"/>
          <w:szCs w:val="28"/>
          <w14:ligatures w14:val="none"/>
        </w:rPr>
        <w:t>Pursuant to Rule 28(e) of the Rules of the Supreme Court</w:t>
      </w:r>
      <w:r w:rsidR="007E56B8" w:rsidRPr="00485E60">
        <w:rPr>
          <w:rFonts w:ascii="Times New Roman" w:eastAsia="Times New Roman" w:hAnsi="Times New Roman" w:cs="Times New Roman"/>
          <w:kern w:val="0"/>
          <w:sz w:val="28"/>
          <w:szCs w:val="28"/>
          <w14:ligatures w14:val="none"/>
        </w:rPr>
        <w:t xml:space="preserve"> of Arizona</w:t>
      </w:r>
      <w:r w:rsidRPr="00485E60">
        <w:rPr>
          <w:rFonts w:ascii="Times New Roman" w:eastAsia="Times New Roman" w:hAnsi="Times New Roman" w:cs="Times New Roman"/>
          <w:kern w:val="0"/>
          <w:sz w:val="28"/>
          <w:szCs w:val="28"/>
          <w14:ligatures w14:val="none"/>
        </w:rPr>
        <w:t>, Disability Rights Arizona (DRAZ), formerly the Arizona Center for Disability Law, respectfully submits this comment in support of Petition R-24-0022, filed by Petitioners the William E. Morris Institute for Justice, Community Legal Services, DNA People’s Legal Services, and Southern Arizona Legal Aid (Petitioners)</w:t>
      </w:r>
      <w:r w:rsidR="00954AA3">
        <w:rPr>
          <w:rFonts w:ascii="Times New Roman" w:eastAsia="Times New Roman" w:hAnsi="Times New Roman" w:cs="Times New Roman"/>
          <w:kern w:val="0"/>
          <w:sz w:val="28"/>
          <w:szCs w:val="28"/>
          <w14:ligatures w14:val="none"/>
        </w:rPr>
        <w:t xml:space="preserve">, which would create a provisional change to </w:t>
      </w:r>
      <w:r w:rsidR="00954AA3" w:rsidRPr="00264E13">
        <w:rPr>
          <w:rFonts w:ascii="Times New Roman" w:eastAsia="Times New Roman" w:hAnsi="Times New Roman" w:cs="Times New Roman"/>
          <w:kern w:val="0"/>
          <w:sz w:val="28"/>
          <w:szCs w:val="28"/>
          <w14:ligatures w14:val="none"/>
        </w:rPr>
        <w:t>Rule 11(b)(1)</w:t>
      </w:r>
      <w:r w:rsidR="00264E13">
        <w:rPr>
          <w:rFonts w:ascii="Times New Roman" w:eastAsia="Times New Roman" w:hAnsi="Times New Roman" w:cs="Times New Roman"/>
          <w:kern w:val="0"/>
          <w:sz w:val="28"/>
          <w:szCs w:val="28"/>
          <w14:ligatures w14:val="none"/>
        </w:rPr>
        <w:t xml:space="preserve"> of the Rules of Procedure for Eviction Actions</w:t>
      </w:r>
      <w:r w:rsidR="00954AA3">
        <w:rPr>
          <w:rFonts w:ascii="Times New Roman" w:eastAsia="Times New Roman" w:hAnsi="Times New Roman" w:cs="Times New Roman"/>
          <w:kern w:val="0"/>
          <w:sz w:val="28"/>
          <w:szCs w:val="28"/>
          <w14:ligatures w14:val="none"/>
        </w:rPr>
        <w:t xml:space="preserve"> by requiring an eviction court to call an eviction case a second time during the court’s hourly docket or calendar before issuing a default judgment (the Petition). </w:t>
      </w:r>
    </w:p>
    <w:p w14:paraId="4381B3FF" w14:textId="626E3D75" w:rsidR="001B1FB0" w:rsidRPr="00485E60" w:rsidRDefault="001B1FB0" w:rsidP="00954AA3">
      <w:pPr>
        <w:spacing w:after="0" w:line="480" w:lineRule="auto"/>
        <w:ind w:firstLine="720"/>
        <w:jc w:val="both"/>
        <w:rPr>
          <w:rFonts w:ascii="Times New Roman" w:eastAsia="Times New Roman" w:hAnsi="Times New Roman" w:cs="Times New Roman"/>
          <w:kern w:val="0"/>
          <w:sz w:val="28"/>
          <w:szCs w:val="28"/>
          <w14:ligatures w14:val="none"/>
        </w:rPr>
      </w:pPr>
      <w:r w:rsidRPr="00485E60">
        <w:rPr>
          <w:rFonts w:ascii="Times New Roman" w:eastAsia="Times New Roman" w:hAnsi="Times New Roman" w:cs="Times New Roman"/>
          <w:kern w:val="0"/>
          <w:sz w:val="28"/>
          <w:szCs w:val="28"/>
          <w14:ligatures w14:val="none"/>
        </w:rPr>
        <w:lastRenderedPageBreak/>
        <w:t xml:space="preserve">DRAZ is a statewide non-profit law firm that provides no-cost advice and representation to people with disabilities. DRAZ is also the designated Protection &amp; Advocacy agency for individuals with disabilities in Arizona. DRAZ regularly provides legal information, advice, and representation to tenants with disabilities who have faced </w:t>
      </w:r>
      <w:r w:rsidR="007E56B8" w:rsidRPr="00485E60">
        <w:rPr>
          <w:rFonts w:ascii="Times New Roman" w:eastAsia="Times New Roman" w:hAnsi="Times New Roman" w:cs="Times New Roman"/>
          <w:kern w:val="0"/>
          <w:sz w:val="28"/>
          <w:szCs w:val="28"/>
          <w14:ligatures w14:val="none"/>
        </w:rPr>
        <w:t xml:space="preserve">or are facing </w:t>
      </w:r>
      <w:r w:rsidRPr="00485E60">
        <w:rPr>
          <w:rFonts w:ascii="Times New Roman" w:eastAsia="Times New Roman" w:hAnsi="Times New Roman" w:cs="Times New Roman"/>
          <w:kern w:val="0"/>
          <w:sz w:val="28"/>
          <w:szCs w:val="28"/>
          <w14:ligatures w14:val="none"/>
        </w:rPr>
        <w:t xml:space="preserve">discriminatory evictions. DRAZ </w:t>
      </w:r>
      <w:r w:rsidR="001A241E" w:rsidRPr="00485E60">
        <w:rPr>
          <w:rFonts w:ascii="Times New Roman" w:eastAsia="Times New Roman" w:hAnsi="Times New Roman" w:cs="Times New Roman"/>
          <w:kern w:val="0"/>
          <w:sz w:val="28"/>
          <w:szCs w:val="28"/>
          <w14:ligatures w14:val="none"/>
        </w:rPr>
        <w:t xml:space="preserve">has expertise in </w:t>
      </w:r>
      <w:r w:rsidR="00264E13">
        <w:rPr>
          <w:rFonts w:ascii="Times New Roman" w:eastAsia="Times New Roman" w:hAnsi="Times New Roman" w:cs="Times New Roman"/>
          <w:kern w:val="0"/>
          <w:sz w:val="28"/>
          <w:szCs w:val="28"/>
          <w14:ligatures w14:val="none"/>
        </w:rPr>
        <w:t>the</w:t>
      </w:r>
      <w:r w:rsidRPr="00485E60">
        <w:rPr>
          <w:rFonts w:ascii="Times New Roman" w:eastAsia="Times New Roman" w:hAnsi="Times New Roman" w:cs="Times New Roman"/>
          <w:kern w:val="0"/>
          <w:sz w:val="28"/>
          <w:szCs w:val="28"/>
          <w14:ligatures w14:val="none"/>
        </w:rPr>
        <w:t xml:space="preserve"> multitude of</w:t>
      </w:r>
      <w:r w:rsidR="007E56B8" w:rsidRPr="00485E60">
        <w:rPr>
          <w:rFonts w:ascii="Times New Roman" w:eastAsia="Times New Roman" w:hAnsi="Times New Roman" w:cs="Times New Roman"/>
          <w:kern w:val="0"/>
          <w:sz w:val="28"/>
          <w:szCs w:val="28"/>
          <w14:ligatures w14:val="none"/>
        </w:rPr>
        <w:t xml:space="preserve"> disability-related</w:t>
      </w:r>
      <w:r w:rsidRPr="00485E60">
        <w:rPr>
          <w:rFonts w:ascii="Times New Roman" w:eastAsia="Times New Roman" w:hAnsi="Times New Roman" w:cs="Times New Roman"/>
          <w:kern w:val="0"/>
          <w:sz w:val="28"/>
          <w:szCs w:val="28"/>
          <w14:ligatures w14:val="none"/>
        </w:rPr>
        <w:t xml:space="preserve"> </w:t>
      </w:r>
      <w:r w:rsidR="007E56B8" w:rsidRPr="00485E60">
        <w:rPr>
          <w:rFonts w:ascii="Times New Roman" w:eastAsia="Times New Roman" w:hAnsi="Times New Roman" w:cs="Times New Roman"/>
          <w:kern w:val="0"/>
          <w:sz w:val="28"/>
          <w:szCs w:val="28"/>
          <w14:ligatures w14:val="none"/>
        </w:rPr>
        <w:t xml:space="preserve">barriers that may delay </w:t>
      </w:r>
      <w:r w:rsidR="00264E13">
        <w:rPr>
          <w:rFonts w:ascii="Times New Roman" w:eastAsia="Times New Roman" w:hAnsi="Times New Roman" w:cs="Times New Roman"/>
          <w:kern w:val="0"/>
          <w:sz w:val="28"/>
          <w:szCs w:val="28"/>
          <w14:ligatures w14:val="none"/>
        </w:rPr>
        <w:t>individuals with disabilities’</w:t>
      </w:r>
      <w:r w:rsidR="001A241E" w:rsidRPr="00485E60">
        <w:rPr>
          <w:rFonts w:ascii="Times New Roman" w:eastAsia="Times New Roman" w:hAnsi="Times New Roman" w:cs="Times New Roman"/>
          <w:kern w:val="0"/>
          <w:sz w:val="28"/>
          <w:szCs w:val="28"/>
          <w14:ligatures w14:val="none"/>
        </w:rPr>
        <w:t xml:space="preserve"> </w:t>
      </w:r>
      <w:r w:rsidR="007E56B8" w:rsidRPr="00485E60">
        <w:rPr>
          <w:rFonts w:ascii="Times New Roman" w:eastAsia="Times New Roman" w:hAnsi="Times New Roman" w:cs="Times New Roman"/>
          <w:kern w:val="0"/>
          <w:sz w:val="28"/>
          <w:szCs w:val="28"/>
          <w14:ligatures w14:val="none"/>
        </w:rPr>
        <w:t xml:space="preserve">appearance at an eviction hearing. </w:t>
      </w:r>
    </w:p>
    <w:p w14:paraId="6D71CDB3" w14:textId="4202E7A9" w:rsidR="001B1FB0" w:rsidRPr="00485E60" w:rsidRDefault="001B1FB0" w:rsidP="00954AA3">
      <w:pPr>
        <w:spacing w:after="0" w:line="480" w:lineRule="auto"/>
        <w:jc w:val="both"/>
        <w:rPr>
          <w:rFonts w:ascii="Times New Roman" w:eastAsia="Times New Roman" w:hAnsi="Times New Roman" w:cs="Times New Roman"/>
          <w:kern w:val="0"/>
          <w:sz w:val="28"/>
          <w:szCs w:val="28"/>
          <w14:ligatures w14:val="none"/>
        </w:rPr>
      </w:pPr>
      <w:r w:rsidRPr="00485E60">
        <w:rPr>
          <w:rFonts w:ascii="Times New Roman" w:eastAsia="Times New Roman" w:hAnsi="Times New Roman" w:cs="Times New Roman"/>
          <w:kern w:val="0"/>
          <w:sz w:val="28"/>
          <w:szCs w:val="28"/>
          <w14:ligatures w14:val="none"/>
        </w:rPr>
        <w:tab/>
        <w:t xml:space="preserve">DRAZ supports </w:t>
      </w:r>
      <w:r w:rsidR="007E56B8" w:rsidRPr="00485E60">
        <w:rPr>
          <w:rFonts w:ascii="Times New Roman" w:eastAsia="Times New Roman" w:hAnsi="Times New Roman" w:cs="Times New Roman"/>
          <w:kern w:val="0"/>
          <w:sz w:val="28"/>
          <w:szCs w:val="28"/>
          <w14:ligatures w14:val="none"/>
        </w:rPr>
        <w:t xml:space="preserve">the proposed rule change to require that eviction cases which would result in a default judgment be called a second time before a default judgment is entered. The proposal, which would enact a provisional rule change and a one-year pilot program, is eminently reasonable. Arizonans are presently evicted </w:t>
      </w:r>
      <w:r w:rsidRPr="00485E60">
        <w:rPr>
          <w:rFonts w:ascii="Times New Roman" w:hAnsi="Times New Roman" w:cs="Times New Roman"/>
          <w:kern w:val="0"/>
          <w:sz w:val="28"/>
          <w:szCs w:val="28"/>
        </w:rPr>
        <w:t xml:space="preserve">because they </w:t>
      </w:r>
      <w:r w:rsidR="007E56B8" w:rsidRPr="00485E60">
        <w:rPr>
          <w:rFonts w:ascii="Times New Roman" w:hAnsi="Times New Roman" w:cs="Times New Roman"/>
          <w:kern w:val="0"/>
          <w:sz w:val="28"/>
          <w:szCs w:val="28"/>
        </w:rPr>
        <w:t>are</w:t>
      </w:r>
      <w:r w:rsidRPr="00485E60">
        <w:rPr>
          <w:rFonts w:ascii="Times New Roman" w:hAnsi="Times New Roman" w:cs="Times New Roman"/>
          <w:kern w:val="0"/>
          <w:sz w:val="28"/>
          <w:szCs w:val="28"/>
        </w:rPr>
        <w:t xml:space="preserve"> late to the courthouse</w:t>
      </w:r>
      <w:r w:rsidR="007E56B8" w:rsidRPr="00485E60">
        <w:rPr>
          <w:rFonts w:ascii="Times New Roman" w:hAnsi="Times New Roman" w:cs="Times New Roman"/>
          <w:kern w:val="0"/>
          <w:sz w:val="28"/>
          <w:szCs w:val="28"/>
        </w:rPr>
        <w:t xml:space="preserve"> or remote hearing,</w:t>
      </w:r>
      <w:r w:rsidRPr="00485E60">
        <w:rPr>
          <w:rFonts w:ascii="Times New Roman" w:hAnsi="Times New Roman" w:cs="Times New Roman"/>
          <w:kern w:val="0"/>
          <w:sz w:val="28"/>
          <w:szCs w:val="28"/>
        </w:rPr>
        <w:t xml:space="preserve"> ha</w:t>
      </w:r>
      <w:r w:rsidR="007E56B8" w:rsidRPr="00485E60">
        <w:rPr>
          <w:rFonts w:ascii="Times New Roman" w:hAnsi="Times New Roman" w:cs="Times New Roman"/>
          <w:kern w:val="0"/>
          <w:sz w:val="28"/>
          <w:szCs w:val="28"/>
        </w:rPr>
        <w:t>ve</w:t>
      </w:r>
      <w:r w:rsidRPr="00485E60">
        <w:rPr>
          <w:rFonts w:ascii="Times New Roman" w:hAnsi="Times New Roman" w:cs="Times New Roman"/>
          <w:kern w:val="0"/>
          <w:sz w:val="28"/>
          <w:szCs w:val="28"/>
        </w:rPr>
        <w:t xml:space="preserve"> connectivity issues, or experience an error </w:t>
      </w:r>
      <w:r w:rsidR="006A1527">
        <w:rPr>
          <w:rFonts w:ascii="Times New Roman" w:hAnsi="Times New Roman" w:cs="Times New Roman"/>
          <w:kern w:val="0"/>
          <w:sz w:val="28"/>
          <w:szCs w:val="28"/>
        </w:rPr>
        <w:t>or lack of accessibility with the</w:t>
      </w:r>
      <w:r w:rsidR="007E56B8" w:rsidRPr="00485E60">
        <w:rPr>
          <w:rFonts w:ascii="Times New Roman" w:hAnsi="Times New Roman" w:cs="Times New Roman"/>
          <w:kern w:val="0"/>
          <w:sz w:val="28"/>
          <w:szCs w:val="28"/>
        </w:rPr>
        <w:t xml:space="preserve"> video-conferencing software</w:t>
      </w:r>
      <w:r w:rsidRPr="00485E60">
        <w:rPr>
          <w:rFonts w:ascii="Times New Roman" w:hAnsi="Times New Roman" w:cs="Times New Roman"/>
          <w:kern w:val="0"/>
          <w:sz w:val="28"/>
          <w:szCs w:val="28"/>
        </w:rPr>
        <w:t xml:space="preserve">. Individuals with disabilities face a multitude of barriers </w:t>
      </w:r>
      <w:r w:rsidR="007E56B8" w:rsidRPr="00485E60">
        <w:rPr>
          <w:rFonts w:ascii="Times New Roman" w:hAnsi="Times New Roman" w:cs="Times New Roman"/>
          <w:kern w:val="0"/>
          <w:sz w:val="28"/>
          <w:szCs w:val="28"/>
        </w:rPr>
        <w:t>which</w:t>
      </w:r>
      <w:r w:rsidRPr="00485E60">
        <w:rPr>
          <w:rFonts w:ascii="Times New Roman" w:hAnsi="Times New Roman" w:cs="Times New Roman"/>
          <w:kern w:val="0"/>
          <w:sz w:val="28"/>
          <w:szCs w:val="28"/>
        </w:rPr>
        <w:t xml:space="preserve"> may delay their appearance at their eviction </w:t>
      </w:r>
      <w:r w:rsidR="007E56B8" w:rsidRPr="00485E60">
        <w:rPr>
          <w:rFonts w:ascii="Times New Roman" w:hAnsi="Times New Roman" w:cs="Times New Roman"/>
          <w:kern w:val="0"/>
          <w:sz w:val="28"/>
          <w:szCs w:val="28"/>
        </w:rPr>
        <w:t>hearing</w:t>
      </w:r>
      <w:r w:rsidR="00954AA3">
        <w:rPr>
          <w:rFonts w:ascii="Times New Roman" w:hAnsi="Times New Roman" w:cs="Times New Roman"/>
          <w:kern w:val="0"/>
          <w:sz w:val="28"/>
          <w:szCs w:val="28"/>
        </w:rPr>
        <w:t xml:space="preserve"> and may suffer devastating consequences due to a default judgment of eviction. </w:t>
      </w:r>
    </w:p>
    <w:p w14:paraId="2AA32D76" w14:textId="114E488D" w:rsidR="00183909" w:rsidRPr="00485E60" w:rsidRDefault="007E56B8" w:rsidP="00954AA3">
      <w:pPr>
        <w:pStyle w:val="ListParagraph"/>
        <w:numPr>
          <w:ilvl w:val="0"/>
          <w:numId w:val="1"/>
        </w:numPr>
        <w:spacing w:after="120" w:line="240" w:lineRule="auto"/>
        <w:contextualSpacing w:val="0"/>
        <w:jc w:val="both"/>
        <w:rPr>
          <w:rFonts w:ascii="Times New Roman" w:hAnsi="Times New Roman" w:cs="Times New Roman"/>
          <w:b/>
          <w:bCs/>
          <w:kern w:val="0"/>
          <w:sz w:val="28"/>
          <w:szCs w:val="28"/>
        </w:rPr>
      </w:pPr>
      <w:r w:rsidRPr="00485E60">
        <w:rPr>
          <w:rFonts w:ascii="Times New Roman" w:hAnsi="Times New Roman" w:cs="Times New Roman"/>
          <w:b/>
          <w:bCs/>
          <w:kern w:val="0"/>
          <w:sz w:val="28"/>
          <w:szCs w:val="28"/>
        </w:rPr>
        <w:t xml:space="preserve">Individuals with disabilities face a multitude of barriers that may delay appearance at their eviction hearing. </w:t>
      </w:r>
    </w:p>
    <w:p w14:paraId="624BDAE6" w14:textId="46606019" w:rsidR="00F62890" w:rsidRPr="00F62890" w:rsidRDefault="005012B8" w:rsidP="00F62890">
      <w:pPr>
        <w:spacing w:after="0" w:line="480" w:lineRule="auto"/>
        <w:ind w:firstLine="720"/>
        <w:jc w:val="both"/>
        <w:rPr>
          <w:rFonts w:ascii="Times New Roman" w:eastAsia="Times New Roman" w:hAnsi="Times New Roman" w:cs="Times New Roman"/>
          <w:color w:val="000000"/>
          <w:kern w:val="0"/>
          <w:sz w:val="28"/>
          <w:szCs w:val="28"/>
          <w14:ligatures w14:val="none"/>
        </w:rPr>
      </w:pPr>
      <w:r w:rsidRPr="00F62890">
        <w:rPr>
          <w:rFonts w:ascii="Times New Roman" w:hAnsi="Times New Roman" w:cs="Times New Roman"/>
          <w:kern w:val="0"/>
          <w:sz w:val="28"/>
          <w:szCs w:val="28"/>
        </w:rPr>
        <w:lastRenderedPageBreak/>
        <w:t>There is a long history of discrimination against people with disabilities in accessing programs, services, and buildings operated by state courts.</w:t>
      </w:r>
      <w:r w:rsidR="00B45D53">
        <w:rPr>
          <w:rStyle w:val="FootnoteReference"/>
          <w:rFonts w:ascii="Times New Roman" w:hAnsi="Times New Roman" w:cs="Times New Roman"/>
          <w:kern w:val="0"/>
          <w:sz w:val="28"/>
          <w:szCs w:val="28"/>
        </w:rPr>
        <w:footnoteReference w:id="1"/>
      </w:r>
      <w:r w:rsidRPr="00F62890">
        <w:rPr>
          <w:rFonts w:ascii="Times New Roman" w:hAnsi="Times New Roman" w:cs="Times New Roman"/>
          <w:kern w:val="0"/>
          <w:sz w:val="28"/>
          <w:szCs w:val="28"/>
        </w:rPr>
        <w:t xml:space="preserve"> </w:t>
      </w:r>
      <w:r w:rsidR="00F62890" w:rsidRPr="00F62890">
        <w:rPr>
          <w:rFonts w:ascii="Times New Roman" w:eastAsia="Times New Roman" w:hAnsi="Times New Roman" w:cs="Times New Roman"/>
          <w:color w:val="000000"/>
          <w:kern w:val="0"/>
          <w:sz w:val="28"/>
          <w:szCs w:val="28"/>
          <w14:ligatures w14:val="none"/>
        </w:rPr>
        <w:t xml:space="preserve">Although </w:t>
      </w:r>
      <w:r w:rsidRPr="00F62890">
        <w:rPr>
          <w:rFonts w:ascii="Times New Roman" w:eastAsia="Times New Roman" w:hAnsi="Times New Roman" w:cs="Times New Roman"/>
          <w:color w:val="000000"/>
          <w:kern w:val="0"/>
          <w:sz w:val="28"/>
          <w:szCs w:val="28"/>
          <w14:ligatures w14:val="none"/>
        </w:rPr>
        <w:t xml:space="preserve">Title II of the </w:t>
      </w:r>
      <w:r w:rsidR="00F62890">
        <w:rPr>
          <w:rFonts w:ascii="Times New Roman" w:eastAsia="Times New Roman" w:hAnsi="Times New Roman" w:cs="Times New Roman"/>
          <w:color w:val="000000"/>
          <w:kern w:val="0"/>
          <w:sz w:val="28"/>
          <w:szCs w:val="28"/>
          <w14:ligatures w14:val="none"/>
        </w:rPr>
        <w:t>ADA requires state courts to provide r</w:t>
      </w:r>
      <w:r w:rsidR="00F62890" w:rsidRPr="00F62890">
        <w:rPr>
          <w:rFonts w:ascii="Times New Roman" w:eastAsia="Times New Roman" w:hAnsi="Times New Roman" w:cs="Times New Roman"/>
          <w:color w:val="000000"/>
          <w:kern w:val="0"/>
          <w:sz w:val="28"/>
          <w:szCs w:val="28"/>
          <w14:ligatures w14:val="none"/>
        </w:rPr>
        <w:t xml:space="preserve">easonable modifications in their programs and activities as well as auxiliary aids and services to allow people with disabilities an equal opportunity to participate, individuals with disabilities continue to face </w:t>
      </w:r>
      <w:r w:rsidR="00264E13">
        <w:rPr>
          <w:rFonts w:ascii="Times New Roman" w:eastAsia="Times New Roman" w:hAnsi="Times New Roman" w:cs="Times New Roman"/>
          <w:color w:val="000000"/>
          <w:kern w:val="0"/>
          <w:sz w:val="28"/>
          <w:szCs w:val="28"/>
          <w14:ligatures w14:val="none"/>
        </w:rPr>
        <w:t>obstacles and</w:t>
      </w:r>
      <w:r w:rsidR="00F62890" w:rsidRPr="00F62890">
        <w:rPr>
          <w:rFonts w:ascii="Times New Roman" w:eastAsia="Times New Roman" w:hAnsi="Times New Roman" w:cs="Times New Roman"/>
          <w:color w:val="000000"/>
          <w:kern w:val="0"/>
          <w:sz w:val="28"/>
          <w:szCs w:val="28"/>
          <w14:ligatures w14:val="none"/>
        </w:rPr>
        <w:t xml:space="preserve"> barriers to equal access to court proceedings. </w:t>
      </w:r>
    </w:p>
    <w:p w14:paraId="1D14848D" w14:textId="2F184976" w:rsidR="00895263" w:rsidRPr="00485E60" w:rsidRDefault="006A1527" w:rsidP="00954AA3">
      <w:pPr>
        <w:spacing w:after="0" w:line="480" w:lineRule="auto"/>
        <w:ind w:firstLine="720"/>
        <w:jc w:val="both"/>
        <w:rPr>
          <w:rFonts w:ascii="Times New Roman" w:hAnsi="Times New Roman" w:cs="Times New Roman"/>
          <w:kern w:val="0"/>
          <w:sz w:val="28"/>
          <w:szCs w:val="28"/>
        </w:rPr>
      </w:pPr>
      <w:r>
        <w:rPr>
          <w:rFonts w:ascii="Times New Roman" w:hAnsi="Times New Roman" w:cs="Times New Roman"/>
          <w:kern w:val="0"/>
          <w:sz w:val="28"/>
          <w:szCs w:val="28"/>
        </w:rPr>
        <w:t xml:space="preserve">Numerous barriers may cause a tenant with a disability to be late to their eviction hearing. </w:t>
      </w:r>
      <w:r w:rsidR="00895263" w:rsidRPr="00485E60">
        <w:rPr>
          <w:rFonts w:ascii="Times New Roman" w:hAnsi="Times New Roman" w:cs="Times New Roman"/>
          <w:kern w:val="0"/>
          <w:sz w:val="28"/>
          <w:szCs w:val="28"/>
        </w:rPr>
        <w:t xml:space="preserve">Many clients have informed DRAZ that they have experienced delayed or inconsistent service with </w:t>
      </w:r>
      <w:r>
        <w:rPr>
          <w:rFonts w:ascii="Times New Roman" w:hAnsi="Times New Roman" w:cs="Times New Roman"/>
          <w:kern w:val="0"/>
          <w:sz w:val="28"/>
          <w:szCs w:val="28"/>
        </w:rPr>
        <w:t xml:space="preserve">the </w:t>
      </w:r>
      <w:r w:rsidR="00895263" w:rsidRPr="00485E60">
        <w:rPr>
          <w:rFonts w:ascii="Times New Roman" w:hAnsi="Times New Roman" w:cs="Times New Roman"/>
          <w:kern w:val="0"/>
          <w:sz w:val="28"/>
          <w:szCs w:val="28"/>
        </w:rPr>
        <w:t xml:space="preserve">paratransit services that some individuals with disabilities rely on to access public transportation. People with disabilities may also face obstacles physically accessing courthouses, including delays attempting to pass through security while using a wheelchair, walker, cane, oxygen machine, or other disability-related </w:t>
      </w:r>
      <w:r w:rsidR="00B45D53">
        <w:rPr>
          <w:rFonts w:ascii="Times New Roman" w:hAnsi="Times New Roman" w:cs="Times New Roman"/>
          <w:kern w:val="0"/>
          <w:sz w:val="28"/>
          <w:szCs w:val="28"/>
        </w:rPr>
        <w:t>assistive devices</w:t>
      </w:r>
      <w:r w:rsidR="00895263" w:rsidRPr="00485E60">
        <w:rPr>
          <w:rFonts w:ascii="Times New Roman" w:hAnsi="Times New Roman" w:cs="Times New Roman"/>
          <w:kern w:val="0"/>
          <w:sz w:val="28"/>
          <w:szCs w:val="28"/>
        </w:rPr>
        <w:t xml:space="preserve">. </w:t>
      </w:r>
    </w:p>
    <w:p w14:paraId="67B6D4DC" w14:textId="725D5A9B" w:rsidR="00895263" w:rsidRPr="00485E60" w:rsidRDefault="00895263" w:rsidP="00954AA3">
      <w:pPr>
        <w:spacing w:after="0" w:line="480" w:lineRule="auto"/>
        <w:jc w:val="both"/>
        <w:rPr>
          <w:rFonts w:ascii="Times New Roman" w:hAnsi="Times New Roman" w:cs="Times New Roman"/>
          <w:kern w:val="0"/>
          <w:sz w:val="28"/>
          <w:szCs w:val="28"/>
        </w:rPr>
      </w:pPr>
      <w:r w:rsidRPr="00485E60">
        <w:rPr>
          <w:rFonts w:ascii="Times New Roman" w:hAnsi="Times New Roman" w:cs="Times New Roman"/>
          <w:kern w:val="0"/>
          <w:sz w:val="28"/>
          <w:szCs w:val="28"/>
        </w:rPr>
        <w:tab/>
        <w:t xml:space="preserve">While the widespread availability of video and telephonic options to appear at an eviction hearing is a </w:t>
      </w:r>
      <w:r w:rsidR="00264E13">
        <w:rPr>
          <w:rFonts w:ascii="Times New Roman" w:hAnsi="Times New Roman" w:cs="Times New Roman"/>
          <w:kern w:val="0"/>
          <w:sz w:val="28"/>
          <w:szCs w:val="28"/>
        </w:rPr>
        <w:t>salutary</w:t>
      </w:r>
      <w:r w:rsidRPr="00485E60">
        <w:rPr>
          <w:rFonts w:ascii="Times New Roman" w:hAnsi="Times New Roman" w:cs="Times New Roman"/>
          <w:kern w:val="0"/>
          <w:sz w:val="28"/>
          <w:szCs w:val="28"/>
        </w:rPr>
        <w:t xml:space="preserve"> development that </w:t>
      </w:r>
      <w:r w:rsidR="005F56D9" w:rsidRPr="00485E60">
        <w:rPr>
          <w:rFonts w:ascii="Times New Roman" w:hAnsi="Times New Roman" w:cs="Times New Roman"/>
          <w:kern w:val="0"/>
          <w:sz w:val="28"/>
          <w:szCs w:val="28"/>
        </w:rPr>
        <w:t>should</w:t>
      </w:r>
      <w:r w:rsidRPr="00485E60">
        <w:rPr>
          <w:rFonts w:ascii="Times New Roman" w:hAnsi="Times New Roman" w:cs="Times New Roman"/>
          <w:kern w:val="0"/>
          <w:sz w:val="28"/>
          <w:szCs w:val="28"/>
        </w:rPr>
        <w:t xml:space="preserve"> remain availab</w:t>
      </w:r>
      <w:r w:rsidR="005F56D9" w:rsidRPr="00485E60">
        <w:rPr>
          <w:rFonts w:ascii="Times New Roman" w:hAnsi="Times New Roman" w:cs="Times New Roman"/>
          <w:kern w:val="0"/>
          <w:sz w:val="28"/>
          <w:szCs w:val="28"/>
        </w:rPr>
        <w:t>le alongside</w:t>
      </w:r>
      <w:r w:rsidRPr="00485E60">
        <w:rPr>
          <w:rFonts w:ascii="Times New Roman" w:hAnsi="Times New Roman" w:cs="Times New Roman"/>
          <w:kern w:val="0"/>
          <w:sz w:val="28"/>
          <w:szCs w:val="28"/>
        </w:rPr>
        <w:t xml:space="preserve"> </w:t>
      </w:r>
      <w:r w:rsidR="006A1527">
        <w:rPr>
          <w:rFonts w:ascii="Times New Roman" w:hAnsi="Times New Roman" w:cs="Times New Roman"/>
          <w:kern w:val="0"/>
          <w:sz w:val="28"/>
          <w:szCs w:val="28"/>
        </w:rPr>
        <w:t>the</w:t>
      </w:r>
      <w:r w:rsidRPr="00485E60">
        <w:rPr>
          <w:rFonts w:ascii="Times New Roman" w:hAnsi="Times New Roman" w:cs="Times New Roman"/>
          <w:kern w:val="0"/>
          <w:sz w:val="28"/>
          <w:szCs w:val="28"/>
        </w:rPr>
        <w:t xml:space="preserve"> in-person option, </w:t>
      </w:r>
      <w:r w:rsidR="005B6709">
        <w:rPr>
          <w:rFonts w:ascii="Times New Roman" w:hAnsi="Times New Roman" w:cs="Times New Roman"/>
          <w:kern w:val="0"/>
          <w:sz w:val="28"/>
          <w:szCs w:val="28"/>
        </w:rPr>
        <w:t xml:space="preserve">the availability of remote </w:t>
      </w:r>
      <w:proofErr w:type="gramStart"/>
      <w:r w:rsidR="005B6709">
        <w:rPr>
          <w:rFonts w:ascii="Times New Roman" w:hAnsi="Times New Roman" w:cs="Times New Roman"/>
          <w:kern w:val="0"/>
          <w:sz w:val="28"/>
          <w:szCs w:val="28"/>
        </w:rPr>
        <w:t>hearings</w:t>
      </w:r>
      <w:proofErr w:type="gramEnd"/>
      <w:r w:rsidR="005B6709">
        <w:rPr>
          <w:rFonts w:ascii="Times New Roman" w:hAnsi="Times New Roman" w:cs="Times New Roman"/>
          <w:kern w:val="0"/>
          <w:sz w:val="28"/>
          <w:szCs w:val="28"/>
        </w:rPr>
        <w:t xml:space="preserve"> is</w:t>
      </w:r>
      <w:r w:rsidRPr="00485E60">
        <w:rPr>
          <w:rFonts w:ascii="Times New Roman" w:hAnsi="Times New Roman" w:cs="Times New Roman"/>
          <w:kern w:val="0"/>
          <w:sz w:val="28"/>
          <w:szCs w:val="28"/>
        </w:rPr>
        <w:t xml:space="preserve"> not a panacea. Conferencing software used by the courts may not be fully </w:t>
      </w:r>
      <w:r w:rsidR="00300C28" w:rsidRPr="00485E60">
        <w:rPr>
          <w:rFonts w:ascii="Times New Roman" w:hAnsi="Times New Roman" w:cs="Times New Roman"/>
          <w:kern w:val="0"/>
          <w:sz w:val="28"/>
          <w:szCs w:val="28"/>
        </w:rPr>
        <w:t xml:space="preserve">compatible with assistive </w:t>
      </w:r>
      <w:r w:rsidR="00300C28" w:rsidRPr="00485E60">
        <w:rPr>
          <w:rFonts w:ascii="Times New Roman" w:hAnsi="Times New Roman" w:cs="Times New Roman"/>
          <w:kern w:val="0"/>
          <w:sz w:val="28"/>
          <w:szCs w:val="28"/>
        </w:rPr>
        <w:lastRenderedPageBreak/>
        <w:t>technology used by</w:t>
      </w:r>
      <w:r w:rsidRPr="00485E60">
        <w:rPr>
          <w:rFonts w:ascii="Times New Roman" w:hAnsi="Times New Roman" w:cs="Times New Roman"/>
          <w:kern w:val="0"/>
          <w:sz w:val="28"/>
          <w:szCs w:val="28"/>
        </w:rPr>
        <w:t xml:space="preserve"> individuals</w:t>
      </w:r>
      <w:r w:rsidR="00300C28" w:rsidRPr="00485E60">
        <w:rPr>
          <w:rFonts w:ascii="Times New Roman" w:hAnsi="Times New Roman" w:cs="Times New Roman"/>
          <w:kern w:val="0"/>
          <w:sz w:val="28"/>
          <w:szCs w:val="28"/>
        </w:rPr>
        <w:t xml:space="preserve"> who are blind or have low-vision, or who are Deaf or hard of hearing. Individuals with intellectual, cognitive, or other disabilities</w:t>
      </w:r>
      <w:r w:rsidR="00954AA3">
        <w:rPr>
          <w:rFonts w:ascii="Times New Roman" w:hAnsi="Times New Roman" w:cs="Times New Roman"/>
          <w:kern w:val="0"/>
          <w:sz w:val="28"/>
          <w:szCs w:val="28"/>
        </w:rPr>
        <w:t xml:space="preserve"> </w:t>
      </w:r>
      <w:r w:rsidR="00300C28" w:rsidRPr="00485E60">
        <w:rPr>
          <w:rFonts w:ascii="Times New Roman" w:hAnsi="Times New Roman" w:cs="Times New Roman"/>
          <w:kern w:val="0"/>
          <w:sz w:val="28"/>
          <w:szCs w:val="28"/>
        </w:rPr>
        <w:t xml:space="preserve">may </w:t>
      </w:r>
      <w:r w:rsidR="00264E13">
        <w:rPr>
          <w:rFonts w:ascii="Times New Roman" w:hAnsi="Times New Roman" w:cs="Times New Roman"/>
          <w:kern w:val="0"/>
          <w:sz w:val="28"/>
          <w:szCs w:val="28"/>
        </w:rPr>
        <w:t>be unable to access the required software</w:t>
      </w:r>
      <w:r w:rsidR="00300C28" w:rsidRPr="00485E60">
        <w:rPr>
          <w:rFonts w:ascii="Times New Roman" w:hAnsi="Times New Roman" w:cs="Times New Roman"/>
          <w:kern w:val="0"/>
          <w:sz w:val="28"/>
          <w:szCs w:val="28"/>
        </w:rPr>
        <w:t xml:space="preserve">. </w:t>
      </w:r>
      <w:r w:rsidR="00186CFC" w:rsidRPr="00485E60">
        <w:rPr>
          <w:rFonts w:ascii="Times New Roman" w:hAnsi="Times New Roman" w:cs="Times New Roman"/>
          <w:kern w:val="0"/>
          <w:sz w:val="28"/>
          <w:szCs w:val="28"/>
        </w:rPr>
        <w:t>Many individuals who do not speak slowly</w:t>
      </w:r>
      <w:r w:rsidR="005F56D9" w:rsidRPr="00485E60">
        <w:rPr>
          <w:rFonts w:ascii="Times New Roman" w:hAnsi="Times New Roman" w:cs="Times New Roman"/>
          <w:kern w:val="0"/>
          <w:sz w:val="28"/>
          <w:szCs w:val="28"/>
        </w:rPr>
        <w:t xml:space="preserve">, calmly, and </w:t>
      </w:r>
      <w:r w:rsidR="00186CFC" w:rsidRPr="00485E60">
        <w:rPr>
          <w:rFonts w:ascii="Times New Roman" w:hAnsi="Times New Roman" w:cs="Times New Roman"/>
          <w:kern w:val="0"/>
          <w:sz w:val="28"/>
          <w:szCs w:val="28"/>
        </w:rPr>
        <w:t xml:space="preserve">clearly because of their disabilities find it difficult or impossible to communicate effectively using video-conferencing software. </w:t>
      </w:r>
    </w:p>
    <w:p w14:paraId="61C380BD" w14:textId="2CE143BC" w:rsidR="00300C28" w:rsidRPr="00485E60" w:rsidRDefault="00300C28" w:rsidP="00954AA3">
      <w:pPr>
        <w:spacing w:after="0" w:line="480" w:lineRule="auto"/>
        <w:jc w:val="both"/>
        <w:rPr>
          <w:rFonts w:ascii="Times New Roman" w:hAnsi="Times New Roman" w:cs="Times New Roman"/>
          <w:kern w:val="0"/>
          <w:sz w:val="28"/>
          <w:szCs w:val="28"/>
        </w:rPr>
      </w:pPr>
      <w:r w:rsidRPr="00485E60">
        <w:rPr>
          <w:rFonts w:ascii="Times New Roman" w:hAnsi="Times New Roman" w:cs="Times New Roman"/>
          <w:kern w:val="0"/>
          <w:sz w:val="28"/>
          <w:szCs w:val="28"/>
        </w:rPr>
        <w:tab/>
        <w:t xml:space="preserve">Often, when a tenant with a disability faces eviction, the precipitating factor is </w:t>
      </w:r>
      <w:r w:rsidR="005F56D9" w:rsidRPr="00485E60">
        <w:rPr>
          <w:rFonts w:ascii="Times New Roman" w:hAnsi="Times New Roman" w:cs="Times New Roman"/>
          <w:kern w:val="0"/>
          <w:sz w:val="28"/>
          <w:szCs w:val="28"/>
        </w:rPr>
        <w:t xml:space="preserve">either a </w:t>
      </w:r>
      <w:r w:rsidR="00186CFC" w:rsidRPr="00485E60">
        <w:rPr>
          <w:rFonts w:ascii="Times New Roman" w:hAnsi="Times New Roman" w:cs="Times New Roman"/>
          <w:kern w:val="0"/>
          <w:sz w:val="28"/>
          <w:szCs w:val="28"/>
        </w:rPr>
        <w:t xml:space="preserve">deterioration in their disability-related medical conditions or a </w:t>
      </w:r>
      <w:r w:rsidRPr="00485E60">
        <w:rPr>
          <w:rFonts w:ascii="Times New Roman" w:hAnsi="Times New Roman" w:cs="Times New Roman"/>
          <w:kern w:val="0"/>
          <w:sz w:val="28"/>
          <w:szCs w:val="28"/>
        </w:rPr>
        <w:t>major interruption in the support systems that previously allowed that individual to live independently</w:t>
      </w:r>
      <w:r w:rsidR="005B6709">
        <w:rPr>
          <w:rFonts w:ascii="Times New Roman" w:hAnsi="Times New Roman" w:cs="Times New Roman"/>
          <w:kern w:val="0"/>
          <w:sz w:val="28"/>
          <w:szCs w:val="28"/>
        </w:rPr>
        <w:t xml:space="preserve"> in the community</w:t>
      </w:r>
      <w:r w:rsidRPr="00485E60">
        <w:rPr>
          <w:rFonts w:ascii="Times New Roman" w:hAnsi="Times New Roman" w:cs="Times New Roman"/>
          <w:kern w:val="0"/>
          <w:sz w:val="28"/>
          <w:szCs w:val="28"/>
        </w:rPr>
        <w:t xml:space="preserve">. </w:t>
      </w:r>
      <w:r w:rsidR="00186CFC" w:rsidRPr="00485E60">
        <w:rPr>
          <w:rFonts w:ascii="Times New Roman" w:hAnsi="Times New Roman" w:cs="Times New Roman"/>
          <w:kern w:val="0"/>
          <w:sz w:val="28"/>
          <w:szCs w:val="28"/>
        </w:rPr>
        <w:t xml:space="preserve">Many tenants with disabilities facing eviction for nonpayment of rent have lost work because of a deterioration in their health, a hospitalization, or an unexpected interruption in their disability benefits. Tenants </w:t>
      </w:r>
      <w:r w:rsidR="00F3624D">
        <w:rPr>
          <w:rFonts w:ascii="Times New Roman" w:hAnsi="Times New Roman" w:cs="Times New Roman"/>
          <w:kern w:val="0"/>
          <w:sz w:val="28"/>
          <w:szCs w:val="28"/>
        </w:rPr>
        <w:t>facing eviction</w:t>
      </w:r>
      <w:r w:rsidR="00186CFC" w:rsidRPr="00485E60">
        <w:rPr>
          <w:rFonts w:ascii="Times New Roman" w:hAnsi="Times New Roman" w:cs="Times New Roman"/>
          <w:kern w:val="0"/>
          <w:sz w:val="28"/>
          <w:szCs w:val="28"/>
        </w:rPr>
        <w:t xml:space="preserve"> for other types of lease violation may have been unable to keep up with landscaping </w:t>
      </w:r>
      <w:r w:rsidR="005F56D9" w:rsidRPr="00485E60">
        <w:rPr>
          <w:rFonts w:ascii="Times New Roman" w:hAnsi="Times New Roman" w:cs="Times New Roman"/>
          <w:kern w:val="0"/>
          <w:sz w:val="28"/>
          <w:szCs w:val="28"/>
        </w:rPr>
        <w:t xml:space="preserve">or other </w:t>
      </w:r>
      <w:r w:rsidR="006A1527">
        <w:rPr>
          <w:rFonts w:ascii="Times New Roman" w:hAnsi="Times New Roman" w:cs="Times New Roman"/>
          <w:kern w:val="0"/>
          <w:sz w:val="28"/>
          <w:szCs w:val="28"/>
        </w:rPr>
        <w:t xml:space="preserve">lease </w:t>
      </w:r>
      <w:r w:rsidR="005F56D9" w:rsidRPr="00485E60">
        <w:rPr>
          <w:rFonts w:ascii="Times New Roman" w:hAnsi="Times New Roman" w:cs="Times New Roman"/>
          <w:kern w:val="0"/>
          <w:sz w:val="28"/>
          <w:szCs w:val="28"/>
        </w:rPr>
        <w:t xml:space="preserve">obligations </w:t>
      </w:r>
      <w:r w:rsidR="00264E13">
        <w:rPr>
          <w:rFonts w:ascii="Times New Roman" w:hAnsi="Times New Roman" w:cs="Times New Roman"/>
          <w:kern w:val="0"/>
          <w:sz w:val="28"/>
          <w:szCs w:val="28"/>
        </w:rPr>
        <w:t xml:space="preserve">due to an interruption in caregiving, either because of the death of absence of family member or a lapse in access to government-subsidized caregiving services. </w:t>
      </w:r>
      <w:r w:rsidR="00186CFC" w:rsidRPr="00485E60">
        <w:rPr>
          <w:rFonts w:ascii="Times New Roman" w:hAnsi="Times New Roman" w:cs="Times New Roman"/>
          <w:kern w:val="0"/>
          <w:sz w:val="28"/>
          <w:szCs w:val="28"/>
        </w:rPr>
        <w:t xml:space="preserve">In most cases, a tenant with </w:t>
      </w:r>
      <w:r w:rsidR="00F62890">
        <w:rPr>
          <w:rFonts w:ascii="Times New Roman" w:hAnsi="Times New Roman" w:cs="Times New Roman"/>
          <w:kern w:val="0"/>
          <w:sz w:val="28"/>
          <w:szCs w:val="28"/>
        </w:rPr>
        <w:t xml:space="preserve">a </w:t>
      </w:r>
      <w:r w:rsidR="00186CFC" w:rsidRPr="00485E60">
        <w:rPr>
          <w:rFonts w:ascii="Times New Roman" w:hAnsi="Times New Roman" w:cs="Times New Roman"/>
          <w:kern w:val="0"/>
          <w:sz w:val="28"/>
          <w:szCs w:val="28"/>
        </w:rPr>
        <w:t>disability facing an eviction is already facing extraordinarily challenging circumstances</w:t>
      </w:r>
      <w:r w:rsidR="005F56D9" w:rsidRPr="00485E60">
        <w:rPr>
          <w:rFonts w:ascii="Times New Roman" w:hAnsi="Times New Roman" w:cs="Times New Roman"/>
          <w:kern w:val="0"/>
          <w:sz w:val="28"/>
          <w:szCs w:val="28"/>
        </w:rPr>
        <w:t xml:space="preserve"> </w:t>
      </w:r>
      <w:r w:rsidR="00F62890">
        <w:rPr>
          <w:rFonts w:ascii="Times New Roman" w:hAnsi="Times New Roman" w:cs="Times New Roman"/>
          <w:kern w:val="0"/>
          <w:sz w:val="28"/>
          <w:szCs w:val="28"/>
        </w:rPr>
        <w:t>that precipitated the</w:t>
      </w:r>
      <w:r w:rsidR="00954AA3">
        <w:rPr>
          <w:rFonts w:ascii="Times New Roman" w:hAnsi="Times New Roman" w:cs="Times New Roman"/>
          <w:kern w:val="0"/>
          <w:sz w:val="28"/>
          <w:szCs w:val="28"/>
        </w:rPr>
        <w:t xml:space="preserve"> eviction.</w:t>
      </w:r>
    </w:p>
    <w:p w14:paraId="0C3F0D61" w14:textId="4B6E52FA" w:rsidR="005F56D9" w:rsidRPr="00485E60" w:rsidRDefault="00186CFC" w:rsidP="00954AA3">
      <w:pPr>
        <w:autoSpaceDE w:val="0"/>
        <w:autoSpaceDN w:val="0"/>
        <w:adjustRightInd w:val="0"/>
        <w:spacing w:after="0" w:line="480" w:lineRule="auto"/>
        <w:ind w:firstLine="720"/>
        <w:jc w:val="both"/>
        <w:rPr>
          <w:rFonts w:ascii="Times New Roman" w:hAnsi="Times New Roman" w:cs="Times New Roman"/>
          <w:kern w:val="0"/>
          <w:sz w:val="28"/>
          <w:szCs w:val="28"/>
        </w:rPr>
      </w:pPr>
      <w:r w:rsidRPr="00485E60">
        <w:rPr>
          <w:rFonts w:ascii="Times New Roman" w:hAnsi="Times New Roman" w:cs="Times New Roman"/>
          <w:kern w:val="0"/>
          <w:sz w:val="28"/>
          <w:szCs w:val="28"/>
        </w:rPr>
        <w:t xml:space="preserve">Upon being sued for eviction, many tenants then do everything possible to avoid the loss of their home. This could include </w:t>
      </w:r>
      <w:r w:rsidR="005F56D9" w:rsidRPr="00485E60">
        <w:rPr>
          <w:rFonts w:ascii="Times New Roman" w:hAnsi="Times New Roman" w:cs="Times New Roman"/>
          <w:kern w:val="0"/>
          <w:sz w:val="28"/>
          <w:szCs w:val="28"/>
        </w:rPr>
        <w:t xml:space="preserve">trying </w:t>
      </w:r>
      <w:r w:rsidRPr="00485E60">
        <w:rPr>
          <w:rFonts w:ascii="Times New Roman" w:hAnsi="Times New Roman" w:cs="Times New Roman"/>
          <w:kern w:val="0"/>
          <w:sz w:val="28"/>
          <w:szCs w:val="28"/>
        </w:rPr>
        <w:t xml:space="preserve">desperately to raise money by selling or pawning </w:t>
      </w:r>
      <w:r w:rsidR="00954AA3">
        <w:rPr>
          <w:rFonts w:ascii="Times New Roman" w:hAnsi="Times New Roman" w:cs="Times New Roman"/>
          <w:kern w:val="0"/>
          <w:sz w:val="28"/>
          <w:szCs w:val="28"/>
        </w:rPr>
        <w:t>belongings</w:t>
      </w:r>
      <w:r w:rsidRPr="00485E60">
        <w:rPr>
          <w:rFonts w:ascii="Times New Roman" w:hAnsi="Times New Roman" w:cs="Times New Roman"/>
          <w:kern w:val="0"/>
          <w:sz w:val="28"/>
          <w:szCs w:val="28"/>
        </w:rPr>
        <w:t xml:space="preserve">, picking up extra shifts or gigs, seeking usurious </w:t>
      </w:r>
      <w:r w:rsidRPr="00485E60">
        <w:rPr>
          <w:rFonts w:ascii="Times New Roman" w:hAnsi="Times New Roman" w:cs="Times New Roman"/>
          <w:kern w:val="0"/>
          <w:sz w:val="28"/>
          <w:szCs w:val="28"/>
        </w:rPr>
        <w:lastRenderedPageBreak/>
        <w:t>payday and vehicle title loans, and spending hours calling social</w:t>
      </w:r>
      <w:r w:rsidR="005B6709" w:rsidRPr="00485E60">
        <w:rPr>
          <w:rFonts w:ascii="Times New Roman" w:hAnsi="Times New Roman" w:cs="Times New Roman"/>
          <w:kern w:val="0"/>
          <w:sz w:val="28"/>
          <w:szCs w:val="28"/>
        </w:rPr>
        <w:t xml:space="preserve"> </w:t>
      </w:r>
      <w:r w:rsidRPr="00485E60">
        <w:rPr>
          <w:rFonts w:ascii="Times New Roman" w:hAnsi="Times New Roman" w:cs="Times New Roman"/>
          <w:kern w:val="0"/>
          <w:sz w:val="28"/>
          <w:szCs w:val="28"/>
        </w:rPr>
        <w:t xml:space="preserve">services agencies, nonprofits, churches, and rental assistance agencies. Tenants </w:t>
      </w:r>
      <w:r w:rsidR="005B6709">
        <w:rPr>
          <w:rFonts w:ascii="Times New Roman" w:hAnsi="Times New Roman" w:cs="Times New Roman"/>
          <w:kern w:val="0"/>
          <w:sz w:val="28"/>
          <w:szCs w:val="28"/>
        </w:rPr>
        <w:t xml:space="preserve">may be endeavoring </w:t>
      </w:r>
      <w:r w:rsidRPr="00485E60">
        <w:rPr>
          <w:rFonts w:ascii="Times New Roman" w:hAnsi="Times New Roman" w:cs="Times New Roman"/>
          <w:kern w:val="0"/>
          <w:sz w:val="28"/>
          <w:szCs w:val="28"/>
        </w:rPr>
        <w:t>unsuccessfully to find an attorney,</w:t>
      </w:r>
      <w:r w:rsidR="005B6709">
        <w:rPr>
          <w:rFonts w:ascii="Times New Roman" w:hAnsi="Times New Roman" w:cs="Times New Roman"/>
          <w:kern w:val="0"/>
          <w:sz w:val="28"/>
          <w:szCs w:val="28"/>
        </w:rPr>
        <w:t xml:space="preserve"> and may be occupied</w:t>
      </w:r>
      <w:r w:rsidRPr="00485E60">
        <w:rPr>
          <w:rFonts w:ascii="Times New Roman" w:hAnsi="Times New Roman" w:cs="Times New Roman"/>
          <w:kern w:val="0"/>
          <w:sz w:val="28"/>
          <w:szCs w:val="28"/>
        </w:rPr>
        <w:t xml:space="preserve"> fil</w:t>
      </w:r>
      <w:r w:rsidR="005B6709">
        <w:rPr>
          <w:rFonts w:ascii="Times New Roman" w:hAnsi="Times New Roman" w:cs="Times New Roman"/>
          <w:kern w:val="0"/>
          <w:sz w:val="28"/>
          <w:szCs w:val="28"/>
        </w:rPr>
        <w:t>ing</w:t>
      </w:r>
      <w:r w:rsidRPr="00485E60">
        <w:rPr>
          <w:rFonts w:ascii="Times New Roman" w:hAnsi="Times New Roman" w:cs="Times New Roman"/>
          <w:kern w:val="0"/>
          <w:sz w:val="28"/>
          <w:szCs w:val="28"/>
        </w:rPr>
        <w:t xml:space="preserve"> papers </w:t>
      </w:r>
      <w:r w:rsidRPr="00264E13">
        <w:rPr>
          <w:rFonts w:ascii="Times New Roman" w:hAnsi="Times New Roman" w:cs="Times New Roman"/>
          <w:i/>
          <w:iCs/>
          <w:kern w:val="0"/>
          <w:sz w:val="28"/>
          <w:szCs w:val="28"/>
        </w:rPr>
        <w:t>pro per</w:t>
      </w:r>
      <w:r w:rsidRPr="00485E60">
        <w:rPr>
          <w:rFonts w:ascii="Times New Roman" w:hAnsi="Times New Roman" w:cs="Times New Roman"/>
          <w:kern w:val="0"/>
          <w:sz w:val="28"/>
          <w:szCs w:val="28"/>
        </w:rPr>
        <w:t>, collect</w:t>
      </w:r>
      <w:r w:rsidR="005B6709">
        <w:rPr>
          <w:rFonts w:ascii="Times New Roman" w:hAnsi="Times New Roman" w:cs="Times New Roman"/>
          <w:kern w:val="0"/>
          <w:sz w:val="28"/>
          <w:szCs w:val="28"/>
        </w:rPr>
        <w:t xml:space="preserve">ing </w:t>
      </w:r>
      <w:r w:rsidRPr="00485E60">
        <w:rPr>
          <w:rFonts w:ascii="Times New Roman" w:hAnsi="Times New Roman" w:cs="Times New Roman"/>
          <w:kern w:val="0"/>
          <w:sz w:val="28"/>
          <w:szCs w:val="28"/>
        </w:rPr>
        <w:t>evidence for court, and try</w:t>
      </w:r>
      <w:r w:rsidR="005B6709">
        <w:rPr>
          <w:rFonts w:ascii="Times New Roman" w:hAnsi="Times New Roman" w:cs="Times New Roman"/>
          <w:kern w:val="0"/>
          <w:sz w:val="28"/>
          <w:szCs w:val="28"/>
        </w:rPr>
        <w:t>ing</w:t>
      </w:r>
      <w:r w:rsidRPr="00485E60">
        <w:rPr>
          <w:rFonts w:ascii="Times New Roman" w:hAnsi="Times New Roman" w:cs="Times New Roman"/>
          <w:kern w:val="0"/>
          <w:sz w:val="28"/>
          <w:szCs w:val="28"/>
        </w:rPr>
        <w:t xml:space="preserve"> to work </w:t>
      </w:r>
      <w:r w:rsidR="006A1527">
        <w:rPr>
          <w:rFonts w:ascii="Times New Roman" w:hAnsi="Times New Roman" w:cs="Times New Roman"/>
          <w:kern w:val="0"/>
          <w:sz w:val="28"/>
          <w:szCs w:val="28"/>
        </w:rPr>
        <w:t xml:space="preserve">some </w:t>
      </w:r>
      <w:r w:rsidR="00264E13">
        <w:rPr>
          <w:rFonts w:ascii="Times New Roman" w:hAnsi="Times New Roman" w:cs="Times New Roman"/>
          <w:kern w:val="0"/>
          <w:sz w:val="28"/>
          <w:szCs w:val="28"/>
        </w:rPr>
        <w:t>arrangement</w:t>
      </w:r>
      <w:r w:rsidR="006A1527">
        <w:rPr>
          <w:rFonts w:ascii="Times New Roman" w:hAnsi="Times New Roman" w:cs="Times New Roman"/>
          <w:kern w:val="0"/>
          <w:sz w:val="28"/>
          <w:szCs w:val="28"/>
        </w:rPr>
        <w:t xml:space="preserve"> out with their landlord</w:t>
      </w:r>
      <w:r w:rsidRPr="00485E60">
        <w:rPr>
          <w:rFonts w:ascii="Times New Roman" w:hAnsi="Times New Roman" w:cs="Times New Roman"/>
          <w:kern w:val="0"/>
          <w:sz w:val="28"/>
          <w:szCs w:val="28"/>
        </w:rPr>
        <w:t xml:space="preserve">. Many tenants are simultaneously preparing for the worst by </w:t>
      </w:r>
      <w:r w:rsidR="00264E13">
        <w:rPr>
          <w:rFonts w:ascii="Times New Roman" w:hAnsi="Times New Roman" w:cs="Times New Roman"/>
          <w:kern w:val="0"/>
          <w:sz w:val="28"/>
          <w:szCs w:val="28"/>
        </w:rPr>
        <w:t xml:space="preserve">packing up and </w:t>
      </w:r>
      <w:r w:rsidRPr="00485E60">
        <w:rPr>
          <w:rFonts w:ascii="Times New Roman" w:hAnsi="Times New Roman" w:cs="Times New Roman"/>
          <w:kern w:val="0"/>
          <w:sz w:val="28"/>
          <w:szCs w:val="28"/>
        </w:rPr>
        <w:t>trying to arrange a safe place for their children</w:t>
      </w:r>
      <w:r w:rsidR="0080633C">
        <w:rPr>
          <w:rFonts w:ascii="Times New Roman" w:hAnsi="Times New Roman" w:cs="Times New Roman"/>
          <w:kern w:val="0"/>
          <w:sz w:val="28"/>
          <w:szCs w:val="28"/>
        </w:rPr>
        <w:t>, service animal, emotional support animal,</w:t>
      </w:r>
      <w:r w:rsidRPr="00485E60">
        <w:rPr>
          <w:rFonts w:ascii="Times New Roman" w:hAnsi="Times New Roman" w:cs="Times New Roman"/>
          <w:kern w:val="0"/>
          <w:sz w:val="28"/>
          <w:szCs w:val="28"/>
        </w:rPr>
        <w:t xml:space="preserve"> or pets. They may be preoccupied with getting an old car running so that they need not risk abandoning their only potential </w:t>
      </w:r>
      <w:r w:rsidR="00961E37">
        <w:rPr>
          <w:rFonts w:ascii="Times New Roman" w:hAnsi="Times New Roman" w:cs="Times New Roman"/>
          <w:kern w:val="0"/>
          <w:sz w:val="28"/>
          <w:szCs w:val="28"/>
        </w:rPr>
        <w:t xml:space="preserve">alternative </w:t>
      </w:r>
      <w:r w:rsidRPr="00485E60">
        <w:rPr>
          <w:rFonts w:ascii="Times New Roman" w:hAnsi="Times New Roman" w:cs="Times New Roman"/>
          <w:kern w:val="0"/>
          <w:sz w:val="28"/>
          <w:szCs w:val="28"/>
        </w:rPr>
        <w:t xml:space="preserve">place to sleep. They may be calling a long list of emergency shelters trying to find one that is available or making difficult phone calls to estranged family or friends. </w:t>
      </w:r>
    </w:p>
    <w:p w14:paraId="5222ABC7" w14:textId="5636630E" w:rsidR="005B6709" w:rsidRDefault="005F56D9" w:rsidP="00026CD2">
      <w:pPr>
        <w:spacing w:after="0" w:line="480" w:lineRule="auto"/>
        <w:jc w:val="both"/>
        <w:rPr>
          <w:rFonts w:ascii="Times New Roman" w:hAnsi="Times New Roman" w:cs="Times New Roman"/>
          <w:kern w:val="0"/>
          <w:sz w:val="28"/>
          <w:szCs w:val="28"/>
        </w:rPr>
      </w:pPr>
      <w:r w:rsidRPr="00485E60">
        <w:rPr>
          <w:rFonts w:ascii="Times New Roman" w:hAnsi="Times New Roman" w:cs="Times New Roman"/>
          <w:kern w:val="0"/>
          <w:sz w:val="28"/>
          <w:szCs w:val="28"/>
        </w:rPr>
        <w:tab/>
        <w:t>Given that a lack of sufficient support systems</w:t>
      </w:r>
      <w:r w:rsidR="00AE60CB">
        <w:rPr>
          <w:rFonts w:ascii="Times New Roman" w:hAnsi="Times New Roman" w:cs="Times New Roman"/>
          <w:kern w:val="0"/>
          <w:sz w:val="28"/>
          <w:szCs w:val="28"/>
        </w:rPr>
        <w:t>,</w:t>
      </w:r>
      <w:r w:rsidRPr="00485E60">
        <w:rPr>
          <w:rFonts w:ascii="Times New Roman" w:hAnsi="Times New Roman" w:cs="Times New Roman"/>
          <w:kern w:val="0"/>
          <w:sz w:val="28"/>
          <w:szCs w:val="28"/>
        </w:rPr>
        <w:t xml:space="preserve"> a major deterioration in their health</w:t>
      </w:r>
      <w:r w:rsidR="00AE60CB">
        <w:rPr>
          <w:rFonts w:ascii="Times New Roman" w:hAnsi="Times New Roman" w:cs="Times New Roman"/>
          <w:kern w:val="0"/>
          <w:sz w:val="28"/>
          <w:szCs w:val="28"/>
        </w:rPr>
        <w:t>, or an exacerbation of disability-related symptoms</w:t>
      </w:r>
      <w:r w:rsidRPr="00485E60">
        <w:rPr>
          <w:rFonts w:ascii="Times New Roman" w:hAnsi="Times New Roman" w:cs="Times New Roman"/>
          <w:kern w:val="0"/>
          <w:sz w:val="28"/>
          <w:szCs w:val="28"/>
        </w:rPr>
        <w:t xml:space="preserve"> is often the reason that a tenant with a disability is facing eviction in the first place, such tenants face enormous difficulty accomplishing </w:t>
      </w:r>
      <w:r w:rsidR="00954AA3">
        <w:rPr>
          <w:rFonts w:ascii="Times New Roman" w:hAnsi="Times New Roman" w:cs="Times New Roman"/>
          <w:kern w:val="0"/>
          <w:sz w:val="28"/>
          <w:szCs w:val="28"/>
        </w:rPr>
        <w:t>this long list of</w:t>
      </w:r>
      <w:r w:rsidRPr="00485E60">
        <w:rPr>
          <w:rFonts w:ascii="Times New Roman" w:hAnsi="Times New Roman" w:cs="Times New Roman"/>
          <w:kern w:val="0"/>
          <w:sz w:val="28"/>
          <w:szCs w:val="28"/>
        </w:rPr>
        <w:t xml:space="preserve"> tasks on the extraordinarily compressed timeline of an eviction</w:t>
      </w:r>
      <w:r w:rsidR="00F62890">
        <w:rPr>
          <w:rFonts w:ascii="Times New Roman" w:hAnsi="Times New Roman" w:cs="Times New Roman"/>
          <w:kern w:val="0"/>
          <w:sz w:val="28"/>
          <w:szCs w:val="28"/>
        </w:rPr>
        <w:t xml:space="preserve"> action</w:t>
      </w:r>
      <w:r w:rsidRPr="00485E60">
        <w:rPr>
          <w:rFonts w:ascii="Times New Roman" w:hAnsi="Times New Roman" w:cs="Times New Roman"/>
          <w:kern w:val="0"/>
          <w:sz w:val="28"/>
          <w:szCs w:val="28"/>
        </w:rPr>
        <w:t xml:space="preserve">. It is no surprise then that many tenants with disabilities may </w:t>
      </w:r>
      <w:r w:rsidR="00954AA3">
        <w:rPr>
          <w:rFonts w:ascii="Times New Roman" w:hAnsi="Times New Roman" w:cs="Times New Roman"/>
          <w:kern w:val="0"/>
          <w:sz w:val="28"/>
          <w:szCs w:val="28"/>
        </w:rPr>
        <w:t xml:space="preserve">also </w:t>
      </w:r>
      <w:r w:rsidRPr="00485E60">
        <w:rPr>
          <w:rFonts w:ascii="Times New Roman" w:hAnsi="Times New Roman" w:cs="Times New Roman"/>
          <w:kern w:val="0"/>
          <w:sz w:val="28"/>
          <w:szCs w:val="28"/>
        </w:rPr>
        <w:t>fail to follow the extensive list of best practices suggested by the Arizona judiciary of people making remote appearances in court</w:t>
      </w:r>
      <w:r w:rsidR="00954AA3">
        <w:rPr>
          <w:rFonts w:ascii="Times New Roman" w:hAnsi="Times New Roman" w:cs="Times New Roman"/>
          <w:kern w:val="0"/>
          <w:sz w:val="28"/>
          <w:szCs w:val="28"/>
        </w:rPr>
        <w:t>, which includes testing</w:t>
      </w:r>
      <w:r w:rsidRPr="00485E60">
        <w:rPr>
          <w:rFonts w:ascii="Times New Roman" w:hAnsi="Times New Roman" w:cs="Times New Roman"/>
          <w:kern w:val="0"/>
          <w:sz w:val="28"/>
          <w:szCs w:val="28"/>
        </w:rPr>
        <w:t xml:space="preserve"> the videoconferencing software before court, familiarizing oneself with the technology, </w:t>
      </w:r>
      <w:r w:rsidR="00485E60" w:rsidRPr="00485E60">
        <w:rPr>
          <w:rFonts w:ascii="Times New Roman" w:hAnsi="Times New Roman" w:cs="Times New Roman"/>
          <w:kern w:val="0"/>
          <w:sz w:val="28"/>
          <w:szCs w:val="28"/>
        </w:rPr>
        <w:t>logging in</w:t>
      </w:r>
      <w:r w:rsidRPr="00485E60">
        <w:rPr>
          <w:rFonts w:ascii="Times New Roman" w:hAnsi="Times New Roman" w:cs="Times New Roman"/>
          <w:kern w:val="0"/>
          <w:sz w:val="28"/>
          <w:szCs w:val="28"/>
        </w:rPr>
        <w:t xml:space="preserve"> early, making sure that </w:t>
      </w:r>
      <w:r w:rsidR="009F6CE0">
        <w:rPr>
          <w:rFonts w:ascii="Times New Roman" w:hAnsi="Times New Roman" w:cs="Times New Roman"/>
          <w:kern w:val="0"/>
          <w:sz w:val="28"/>
          <w:szCs w:val="28"/>
        </w:rPr>
        <w:t>one has</w:t>
      </w:r>
      <w:r w:rsidRPr="00485E60">
        <w:rPr>
          <w:rFonts w:ascii="Times New Roman" w:hAnsi="Times New Roman" w:cs="Times New Roman"/>
          <w:kern w:val="0"/>
          <w:sz w:val="28"/>
          <w:szCs w:val="28"/>
        </w:rPr>
        <w:t xml:space="preserve"> sufficient electrical power and phone plan minutes, </w:t>
      </w:r>
      <w:r w:rsidR="00F62890">
        <w:rPr>
          <w:rFonts w:ascii="Times New Roman" w:hAnsi="Times New Roman" w:cs="Times New Roman"/>
          <w:kern w:val="0"/>
          <w:sz w:val="28"/>
          <w:szCs w:val="28"/>
        </w:rPr>
        <w:t>and ensuring</w:t>
      </w:r>
      <w:r w:rsidRPr="00485E60">
        <w:rPr>
          <w:rFonts w:ascii="Times New Roman" w:hAnsi="Times New Roman" w:cs="Times New Roman"/>
          <w:kern w:val="0"/>
          <w:sz w:val="28"/>
          <w:szCs w:val="28"/>
        </w:rPr>
        <w:t xml:space="preserve"> that </w:t>
      </w:r>
      <w:r w:rsidR="009F6CE0">
        <w:rPr>
          <w:rFonts w:ascii="Times New Roman" w:hAnsi="Times New Roman" w:cs="Times New Roman"/>
          <w:kern w:val="0"/>
          <w:sz w:val="28"/>
          <w:szCs w:val="28"/>
        </w:rPr>
        <w:t>one’s</w:t>
      </w:r>
      <w:r w:rsidRPr="00485E60">
        <w:rPr>
          <w:rFonts w:ascii="Times New Roman" w:hAnsi="Times New Roman" w:cs="Times New Roman"/>
          <w:kern w:val="0"/>
          <w:sz w:val="28"/>
          <w:szCs w:val="28"/>
        </w:rPr>
        <w:t xml:space="preserve"> internet or cellular phone </w:t>
      </w:r>
      <w:r w:rsidRPr="00485E60">
        <w:rPr>
          <w:rFonts w:ascii="Times New Roman" w:hAnsi="Times New Roman" w:cs="Times New Roman"/>
          <w:kern w:val="0"/>
          <w:sz w:val="28"/>
          <w:szCs w:val="28"/>
        </w:rPr>
        <w:lastRenderedPageBreak/>
        <w:t>connection is stabl</w:t>
      </w:r>
      <w:r w:rsidR="00F62890">
        <w:rPr>
          <w:rFonts w:ascii="Times New Roman" w:hAnsi="Times New Roman" w:cs="Times New Roman"/>
          <w:kern w:val="0"/>
          <w:sz w:val="28"/>
          <w:szCs w:val="28"/>
        </w:rPr>
        <w:t>e</w:t>
      </w:r>
      <w:r w:rsidRPr="00485E60">
        <w:rPr>
          <w:rFonts w:ascii="Times New Roman" w:hAnsi="Times New Roman" w:cs="Times New Roman"/>
          <w:kern w:val="0"/>
          <w:sz w:val="28"/>
          <w:szCs w:val="28"/>
        </w:rPr>
        <w:t>.</w:t>
      </w:r>
      <w:r w:rsidR="009F564B">
        <w:rPr>
          <w:rStyle w:val="FootnoteReference"/>
          <w:rFonts w:ascii="Times New Roman" w:hAnsi="Times New Roman" w:cs="Times New Roman"/>
          <w:kern w:val="0"/>
          <w:sz w:val="28"/>
          <w:szCs w:val="28"/>
        </w:rPr>
        <w:footnoteReference w:id="2"/>
      </w:r>
      <w:r w:rsidRPr="00485E60">
        <w:rPr>
          <w:rFonts w:ascii="Times New Roman" w:hAnsi="Times New Roman" w:cs="Times New Roman"/>
          <w:kern w:val="0"/>
          <w:sz w:val="28"/>
          <w:szCs w:val="28"/>
        </w:rPr>
        <w:t xml:space="preserve"> </w:t>
      </w:r>
      <w:r w:rsidR="00B45D53">
        <w:rPr>
          <w:rFonts w:ascii="Times New Roman" w:hAnsi="Times New Roman" w:cs="Times New Roman"/>
          <w:kern w:val="0"/>
          <w:sz w:val="28"/>
          <w:szCs w:val="28"/>
        </w:rPr>
        <w:t>For m</w:t>
      </w:r>
      <w:r w:rsidRPr="00485E60">
        <w:rPr>
          <w:rFonts w:ascii="Times New Roman" w:hAnsi="Times New Roman" w:cs="Times New Roman"/>
          <w:kern w:val="0"/>
          <w:sz w:val="28"/>
          <w:szCs w:val="28"/>
        </w:rPr>
        <w:t>any tenants</w:t>
      </w:r>
      <w:r w:rsidR="00485E60" w:rsidRPr="00485E60">
        <w:rPr>
          <w:rFonts w:ascii="Times New Roman" w:hAnsi="Times New Roman" w:cs="Times New Roman"/>
          <w:kern w:val="0"/>
          <w:sz w:val="28"/>
          <w:szCs w:val="28"/>
        </w:rPr>
        <w:t xml:space="preserve"> whose disabilities impact their </w:t>
      </w:r>
      <w:r w:rsidR="005B6709">
        <w:rPr>
          <w:rFonts w:ascii="Times New Roman" w:hAnsi="Times New Roman" w:cs="Times New Roman"/>
          <w:kern w:val="0"/>
          <w:sz w:val="28"/>
          <w:szCs w:val="28"/>
        </w:rPr>
        <w:t>executive functioning and ability to plan and execute complex tasks</w:t>
      </w:r>
      <w:r w:rsidR="00187E03">
        <w:rPr>
          <w:rStyle w:val="FootnoteReference"/>
          <w:rFonts w:ascii="Times New Roman" w:hAnsi="Times New Roman" w:cs="Times New Roman"/>
          <w:kern w:val="0"/>
          <w:sz w:val="28"/>
          <w:szCs w:val="28"/>
        </w:rPr>
        <w:footnoteReference w:id="3"/>
      </w:r>
      <w:r w:rsidR="005B6709">
        <w:rPr>
          <w:rFonts w:ascii="Times New Roman" w:hAnsi="Times New Roman" w:cs="Times New Roman"/>
          <w:kern w:val="0"/>
          <w:sz w:val="28"/>
          <w:szCs w:val="28"/>
        </w:rPr>
        <w:t>, as well as for tenants whose mental health disabilities limit their ability to cope and manage with extreme stress, these best practices may not be achievable</w:t>
      </w:r>
      <w:r w:rsidR="00264E13">
        <w:rPr>
          <w:rFonts w:ascii="Times New Roman" w:hAnsi="Times New Roman" w:cs="Times New Roman"/>
          <w:kern w:val="0"/>
          <w:sz w:val="28"/>
          <w:szCs w:val="28"/>
        </w:rPr>
        <w:t xml:space="preserve"> under the enormous pressure and compressed timeline presented </w:t>
      </w:r>
      <w:r w:rsidR="00B45D53">
        <w:rPr>
          <w:rFonts w:ascii="Times New Roman" w:hAnsi="Times New Roman" w:cs="Times New Roman"/>
          <w:kern w:val="0"/>
          <w:sz w:val="28"/>
          <w:szCs w:val="28"/>
        </w:rPr>
        <w:t>by</w:t>
      </w:r>
      <w:r w:rsidR="00264E13">
        <w:rPr>
          <w:rFonts w:ascii="Times New Roman" w:hAnsi="Times New Roman" w:cs="Times New Roman"/>
          <w:kern w:val="0"/>
          <w:sz w:val="28"/>
          <w:szCs w:val="28"/>
        </w:rPr>
        <w:t xml:space="preserve"> eviction court.</w:t>
      </w:r>
      <w:r w:rsidR="00026CD2">
        <w:rPr>
          <w:rFonts w:ascii="Times New Roman" w:hAnsi="Times New Roman" w:cs="Times New Roman"/>
          <w:kern w:val="0"/>
          <w:sz w:val="28"/>
          <w:szCs w:val="28"/>
        </w:rPr>
        <w:t xml:space="preserve"> Even when tenants with disabilities achieve these </w:t>
      </w:r>
      <w:r w:rsidR="00AE60CB">
        <w:rPr>
          <w:rFonts w:ascii="Times New Roman" w:hAnsi="Times New Roman" w:cs="Times New Roman"/>
          <w:kern w:val="0"/>
          <w:sz w:val="28"/>
          <w:szCs w:val="28"/>
        </w:rPr>
        <w:t>best practices</w:t>
      </w:r>
      <w:r w:rsidR="00026CD2">
        <w:rPr>
          <w:rFonts w:ascii="Times New Roman" w:hAnsi="Times New Roman" w:cs="Times New Roman"/>
          <w:kern w:val="0"/>
          <w:sz w:val="28"/>
          <w:szCs w:val="28"/>
        </w:rPr>
        <w:t xml:space="preserve">, they may </w:t>
      </w:r>
      <w:r w:rsidR="00AE60CB">
        <w:rPr>
          <w:rFonts w:ascii="Times New Roman" w:hAnsi="Times New Roman" w:cs="Times New Roman"/>
          <w:kern w:val="0"/>
          <w:sz w:val="28"/>
          <w:szCs w:val="28"/>
        </w:rPr>
        <w:t>not be able to</w:t>
      </w:r>
      <w:r w:rsidR="00026CD2">
        <w:rPr>
          <w:rFonts w:ascii="Times New Roman" w:hAnsi="Times New Roman" w:cs="Times New Roman"/>
          <w:kern w:val="0"/>
          <w:sz w:val="28"/>
          <w:szCs w:val="28"/>
        </w:rPr>
        <w:t xml:space="preserve"> respond </w:t>
      </w:r>
      <w:r w:rsidR="00B45D53">
        <w:rPr>
          <w:rFonts w:ascii="Times New Roman" w:hAnsi="Times New Roman" w:cs="Times New Roman"/>
          <w:kern w:val="0"/>
          <w:sz w:val="28"/>
          <w:szCs w:val="28"/>
        </w:rPr>
        <w:t xml:space="preserve">sufficiently </w:t>
      </w:r>
      <w:r w:rsidR="00026CD2">
        <w:rPr>
          <w:rFonts w:ascii="Times New Roman" w:hAnsi="Times New Roman" w:cs="Times New Roman"/>
          <w:kern w:val="0"/>
          <w:sz w:val="28"/>
          <w:szCs w:val="28"/>
        </w:rPr>
        <w:t>quickly</w:t>
      </w:r>
      <w:r w:rsidR="00AE60CB">
        <w:rPr>
          <w:rFonts w:ascii="Times New Roman" w:hAnsi="Times New Roman" w:cs="Times New Roman"/>
          <w:kern w:val="0"/>
          <w:sz w:val="28"/>
          <w:szCs w:val="28"/>
        </w:rPr>
        <w:t xml:space="preserve"> when </w:t>
      </w:r>
      <w:r w:rsidR="00B45D53">
        <w:rPr>
          <w:rFonts w:ascii="Times New Roman" w:hAnsi="Times New Roman" w:cs="Times New Roman"/>
          <w:kern w:val="0"/>
          <w:sz w:val="28"/>
          <w:szCs w:val="28"/>
        </w:rPr>
        <w:t>their case is called</w:t>
      </w:r>
      <w:r w:rsidR="00026CD2">
        <w:rPr>
          <w:rFonts w:ascii="Times New Roman" w:hAnsi="Times New Roman" w:cs="Times New Roman"/>
          <w:kern w:val="0"/>
          <w:sz w:val="28"/>
          <w:szCs w:val="28"/>
        </w:rPr>
        <w:t xml:space="preserve"> because of speech disabilities</w:t>
      </w:r>
      <w:r w:rsidR="000B5BA2">
        <w:rPr>
          <w:rFonts w:ascii="Times New Roman" w:hAnsi="Times New Roman" w:cs="Times New Roman"/>
          <w:kern w:val="0"/>
          <w:sz w:val="28"/>
          <w:szCs w:val="28"/>
        </w:rPr>
        <w:t xml:space="preserve"> and</w:t>
      </w:r>
      <w:r w:rsidR="000435A0">
        <w:rPr>
          <w:rFonts w:ascii="Times New Roman" w:hAnsi="Times New Roman" w:cs="Times New Roman"/>
          <w:kern w:val="0"/>
          <w:sz w:val="28"/>
          <w:szCs w:val="28"/>
        </w:rPr>
        <w:t xml:space="preserve"> language processing disorders. </w:t>
      </w:r>
      <w:r w:rsidR="00026CD2">
        <w:rPr>
          <w:rFonts w:ascii="Times New Roman" w:hAnsi="Times New Roman" w:cs="Times New Roman"/>
          <w:kern w:val="0"/>
          <w:sz w:val="28"/>
          <w:szCs w:val="28"/>
        </w:rPr>
        <w:t xml:space="preserve"> For example, some </w:t>
      </w:r>
      <w:r w:rsidR="000435A0">
        <w:rPr>
          <w:rFonts w:ascii="Times New Roman" w:hAnsi="Times New Roman" w:cs="Times New Roman"/>
          <w:kern w:val="0"/>
          <w:sz w:val="28"/>
          <w:szCs w:val="28"/>
        </w:rPr>
        <w:t>individuals</w:t>
      </w:r>
      <w:r w:rsidR="00026CD2">
        <w:rPr>
          <w:rFonts w:ascii="Times New Roman" w:hAnsi="Times New Roman" w:cs="Times New Roman"/>
          <w:kern w:val="0"/>
          <w:sz w:val="28"/>
          <w:szCs w:val="28"/>
        </w:rPr>
        <w:t xml:space="preserve"> with speech disabilities may be using </w:t>
      </w:r>
      <w:r w:rsidR="00026CD2" w:rsidRPr="00026CD2">
        <w:rPr>
          <w:rFonts w:ascii="Times New Roman" w:hAnsi="Times New Roman" w:cs="Times New Roman"/>
          <w:kern w:val="0"/>
          <w:sz w:val="28"/>
          <w:szCs w:val="28"/>
        </w:rPr>
        <w:t xml:space="preserve">an app on an iPad or tablet </w:t>
      </w:r>
      <w:r w:rsidR="000435A0">
        <w:rPr>
          <w:rFonts w:ascii="Times New Roman" w:hAnsi="Times New Roman" w:cs="Times New Roman"/>
          <w:kern w:val="0"/>
          <w:sz w:val="28"/>
          <w:szCs w:val="28"/>
        </w:rPr>
        <w:t>as a</w:t>
      </w:r>
      <w:r w:rsidR="00026CD2" w:rsidRPr="00026CD2">
        <w:rPr>
          <w:rFonts w:ascii="Times New Roman" w:hAnsi="Times New Roman" w:cs="Times New Roman"/>
          <w:kern w:val="0"/>
          <w:sz w:val="28"/>
          <w:szCs w:val="28"/>
        </w:rPr>
        <w:t xml:space="preserve"> speech-generating device</w:t>
      </w:r>
      <w:r w:rsidR="000435A0">
        <w:rPr>
          <w:rFonts w:ascii="Times New Roman" w:hAnsi="Times New Roman" w:cs="Times New Roman"/>
          <w:kern w:val="0"/>
          <w:sz w:val="28"/>
          <w:szCs w:val="28"/>
        </w:rPr>
        <w:t xml:space="preserve"> that takes time for a response</w:t>
      </w:r>
      <w:r w:rsidR="0046559E">
        <w:rPr>
          <w:rFonts w:ascii="Times New Roman" w:hAnsi="Times New Roman" w:cs="Times New Roman"/>
          <w:kern w:val="0"/>
          <w:sz w:val="28"/>
          <w:szCs w:val="28"/>
        </w:rPr>
        <w:t>.</w:t>
      </w:r>
      <w:r w:rsidR="000435A0">
        <w:rPr>
          <w:rFonts w:ascii="Times New Roman" w:hAnsi="Times New Roman" w:cs="Times New Roman"/>
          <w:kern w:val="0"/>
          <w:sz w:val="28"/>
          <w:szCs w:val="28"/>
        </w:rPr>
        <w:t xml:space="preserve"> </w:t>
      </w:r>
      <w:r w:rsidR="00026CD2">
        <w:rPr>
          <w:rFonts w:ascii="Times New Roman" w:hAnsi="Times New Roman" w:cs="Times New Roman"/>
          <w:kern w:val="0"/>
          <w:sz w:val="28"/>
          <w:szCs w:val="28"/>
        </w:rPr>
        <w:t xml:space="preserve">  </w:t>
      </w:r>
    </w:p>
    <w:p w14:paraId="039A3C2C" w14:textId="24DD83C5" w:rsidR="00485E60" w:rsidRDefault="005F56D9" w:rsidP="00954AA3">
      <w:pPr>
        <w:autoSpaceDE w:val="0"/>
        <w:autoSpaceDN w:val="0"/>
        <w:adjustRightInd w:val="0"/>
        <w:spacing w:after="0" w:line="480" w:lineRule="auto"/>
        <w:jc w:val="both"/>
        <w:rPr>
          <w:rFonts w:ascii="Times New Roman" w:hAnsi="Times New Roman" w:cs="Times New Roman"/>
          <w:kern w:val="0"/>
          <w:sz w:val="28"/>
          <w:szCs w:val="28"/>
        </w:rPr>
      </w:pPr>
      <w:r w:rsidRPr="00485E60">
        <w:rPr>
          <w:rFonts w:ascii="Times New Roman" w:hAnsi="Times New Roman" w:cs="Times New Roman"/>
          <w:kern w:val="0"/>
          <w:sz w:val="28"/>
          <w:szCs w:val="28"/>
        </w:rPr>
        <w:tab/>
        <w:t>While attorneys and judges are now very used to remote court appearances, the same is not true for many individuals unfamiliar with the technology</w:t>
      </w:r>
      <w:r w:rsidR="006A1527">
        <w:rPr>
          <w:rFonts w:ascii="Times New Roman" w:hAnsi="Times New Roman" w:cs="Times New Roman"/>
          <w:kern w:val="0"/>
          <w:sz w:val="28"/>
          <w:szCs w:val="28"/>
        </w:rPr>
        <w:t xml:space="preserve"> or for whom the technology is not accessible</w:t>
      </w:r>
      <w:r w:rsidRPr="00485E60">
        <w:rPr>
          <w:rFonts w:ascii="Times New Roman" w:hAnsi="Times New Roman" w:cs="Times New Roman"/>
          <w:kern w:val="0"/>
          <w:sz w:val="28"/>
          <w:szCs w:val="28"/>
        </w:rPr>
        <w:t xml:space="preserve">. </w:t>
      </w:r>
      <w:r w:rsidR="00485E60" w:rsidRPr="00485E60">
        <w:rPr>
          <w:rFonts w:ascii="Times New Roman" w:hAnsi="Times New Roman" w:cs="Times New Roman"/>
          <w:kern w:val="0"/>
          <w:sz w:val="28"/>
          <w:szCs w:val="28"/>
        </w:rPr>
        <w:t>It is therefore not surprising that many individuals with disabilities receive default judgment</w:t>
      </w:r>
      <w:r w:rsidR="00954AA3">
        <w:rPr>
          <w:rFonts w:ascii="Times New Roman" w:hAnsi="Times New Roman" w:cs="Times New Roman"/>
          <w:kern w:val="0"/>
          <w:sz w:val="28"/>
          <w:szCs w:val="28"/>
        </w:rPr>
        <w:t>s</w:t>
      </w:r>
      <w:r w:rsidR="00485E60" w:rsidRPr="00485E60">
        <w:rPr>
          <w:rFonts w:ascii="Times New Roman" w:hAnsi="Times New Roman" w:cs="Times New Roman"/>
          <w:kern w:val="0"/>
          <w:sz w:val="28"/>
          <w:szCs w:val="28"/>
        </w:rPr>
        <w:t xml:space="preserve"> of eviction after having been delayed in accessing their court appearance. </w:t>
      </w:r>
    </w:p>
    <w:p w14:paraId="4B676A01" w14:textId="26A6FE4C" w:rsidR="009E7FFD" w:rsidRPr="005B6709" w:rsidRDefault="009E7FFD" w:rsidP="00954AA3">
      <w:pPr>
        <w:autoSpaceDE w:val="0"/>
        <w:autoSpaceDN w:val="0"/>
        <w:adjustRightInd w:val="0"/>
        <w:spacing w:after="0" w:line="48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ab/>
        <w:t xml:space="preserve">Importantly, </w:t>
      </w:r>
      <w:r w:rsidR="00703024">
        <w:rPr>
          <w:rFonts w:ascii="Times New Roman" w:hAnsi="Times New Roman" w:cs="Times New Roman"/>
          <w:kern w:val="0"/>
          <w:sz w:val="28"/>
          <w:szCs w:val="28"/>
        </w:rPr>
        <w:t xml:space="preserve">imposition of a default judgment </w:t>
      </w:r>
      <w:r w:rsidR="00F62890">
        <w:rPr>
          <w:rFonts w:ascii="Times New Roman" w:hAnsi="Times New Roman" w:cs="Times New Roman"/>
          <w:kern w:val="0"/>
          <w:sz w:val="28"/>
          <w:szCs w:val="28"/>
        </w:rPr>
        <w:t>prevents tenants with disabilities from asserting viable defenses in eviction</w:t>
      </w:r>
      <w:r w:rsidR="009F6CE0">
        <w:rPr>
          <w:rFonts w:ascii="Times New Roman" w:hAnsi="Times New Roman" w:cs="Times New Roman"/>
          <w:kern w:val="0"/>
          <w:sz w:val="28"/>
          <w:szCs w:val="28"/>
        </w:rPr>
        <w:t xml:space="preserve"> court</w:t>
      </w:r>
      <w:r w:rsidR="00F62890">
        <w:rPr>
          <w:rFonts w:ascii="Times New Roman" w:hAnsi="Times New Roman" w:cs="Times New Roman"/>
          <w:kern w:val="0"/>
          <w:sz w:val="28"/>
          <w:szCs w:val="28"/>
        </w:rPr>
        <w:t>.</w:t>
      </w:r>
      <w:r w:rsidR="00703024">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Tenants whose landlords </w:t>
      </w:r>
      <w:r w:rsidR="005B6709">
        <w:rPr>
          <w:rFonts w:ascii="Times New Roman" w:hAnsi="Times New Roman" w:cs="Times New Roman"/>
          <w:kern w:val="0"/>
          <w:sz w:val="28"/>
          <w:szCs w:val="28"/>
        </w:rPr>
        <w:t xml:space="preserve">seek eviction for an alleged lease violation that could have been cured by a reasonable accommodation, for example tenants </w:t>
      </w:r>
      <w:r w:rsidR="00B45D53">
        <w:rPr>
          <w:rFonts w:ascii="Times New Roman" w:hAnsi="Times New Roman" w:cs="Times New Roman"/>
          <w:kern w:val="0"/>
          <w:sz w:val="28"/>
          <w:szCs w:val="28"/>
        </w:rPr>
        <w:t>facing eviction</w:t>
      </w:r>
      <w:r w:rsidR="005B6709">
        <w:rPr>
          <w:rFonts w:ascii="Times New Roman" w:hAnsi="Times New Roman" w:cs="Times New Roman"/>
          <w:kern w:val="0"/>
          <w:sz w:val="28"/>
          <w:szCs w:val="28"/>
        </w:rPr>
        <w:t xml:space="preserve"> for having service or emotional support animals, or tenants denied</w:t>
      </w:r>
      <w:r>
        <w:rPr>
          <w:rFonts w:ascii="Times New Roman" w:hAnsi="Times New Roman" w:cs="Times New Roman"/>
          <w:kern w:val="0"/>
          <w:sz w:val="28"/>
          <w:szCs w:val="28"/>
        </w:rPr>
        <w:t xml:space="preserve"> additional time to catch up on housekeeping or landscaping duties </w:t>
      </w:r>
      <w:r w:rsidR="00B45D53">
        <w:rPr>
          <w:rFonts w:ascii="Times New Roman" w:hAnsi="Times New Roman" w:cs="Times New Roman"/>
          <w:kern w:val="0"/>
          <w:sz w:val="28"/>
          <w:szCs w:val="28"/>
        </w:rPr>
        <w:t>while</w:t>
      </w:r>
      <w:r>
        <w:rPr>
          <w:rFonts w:ascii="Times New Roman" w:hAnsi="Times New Roman" w:cs="Times New Roman"/>
          <w:kern w:val="0"/>
          <w:sz w:val="28"/>
          <w:szCs w:val="28"/>
        </w:rPr>
        <w:t xml:space="preserve"> hospitalized</w:t>
      </w:r>
      <w:r w:rsidR="000435A0">
        <w:rPr>
          <w:rFonts w:ascii="Times New Roman" w:hAnsi="Times New Roman" w:cs="Times New Roman"/>
          <w:kern w:val="0"/>
          <w:sz w:val="28"/>
          <w:szCs w:val="28"/>
        </w:rPr>
        <w:t xml:space="preserve"> for disability-related treatment</w:t>
      </w:r>
      <w:r w:rsidR="005012B8">
        <w:rPr>
          <w:rFonts w:ascii="Times New Roman" w:hAnsi="Times New Roman" w:cs="Times New Roman"/>
          <w:kern w:val="0"/>
          <w:sz w:val="28"/>
          <w:szCs w:val="28"/>
        </w:rPr>
        <w:t>,</w:t>
      </w:r>
      <w:r w:rsidR="00703024">
        <w:rPr>
          <w:rFonts w:ascii="Times New Roman" w:hAnsi="Times New Roman" w:cs="Times New Roman"/>
          <w:kern w:val="0"/>
          <w:sz w:val="28"/>
          <w:szCs w:val="28"/>
        </w:rPr>
        <w:t xml:space="preserve"> may</w:t>
      </w:r>
      <w:r>
        <w:rPr>
          <w:rFonts w:ascii="Times New Roman" w:hAnsi="Times New Roman" w:cs="Times New Roman"/>
          <w:kern w:val="0"/>
          <w:sz w:val="28"/>
          <w:szCs w:val="28"/>
        </w:rPr>
        <w:t xml:space="preserve"> have a defense in eviction court for the landlord’s unlawful failure to accommodate them.</w:t>
      </w:r>
      <w:r w:rsidR="00E404A1">
        <w:rPr>
          <w:rStyle w:val="FootnoteReference"/>
          <w:rFonts w:ascii="Times New Roman" w:hAnsi="Times New Roman" w:cs="Times New Roman"/>
          <w:kern w:val="0"/>
          <w:sz w:val="28"/>
          <w:szCs w:val="28"/>
        </w:rPr>
        <w:footnoteReference w:id="4"/>
      </w:r>
      <w:r>
        <w:rPr>
          <w:rFonts w:ascii="Times New Roman" w:hAnsi="Times New Roman" w:cs="Times New Roman"/>
          <w:kern w:val="0"/>
          <w:sz w:val="28"/>
          <w:szCs w:val="28"/>
        </w:rPr>
        <w:t xml:space="preserve"> And like all tenants, </w:t>
      </w:r>
      <w:r w:rsidR="00703024">
        <w:rPr>
          <w:rFonts w:ascii="Times New Roman" w:hAnsi="Times New Roman" w:cs="Times New Roman"/>
          <w:kern w:val="0"/>
          <w:sz w:val="28"/>
          <w:szCs w:val="28"/>
        </w:rPr>
        <w:t xml:space="preserve">even those tenants with disabilities who are behind in rent have a defense in an action for nonpayment if they </w:t>
      </w:r>
      <w:r w:rsidR="005012B8">
        <w:rPr>
          <w:rFonts w:ascii="Times New Roman" w:hAnsi="Times New Roman" w:cs="Times New Roman"/>
          <w:kern w:val="0"/>
          <w:sz w:val="28"/>
          <w:szCs w:val="28"/>
        </w:rPr>
        <w:t>prevail</w:t>
      </w:r>
      <w:r w:rsidR="00703024">
        <w:rPr>
          <w:rFonts w:ascii="Times New Roman" w:hAnsi="Times New Roman" w:cs="Times New Roman"/>
          <w:kern w:val="0"/>
          <w:sz w:val="28"/>
          <w:szCs w:val="28"/>
        </w:rPr>
        <w:t xml:space="preserve"> in a counterclaim against the landlord</w:t>
      </w:r>
      <w:r w:rsidR="005012B8">
        <w:rPr>
          <w:rFonts w:ascii="Times New Roman" w:hAnsi="Times New Roman" w:cs="Times New Roman"/>
          <w:kern w:val="0"/>
          <w:sz w:val="28"/>
          <w:szCs w:val="28"/>
        </w:rPr>
        <w:t xml:space="preserve">, including a counterclaim for violation of the landlord’s </w:t>
      </w:r>
      <w:r w:rsidR="00703024">
        <w:rPr>
          <w:rFonts w:ascii="Times New Roman" w:hAnsi="Times New Roman" w:cs="Times New Roman"/>
          <w:kern w:val="0"/>
          <w:sz w:val="28"/>
          <w:szCs w:val="28"/>
        </w:rPr>
        <w:t>statutory obligation to make repairs necessary to maintain fit and habitable premises.</w:t>
      </w:r>
      <w:r w:rsidR="00BD41A1">
        <w:rPr>
          <w:rStyle w:val="FootnoteReference"/>
          <w:rFonts w:ascii="Times New Roman" w:hAnsi="Times New Roman" w:cs="Times New Roman"/>
          <w:kern w:val="0"/>
          <w:sz w:val="28"/>
          <w:szCs w:val="28"/>
        </w:rPr>
        <w:footnoteReference w:id="5"/>
      </w:r>
      <w:r w:rsidR="00703024">
        <w:rPr>
          <w:rFonts w:ascii="Times New Roman" w:hAnsi="Times New Roman" w:cs="Times New Roman"/>
          <w:kern w:val="0"/>
          <w:sz w:val="28"/>
          <w:szCs w:val="28"/>
        </w:rPr>
        <w:t xml:space="preserve"> </w:t>
      </w:r>
      <w:r w:rsidR="00E404A1">
        <w:rPr>
          <w:rFonts w:ascii="Times New Roman" w:hAnsi="Times New Roman" w:cs="Times New Roman"/>
          <w:kern w:val="0"/>
          <w:sz w:val="28"/>
          <w:szCs w:val="28"/>
        </w:rPr>
        <w:t xml:space="preserve">Default judgments also prevent tenants from asserting important procedural defenses in eviction actions, such as for </w:t>
      </w:r>
      <w:r w:rsidR="00BD41A1">
        <w:rPr>
          <w:rFonts w:ascii="Times New Roman" w:hAnsi="Times New Roman" w:cs="Times New Roman"/>
          <w:kern w:val="0"/>
          <w:sz w:val="28"/>
          <w:szCs w:val="28"/>
        </w:rPr>
        <w:t>lack of</w:t>
      </w:r>
      <w:r w:rsidR="00E404A1">
        <w:rPr>
          <w:rFonts w:ascii="Times New Roman" w:hAnsi="Times New Roman" w:cs="Times New Roman"/>
          <w:kern w:val="0"/>
          <w:sz w:val="28"/>
          <w:szCs w:val="28"/>
        </w:rPr>
        <w:t xml:space="preserve"> notice</w:t>
      </w:r>
      <w:r w:rsidR="00BD41A1">
        <w:rPr>
          <w:rStyle w:val="FootnoteReference"/>
          <w:rFonts w:ascii="Times New Roman" w:hAnsi="Times New Roman" w:cs="Times New Roman"/>
          <w:kern w:val="0"/>
          <w:sz w:val="28"/>
          <w:szCs w:val="28"/>
        </w:rPr>
        <w:footnoteReference w:id="6"/>
      </w:r>
      <w:r w:rsidR="00E404A1">
        <w:rPr>
          <w:rFonts w:ascii="Times New Roman" w:hAnsi="Times New Roman" w:cs="Times New Roman"/>
          <w:kern w:val="0"/>
          <w:sz w:val="28"/>
          <w:szCs w:val="28"/>
        </w:rPr>
        <w:t xml:space="preserve"> or </w:t>
      </w:r>
      <w:r w:rsidR="00BD41A1">
        <w:rPr>
          <w:rFonts w:ascii="Times New Roman" w:hAnsi="Times New Roman" w:cs="Times New Roman"/>
          <w:kern w:val="0"/>
          <w:sz w:val="28"/>
          <w:szCs w:val="28"/>
        </w:rPr>
        <w:t xml:space="preserve">improper </w:t>
      </w:r>
      <w:r w:rsidR="00E404A1">
        <w:rPr>
          <w:rFonts w:ascii="Times New Roman" w:hAnsi="Times New Roman" w:cs="Times New Roman"/>
          <w:kern w:val="0"/>
          <w:sz w:val="28"/>
          <w:szCs w:val="28"/>
        </w:rPr>
        <w:t>service o</w:t>
      </w:r>
      <w:r w:rsidR="00BD41A1">
        <w:rPr>
          <w:rFonts w:ascii="Times New Roman" w:hAnsi="Times New Roman" w:cs="Times New Roman"/>
          <w:kern w:val="0"/>
          <w:sz w:val="28"/>
          <w:szCs w:val="28"/>
        </w:rPr>
        <w:t>f</w:t>
      </w:r>
      <w:r w:rsidR="00E404A1">
        <w:rPr>
          <w:rFonts w:ascii="Times New Roman" w:hAnsi="Times New Roman" w:cs="Times New Roman"/>
          <w:kern w:val="0"/>
          <w:sz w:val="28"/>
          <w:szCs w:val="28"/>
        </w:rPr>
        <w:t xml:space="preserve"> process.</w:t>
      </w:r>
      <w:r w:rsidR="00BD41A1">
        <w:rPr>
          <w:rStyle w:val="FootnoteReference"/>
          <w:rFonts w:ascii="Times New Roman" w:hAnsi="Times New Roman" w:cs="Times New Roman"/>
          <w:kern w:val="0"/>
          <w:sz w:val="28"/>
          <w:szCs w:val="28"/>
        </w:rPr>
        <w:footnoteReference w:id="7"/>
      </w:r>
      <w:r w:rsidR="00E404A1">
        <w:rPr>
          <w:rFonts w:ascii="Times New Roman" w:hAnsi="Times New Roman" w:cs="Times New Roman"/>
          <w:kern w:val="0"/>
          <w:sz w:val="28"/>
          <w:szCs w:val="28"/>
        </w:rPr>
        <w:t xml:space="preserve"> </w:t>
      </w:r>
    </w:p>
    <w:p w14:paraId="19D8A36A" w14:textId="0ACCE5A8" w:rsidR="00F87001" w:rsidRDefault="00F87001" w:rsidP="00954AA3">
      <w:pPr>
        <w:pStyle w:val="ListParagraph"/>
        <w:numPr>
          <w:ilvl w:val="0"/>
          <w:numId w:val="1"/>
        </w:numPr>
        <w:spacing w:after="0" w:line="240" w:lineRule="auto"/>
        <w:contextualSpacing w:val="0"/>
        <w:jc w:val="both"/>
        <w:rPr>
          <w:rFonts w:ascii="Times New Roman" w:hAnsi="Times New Roman" w:cs="Times New Roman"/>
          <w:b/>
          <w:bCs/>
          <w:kern w:val="0"/>
          <w:sz w:val="28"/>
          <w:szCs w:val="28"/>
        </w:rPr>
      </w:pPr>
      <w:r w:rsidRPr="00485E60">
        <w:rPr>
          <w:rFonts w:ascii="Times New Roman" w:hAnsi="Times New Roman" w:cs="Times New Roman"/>
          <w:b/>
          <w:bCs/>
          <w:kern w:val="0"/>
          <w:sz w:val="28"/>
          <w:szCs w:val="28"/>
        </w:rPr>
        <w:t xml:space="preserve">Default judgments of eviction can be particularly devastating for tenants with disabilities. </w:t>
      </w:r>
    </w:p>
    <w:p w14:paraId="28ADCC7A" w14:textId="77777777" w:rsidR="00485E60" w:rsidRPr="00485E60" w:rsidRDefault="00485E60" w:rsidP="00954AA3">
      <w:pPr>
        <w:pStyle w:val="ListParagraph"/>
        <w:spacing w:after="0" w:line="240" w:lineRule="auto"/>
        <w:ind w:left="1080"/>
        <w:contextualSpacing w:val="0"/>
        <w:jc w:val="both"/>
        <w:rPr>
          <w:rFonts w:ascii="Times New Roman" w:hAnsi="Times New Roman" w:cs="Times New Roman"/>
          <w:b/>
          <w:bCs/>
          <w:kern w:val="0"/>
          <w:sz w:val="28"/>
          <w:szCs w:val="28"/>
        </w:rPr>
      </w:pPr>
    </w:p>
    <w:p w14:paraId="31A52F3F" w14:textId="388B7210" w:rsidR="001A241E" w:rsidRPr="00485E60" w:rsidRDefault="00485E60" w:rsidP="00954AA3">
      <w:pPr>
        <w:spacing w:after="0" w:line="480" w:lineRule="auto"/>
        <w:ind w:firstLine="720"/>
        <w:jc w:val="both"/>
        <w:rPr>
          <w:rFonts w:ascii="Times New Roman" w:hAnsi="Times New Roman" w:cs="Times New Roman"/>
          <w:kern w:val="0"/>
          <w:sz w:val="28"/>
          <w:szCs w:val="28"/>
        </w:rPr>
      </w:pPr>
      <w:r w:rsidRPr="00485E60">
        <w:rPr>
          <w:rFonts w:ascii="Times New Roman" w:hAnsi="Times New Roman" w:cs="Times New Roman"/>
          <w:kern w:val="0"/>
          <w:sz w:val="28"/>
          <w:szCs w:val="28"/>
        </w:rPr>
        <w:t xml:space="preserve">Not only do tenants with disabilities face barriers that may cause issuance of a default judgment against them, but tenants with disabilities may </w:t>
      </w:r>
      <w:r>
        <w:rPr>
          <w:rFonts w:ascii="Times New Roman" w:hAnsi="Times New Roman" w:cs="Times New Roman"/>
          <w:kern w:val="0"/>
          <w:sz w:val="28"/>
          <w:szCs w:val="28"/>
        </w:rPr>
        <w:t>also</w:t>
      </w:r>
      <w:r w:rsidRPr="00485E60">
        <w:rPr>
          <w:rFonts w:ascii="Times New Roman" w:hAnsi="Times New Roman" w:cs="Times New Roman"/>
          <w:kern w:val="0"/>
          <w:sz w:val="28"/>
          <w:szCs w:val="28"/>
        </w:rPr>
        <w:t xml:space="preserve"> face particularly devastating consequences </w:t>
      </w:r>
      <w:r w:rsidR="00954AA3">
        <w:rPr>
          <w:rFonts w:ascii="Times New Roman" w:hAnsi="Times New Roman" w:cs="Times New Roman"/>
          <w:kern w:val="0"/>
          <w:sz w:val="28"/>
          <w:szCs w:val="28"/>
        </w:rPr>
        <w:t>of</w:t>
      </w:r>
      <w:r w:rsidRPr="00485E60">
        <w:rPr>
          <w:rFonts w:ascii="Times New Roman" w:hAnsi="Times New Roman" w:cs="Times New Roman"/>
          <w:kern w:val="0"/>
          <w:sz w:val="28"/>
          <w:szCs w:val="28"/>
        </w:rPr>
        <w:t xml:space="preserve"> a default judgment of eviction. </w:t>
      </w:r>
      <w:r w:rsidR="00F87001" w:rsidRPr="00485E60">
        <w:rPr>
          <w:rFonts w:ascii="Times New Roman" w:hAnsi="Times New Roman" w:cs="Times New Roman"/>
          <w:kern w:val="0"/>
          <w:sz w:val="28"/>
          <w:szCs w:val="28"/>
        </w:rPr>
        <w:t xml:space="preserve">Tenants with disabilities may </w:t>
      </w:r>
      <w:r w:rsidRPr="00485E60">
        <w:rPr>
          <w:rFonts w:ascii="Times New Roman" w:hAnsi="Times New Roman" w:cs="Times New Roman"/>
          <w:kern w:val="0"/>
          <w:sz w:val="28"/>
          <w:szCs w:val="28"/>
        </w:rPr>
        <w:t xml:space="preserve">first </w:t>
      </w:r>
      <w:r w:rsidR="00F87001" w:rsidRPr="00485E60">
        <w:rPr>
          <w:rFonts w:ascii="Times New Roman" w:hAnsi="Times New Roman" w:cs="Times New Roman"/>
          <w:kern w:val="0"/>
          <w:sz w:val="28"/>
          <w:szCs w:val="28"/>
        </w:rPr>
        <w:t>face disability-related obstacles in filing a post-judgment motion</w:t>
      </w:r>
      <w:r w:rsidR="001A241E" w:rsidRPr="00485E60">
        <w:rPr>
          <w:rFonts w:ascii="Times New Roman" w:hAnsi="Times New Roman" w:cs="Times New Roman"/>
          <w:kern w:val="0"/>
          <w:sz w:val="28"/>
          <w:szCs w:val="28"/>
        </w:rPr>
        <w:t xml:space="preserve">. </w:t>
      </w:r>
      <w:r w:rsidR="00166CE6" w:rsidRPr="00485E60">
        <w:rPr>
          <w:rFonts w:ascii="Times New Roman" w:hAnsi="Times New Roman" w:cs="Times New Roman"/>
          <w:kern w:val="0"/>
          <w:sz w:val="28"/>
          <w:szCs w:val="28"/>
        </w:rPr>
        <w:t>They</w:t>
      </w:r>
      <w:r w:rsidR="001A241E" w:rsidRPr="00485E60">
        <w:rPr>
          <w:rFonts w:ascii="Times New Roman" w:hAnsi="Times New Roman" w:cs="Times New Roman"/>
          <w:kern w:val="0"/>
          <w:sz w:val="28"/>
          <w:szCs w:val="28"/>
        </w:rPr>
        <w:t xml:space="preserve"> may then face barriers moving, forcing them to abandon their possessions</w:t>
      </w:r>
      <w:r w:rsidR="00A0552A">
        <w:rPr>
          <w:rFonts w:ascii="Times New Roman" w:hAnsi="Times New Roman" w:cs="Times New Roman"/>
          <w:kern w:val="0"/>
          <w:sz w:val="28"/>
          <w:szCs w:val="28"/>
        </w:rPr>
        <w:t xml:space="preserve">, including </w:t>
      </w:r>
      <w:r w:rsidR="0046559E">
        <w:rPr>
          <w:rFonts w:ascii="Times New Roman" w:hAnsi="Times New Roman" w:cs="Times New Roman"/>
          <w:kern w:val="0"/>
          <w:sz w:val="28"/>
          <w:szCs w:val="28"/>
        </w:rPr>
        <w:t xml:space="preserve">necessary </w:t>
      </w:r>
      <w:r w:rsidR="00A0552A">
        <w:rPr>
          <w:rFonts w:ascii="Times New Roman" w:hAnsi="Times New Roman" w:cs="Times New Roman"/>
          <w:kern w:val="0"/>
          <w:sz w:val="28"/>
          <w:szCs w:val="28"/>
        </w:rPr>
        <w:t xml:space="preserve">mobility aids and devices, therapy equipment, or other disability-related aids, </w:t>
      </w:r>
      <w:r w:rsidR="0046559E">
        <w:rPr>
          <w:rFonts w:ascii="Times New Roman" w:hAnsi="Times New Roman" w:cs="Times New Roman"/>
          <w:kern w:val="0"/>
          <w:sz w:val="28"/>
          <w:szCs w:val="28"/>
        </w:rPr>
        <w:t xml:space="preserve">or </w:t>
      </w:r>
      <w:r w:rsidR="00A0552A">
        <w:rPr>
          <w:rFonts w:ascii="Times New Roman" w:hAnsi="Times New Roman" w:cs="Times New Roman"/>
          <w:kern w:val="0"/>
          <w:sz w:val="28"/>
          <w:szCs w:val="28"/>
        </w:rPr>
        <w:t>leave a dwelling that they modified at their own expense to meet their unique disability-related needs</w:t>
      </w:r>
      <w:r w:rsidR="000B5BA2">
        <w:rPr>
          <w:rFonts w:ascii="Times New Roman" w:hAnsi="Times New Roman" w:cs="Times New Roman"/>
          <w:kern w:val="0"/>
          <w:sz w:val="28"/>
          <w:szCs w:val="28"/>
        </w:rPr>
        <w:t>, such as installing a ramp, grab bars, or lowering shelves</w:t>
      </w:r>
      <w:r w:rsidR="001A241E" w:rsidRPr="00485E60">
        <w:rPr>
          <w:rFonts w:ascii="Times New Roman" w:hAnsi="Times New Roman" w:cs="Times New Roman"/>
          <w:kern w:val="0"/>
          <w:sz w:val="28"/>
          <w:szCs w:val="28"/>
        </w:rPr>
        <w:t>.</w:t>
      </w:r>
      <w:r w:rsidR="000B5BA2">
        <w:rPr>
          <w:rStyle w:val="FootnoteReference"/>
          <w:rFonts w:ascii="Times New Roman" w:hAnsi="Times New Roman" w:cs="Times New Roman"/>
          <w:kern w:val="0"/>
          <w:sz w:val="28"/>
          <w:szCs w:val="28"/>
        </w:rPr>
        <w:footnoteReference w:id="8"/>
      </w:r>
      <w:r w:rsidR="001A241E" w:rsidRPr="00485E60">
        <w:rPr>
          <w:rFonts w:ascii="Times New Roman" w:hAnsi="Times New Roman" w:cs="Times New Roman"/>
          <w:kern w:val="0"/>
          <w:sz w:val="28"/>
          <w:szCs w:val="28"/>
        </w:rPr>
        <w:t xml:space="preserve"> An eviction may disrupt </w:t>
      </w:r>
      <w:r w:rsidR="00166CE6" w:rsidRPr="00485E60">
        <w:rPr>
          <w:rFonts w:ascii="Times New Roman" w:hAnsi="Times New Roman" w:cs="Times New Roman"/>
          <w:kern w:val="0"/>
          <w:sz w:val="28"/>
          <w:szCs w:val="28"/>
        </w:rPr>
        <w:t>critical</w:t>
      </w:r>
      <w:r w:rsidR="001A241E" w:rsidRPr="00485E60">
        <w:rPr>
          <w:rFonts w:ascii="Times New Roman" w:hAnsi="Times New Roman" w:cs="Times New Roman"/>
          <w:kern w:val="0"/>
          <w:sz w:val="28"/>
          <w:szCs w:val="28"/>
        </w:rPr>
        <w:t xml:space="preserve"> support systems that a person with a disability</w:t>
      </w:r>
      <w:r w:rsidR="00E404A1">
        <w:rPr>
          <w:rFonts w:ascii="Times New Roman" w:hAnsi="Times New Roman" w:cs="Times New Roman"/>
          <w:kern w:val="0"/>
          <w:sz w:val="28"/>
          <w:szCs w:val="28"/>
        </w:rPr>
        <w:t xml:space="preserve"> </w:t>
      </w:r>
      <w:r w:rsidR="001A241E" w:rsidRPr="00485E60">
        <w:rPr>
          <w:rFonts w:ascii="Times New Roman" w:hAnsi="Times New Roman" w:cs="Times New Roman"/>
          <w:kern w:val="0"/>
          <w:sz w:val="28"/>
          <w:szCs w:val="28"/>
        </w:rPr>
        <w:t xml:space="preserve">has cultivated </w:t>
      </w:r>
      <w:r w:rsidR="00A0552A">
        <w:rPr>
          <w:rFonts w:ascii="Times New Roman" w:hAnsi="Times New Roman" w:cs="Times New Roman"/>
          <w:kern w:val="0"/>
          <w:sz w:val="28"/>
          <w:szCs w:val="28"/>
        </w:rPr>
        <w:t>or require them to relocate from an area where they were conveniently located near healthcare providers or crisis healthcare services</w:t>
      </w:r>
      <w:r w:rsidR="001A241E" w:rsidRPr="00485E60">
        <w:rPr>
          <w:rFonts w:ascii="Times New Roman" w:hAnsi="Times New Roman" w:cs="Times New Roman"/>
          <w:kern w:val="0"/>
          <w:sz w:val="28"/>
          <w:szCs w:val="28"/>
        </w:rPr>
        <w:t xml:space="preserve">. People with disabilities may then face discrimination or other obstacles in locating alternative, accessible housing. </w:t>
      </w:r>
    </w:p>
    <w:p w14:paraId="73D5E449" w14:textId="6F766F11" w:rsidR="00166CE6" w:rsidRPr="00485E60" w:rsidRDefault="001A241E" w:rsidP="00954AA3">
      <w:pPr>
        <w:spacing w:after="0" w:line="480" w:lineRule="auto"/>
        <w:ind w:firstLine="720"/>
        <w:jc w:val="both"/>
        <w:rPr>
          <w:rFonts w:ascii="Times New Roman" w:hAnsi="Times New Roman" w:cs="Times New Roman"/>
          <w:kern w:val="0"/>
          <w:sz w:val="28"/>
          <w:szCs w:val="28"/>
        </w:rPr>
      </w:pPr>
      <w:r w:rsidRPr="00485E60">
        <w:rPr>
          <w:rFonts w:ascii="Times New Roman" w:hAnsi="Times New Roman" w:cs="Times New Roman"/>
          <w:kern w:val="0"/>
          <w:sz w:val="28"/>
          <w:szCs w:val="28"/>
        </w:rPr>
        <w:t xml:space="preserve">Some commenters opposing the proposed provisional rule change have </w:t>
      </w:r>
      <w:r w:rsidR="00166CE6" w:rsidRPr="00485E60">
        <w:rPr>
          <w:rFonts w:ascii="Times New Roman" w:hAnsi="Times New Roman" w:cs="Times New Roman"/>
          <w:kern w:val="0"/>
          <w:sz w:val="28"/>
          <w:szCs w:val="28"/>
        </w:rPr>
        <w:t>suggested</w:t>
      </w:r>
      <w:r w:rsidRPr="00485E60">
        <w:rPr>
          <w:rFonts w:ascii="Times New Roman" w:hAnsi="Times New Roman" w:cs="Times New Roman"/>
          <w:kern w:val="0"/>
          <w:sz w:val="28"/>
          <w:szCs w:val="28"/>
        </w:rPr>
        <w:t xml:space="preserve"> that a tenant who is late to court and receives a default judgment could simply file a motion under Rule </w:t>
      </w:r>
      <w:r w:rsidR="006A1527">
        <w:rPr>
          <w:rFonts w:ascii="Times New Roman" w:hAnsi="Times New Roman" w:cs="Times New Roman"/>
          <w:kern w:val="0"/>
          <w:sz w:val="28"/>
          <w:szCs w:val="28"/>
        </w:rPr>
        <w:t xml:space="preserve">15(a)(4) </w:t>
      </w:r>
      <w:r w:rsidRPr="00485E60">
        <w:rPr>
          <w:rFonts w:ascii="Times New Roman" w:hAnsi="Times New Roman" w:cs="Times New Roman"/>
          <w:kern w:val="0"/>
          <w:sz w:val="28"/>
          <w:szCs w:val="28"/>
        </w:rPr>
        <w:t>of</w:t>
      </w:r>
      <w:r w:rsidR="006A1527">
        <w:rPr>
          <w:rFonts w:ascii="Times New Roman" w:hAnsi="Times New Roman" w:cs="Times New Roman"/>
          <w:kern w:val="0"/>
          <w:sz w:val="28"/>
          <w:szCs w:val="28"/>
        </w:rPr>
        <w:t xml:space="preserve"> the Rules of</w:t>
      </w:r>
      <w:r w:rsidRPr="00485E60">
        <w:rPr>
          <w:rFonts w:ascii="Times New Roman" w:hAnsi="Times New Roman" w:cs="Times New Roman"/>
          <w:kern w:val="0"/>
          <w:sz w:val="28"/>
          <w:szCs w:val="28"/>
        </w:rPr>
        <w:t xml:space="preserve"> Procedure for Eviction Action</w:t>
      </w:r>
      <w:r w:rsidR="006A1527">
        <w:rPr>
          <w:rFonts w:ascii="Times New Roman" w:hAnsi="Times New Roman" w:cs="Times New Roman"/>
          <w:kern w:val="0"/>
          <w:sz w:val="28"/>
          <w:szCs w:val="28"/>
        </w:rPr>
        <w:t xml:space="preserve">s, providing for the set aside of a judgment of eviction </w:t>
      </w:r>
      <w:r w:rsidRPr="00485E60">
        <w:rPr>
          <w:rFonts w:ascii="Times New Roman" w:hAnsi="Times New Roman" w:cs="Times New Roman"/>
          <w:kern w:val="0"/>
          <w:sz w:val="28"/>
          <w:szCs w:val="28"/>
        </w:rPr>
        <w:t xml:space="preserve">based on mistake, </w:t>
      </w:r>
      <w:r w:rsidRPr="00485E60">
        <w:rPr>
          <w:rFonts w:ascii="Times New Roman" w:hAnsi="Times New Roman" w:cs="Times New Roman"/>
          <w:kern w:val="0"/>
          <w:sz w:val="28"/>
          <w:szCs w:val="28"/>
        </w:rPr>
        <w:lastRenderedPageBreak/>
        <w:t xml:space="preserve">inadvertence, or excusable neglect. Of course, </w:t>
      </w:r>
      <w:r w:rsidR="00166CE6" w:rsidRPr="00485E60">
        <w:rPr>
          <w:rFonts w:ascii="Times New Roman" w:hAnsi="Times New Roman" w:cs="Times New Roman"/>
          <w:kern w:val="0"/>
          <w:sz w:val="28"/>
          <w:szCs w:val="28"/>
        </w:rPr>
        <w:t xml:space="preserve">the vast majority of tenants are unrepresented, and </w:t>
      </w:r>
      <w:r w:rsidRPr="00485E60">
        <w:rPr>
          <w:rFonts w:ascii="Times New Roman" w:hAnsi="Times New Roman" w:cs="Times New Roman"/>
          <w:kern w:val="0"/>
          <w:sz w:val="28"/>
          <w:szCs w:val="28"/>
        </w:rPr>
        <w:t xml:space="preserve">there is no assertion that tenants are meaningfully advised of </w:t>
      </w:r>
      <w:r w:rsidR="00166CE6" w:rsidRPr="00485E60">
        <w:rPr>
          <w:rFonts w:ascii="Times New Roman" w:hAnsi="Times New Roman" w:cs="Times New Roman"/>
          <w:kern w:val="0"/>
          <w:sz w:val="28"/>
          <w:szCs w:val="28"/>
        </w:rPr>
        <w:t>the</w:t>
      </w:r>
      <w:r w:rsidRPr="00485E60">
        <w:rPr>
          <w:rFonts w:ascii="Times New Roman" w:hAnsi="Times New Roman" w:cs="Times New Roman"/>
          <w:kern w:val="0"/>
          <w:sz w:val="28"/>
          <w:szCs w:val="28"/>
        </w:rPr>
        <w:t xml:space="preserve"> possibility</w:t>
      </w:r>
      <w:r w:rsidR="00166CE6" w:rsidRPr="00485E60">
        <w:rPr>
          <w:rFonts w:ascii="Times New Roman" w:hAnsi="Times New Roman" w:cs="Times New Roman"/>
          <w:kern w:val="0"/>
          <w:sz w:val="28"/>
          <w:szCs w:val="28"/>
        </w:rPr>
        <w:t xml:space="preserve"> of filing such a motion</w:t>
      </w:r>
      <w:r w:rsidRPr="00485E60">
        <w:rPr>
          <w:rFonts w:ascii="Times New Roman" w:hAnsi="Times New Roman" w:cs="Times New Roman"/>
          <w:kern w:val="0"/>
          <w:sz w:val="28"/>
          <w:szCs w:val="28"/>
        </w:rPr>
        <w:t xml:space="preserve">. </w:t>
      </w:r>
    </w:p>
    <w:p w14:paraId="0813C89C" w14:textId="00316511" w:rsidR="00F87001" w:rsidRPr="00485E60" w:rsidRDefault="006A1527" w:rsidP="00954AA3">
      <w:pPr>
        <w:spacing w:after="0" w:line="480" w:lineRule="auto"/>
        <w:ind w:firstLine="720"/>
        <w:jc w:val="both"/>
        <w:rPr>
          <w:rFonts w:ascii="Times New Roman" w:hAnsi="Times New Roman" w:cs="Times New Roman"/>
          <w:kern w:val="0"/>
          <w:sz w:val="28"/>
          <w:szCs w:val="28"/>
        </w:rPr>
      </w:pPr>
      <w:r>
        <w:rPr>
          <w:rFonts w:ascii="Times New Roman" w:hAnsi="Times New Roman" w:cs="Times New Roman"/>
          <w:kern w:val="0"/>
          <w:sz w:val="28"/>
          <w:szCs w:val="28"/>
        </w:rPr>
        <w:t>Moreover, t</w:t>
      </w:r>
      <w:r w:rsidR="001A241E" w:rsidRPr="00485E60">
        <w:rPr>
          <w:rFonts w:ascii="Times New Roman" w:hAnsi="Times New Roman" w:cs="Times New Roman"/>
          <w:kern w:val="0"/>
          <w:sz w:val="28"/>
          <w:szCs w:val="28"/>
        </w:rPr>
        <w:t xml:space="preserve">enants with </w:t>
      </w:r>
      <w:r w:rsidR="00485E60">
        <w:rPr>
          <w:rFonts w:ascii="Times New Roman" w:hAnsi="Times New Roman" w:cs="Times New Roman"/>
          <w:kern w:val="0"/>
          <w:sz w:val="28"/>
          <w:szCs w:val="28"/>
        </w:rPr>
        <w:t>a range of</w:t>
      </w:r>
      <w:r w:rsidR="001A241E" w:rsidRPr="00485E60">
        <w:rPr>
          <w:rFonts w:ascii="Times New Roman" w:hAnsi="Times New Roman" w:cs="Times New Roman"/>
          <w:kern w:val="0"/>
          <w:sz w:val="28"/>
          <w:szCs w:val="28"/>
        </w:rPr>
        <w:t xml:space="preserve"> disabilities, including intellectual, cognitive, and mental health disabilities, traumatic brain injuries, or other disabilities which cause impairments in executive </w:t>
      </w:r>
      <w:r w:rsidR="00166CE6" w:rsidRPr="00485E60">
        <w:rPr>
          <w:rFonts w:ascii="Times New Roman" w:hAnsi="Times New Roman" w:cs="Times New Roman"/>
          <w:kern w:val="0"/>
          <w:sz w:val="28"/>
          <w:szCs w:val="28"/>
        </w:rPr>
        <w:t>functioning,</w:t>
      </w:r>
      <w:r w:rsidR="001A241E" w:rsidRPr="00485E60">
        <w:rPr>
          <w:rFonts w:ascii="Times New Roman" w:hAnsi="Times New Roman" w:cs="Times New Roman"/>
          <w:kern w:val="0"/>
          <w:sz w:val="28"/>
          <w:szCs w:val="28"/>
        </w:rPr>
        <w:t xml:space="preserve"> or which </w:t>
      </w:r>
      <w:r w:rsidR="00166CE6" w:rsidRPr="00485E60">
        <w:rPr>
          <w:rFonts w:ascii="Times New Roman" w:hAnsi="Times New Roman" w:cs="Times New Roman"/>
          <w:kern w:val="0"/>
          <w:sz w:val="28"/>
          <w:szCs w:val="28"/>
        </w:rPr>
        <w:t>are associated with</w:t>
      </w:r>
      <w:r w:rsidR="001A241E" w:rsidRPr="00485E60">
        <w:rPr>
          <w:rFonts w:ascii="Times New Roman" w:hAnsi="Times New Roman" w:cs="Times New Roman"/>
          <w:kern w:val="0"/>
          <w:sz w:val="28"/>
          <w:szCs w:val="28"/>
        </w:rPr>
        <w:t xml:space="preserve"> </w:t>
      </w:r>
      <w:r>
        <w:rPr>
          <w:rFonts w:ascii="Times New Roman" w:hAnsi="Times New Roman" w:cs="Times New Roman"/>
          <w:kern w:val="0"/>
          <w:sz w:val="28"/>
          <w:szCs w:val="28"/>
        </w:rPr>
        <w:t>debilitating</w:t>
      </w:r>
      <w:r w:rsidR="001A241E" w:rsidRPr="00485E60">
        <w:rPr>
          <w:rFonts w:ascii="Times New Roman" w:hAnsi="Times New Roman" w:cs="Times New Roman"/>
          <w:kern w:val="0"/>
          <w:sz w:val="28"/>
          <w:szCs w:val="28"/>
        </w:rPr>
        <w:t xml:space="preserve"> fatigue</w:t>
      </w:r>
      <w:r w:rsidR="00166CE6" w:rsidRPr="00485E60">
        <w:rPr>
          <w:rFonts w:ascii="Times New Roman" w:hAnsi="Times New Roman" w:cs="Times New Roman"/>
          <w:kern w:val="0"/>
          <w:sz w:val="28"/>
          <w:szCs w:val="28"/>
        </w:rPr>
        <w:t>,</w:t>
      </w:r>
      <w:r w:rsidR="001A241E" w:rsidRPr="00485E60">
        <w:rPr>
          <w:rFonts w:ascii="Times New Roman" w:hAnsi="Times New Roman" w:cs="Times New Roman"/>
          <w:kern w:val="0"/>
          <w:sz w:val="28"/>
          <w:szCs w:val="28"/>
        </w:rPr>
        <w:t xml:space="preserve"> may face additional difficulties ascertaining the procedural </w:t>
      </w:r>
      <w:r w:rsidR="00166CE6" w:rsidRPr="00485E60">
        <w:rPr>
          <w:rFonts w:ascii="Times New Roman" w:hAnsi="Times New Roman" w:cs="Times New Roman"/>
          <w:kern w:val="0"/>
          <w:sz w:val="28"/>
          <w:szCs w:val="28"/>
        </w:rPr>
        <w:t xml:space="preserve">relief available </w:t>
      </w:r>
      <w:r w:rsidR="00F3624D">
        <w:rPr>
          <w:rFonts w:ascii="Times New Roman" w:hAnsi="Times New Roman" w:cs="Times New Roman"/>
          <w:kern w:val="0"/>
          <w:sz w:val="28"/>
          <w:szCs w:val="28"/>
        </w:rPr>
        <w:t>in</w:t>
      </w:r>
      <w:r w:rsidR="001A241E" w:rsidRPr="00485E60">
        <w:rPr>
          <w:rFonts w:ascii="Times New Roman" w:hAnsi="Times New Roman" w:cs="Times New Roman"/>
          <w:kern w:val="0"/>
          <w:sz w:val="28"/>
          <w:szCs w:val="28"/>
        </w:rPr>
        <w:t xml:space="preserve"> RPEA 15(a)(4) or maintaining the concentration, energy, attention, and persistence necessary to file such a motion. Tenants with certain physical disabilities may </w:t>
      </w:r>
      <w:r w:rsidR="00166CE6" w:rsidRPr="00485E60">
        <w:rPr>
          <w:rFonts w:ascii="Times New Roman" w:hAnsi="Times New Roman" w:cs="Times New Roman"/>
          <w:kern w:val="0"/>
          <w:sz w:val="28"/>
          <w:szCs w:val="28"/>
        </w:rPr>
        <w:t xml:space="preserve">also be </w:t>
      </w:r>
      <w:r w:rsidR="001A241E" w:rsidRPr="00485E60">
        <w:rPr>
          <w:rFonts w:ascii="Times New Roman" w:hAnsi="Times New Roman" w:cs="Times New Roman"/>
          <w:kern w:val="0"/>
          <w:sz w:val="28"/>
          <w:szCs w:val="28"/>
        </w:rPr>
        <w:t xml:space="preserve">unable to organize accessible transportation within the short timeframe in which such a motion would need to be filed. </w:t>
      </w:r>
      <w:r w:rsidR="00166CE6" w:rsidRPr="00485E60">
        <w:rPr>
          <w:rFonts w:ascii="Times New Roman" w:hAnsi="Times New Roman" w:cs="Times New Roman"/>
          <w:kern w:val="0"/>
          <w:sz w:val="28"/>
          <w:szCs w:val="28"/>
        </w:rPr>
        <w:t xml:space="preserve">Tenants with multiple disabilities are likely to face overlapping and compounding barriers. </w:t>
      </w:r>
    </w:p>
    <w:p w14:paraId="1F836A7E" w14:textId="6BB4A6FB" w:rsidR="00166CE6" w:rsidRPr="00485E60" w:rsidRDefault="00166CE6" w:rsidP="00240E91">
      <w:pPr>
        <w:autoSpaceDE w:val="0"/>
        <w:autoSpaceDN w:val="0"/>
        <w:adjustRightInd w:val="0"/>
        <w:spacing w:after="0" w:line="480" w:lineRule="auto"/>
        <w:ind w:firstLine="720"/>
        <w:jc w:val="both"/>
        <w:rPr>
          <w:rFonts w:ascii="Times New Roman" w:hAnsi="Times New Roman" w:cs="Times New Roman"/>
          <w:kern w:val="0"/>
          <w:sz w:val="28"/>
          <w:szCs w:val="28"/>
        </w:rPr>
      </w:pPr>
      <w:r w:rsidRPr="00485E60">
        <w:rPr>
          <w:rFonts w:ascii="Times New Roman" w:hAnsi="Times New Roman" w:cs="Times New Roman"/>
          <w:kern w:val="0"/>
          <w:sz w:val="28"/>
          <w:szCs w:val="28"/>
        </w:rPr>
        <w:t xml:space="preserve">Tenants with disabilities </w:t>
      </w:r>
      <w:r w:rsidR="00961E37">
        <w:rPr>
          <w:rFonts w:ascii="Times New Roman" w:hAnsi="Times New Roman" w:cs="Times New Roman"/>
          <w:kern w:val="0"/>
          <w:sz w:val="28"/>
          <w:szCs w:val="28"/>
        </w:rPr>
        <w:t>then often</w:t>
      </w:r>
      <w:r w:rsidR="00703024">
        <w:rPr>
          <w:rFonts w:ascii="Times New Roman" w:hAnsi="Times New Roman" w:cs="Times New Roman"/>
          <w:kern w:val="0"/>
          <w:sz w:val="28"/>
          <w:szCs w:val="28"/>
        </w:rPr>
        <w:t xml:space="preserve"> </w:t>
      </w:r>
      <w:r w:rsidRPr="00485E60">
        <w:rPr>
          <w:rFonts w:ascii="Times New Roman" w:hAnsi="Times New Roman" w:cs="Times New Roman"/>
          <w:kern w:val="0"/>
          <w:sz w:val="28"/>
          <w:szCs w:val="28"/>
        </w:rPr>
        <w:t>face extraordinary difficulty moving their belongings after</w:t>
      </w:r>
      <w:r w:rsidR="00954AA3">
        <w:rPr>
          <w:rFonts w:ascii="Times New Roman" w:hAnsi="Times New Roman" w:cs="Times New Roman"/>
          <w:kern w:val="0"/>
          <w:sz w:val="28"/>
          <w:szCs w:val="28"/>
        </w:rPr>
        <w:t xml:space="preserve"> being ordered</w:t>
      </w:r>
      <w:r w:rsidRPr="00485E60">
        <w:rPr>
          <w:rFonts w:ascii="Times New Roman" w:hAnsi="Times New Roman" w:cs="Times New Roman"/>
          <w:kern w:val="0"/>
          <w:sz w:val="28"/>
          <w:szCs w:val="28"/>
        </w:rPr>
        <w:t xml:space="preserve"> eviction. People whose disability limits </w:t>
      </w:r>
      <w:r w:rsidR="00961E37">
        <w:rPr>
          <w:rFonts w:ascii="Times New Roman" w:hAnsi="Times New Roman" w:cs="Times New Roman"/>
          <w:kern w:val="0"/>
          <w:sz w:val="28"/>
          <w:szCs w:val="28"/>
        </w:rPr>
        <w:t xml:space="preserve">standing, walking, bending, stooping, or exerting </w:t>
      </w:r>
      <w:r w:rsidRPr="00485E60">
        <w:rPr>
          <w:rFonts w:ascii="Times New Roman" w:hAnsi="Times New Roman" w:cs="Times New Roman"/>
          <w:kern w:val="0"/>
          <w:sz w:val="28"/>
          <w:szCs w:val="28"/>
        </w:rPr>
        <w:t>themselves are unlikely to manage to pack and relocate their belongings in only five days</w:t>
      </w:r>
      <w:r w:rsidR="00240E91">
        <w:rPr>
          <w:rFonts w:ascii="Times New Roman" w:hAnsi="Times New Roman" w:cs="Times New Roman"/>
          <w:kern w:val="0"/>
          <w:sz w:val="28"/>
          <w:szCs w:val="28"/>
        </w:rPr>
        <w:t>.</w:t>
      </w:r>
      <w:r w:rsidRPr="00485E60">
        <w:rPr>
          <w:rFonts w:ascii="Times New Roman" w:hAnsi="Times New Roman" w:cs="Times New Roman"/>
          <w:kern w:val="0"/>
          <w:sz w:val="28"/>
          <w:szCs w:val="28"/>
        </w:rPr>
        <w:t xml:space="preserve"> </w:t>
      </w:r>
      <w:r w:rsidR="005323D8">
        <w:rPr>
          <w:rFonts w:ascii="Times New Roman" w:hAnsi="Times New Roman" w:cs="Times New Roman"/>
          <w:kern w:val="0"/>
          <w:sz w:val="28"/>
          <w:szCs w:val="28"/>
        </w:rPr>
        <w:t>People with disabilities</w:t>
      </w:r>
      <w:r w:rsidR="00462AB7">
        <w:rPr>
          <w:rFonts w:ascii="Times New Roman" w:hAnsi="Times New Roman" w:cs="Times New Roman"/>
          <w:kern w:val="0"/>
          <w:sz w:val="28"/>
          <w:szCs w:val="28"/>
        </w:rPr>
        <w:t>,</w:t>
      </w:r>
      <w:r w:rsidR="005323D8">
        <w:rPr>
          <w:rFonts w:ascii="Times New Roman" w:hAnsi="Times New Roman" w:cs="Times New Roman"/>
          <w:kern w:val="0"/>
          <w:sz w:val="28"/>
          <w:szCs w:val="28"/>
        </w:rPr>
        <w:t xml:space="preserve"> such as </w:t>
      </w:r>
      <w:proofErr w:type="gramStart"/>
      <w:r w:rsidR="005323D8" w:rsidRPr="005323D8">
        <w:rPr>
          <w:rFonts w:ascii="Times New Roman" w:hAnsi="Times New Roman" w:cs="Times New Roman"/>
          <w:kern w:val="0"/>
          <w:sz w:val="28"/>
          <w:szCs w:val="28"/>
        </w:rPr>
        <w:t>Chronic Fatigue Syndrome</w:t>
      </w:r>
      <w:proofErr w:type="gramEnd"/>
      <w:r w:rsidR="005323D8" w:rsidRPr="005323D8">
        <w:rPr>
          <w:rFonts w:ascii="Times New Roman" w:hAnsi="Times New Roman" w:cs="Times New Roman"/>
          <w:kern w:val="0"/>
          <w:sz w:val="28"/>
          <w:szCs w:val="28"/>
        </w:rPr>
        <w:t>/</w:t>
      </w:r>
      <w:proofErr w:type="spellStart"/>
      <w:r w:rsidR="005323D8" w:rsidRPr="005323D8">
        <w:rPr>
          <w:rFonts w:ascii="Times New Roman" w:hAnsi="Times New Roman" w:cs="Times New Roman"/>
          <w:kern w:val="0"/>
          <w:sz w:val="28"/>
          <w:szCs w:val="28"/>
        </w:rPr>
        <w:t>Myalgic</w:t>
      </w:r>
      <w:proofErr w:type="spellEnd"/>
      <w:r w:rsidR="005323D8" w:rsidRPr="005323D8">
        <w:rPr>
          <w:rFonts w:ascii="Times New Roman" w:hAnsi="Times New Roman" w:cs="Times New Roman"/>
          <w:kern w:val="0"/>
          <w:sz w:val="28"/>
          <w:szCs w:val="28"/>
        </w:rPr>
        <w:t xml:space="preserve"> Encephalomyelitis</w:t>
      </w:r>
      <w:r w:rsidR="005323D8">
        <w:rPr>
          <w:rFonts w:ascii="Times New Roman" w:hAnsi="Times New Roman" w:cs="Times New Roman"/>
          <w:kern w:val="0"/>
          <w:sz w:val="28"/>
          <w:szCs w:val="28"/>
        </w:rPr>
        <w:t xml:space="preserve"> (MECFS)</w:t>
      </w:r>
      <w:r w:rsidR="00462AB7">
        <w:rPr>
          <w:rFonts w:ascii="Times New Roman" w:hAnsi="Times New Roman" w:cs="Times New Roman"/>
          <w:kern w:val="0"/>
          <w:sz w:val="28"/>
          <w:szCs w:val="28"/>
        </w:rPr>
        <w:t xml:space="preserve">, or who are undergoing cancer treatment may have limited energy and must manage activities by </w:t>
      </w:r>
      <w:r w:rsidR="00462AB7" w:rsidRPr="00462AB7">
        <w:rPr>
          <w:rFonts w:ascii="Times New Roman" w:hAnsi="Times New Roman" w:cs="Times New Roman"/>
          <w:kern w:val="0"/>
          <w:sz w:val="28"/>
          <w:szCs w:val="28"/>
        </w:rPr>
        <w:t>balanc</w:t>
      </w:r>
      <w:r w:rsidR="00BD41A1">
        <w:rPr>
          <w:rFonts w:ascii="Times New Roman" w:hAnsi="Times New Roman" w:cs="Times New Roman"/>
          <w:kern w:val="0"/>
          <w:sz w:val="28"/>
          <w:szCs w:val="28"/>
        </w:rPr>
        <w:t>ing</w:t>
      </w:r>
      <w:r w:rsidR="00462AB7" w:rsidRPr="00462AB7">
        <w:rPr>
          <w:rFonts w:ascii="Times New Roman" w:hAnsi="Times New Roman" w:cs="Times New Roman"/>
          <w:kern w:val="0"/>
          <w:sz w:val="28"/>
          <w:szCs w:val="28"/>
        </w:rPr>
        <w:t xml:space="preserve"> rest and activity </w:t>
      </w:r>
      <w:r w:rsidR="00462AB7">
        <w:rPr>
          <w:rFonts w:ascii="Times New Roman" w:hAnsi="Times New Roman" w:cs="Times New Roman"/>
          <w:kern w:val="0"/>
          <w:sz w:val="28"/>
          <w:szCs w:val="28"/>
        </w:rPr>
        <w:t>within</w:t>
      </w:r>
      <w:r w:rsidR="00462AB7" w:rsidRPr="00462AB7">
        <w:rPr>
          <w:rFonts w:ascii="Times New Roman" w:hAnsi="Times New Roman" w:cs="Times New Roman"/>
          <w:kern w:val="0"/>
          <w:sz w:val="28"/>
          <w:szCs w:val="28"/>
        </w:rPr>
        <w:t xml:space="preserve"> their individual limits for mental and physical </w:t>
      </w:r>
      <w:r w:rsidR="00462AB7" w:rsidRPr="00462AB7">
        <w:rPr>
          <w:rFonts w:ascii="Times New Roman" w:hAnsi="Times New Roman" w:cs="Times New Roman"/>
          <w:kern w:val="0"/>
          <w:sz w:val="28"/>
          <w:szCs w:val="28"/>
        </w:rPr>
        <w:lastRenderedPageBreak/>
        <w:t>activity.</w:t>
      </w:r>
      <w:r w:rsidR="00462AB7">
        <w:rPr>
          <w:rStyle w:val="FootnoteReference"/>
          <w:rFonts w:ascii="Times New Roman" w:hAnsi="Times New Roman" w:cs="Times New Roman"/>
          <w:kern w:val="0"/>
          <w:sz w:val="28"/>
          <w:szCs w:val="28"/>
        </w:rPr>
        <w:footnoteReference w:id="9"/>
      </w:r>
      <w:r w:rsidR="00462AB7">
        <w:rPr>
          <w:rFonts w:ascii="Times New Roman" w:hAnsi="Times New Roman" w:cs="Times New Roman"/>
          <w:kern w:val="0"/>
          <w:sz w:val="28"/>
          <w:szCs w:val="28"/>
        </w:rPr>
        <w:t xml:space="preserve"> </w:t>
      </w:r>
      <w:r w:rsidR="00BD41A1">
        <w:rPr>
          <w:rFonts w:ascii="Times New Roman" w:hAnsi="Times New Roman" w:cs="Times New Roman"/>
          <w:kern w:val="0"/>
          <w:sz w:val="28"/>
          <w:szCs w:val="28"/>
        </w:rPr>
        <w:t>T</w:t>
      </w:r>
      <w:r w:rsidR="00462AB7">
        <w:rPr>
          <w:rFonts w:ascii="Times New Roman" w:hAnsi="Times New Roman" w:cs="Times New Roman"/>
          <w:kern w:val="0"/>
          <w:sz w:val="28"/>
          <w:szCs w:val="28"/>
        </w:rPr>
        <w:t xml:space="preserve">his means that it will take them longer to pack and relocate their belongings than most tenants not living with disabilities. </w:t>
      </w:r>
      <w:r w:rsidR="00462AB7" w:rsidRPr="00462AB7">
        <w:rPr>
          <w:rFonts w:ascii="Times New Roman" w:hAnsi="Times New Roman" w:cs="Times New Roman"/>
          <w:kern w:val="0"/>
          <w:sz w:val="28"/>
          <w:szCs w:val="28"/>
        </w:rPr>
        <w:t xml:space="preserve"> </w:t>
      </w:r>
      <w:r w:rsidRPr="00485E60">
        <w:rPr>
          <w:rFonts w:ascii="Times New Roman" w:hAnsi="Times New Roman" w:cs="Times New Roman"/>
          <w:kern w:val="0"/>
          <w:sz w:val="28"/>
          <w:szCs w:val="28"/>
        </w:rPr>
        <w:t xml:space="preserve">Tenants with disabilities are therefore routinely forced to abandon their belongings when evicted.  </w:t>
      </w:r>
    </w:p>
    <w:p w14:paraId="29E2499F" w14:textId="49C83C71" w:rsidR="00166CE6" w:rsidRPr="00485E60" w:rsidRDefault="00166CE6" w:rsidP="006A1527">
      <w:pPr>
        <w:spacing w:after="0" w:line="480" w:lineRule="auto"/>
        <w:ind w:firstLine="720"/>
        <w:jc w:val="both"/>
        <w:rPr>
          <w:rFonts w:ascii="Times New Roman" w:hAnsi="Times New Roman" w:cs="Times New Roman"/>
          <w:kern w:val="0"/>
          <w:sz w:val="28"/>
          <w:szCs w:val="28"/>
        </w:rPr>
      </w:pPr>
      <w:r w:rsidRPr="00485E60">
        <w:rPr>
          <w:rFonts w:ascii="Times New Roman" w:hAnsi="Times New Roman" w:cs="Times New Roman"/>
          <w:kern w:val="0"/>
          <w:sz w:val="28"/>
          <w:szCs w:val="28"/>
        </w:rPr>
        <w:t xml:space="preserve">Evictions also disrupt the support systems that many individuals with disabilities rely upon. Many individuals with disabilities may have established support systems within their community, such as nearby family, friends, neighbors, professional caregivers, healthcare providers, and social services. </w:t>
      </w:r>
      <w:r w:rsidR="006A1527">
        <w:rPr>
          <w:rFonts w:ascii="Times New Roman" w:hAnsi="Times New Roman" w:cs="Times New Roman"/>
          <w:kern w:val="0"/>
          <w:sz w:val="28"/>
          <w:szCs w:val="28"/>
        </w:rPr>
        <w:t xml:space="preserve">While many evictions are precipitated by a lack of necessary support, evictions can also further disrupt these support systems, </w:t>
      </w:r>
      <w:r w:rsidRPr="00485E60">
        <w:rPr>
          <w:rFonts w:ascii="Times New Roman" w:hAnsi="Times New Roman" w:cs="Times New Roman"/>
          <w:kern w:val="0"/>
          <w:sz w:val="28"/>
          <w:szCs w:val="28"/>
        </w:rPr>
        <w:t>leading to a loss of stability and continuity in care and assistance.</w:t>
      </w:r>
    </w:p>
    <w:p w14:paraId="7CDDB0AA" w14:textId="12881825" w:rsidR="00166CE6" w:rsidRPr="00485E60" w:rsidRDefault="00166CE6" w:rsidP="00954AA3">
      <w:pPr>
        <w:spacing w:after="0" w:line="480" w:lineRule="auto"/>
        <w:ind w:firstLine="720"/>
        <w:jc w:val="both"/>
        <w:rPr>
          <w:rFonts w:ascii="Times New Roman" w:hAnsi="Times New Roman" w:cs="Times New Roman"/>
          <w:kern w:val="0"/>
          <w:sz w:val="28"/>
          <w:szCs w:val="28"/>
        </w:rPr>
      </w:pPr>
      <w:r w:rsidRPr="00485E60">
        <w:rPr>
          <w:rFonts w:ascii="Times New Roman" w:hAnsi="Times New Roman" w:cs="Times New Roman"/>
          <w:kern w:val="0"/>
          <w:sz w:val="28"/>
          <w:szCs w:val="28"/>
        </w:rPr>
        <w:t xml:space="preserve">Evictions may also disrupt access to structural modifications that individuals with disabilities use </w:t>
      </w:r>
      <w:r w:rsidR="00240E91">
        <w:rPr>
          <w:rFonts w:ascii="Times New Roman" w:hAnsi="Times New Roman" w:cs="Times New Roman"/>
          <w:kern w:val="0"/>
          <w:sz w:val="28"/>
          <w:szCs w:val="28"/>
        </w:rPr>
        <w:t>to access their living spaces</w:t>
      </w:r>
      <w:r w:rsidRPr="00485E60">
        <w:rPr>
          <w:rFonts w:ascii="Times New Roman" w:hAnsi="Times New Roman" w:cs="Times New Roman"/>
          <w:kern w:val="0"/>
          <w:sz w:val="28"/>
          <w:szCs w:val="28"/>
        </w:rPr>
        <w:t xml:space="preserve">. In many cases, a disabled tenant is required to pay for structural modifications to rental dwellings, such as a wheelchair accessible door, ramp, or grab bars. When evicted, the disabled tenant loses access to these necessary accommodations, and may </w:t>
      </w:r>
      <w:r w:rsidR="00264E13">
        <w:rPr>
          <w:rFonts w:ascii="Times New Roman" w:hAnsi="Times New Roman" w:cs="Times New Roman"/>
          <w:kern w:val="0"/>
          <w:sz w:val="28"/>
          <w:szCs w:val="28"/>
        </w:rPr>
        <w:t>even</w:t>
      </w:r>
      <w:r w:rsidRPr="00485E60">
        <w:rPr>
          <w:rFonts w:ascii="Times New Roman" w:hAnsi="Times New Roman" w:cs="Times New Roman"/>
          <w:kern w:val="0"/>
          <w:sz w:val="28"/>
          <w:szCs w:val="28"/>
        </w:rPr>
        <w:t xml:space="preserve"> be financially responsible for the cost of undoing certain modifications.</w:t>
      </w:r>
    </w:p>
    <w:p w14:paraId="3F46D909" w14:textId="1CA5D4FC" w:rsidR="00166CE6" w:rsidRPr="00485E60" w:rsidRDefault="00166CE6" w:rsidP="00954AA3">
      <w:pPr>
        <w:spacing w:after="0" w:line="480" w:lineRule="auto"/>
        <w:ind w:firstLine="720"/>
        <w:jc w:val="both"/>
        <w:rPr>
          <w:rFonts w:ascii="Times New Roman" w:hAnsi="Times New Roman" w:cs="Times New Roman"/>
          <w:kern w:val="0"/>
          <w:sz w:val="28"/>
          <w:szCs w:val="28"/>
        </w:rPr>
      </w:pPr>
      <w:r w:rsidRPr="00485E60">
        <w:rPr>
          <w:rFonts w:ascii="Times New Roman" w:hAnsi="Times New Roman" w:cs="Times New Roman"/>
          <w:kern w:val="0"/>
          <w:sz w:val="28"/>
          <w:szCs w:val="28"/>
        </w:rPr>
        <w:t xml:space="preserve">After being evicted, individuals with disabilities then face a multitude of barriers in locating accessible and available alternative housing. The task is made </w:t>
      </w:r>
      <w:r w:rsidRPr="00485E60">
        <w:rPr>
          <w:rFonts w:ascii="Times New Roman" w:hAnsi="Times New Roman" w:cs="Times New Roman"/>
          <w:kern w:val="0"/>
          <w:sz w:val="28"/>
          <w:szCs w:val="28"/>
        </w:rPr>
        <w:lastRenderedPageBreak/>
        <w:t xml:space="preserve">more difficult because of the existence of an eviction record. Individuals in this circumstance may be shut out of the rental housing market and rendered homeless, and they may then face barriers or discrimination with the shelter system and contribute to the </w:t>
      </w:r>
      <w:r w:rsidR="00895263" w:rsidRPr="00485E60">
        <w:rPr>
          <w:rFonts w:ascii="Times New Roman" w:hAnsi="Times New Roman" w:cs="Times New Roman"/>
          <w:kern w:val="0"/>
          <w:sz w:val="28"/>
          <w:szCs w:val="28"/>
        </w:rPr>
        <w:t>crisis</w:t>
      </w:r>
      <w:r w:rsidRPr="00485E60">
        <w:rPr>
          <w:rFonts w:ascii="Times New Roman" w:hAnsi="Times New Roman" w:cs="Times New Roman"/>
          <w:kern w:val="0"/>
          <w:sz w:val="28"/>
          <w:szCs w:val="28"/>
        </w:rPr>
        <w:t xml:space="preserve"> of disabled individuals experiencing </w:t>
      </w:r>
      <w:r w:rsidR="006A1527">
        <w:rPr>
          <w:rFonts w:ascii="Times New Roman" w:hAnsi="Times New Roman" w:cs="Times New Roman"/>
          <w:kern w:val="0"/>
          <w:sz w:val="28"/>
          <w:szCs w:val="28"/>
        </w:rPr>
        <w:t xml:space="preserve">street </w:t>
      </w:r>
      <w:r w:rsidRPr="00485E60">
        <w:rPr>
          <w:rFonts w:ascii="Times New Roman" w:hAnsi="Times New Roman" w:cs="Times New Roman"/>
          <w:kern w:val="0"/>
          <w:sz w:val="28"/>
          <w:szCs w:val="28"/>
        </w:rPr>
        <w:t xml:space="preserve">homelessness in Arizona’s cities. </w:t>
      </w:r>
    </w:p>
    <w:p w14:paraId="722EFFB7" w14:textId="4765CB76" w:rsidR="00895263" w:rsidRPr="00485E60" w:rsidRDefault="00895263" w:rsidP="00954AA3">
      <w:pPr>
        <w:pStyle w:val="ListParagraph"/>
        <w:numPr>
          <w:ilvl w:val="0"/>
          <w:numId w:val="1"/>
        </w:numPr>
        <w:spacing w:after="0" w:line="480" w:lineRule="auto"/>
        <w:contextualSpacing w:val="0"/>
        <w:jc w:val="both"/>
        <w:rPr>
          <w:rFonts w:ascii="Times New Roman" w:hAnsi="Times New Roman" w:cs="Times New Roman"/>
          <w:b/>
          <w:bCs/>
          <w:kern w:val="0"/>
          <w:sz w:val="28"/>
          <w:szCs w:val="28"/>
        </w:rPr>
      </w:pPr>
      <w:r w:rsidRPr="00485E60">
        <w:rPr>
          <w:rFonts w:ascii="Times New Roman" w:hAnsi="Times New Roman" w:cs="Times New Roman"/>
          <w:b/>
          <w:bCs/>
          <w:kern w:val="0"/>
          <w:sz w:val="28"/>
          <w:szCs w:val="28"/>
        </w:rPr>
        <w:t>Conclusion</w:t>
      </w:r>
    </w:p>
    <w:p w14:paraId="4364C585" w14:textId="310210A9" w:rsidR="00895263" w:rsidRPr="00485E60" w:rsidRDefault="00895263" w:rsidP="00954AA3">
      <w:pPr>
        <w:autoSpaceDE w:val="0"/>
        <w:autoSpaceDN w:val="0"/>
        <w:adjustRightInd w:val="0"/>
        <w:spacing w:after="0" w:line="480" w:lineRule="auto"/>
        <w:ind w:firstLine="720"/>
        <w:jc w:val="both"/>
        <w:rPr>
          <w:rFonts w:ascii="Times New Roman" w:hAnsi="Times New Roman" w:cs="Times New Roman"/>
          <w:kern w:val="0"/>
          <w:sz w:val="28"/>
          <w:szCs w:val="28"/>
        </w:rPr>
      </w:pPr>
      <w:r w:rsidRPr="00485E60">
        <w:rPr>
          <w:rFonts w:ascii="Times New Roman" w:hAnsi="Times New Roman" w:cs="Times New Roman"/>
          <w:kern w:val="0"/>
          <w:sz w:val="28"/>
          <w:szCs w:val="28"/>
        </w:rPr>
        <w:t xml:space="preserve">Comments opposing the rule change have complained that the proposed one-year pilot program would cause inconvenience or delay. But as the U.S. Supreme Court recognized nearly fifty years ago in </w:t>
      </w:r>
      <w:r w:rsidRPr="00485E60">
        <w:rPr>
          <w:rFonts w:ascii="Times New Roman" w:hAnsi="Times New Roman" w:cs="Times New Roman"/>
          <w:i/>
          <w:iCs/>
          <w:kern w:val="0"/>
          <w:sz w:val="28"/>
          <w:szCs w:val="28"/>
        </w:rPr>
        <w:t>Pernell v.</w:t>
      </w:r>
      <w:r w:rsidRPr="00485E60">
        <w:rPr>
          <w:rFonts w:ascii="Times New Roman" w:hAnsi="Times New Roman" w:cs="Times New Roman"/>
          <w:kern w:val="0"/>
          <w:sz w:val="28"/>
          <w:szCs w:val="28"/>
        </w:rPr>
        <w:t xml:space="preserve"> </w:t>
      </w:r>
      <w:r w:rsidRPr="00485E60">
        <w:rPr>
          <w:rFonts w:ascii="Times New Roman" w:hAnsi="Times New Roman" w:cs="Times New Roman"/>
          <w:i/>
          <w:iCs/>
          <w:kern w:val="0"/>
          <w:sz w:val="28"/>
          <w:szCs w:val="28"/>
        </w:rPr>
        <w:t>Southall Realty</w:t>
      </w:r>
      <w:r w:rsidRPr="00485E60">
        <w:rPr>
          <w:rFonts w:ascii="Times New Roman" w:hAnsi="Times New Roman" w:cs="Times New Roman"/>
          <w:kern w:val="0"/>
          <w:sz w:val="28"/>
          <w:szCs w:val="28"/>
        </w:rPr>
        <w:t xml:space="preserve">: </w:t>
      </w:r>
    </w:p>
    <w:p w14:paraId="1DAB6BAC" w14:textId="7EB71AC1" w:rsidR="00895263" w:rsidRDefault="00895263" w:rsidP="00240E91">
      <w:pPr>
        <w:autoSpaceDE w:val="0"/>
        <w:autoSpaceDN w:val="0"/>
        <w:adjustRightInd w:val="0"/>
        <w:spacing w:after="0" w:line="240" w:lineRule="auto"/>
        <w:ind w:left="720"/>
        <w:jc w:val="both"/>
        <w:rPr>
          <w:rFonts w:ascii="Times New Roman" w:hAnsi="Times New Roman" w:cs="Times New Roman"/>
          <w:kern w:val="0"/>
          <w:sz w:val="28"/>
          <w:szCs w:val="28"/>
        </w:rPr>
      </w:pPr>
      <w:r w:rsidRPr="00485E60">
        <w:rPr>
          <w:rFonts w:ascii="Times New Roman" w:hAnsi="Times New Roman" w:cs="Times New Roman"/>
          <w:kern w:val="0"/>
          <w:sz w:val="28"/>
          <w:szCs w:val="28"/>
        </w:rPr>
        <w:t>Some delay, of course, is inherent in any fair-minded system of justice. A landlord-tenant dispute, like any other lawsuit, cannot be resolved with due process of law unless both parties have had a fair opportunity to present their cases. Our courts were never intended to serve as rubber stamps for landlords seeking to evict their tenants, but rather to see that justice be done before a man is evicted from his home.</w:t>
      </w:r>
    </w:p>
    <w:p w14:paraId="4453FAF8" w14:textId="77777777" w:rsidR="00240E91" w:rsidRPr="00485E60" w:rsidRDefault="00240E91" w:rsidP="00240E91">
      <w:pPr>
        <w:autoSpaceDE w:val="0"/>
        <w:autoSpaceDN w:val="0"/>
        <w:adjustRightInd w:val="0"/>
        <w:spacing w:after="0" w:line="240" w:lineRule="auto"/>
        <w:ind w:left="720"/>
        <w:jc w:val="both"/>
        <w:rPr>
          <w:rFonts w:ascii="Times New Roman" w:hAnsi="Times New Roman" w:cs="Times New Roman"/>
          <w:kern w:val="0"/>
          <w:sz w:val="28"/>
          <w:szCs w:val="28"/>
        </w:rPr>
      </w:pPr>
    </w:p>
    <w:p w14:paraId="6E48FBC2" w14:textId="6F7CDBC2" w:rsidR="00264E13" w:rsidRDefault="00895263" w:rsidP="00954AA3">
      <w:pPr>
        <w:autoSpaceDE w:val="0"/>
        <w:autoSpaceDN w:val="0"/>
        <w:adjustRightInd w:val="0"/>
        <w:spacing w:after="0" w:line="480" w:lineRule="auto"/>
        <w:jc w:val="both"/>
        <w:rPr>
          <w:rFonts w:ascii="Times New Roman" w:hAnsi="Times New Roman" w:cs="Times New Roman"/>
          <w:kern w:val="0"/>
          <w:sz w:val="28"/>
          <w:szCs w:val="28"/>
        </w:rPr>
      </w:pPr>
      <w:r w:rsidRPr="00485E60">
        <w:rPr>
          <w:rFonts w:ascii="Times New Roman" w:hAnsi="Times New Roman" w:cs="Times New Roman"/>
          <w:kern w:val="0"/>
          <w:sz w:val="28"/>
          <w:szCs w:val="28"/>
        </w:rPr>
        <w:t xml:space="preserve">416 U.S. 363, 385 (1974). Although the proposed pilot program may pose some minor inconvenience to attorneys appearing in eviction court, the weight of the equities involved requires action to avoid </w:t>
      </w:r>
      <w:r w:rsidR="00240E91">
        <w:rPr>
          <w:rFonts w:ascii="Times New Roman" w:hAnsi="Times New Roman" w:cs="Times New Roman"/>
          <w:kern w:val="0"/>
          <w:sz w:val="28"/>
          <w:szCs w:val="28"/>
        </w:rPr>
        <w:t>unnecessary defa</w:t>
      </w:r>
      <w:r w:rsidRPr="00485E60">
        <w:rPr>
          <w:rFonts w:ascii="Times New Roman" w:hAnsi="Times New Roman" w:cs="Times New Roman"/>
          <w:kern w:val="0"/>
          <w:sz w:val="28"/>
          <w:szCs w:val="28"/>
        </w:rPr>
        <w:t>ult judgments</w:t>
      </w:r>
      <w:r w:rsidRPr="00485E60">
        <w:rPr>
          <w:rFonts w:ascii="Times New Roman" w:hAnsi="Times New Roman" w:cs="Times New Roman"/>
          <w:i/>
          <w:iCs/>
          <w:kern w:val="0"/>
          <w:sz w:val="28"/>
          <w:szCs w:val="28"/>
        </w:rPr>
        <w:t xml:space="preserve">. </w:t>
      </w:r>
      <w:r w:rsidRPr="00485E60">
        <w:rPr>
          <w:rFonts w:ascii="Times New Roman" w:hAnsi="Times New Roman" w:cs="Times New Roman"/>
          <w:kern w:val="0"/>
          <w:sz w:val="28"/>
          <w:szCs w:val="28"/>
        </w:rPr>
        <w:t xml:space="preserve">The proposed pilot program is an eminently reasonable, sensible, and fair mechanism to </w:t>
      </w:r>
      <w:r w:rsidR="00485E60">
        <w:rPr>
          <w:rFonts w:ascii="Times New Roman" w:hAnsi="Times New Roman" w:cs="Times New Roman"/>
          <w:kern w:val="0"/>
          <w:sz w:val="28"/>
          <w:szCs w:val="28"/>
        </w:rPr>
        <w:t xml:space="preserve">test </w:t>
      </w:r>
      <w:r w:rsidR="00240E91">
        <w:rPr>
          <w:rFonts w:ascii="Times New Roman" w:hAnsi="Times New Roman" w:cs="Times New Roman"/>
          <w:kern w:val="0"/>
          <w:sz w:val="28"/>
          <w:szCs w:val="28"/>
        </w:rPr>
        <w:t xml:space="preserve">a promising rule change. </w:t>
      </w:r>
      <w:r w:rsidRPr="00485E60">
        <w:rPr>
          <w:rFonts w:ascii="Times New Roman" w:hAnsi="Times New Roman" w:cs="Times New Roman"/>
          <w:kern w:val="0"/>
          <w:sz w:val="28"/>
          <w:szCs w:val="28"/>
        </w:rPr>
        <w:t xml:space="preserve"> </w:t>
      </w:r>
    </w:p>
    <w:p w14:paraId="481554FE" w14:textId="7CF57455" w:rsidR="00264E13" w:rsidRDefault="00264E13" w:rsidP="00BD41A1">
      <w:pPr>
        <w:spacing w:after="0" w:line="480" w:lineRule="auto"/>
        <w:ind w:firstLine="720"/>
        <w:rPr>
          <w:rFonts w:ascii="Times New Roman" w:hAnsi="Times New Roman" w:cs="Times New Roman"/>
          <w:sz w:val="28"/>
          <w:szCs w:val="28"/>
        </w:rPr>
      </w:pPr>
      <w:r w:rsidRPr="008F5779">
        <w:rPr>
          <w:rFonts w:ascii="Times New Roman" w:hAnsi="Times New Roman" w:cs="Times New Roman"/>
          <w:sz w:val="28"/>
          <w:szCs w:val="28"/>
        </w:rPr>
        <w:t xml:space="preserve">RESPECTFULLY SUBMITTED this </w:t>
      </w:r>
      <w:r w:rsidR="00BD41A1">
        <w:rPr>
          <w:rFonts w:ascii="Times New Roman" w:hAnsi="Times New Roman" w:cs="Times New Roman"/>
          <w:sz w:val="28"/>
          <w:szCs w:val="28"/>
        </w:rPr>
        <w:t>1</w:t>
      </w:r>
      <w:r w:rsidR="00BD41A1" w:rsidRPr="00BD41A1">
        <w:rPr>
          <w:rFonts w:ascii="Times New Roman" w:hAnsi="Times New Roman" w:cs="Times New Roman"/>
          <w:sz w:val="28"/>
          <w:szCs w:val="28"/>
          <w:vertAlign w:val="superscript"/>
        </w:rPr>
        <w:t>st</w:t>
      </w:r>
      <w:r w:rsidR="00BD41A1">
        <w:rPr>
          <w:rFonts w:ascii="Times New Roman" w:hAnsi="Times New Roman" w:cs="Times New Roman"/>
          <w:sz w:val="28"/>
          <w:szCs w:val="28"/>
        </w:rPr>
        <w:t xml:space="preserve"> day of </w:t>
      </w:r>
      <w:proofErr w:type="gramStart"/>
      <w:r w:rsidR="00BD41A1">
        <w:rPr>
          <w:rFonts w:ascii="Times New Roman" w:hAnsi="Times New Roman" w:cs="Times New Roman"/>
          <w:sz w:val="28"/>
          <w:szCs w:val="28"/>
        </w:rPr>
        <w:t>May</w:t>
      </w:r>
      <w:r w:rsidRPr="008F5779">
        <w:rPr>
          <w:rFonts w:ascii="Times New Roman" w:hAnsi="Times New Roman" w:cs="Times New Roman"/>
          <w:sz w:val="28"/>
          <w:szCs w:val="28"/>
        </w:rPr>
        <w:t>,</w:t>
      </w:r>
      <w:proofErr w:type="gramEnd"/>
      <w:r w:rsidRPr="008F5779">
        <w:rPr>
          <w:rFonts w:ascii="Times New Roman" w:hAnsi="Times New Roman" w:cs="Times New Roman"/>
          <w:sz w:val="28"/>
          <w:szCs w:val="28"/>
        </w:rPr>
        <w:t xml:space="preserve"> 2024.</w:t>
      </w:r>
    </w:p>
    <w:p w14:paraId="53316933" w14:textId="2B110002" w:rsidR="00BD41A1" w:rsidRPr="00BD41A1" w:rsidRDefault="00BD41A1" w:rsidP="00BD41A1">
      <w:pPr>
        <w:spacing w:after="0" w:line="240" w:lineRule="auto"/>
        <w:ind w:firstLine="720"/>
        <w:rPr>
          <w:rFonts w:ascii="Times New Roman" w:hAnsi="Times New Roman" w:cs="Times New Roman"/>
          <w:i/>
          <w:iCs/>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sidRPr="00BD41A1">
        <w:rPr>
          <w:rFonts w:ascii="Times New Roman" w:hAnsi="Times New Roman" w:cs="Times New Roman"/>
          <w:i/>
          <w:iCs/>
          <w:sz w:val="28"/>
          <w:szCs w:val="28"/>
          <w:u w:val="single"/>
        </w:rPr>
        <w:t>/s/ Joseph Falcon-Freeman</w:t>
      </w:r>
    </w:p>
    <w:p w14:paraId="756A7394" w14:textId="77777777" w:rsidR="00264E13" w:rsidRPr="008F5779" w:rsidRDefault="00264E13" w:rsidP="00BD41A1">
      <w:pPr>
        <w:spacing w:after="0" w:line="240" w:lineRule="auto"/>
        <w:ind w:left="1440" w:firstLine="720"/>
        <w:jc w:val="both"/>
        <w:rPr>
          <w:rFonts w:ascii="Times New Roman" w:hAnsi="Times New Roman" w:cs="Times New Roman"/>
          <w:sz w:val="28"/>
          <w:szCs w:val="28"/>
        </w:rPr>
      </w:pPr>
      <w:r w:rsidRPr="008F5779">
        <w:rPr>
          <w:rFonts w:ascii="Times New Roman" w:hAnsi="Times New Roman" w:cs="Times New Roman"/>
          <w:sz w:val="28"/>
          <w:szCs w:val="28"/>
        </w:rPr>
        <w:t>Joseph Falcon-Freeman, Staff Attorney</w:t>
      </w:r>
    </w:p>
    <w:p w14:paraId="4D86D139" w14:textId="5F394431" w:rsidR="00264E13" w:rsidRPr="00BD41A1" w:rsidRDefault="00264E13" w:rsidP="00BD41A1">
      <w:pPr>
        <w:spacing w:after="0" w:line="240" w:lineRule="auto"/>
        <w:ind w:left="1440" w:firstLine="720"/>
        <w:jc w:val="both"/>
        <w:rPr>
          <w:rFonts w:ascii="Times New Roman" w:hAnsi="Times New Roman" w:cs="Times New Roman"/>
          <w:sz w:val="28"/>
          <w:szCs w:val="28"/>
        </w:rPr>
      </w:pPr>
      <w:r w:rsidRPr="008F5779">
        <w:rPr>
          <w:rFonts w:ascii="Times New Roman" w:hAnsi="Times New Roman" w:cs="Times New Roman"/>
          <w:sz w:val="28"/>
          <w:szCs w:val="28"/>
        </w:rPr>
        <w:t>DISABILITY RIGHTS ARIZONA</w:t>
      </w:r>
    </w:p>
    <w:sectPr w:rsidR="00264E13" w:rsidRPr="00BD41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A887D" w14:textId="77777777" w:rsidR="004713A7" w:rsidRDefault="004713A7" w:rsidP="001A241E">
      <w:pPr>
        <w:spacing w:after="0" w:line="240" w:lineRule="auto"/>
      </w:pPr>
      <w:r>
        <w:separator/>
      </w:r>
    </w:p>
  </w:endnote>
  <w:endnote w:type="continuationSeparator" w:id="0">
    <w:p w14:paraId="5D5F18E7" w14:textId="77777777" w:rsidR="004713A7" w:rsidRDefault="004713A7" w:rsidP="001A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53927"/>
      <w:docPartObj>
        <w:docPartGallery w:val="Page Numbers (Bottom of Page)"/>
        <w:docPartUnique/>
      </w:docPartObj>
    </w:sdtPr>
    <w:sdtEndPr/>
    <w:sdtContent>
      <w:sdt>
        <w:sdtPr>
          <w:id w:val="1728636285"/>
          <w:docPartObj>
            <w:docPartGallery w:val="Page Numbers (Top of Page)"/>
            <w:docPartUnique/>
          </w:docPartObj>
        </w:sdtPr>
        <w:sdtEndPr/>
        <w:sdtContent>
          <w:p w14:paraId="31438A4D" w14:textId="1446596C" w:rsidR="00485E60" w:rsidRDefault="00485E6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79A05E" w14:textId="77777777" w:rsidR="00485E60" w:rsidRDefault="00485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6C57A" w14:textId="77777777" w:rsidR="004713A7" w:rsidRDefault="004713A7" w:rsidP="001A241E">
      <w:pPr>
        <w:spacing w:after="0" w:line="240" w:lineRule="auto"/>
      </w:pPr>
      <w:r>
        <w:separator/>
      </w:r>
    </w:p>
  </w:footnote>
  <w:footnote w:type="continuationSeparator" w:id="0">
    <w:p w14:paraId="4F5178DB" w14:textId="77777777" w:rsidR="004713A7" w:rsidRDefault="004713A7" w:rsidP="001A241E">
      <w:pPr>
        <w:spacing w:after="0" w:line="240" w:lineRule="auto"/>
      </w:pPr>
      <w:r>
        <w:continuationSeparator/>
      </w:r>
    </w:p>
  </w:footnote>
  <w:footnote w:id="1">
    <w:p w14:paraId="7A5389A0" w14:textId="0A47B560" w:rsidR="00B45D53" w:rsidRPr="00B45D53" w:rsidRDefault="00B45D53">
      <w:pPr>
        <w:pStyle w:val="FootnoteText"/>
        <w:rPr>
          <w:rFonts w:ascii="Times New Roman" w:hAnsi="Times New Roman" w:cs="Times New Roman"/>
          <w:sz w:val="24"/>
          <w:szCs w:val="24"/>
        </w:rPr>
      </w:pPr>
      <w:r w:rsidRPr="00B45D53">
        <w:rPr>
          <w:rStyle w:val="FootnoteReference"/>
          <w:rFonts w:ascii="Times New Roman" w:hAnsi="Times New Roman" w:cs="Times New Roman"/>
          <w:sz w:val="24"/>
          <w:szCs w:val="24"/>
        </w:rPr>
        <w:footnoteRef/>
      </w:r>
      <w:r w:rsidRPr="00B45D53">
        <w:rPr>
          <w:rFonts w:ascii="Times New Roman" w:hAnsi="Times New Roman" w:cs="Times New Roman"/>
          <w:sz w:val="24"/>
          <w:szCs w:val="24"/>
        </w:rPr>
        <w:t xml:space="preserve"> </w:t>
      </w:r>
      <w:r w:rsidRPr="00B45D53">
        <w:rPr>
          <w:rFonts w:ascii="Times New Roman" w:hAnsi="Times New Roman" w:cs="Times New Roman"/>
          <w:i/>
          <w:iCs/>
          <w:sz w:val="24"/>
          <w:szCs w:val="24"/>
        </w:rPr>
        <w:t xml:space="preserve">See </w:t>
      </w:r>
      <w:r w:rsidRPr="00B45D53">
        <w:rPr>
          <w:rFonts w:ascii="Times New Roman" w:eastAsia="Times New Roman" w:hAnsi="Times New Roman" w:cs="Times New Roman"/>
          <w:i/>
          <w:iCs/>
          <w:color w:val="212121"/>
          <w:kern w:val="0"/>
          <w:sz w:val="24"/>
          <w:szCs w:val="24"/>
          <w:bdr w:val="none" w:sz="0" w:space="0" w:color="auto" w:frame="1"/>
          <w14:ligatures w14:val="none"/>
        </w:rPr>
        <w:t>Tennessee v. Lane</w:t>
      </w:r>
      <w:r w:rsidRPr="00B45D53">
        <w:rPr>
          <w:rFonts w:ascii="Times New Roman" w:eastAsia="Times New Roman" w:hAnsi="Times New Roman" w:cs="Times New Roman"/>
          <w:color w:val="000000"/>
          <w:kern w:val="0"/>
          <w:sz w:val="24"/>
          <w:szCs w:val="24"/>
          <w14:ligatures w14:val="none"/>
        </w:rPr>
        <w:t>, 541 U.S. 509, 524-29 (2004) (discussing pervasive exclusion of individuals with disabilities from courthouses and court proceedings and concluding that Congress validly exercised its remedial lawmaking authority under the Fourteenth Amendment in applying Title II of the Americans with Disabilities Act (ADA) to state courts).</w:t>
      </w:r>
    </w:p>
  </w:footnote>
  <w:footnote w:id="2">
    <w:p w14:paraId="10AB7958" w14:textId="7F82E487" w:rsidR="009F564B" w:rsidRPr="00B45D53" w:rsidRDefault="009F564B">
      <w:pPr>
        <w:pStyle w:val="FootnoteText"/>
        <w:rPr>
          <w:rFonts w:ascii="Times New Roman" w:hAnsi="Times New Roman" w:cs="Times New Roman"/>
          <w:sz w:val="24"/>
          <w:szCs w:val="24"/>
        </w:rPr>
      </w:pPr>
      <w:r w:rsidRPr="009F564B">
        <w:rPr>
          <w:rStyle w:val="FootnoteReference"/>
          <w:rFonts w:ascii="Times New Roman" w:hAnsi="Times New Roman" w:cs="Times New Roman"/>
          <w:sz w:val="24"/>
          <w:szCs w:val="24"/>
        </w:rPr>
        <w:footnoteRef/>
      </w:r>
      <w:r w:rsidRPr="009F564B">
        <w:rPr>
          <w:rFonts w:ascii="Times New Roman" w:hAnsi="Times New Roman" w:cs="Times New Roman"/>
          <w:sz w:val="24"/>
          <w:szCs w:val="24"/>
        </w:rPr>
        <w:t xml:space="preserve"> Arizona Judiciary, </w:t>
      </w:r>
      <w:r w:rsidRPr="009F564B">
        <w:rPr>
          <w:rFonts w:ascii="Times New Roman" w:hAnsi="Times New Roman" w:cs="Times New Roman"/>
          <w:i/>
          <w:iCs/>
          <w:sz w:val="24"/>
          <w:szCs w:val="24"/>
        </w:rPr>
        <w:t>Remote Court Appearances</w:t>
      </w:r>
      <w:r w:rsidRPr="009F564B">
        <w:rPr>
          <w:rFonts w:ascii="Times New Roman" w:hAnsi="Times New Roman" w:cs="Times New Roman"/>
          <w:sz w:val="24"/>
          <w:szCs w:val="24"/>
        </w:rPr>
        <w:t xml:space="preserve">, available at </w:t>
      </w:r>
      <w:hyperlink r:id="rId1" w:history="1">
        <w:r w:rsidRPr="009F564B">
          <w:rPr>
            <w:rStyle w:val="Hyperlink"/>
            <w:rFonts w:ascii="Times New Roman" w:hAnsi="Times New Roman" w:cs="Times New Roman"/>
            <w:sz w:val="24"/>
            <w:szCs w:val="24"/>
          </w:rPr>
          <w:t>https://www.azcourts.gov/selfservicecenter/Resources/Remote-Court-Appearances</w:t>
        </w:r>
      </w:hyperlink>
      <w:r w:rsidRPr="009F564B">
        <w:rPr>
          <w:rFonts w:ascii="Times New Roman" w:hAnsi="Times New Roman" w:cs="Times New Roman"/>
          <w:sz w:val="24"/>
          <w:szCs w:val="24"/>
        </w:rPr>
        <w:t xml:space="preserve"> (last accessed April 28, 2024). </w:t>
      </w:r>
    </w:p>
  </w:footnote>
  <w:footnote w:id="3">
    <w:p w14:paraId="4C7703A4" w14:textId="77770FA5" w:rsidR="00187E03" w:rsidRPr="00431893" w:rsidRDefault="00187E03">
      <w:pPr>
        <w:pStyle w:val="FootnoteText"/>
        <w:rPr>
          <w:rFonts w:ascii="Times New Roman" w:hAnsi="Times New Roman" w:cs="Times New Roman"/>
          <w:sz w:val="24"/>
          <w:szCs w:val="24"/>
        </w:rPr>
      </w:pPr>
      <w:r>
        <w:rPr>
          <w:rStyle w:val="FootnoteReference"/>
        </w:rPr>
        <w:footnoteRef/>
      </w:r>
      <w:r>
        <w:t xml:space="preserve"> </w:t>
      </w:r>
      <w:r w:rsidRPr="00187E03">
        <w:rPr>
          <w:rFonts w:ascii="Times New Roman" w:hAnsi="Times New Roman" w:cs="Times New Roman"/>
          <w:sz w:val="24"/>
          <w:szCs w:val="24"/>
        </w:rPr>
        <w:t>Examples of health and mental health conditions that might affect executive function skills include</w:t>
      </w:r>
      <w:r>
        <w:rPr>
          <w:rFonts w:ascii="Times New Roman" w:hAnsi="Times New Roman" w:cs="Times New Roman"/>
          <w:sz w:val="24"/>
          <w:szCs w:val="24"/>
        </w:rPr>
        <w:t xml:space="preserve"> but are not limited to: </w:t>
      </w:r>
      <w:hyperlink r:id="rId2" w:history="1">
        <w:r w:rsidRPr="00187E03">
          <w:rPr>
            <w:rStyle w:val="Hyperlink"/>
            <w:rFonts w:ascii="Times New Roman" w:hAnsi="Times New Roman" w:cs="Times New Roman"/>
            <w:sz w:val="24"/>
            <w:szCs w:val="24"/>
          </w:rPr>
          <w:t>attention deficit hyperactivity disorder (ADHD)</w:t>
        </w:r>
      </w:hyperlink>
      <w:r>
        <w:rPr>
          <w:rFonts w:ascii="Times New Roman" w:hAnsi="Times New Roman" w:cs="Times New Roman"/>
          <w:sz w:val="24"/>
          <w:szCs w:val="24"/>
        </w:rPr>
        <w:t xml:space="preserve">, </w:t>
      </w:r>
      <w:hyperlink r:id="rId3" w:history="1">
        <w:r w:rsidRPr="00187E03">
          <w:rPr>
            <w:rStyle w:val="Hyperlink"/>
            <w:rFonts w:ascii="Times New Roman" w:hAnsi="Times New Roman" w:cs="Times New Roman"/>
            <w:sz w:val="24"/>
            <w:szCs w:val="24"/>
          </w:rPr>
          <w:t>conduct disorder</w:t>
        </w:r>
      </w:hyperlink>
      <w:r>
        <w:rPr>
          <w:rFonts w:ascii="Times New Roman" w:hAnsi="Times New Roman" w:cs="Times New Roman"/>
          <w:sz w:val="24"/>
          <w:szCs w:val="24"/>
        </w:rPr>
        <w:t xml:space="preserve">, </w:t>
      </w:r>
      <w:hyperlink r:id="rId4" w:history="1">
        <w:r w:rsidRPr="00187E03">
          <w:rPr>
            <w:rStyle w:val="Hyperlink"/>
            <w:rFonts w:ascii="Times New Roman" w:hAnsi="Times New Roman" w:cs="Times New Roman"/>
            <w:sz w:val="24"/>
            <w:szCs w:val="24"/>
          </w:rPr>
          <w:t>depression</w:t>
        </w:r>
      </w:hyperlink>
      <w:r>
        <w:rPr>
          <w:rFonts w:ascii="Times New Roman" w:hAnsi="Times New Roman" w:cs="Times New Roman"/>
          <w:sz w:val="24"/>
          <w:szCs w:val="24"/>
        </w:rPr>
        <w:t xml:space="preserve">, </w:t>
      </w:r>
      <w:hyperlink r:id="rId5" w:history="1">
        <w:r w:rsidRPr="00187E03">
          <w:rPr>
            <w:rStyle w:val="Hyperlink"/>
            <w:rFonts w:ascii="Times New Roman" w:hAnsi="Times New Roman" w:cs="Times New Roman"/>
            <w:sz w:val="24"/>
            <w:szCs w:val="24"/>
          </w:rPr>
          <w:t>schizophrenia</w:t>
        </w:r>
      </w:hyperlink>
      <w:r>
        <w:rPr>
          <w:rFonts w:ascii="Times New Roman" w:hAnsi="Times New Roman" w:cs="Times New Roman"/>
          <w:sz w:val="24"/>
          <w:szCs w:val="24"/>
        </w:rPr>
        <w:t xml:space="preserve">, </w:t>
      </w:r>
      <w:hyperlink r:id="rId6" w:history="1">
        <w:r w:rsidRPr="00187E03">
          <w:rPr>
            <w:rStyle w:val="Hyperlink"/>
            <w:rFonts w:ascii="Times New Roman" w:hAnsi="Times New Roman" w:cs="Times New Roman"/>
            <w:sz w:val="24"/>
            <w:szCs w:val="24"/>
          </w:rPr>
          <w:t>fetal alcohol spectrum disorders</w:t>
        </w:r>
      </w:hyperlink>
      <w:r>
        <w:rPr>
          <w:rFonts w:ascii="Times New Roman" w:hAnsi="Times New Roman" w:cs="Times New Roman"/>
          <w:sz w:val="24"/>
          <w:szCs w:val="24"/>
        </w:rPr>
        <w:t xml:space="preserve">, </w:t>
      </w:r>
      <w:hyperlink r:id="rId7" w:history="1">
        <w:r w:rsidRPr="00431893">
          <w:rPr>
            <w:rStyle w:val="Hyperlink"/>
            <w:rFonts w:ascii="Times New Roman" w:hAnsi="Times New Roman" w:cs="Times New Roman"/>
            <w:sz w:val="24"/>
            <w:szCs w:val="24"/>
          </w:rPr>
          <w:t>learning disorders</w:t>
        </w:r>
      </w:hyperlink>
      <w:r w:rsidRPr="00431893">
        <w:rPr>
          <w:rFonts w:ascii="Times New Roman" w:hAnsi="Times New Roman" w:cs="Times New Roman"/>
          <w:sz w:val="24"/>
          <w:szCs w:val="24"/>
        </w:rPr>
        <w:t>,</w:t>
      </w:r>
      <w:r>
        <w:rPr>
          <w:rFonts w:ascii="Times New Roman" w:hAnsi="Times New Roman" w:cs="Times New Roman"/>
          <w:sz w:val="24"/>
          <w:szCs w:val="24"/>
        </w:rPr>
        <w:t xml:space="preserve"> including dyslexia, </w:t>
      </w:r>
      <w:hyperlink r:id="rId8" w:history="1">
        <w:r w:rsidRPr="00431893">
          <w:rPr>
            <w:rStyle w:val="Hyperlink"/>
            <w:rFonts w:ascii="Times New Roman" w:hAnsi="Times New Roman" w:cs="Times New Roman"/>
            <w:sz w:val="24"/>
            <w:szCs w:val="24"/>
          </w:rPr>
          <w:t>autism spectrum disorders (ASD)</w:t>
        </w:r>
      </w:hyperlink>
      <w:r>
        <w:rPr>
          <w:rFonts w:ascii="Times New Roman" w:hAnsi="Times New Roman" w:cs="Times New Roman"/>
          <w:sz w:val="24"/>
          <w:szCs w:val="24"/>
        </w:rPr>
        <w:t xml:space="preserve">, </w:t>
      </w:r>
      <w:hyperlink r:id="rId9" w:history="1">
        <w:r w:rsidRPr="00431893">
          <w:rPr>
            <w:rStyle w:val="Hyperlink"/>
            <w:rFonts w:ascii="Times New Roman" w:hAnsi="Times New Roman" w:cs="Times New Roman"/>
            <w:sz w:val="24"/>
            <w:szCs w:val="24"/>
          </w:rPr>
          <w:t>Alzheimer’s disease</w:t>
        </w:r>
      </w:hyperlink>
      <w:r w:rsidRPr="00431893">
        <w:rPr>
          <w:rFonts w:ascii="Times New Roman" w:hAnsi="Times New Roman" w:cs="Times New Roman"/>
          <w:sz w:val="24"/>
          <w:szCs w:val="24"/>
        </w:rPr>
        <w:t> and other </w:t>
      </w:r>
      <w:hyperlink r:id="rId10" w:anchor="types" w:history="1">
        <w:r w:rsidRPr="00431893">
          <w:rPr>
            <w:rStyle w:val="Hyperlink"/>
            <w:rFonts w:ascii="Times New Roman" w:hAnsi="Times New Roman" w:cs="Times New Roman"/>
            <w:sz w:val="24"/>
            <w:szCs w:val="24"/>
          </w:rPr>
          <w:t xml:space="preserve">neurodegenerative </w:t>
        </w:r>
        <w:r>
          <w:rPr>
            <w:rStyle w:val="Hyperlink"/>
            <w:rFonts w:ascii="Times New Roman" w:hAnsi="Times New Roman" w:cs="Times New Roman"/>
            <w:sz w:val="24"/>
            <w:szCs w:val="24"/>
          </w:rPr>
          <w:t>c</w:t>
        </w:r>
        <w:r w:rsidRPr="00431893">
          <w:rPr>
            <w:rStyle w:val="Hyperlink"/>
            <w:rFonts w:ascii="Times New Roman" w:hAnsi="Times New Roman" w:cs="Times New Roman"/>
            <w:sz w:val="24"/>
            <w:szCs w:val="24"/>
          </w:rPr>
          <w:t>onditions</w:t>
        </w:r>
      </w:hyperlink>
      <w:r>
        <w:rPr>
          <w:rFonts w:ascii="Times New Roman" w:hAnsi="Times New Roman" w:cs="Times New Roman"/>
          <w:sz w:val="24"/>
          <w:szCs w:val="24"/>
        </w:rPr>
        <w:t xml:space="preserve">, </w:t>
      </w:r>
      <w:hyperlink r:id="rId11" w:history="1">
        <w:r w:rsidRPr="00431893">
          <w:rPr>
            <w:rStyle w:val="Hyperlink"/>
            <w:rFonts w:ascii="Times New Roman" w:hAnsi="Times New Roman" w:cs="Times New Roman"/>
            <w:sz w:val="24"/>
            <w:szCs w:val="24"/>
          </w:rPr>
          <w:t>anxiety disorders</w:t>
        </w:r>
      </w:hyperlink>
      <w:r>
        <w:rPr>
          <w:rFonts w:ascii="Times New Roman" w:hAnsi="Times New Roman" w:cs="Times New Roman"/>
          <w:sz w:val="24"/>
          <w:szCs w:val="24"/>
        </w:rPr>
        <w:t xml:space="preserve">, </w:t>
      </w:r>
      <w:hyperlink r:id="rId12" w:history="1">
        <w:r w:rsidRPr="00431893">
          <w:rPr>
            <w:rStyle w:val="Hyperlink"/>
            <w:rFonts w:ascii="Times New Roman" w:hAnsi="Times New Roman" w:cs="Times New Roman"/>
            <w:sz w:val="24"/>
            <w:szCs w:val="24"/>
          </w:rPr>
          <w:t>chronic stress</w:t>
        </w:r>
      </w:hyperlink>
      <w:r>
        <w:rPr>
          <w:rFonts w:ascii="Times New Roman" w:hAnsi="Times New Roman" w:cs="Times New Roman"/>
          <w:sz w:val="24"/>
          <w:szCs w:val="24"/>
        </w:rPr>
        <w:t xml:space="preserve">, </w:t>
      </w:r>
      <w:hyperlink r:id="rId13" w:history="1">
        <w:r w:rsidRPr="00431893">
          <w:rPr>
            <w:rStyle w:val="Hyperlink"/>
            <w:rFonts w:ascii="Times New Roman" w:hAnsi="Times New Roman" w:cs="Times New Roman"/>
            <w:sz w:val="24"/>
            <w:szCs w:val="24"/>
          </w:rPr>
          <w:t>sleep disorders</w:t>
        </w:r>
      </w:hyperlink>
      <w:r>
        <w:rPr>
          <w:rFonts w:ascii="Times New Roman" w:hAnsi="Times New Roman" w:cs="Times New Roman"/>
          <w:sz w:val="24"/>
          <w:szCs w:val="24"/>
        </w:rPr>
        <w:t xml:space="preserve">, </w:t>
      </w:r>
      <w:hyperlink r:id="rId14" w:history="1">
        <w:r w:rsidRPr="00187E03">
          <w:rPr>
            <w:rStyle w:val="Hyperlink"/>
            <w:rFonts w:ascii="Times New Roman" w:hAnsi="Times New Roman" w:cs="Times New Roman"/>
            <w:sz w:val="24"/>
            <w:szCs w:val="24"/>
          </w:rPr>
          <w:t>obsessive-compulsive disorder</w:t>
        </w:r>
      </w:hyperlink>
      <w:r>
        <w:rPr>
          <w:rFonts w:ascii="Times New Roman" w:hAnsi="Times New Roman" w:cs="Times New Roman"/>
          <w:sz w:val="24"/>
          <w:szCs w:val="24"/>
        </w:rPr>
        <w:t xml:space="preserve">, </w:t>
      </w:r>
      <w:hyperlink r:id="rId15" w:history="1">
        <w:r w:rsidRPr="00187E03">
          <w:rPr>
            <w:rStyle w:val="Hyperlink"/>
            <w:rFonts w:ascii="Times New Roman" w:hAnsi="Times New Roman" w:cs="Times New Roman"/>
            <w:sz w:val="24"/>
            <w:szCs w:val="24"/>
          </w:rPr>
          <w:t>autoimmune conditions</w:t>
        </w:r>
      </w:hyperlink>
      <w:r>
        <w:rPr>
          <w:rFonts w:ascii="Times New Roman" w:hAnsi="Times New Roman" w:cs="Times New Roman"/>
          <w:sz w:val="24"/>
          <w:szCs w:val="24"/>
        </w:rPr>
        <w:t xml:space="preserve">, and traumatic brain injuries affecting the frontal lobe. </w:t>
      </w:r>
      <w:r w:rsidR="00431893" w:rsidRPr="00EF4C4F">
        <w:rPr>
          <w:rFonts w:ascii="Times New Roman" w:hAnsi="Times New Roman" w:cs="Times New Roman"/>
          <w:i/>
          <w:iCs/>
          <w:sz w:val="24"/>
          <w:szCs w:val="24"/>
        </w:rPr>
        <w:t>See</w:t>
      </w:r>
      <w:r w:rsidR="00431893">
        <w:rPr>
          <w:rFonts w:ascii="Times New Roman" w:hAnsi="Times New Roman" w:cs="Times New Roman"/>
          <w:sz w:val="24"/>
          <w:szCs w:val="24"/>
        </w:rPr>
        <w:t xml:space="preserve"> Herndon, J. </w:t>
      </w:r>
      <w:hyperlink r:id="rId16" w:history="1">
        <w:hyperlink r:id="rId17" w:history="1">
          <w:r w:rsidR="00431893" w:rsidRPr="00EF4C4F">
            <w:rPr>
              <w:rStyle w:val="Hyperlink"/>
              <w:rFonts w:ascii="Times New Roman" w:hAnsi="Times New Roman" w:cs="Times New Roman"/>
              <w:i/>
              <w:iCs/>
              <w:sz w:val="24"/>
              <w:szCs w:val="24"/>
            </w:rPr>
            <w:t>Understanding Executive Dysfunction and It How Shows Up</w:t>
          </w:r>
        </w:hyperlink>
      </w:hyperlink>
      <w:r w:rsidR="00431893">
        <w:rPr>
          <w:rFonts w:ascii="Times New Roman" w:hAnsi="Times New Roman" w:cs="Times New Roman"/>
          <w:sz w:val="24"/>
          <w:szCs w:val="24"/>
        </w:rPr>
        <w:t xml:space="preserve">, Healthline (Feb.  2, 2022) (last accessed April 30, 2024). </w:t>
      </w:r>
    </w:p>
  </w:footnote>
  <w:footnote w:id="4">
    <w:p w14:paraId="2E10C2BF" w14:textId="76294AEF" w:rsidR="00E404A1" w:rsidRPr="00BD41A1" w:rsidRDefault="00E404A1">
      <w:pPr>
        <w:pStyle w:val="FootnoteText"/>
        <w:rPr>
          <w:rFonts w:ascii="Times New Roman" w:hAnsi="Times New Roman" w:cs="Times New Roman"/>
          <w:sz w:val="24"/>
          <w:szCs w:val="24"/>
        </w:rPr>
      </w:pPr>
      <w:r w:rsidRPr="00BD41A1">
        <w:rPr>
          <w:rStyle w:val="FootnoteReference"/>
          <w:rFonts w:ascii="Times New Roman" w:hAnsi="Times New Roman" w:cs="Times New Roman"/>
          <w:sz w:val="24"/>
          <w:szCs w:val="24"/>
        </w:rPr>
        <w:footnoteRef/>
      </w:r>
      <w:r w:rsidRPr="00BD41A1">
        <w:rPr>
          <w:rFonts w:ascii="Times New Roman" w:hAnsi="Times New Roman" w:cs="Times New Roman"/>
          <w:sz w:val="24"/>
          <w:szCs w:val="24"/>
        </w:rPr>
        <w:t xml:space="preserve"> </w:t>
      </w:r>
      <w:r w:rsidR="00B45D53" w:rsidRPr="00BD41A1">
        <w:rPr>
          <w:rFonts w:ascii="Times New Roman" w:hAnsi="Times New Roman" w:cs="Times New Roman"/>
          <w:i/>
          <w:iCs/>
          <w:sz w:val="24"/>
          <w:szCs w:val="24"/>
        </w:rPr>
        <w:t>See</w:t>
      </w:r>
      <w:r w:rsidR="00B45D53" w:rsidRPr="00BD41A1">
        <w:rPr>
          <w:rFonts w:ascii="Times New Roman" w:hAnsi="Times New Roman" w:cs="Times New Roman"/>
          <w:i/>
          <w:iCs/>
          <w:sz w:val="24"/>
          <w:szCs w:val="24"/>
        </w:rPr>
        <w:t xml:space="preserve"> e.g.</w:t>
      </w:r>
      <w:r w:rsidR="00B45D53" w:rsidRPr="00BD41A1">
        <w:rPr>
          <w:rFonts w:ascii="Times New Roman" w:hAnsi="Times New Roman" w:cs="Times New Roman"/>
          <w:i/>
          <w:iCs/>
          <w:sz w:val="24"/>
          <w:szCs w:val="24"/>
        </w:rPr>
        <w:t xml:space="preserve"> </w:t>
      </w:r>
      <w:r w:rsidR="00B45D53" w:rsidRPr="00BD41A1">
        <w:rPr>
          <w:rFonts w:ascii="Times New Roman" w:hAnsi="Times New Roman" w:cs="Times New Roman"/>
          <w:i/>
          <w:iCs/>
          <w:color w:val="212121"/>
          <w:sz w:val="24"/>
          <w:szCs w:val="24"/>
          <w:bdr w:val="none" w:sz="0" w:space="0" w:color="auto" w:frame="1"/>
        </w:rPr>
        <w:t xml:space="preserve">Douglas v. </w:t>
      </w:r>
      <w:proofErr w:type="spellStart"/>
      <w:r w:rsidR="00B45D53" w:rsidRPr="00BD41A1">
        <w:rPr>
          <w:rFonts w:ascii="Times New Roman" w:hAnsi="Times New Roman" w:cs="Times New Roman"/>
          <w:i/>
          <w:iCs/>
          <w:color w:val="212121"/>
          <w:sz w:val="24"/>
          <w:szCs w:val="24"/>
          <w:bdr w:val="none" w:sz="0" w:space="0" w:color="auto" w:frame="1"/>
        </w:rPr>
        <w:t>Kriegsfeld</w:t>
      </w:r>
      <w:proofErr w:type="spellEnd"/>
      <w:r w:rsidR="00B45D53" w:rsidRPr="00BD41A1">
        <w:rPr>
          <w:rFonts w:ascii="Times New Roman" w:hAnsi="Times New Roman" w:cs="Times New Roman"/>
          <w:i/>
          <w:iCs/>
          <w:color w:val="212121"/>
          <w:sz w:val="24"/>
          <w:szCs w:val="24"/>
          <w:bdr w:val="none" w:sz="0" w:space="0" w:color="auto" w:frame="1"/>
        </w:rPr>
        <w:t xml:space="preserve"> Corp.</w:t>
      </w:r>
      <w:r w:rsidR="00B45D53" w:rsidRPr="00BD41A1">
        <w:rPr>
          <w:rFonts w:ascii="Times New Roman" w:hAnsi="Times New Roman" w:cs="Times New Roman"/>
          <w:iCs/>
          <w:color w:val="000000"/>
          <w:sz w:val="24"/>
          <w:szCs w:val="24"/>
        </w:rPr>
        <w:t xml:space="preserve">, 884 A.2d 1109, 1129 (D.C. 2005) (discussing requirements for establishing a reasonable accommodation defense to eviction under the Fair Housing Act); </w:t>
      </w:r>
      <w:r w:rsidR="00B45D53" w:rsidRPr="00BD41A1">
        <w:rPr>
          <w:rFonts w:ascii="Times New Roman" w:hAnsi="Times New Roman" w:cs="Times New Roman"/>
          <w:i/>
          <w:iCs/>
          <w:color w:val="000000"/>
          <w:sz w:val="24"/>
          <w:szCs w:val="24"/>
        </w:rPr>
        <w:t>see also</w:t>
      </w:r>
      <w:r w:rsidR="00B45D53" w:rsidRPr="00BD41A1">
        <w:rPr>
          <w:rFonts w:ascii="Times New Roman" w:hAnsi="Times New Roman" w:cs="Times New Roman"/>
          <w:iCs/>
          <w:color w:val="000000"/>
          <w:sz w:val="24"/>
          <w:szCs w:val="24"/>
        </w:rPr>
        <w:t xml:space="preserve"> </w:t>
      </w:r>
      <w:r w:rsidR="00B45D53" w:rsidRPr="00BD41A1">
        <w:rPr>
          <w:rFonts w:ascii="Times New Roman" w:hAnsi="Times New Roman" w:cs="Times New Roman"/>
          <w:i/>
          <w:iCs/>
          <w:color w:val="212121"/>
          <w:sz w:val="24"/>
          <w:szCs w:val="24"/>
          <w:bdr w:val="none" w:sz="0" w:space="0" w:color="auto" w:frame="1"/>
        </w:rPr>
        <w:t>Miller v. Amos</w:t>
      </w:r>
      <w:r w:rsidR="00B45D53" w:rsidRPr="00BD41A1">
        <w:rPr>
          <w:rFonts w:ascii="Times New Roman" w:hAnsi="Times New Roman" w:cs="Times New Roman"/>
          <w:iCs/>
          <w:color w:val="000000"/>
          <w:sz w:val="24"/>
          <w:szCs w:val="24"/>
        </w:rPr>
        <w:t xml:space="preserve">, 2024 CO 11, ¶ 31, 543 P.3d 393, 401 (2024) (concluding that </w:t>
      </w:r>
      <w:r w:rsidR="00B45D53" w:rsidRPr="00BD41A1">
        <w:rPr>
          <w:rFonts w:ascii="Times New Roman" w:hAnsi="Times New Roman" w:cs="Times New Roman"/>
          <w:iCs/>
          <w:color w:val="000000"/>
          <w:sz w:val="24"/>
          <w:szCs w:val="24"/>
        </w:rPr>
        <w:t xml:space="preserve">analogous </w:t>
      </w:r>
      <w:r w:rsidR="00B45D53" w:rsidRPr="00BD41A1">
        <w:rPr>
          <w:rFonts w:ascii="Times New Roman" w:hAnsi="Times New Roman" w:cs="Times New Roman"/>
          <w:iCs/>
          <w:color w:val="000000"/>
          <w:sz w:val="24"/>
          <w:szCs w:val="24"/>
        </w:rPr>
        <w:t xml:space="preserve">state fair housing act provided </w:t>
      </w:r>
      <w:r w:rsidR="00B45D53" w:rsidRPr="00BD41A1">
        <w:rPr>
          <w:rFonts w:ascii="Times New Roman" w:hAnsi="Times New Roman" w:cs="Times New Roman"/>
          <w:iCs/>
          <w:color w:val="000000"/>
          <w:sz w:val="24"/>
          <w:szCs w:val="24"/>
        </w:rPr>
        <w:t>equitable</w:t>
      </w:r>
      <w:r w:rsidR="00B45D53" w:rsidRPr="00BD41A1">
        <w:rPr>
          <w:rFonts w:ascii="Times New Roman" w:hAnsi="Times New Roman" w:cs="Times New Roman"/>
          <w:iCs/>
          <w:color w:val="000000"/>
          <w:sz w:val="24"/>
          <w:szCs w:val="24"/>
        </w:rPr>
        <w:t xml:space="preserve"> defense </w:t>
      </w:r>
      <w:r w:rsidR="00B45D53" w:rsidRPr="00BD41A1">
        <w:rPr>
          <w:rFonts w:ascii="Times New Roman" w:hAnsi="Times New Roman" w:cs="Times New Roman"/>
          <w:iCs/>
          <w:color w:val="000000"/>
          <w:sz w:val="24"/>
          <w:szCs w:val="24"/>
        </w:rPr>
        <w:t xml:space="preserve">to a discriminatory </w:t>
      </w:r>
      <w:r w:rsidR="00BD41A1">
        <w:rPr>
          <w:rFonts w:ascii="Times New Roman" w:hAnsi="Times New Roman" w:cs="Times New Roman"/>
          <w:iCs/>
          <w:color w:val="000000"/>
          <w:sz w:val="24"/>
          <w:szCs w:val="24"/>
        </w:rPr>
        <w:t xml:space="preserve">judicial </w:t>
      </w:r>
      <w:r w:rsidR="00B45D53" w:rsidRPr="00BD41A1">
        <w:rPr>
          <w:rFonts w:ascii="Times New Roman" w:hAnsi="Times New Roman" w:cs="Times New Roman"/>
          <w:iCs/>
          <w:color w:val="000000"/>
          <w:sz w:val="24"/>
          <w:szCs w:val="24"/>
        </w:rPr>
        <w:t>eviction</w:t>
      </w:r>
      <w:r w:rsidR="00B45D53" w:rsidRPr="00BD41A1">
        <w:rPr>
          <w:rFonts w:ascii="Times New Roman" w:hAnsi="Times New Roman" w:cs="Times New Roman"/>
          <w:iCs/>
          <w:color w:val="000000"/>
          <w:sz w:val="24"/>
          <w:szCs w:val="24"/>
        </w:rPr>
        <w:t xml:space="preserve">).  </w:t>
      </w:r>
    </w:p>
  </w:footnote>
  <w:footnote w:id="5">
    <w:p w14:paraId="26D07C7F" w14:textId="5B2B63CF" w:rsidR="00BD41A1" w:rsidRPr="00BD41A1" w:rsidRDefault="00BD41A1">
      <w:pPr>
        <w:pStyle w:val="FootnoteText"/>
        <w:rPr>
          <w:rFonts w:ascii="Times New Roman" w:hAnsi="Times New Roman" w:cs="Times New Roman"/>
          <w:sz w:val="24"/>
          <w:szCs w:val="24"/>
        </w:rPr>
      </w:pPr>
      <w:r w:rsidRPr="00BD41A1">
        <w:rPr>
          <w:rStyle w:val="FootnoteReference"/>
          <w:rFonts w:ascii="Times New Roman" w:hAnsi="Times New Roman" w:cs="Times New Roman"/>
          <w:sz w:val="24"/>
          <w:szCs w:val="24"/>
        </w:rPr>
        <w:footnoteRef/>
      </w:r>
      <w:r w:rsidRPr="00BD41A1">
        <w:rPr>
          <w:rFonts w:ascii="Times New Roman" w:hAnsi="Times New Roman" w:cs="Times New Roman"/>
          <w:sz w:val="24"/>
          <w:szCs w:val="24"/>
        </w:rPr>
        <w:t xml:space="preserve"> </w:t>
      </w:r>
      <w:r w:rsidRPr="00BD41A1">
        <w:rPr>
          <w:rFonts w:ascii="Times New Roman" w:hAnsi="Times New Roman" w:cs="Times New Roman"/>
          <w:kern w:val="0"/>
          <w:sz w:val="24"/>
          <w:szCs w:val="24"/>
        </w:rPr>
        <w:t>A.R.S. 33-1365(A) (</w:t>
      </w:r>
      <w:r w:rsidRPr="00BD41A1">
        <w:rPr>
          <w:rFonts w:ascii="Times New Roman" w:hAnsi="Times New Roman" w:cs="Times New Roman"/>
          <w:kern w:val="0"/>
          <w:sz w:val="24"/>
          <w:szCs w:val="24"/>
        </w:rPr>
        <w:t>stating</w:t>
      </w:r>
      <w:r w:rsidRPr="00BD41A1">
        <w:rPr>
          <w:rFonts w:ascii="Times New Roman" w:hAnsi="Times New Roman" w:cs="Times New Roman"/>
          <w:kern w:val="0"/>
          <w:sz w:val="24"/>
          <w:szCs w:val="24"/>
        </w:rPr>
        <w:t xml:space="preserve"> that a tenant has a defense in an action for possession based on nonpayment of rent if the tenant succeeds in a counterclaim worth more than the amount owed).</w:t>
      </w:r>
    </w:p>
  </w:footnote>
  <w:footnote w:id="6">
    <w:p w14:paraId="77822C54" w14:textId="0E884AE5" w:rsidR="00BD41A1" w:rsidRPr="00BD41A1" w:rsidRDefault="00BD41A1">
      <w:pPr>
        <w:pStyle w:val="FootnoteText"/>
        <w:rPr>
          <w:rFonts w:ascii="Times New Roman" w:hAnsi="Times New Roman" w:cs="Times New Roman"/>
          <w:sz w:val="24"/>
          <w:szCs w:val="24"/>
        </w:rPr>
      </w:pPr>
      <w:r w:rsidRPr="00BD41A1">
        <w:rPr>
          <w:rStyle w:val="FootnoteReference"/>
          <w:rFonts w:ascii="Times New Roman" w:hAnsi="Times New Roman" w:cs="Times New Roman"/>
          <w:sz w:val="24"/>
          <w:szCs w:val="24"/>
        </w:rPr>
        <w:footnoteRef/>
      </w:r>
      <w:r w:rsidRPr="00BD41A1">
        <w:rPr>
          <w:rFonts w:ascii="Times New Roman" w:hAnsi="Times New Roman" w:cs="Times New Roman"/>
          <w:sz w:val="24"/>
          <w:szCs w:val="24"/>
        </w:rPr>
        <w:t xml:space="preserve"> </w:t>
      </w:r>
      <w:r w:rsidRPr="00BD41A1">
        <w:rPr>
          <w:rFonts w:ascii="Times New Roman" w:hAnsi="Times New Roman" w:cs="Times New Roman"/>
          <w:i/>
          <w:iCs/>
          <w:sz w:val="24"/>
          <w:szCs w:val="24"/>
        </w:rPr>
        <w:t xml:space="preserve">See </w:t>
      </w:r>
      <w:r w:rsidRPr="00BD41A1">
        <w:rPr>
          <w:rFonts w:ascii="Times New Roman" w:hAnsi="Times New Roman" w:cs="Times New Roman"/>
          <w:sz w:val="24"/>
          <w:szCs w:val="24"/>
        </w:rPr>
        <w:t xml:space="preserve">RPEA 13(a)(2) (requiring an eviction court to dismiss the complaint if a proper termination and any applicable period to cure was not provided). </w:t>
      </w:r>
    </w:p>
  </w:footnote>
  <w:footnote w:id="7">
    <w:p w14:paraId="1FEA00AA" w14:textId="2B961288" w:rsidR="00BD41A1" w:rsidRPr="00BD41A1" w:rsidRDefault="00BD41A1">
      <w:pPr>
        <w:pStyle w:val="FootnoteText"/>
      </w:pPr>
      <w:r w:rsidRPr="00BD41A1">
        <w:rPr>
          <w:rStyle w:val="FootnoteReference"/>
          <w:rFonts w:ascii="Times New Roman" w:hAnsi="Times New Roman" w:cs="Times New Roman"/>
          <w:sz w:val="24"/>
          <w:szCs w:val="24"/>
        </w:rPr>
        <w:footnoteRef/>
      </w:r>
      <w:r w:rsidRPr="00BD41A1">
        <w:rPr>
          <w:rFonts w:ascii="Times New Roman" w:hAnsi="Times New Roman" w:cs="Times New Roman"/>
          <w:sz w:val="24"/>
          <w:szCs w:val="24"/>
        </w:rPr>
        <w:t xml:space="preserve"> </w:t>
      </w:r>
      <w:r w:rsidRPr="00BD41A1">
        <w:rPr>
          <w:rFonts w:ascii="Times New Roman" w:hAnsi="Times New Roman" w:cs="Times New Roman"/>
          <w:i/>
          <w:iCs/>
          <w:sz w:val="24"/>
          <w:szCs w:val="24"/>
        </w:rPr>
        <w:t xml:space="preserve">See </w:t>
      </w:r>
      <w:r w:rsidRPr="00BD41A1">
        <w:rPr>
          <w:rFonts w:ascii="Times New Roman" w:hAnsi="Times New Roman" w:cs="Times New Roman"/>
          <w:sz w:val="24"/>
          <w:szCs w:val="24"/>
        </w:rPr>
        <w:t>RPEA 5(e) (setting forth requirements for proper service of process in an eviction action).</w:t>
      </w:r>
      <w:r>
        <w:t xml:space="preserve"> </w:t>
      </w:r>
    </w:p>
  </w:footnote>
  <w:footnote w:id="8">
    <w:p w14:paraId="4BFD5CEC" w14:textId="3986AC0A" w:rsidR="000B5BA2" w:rsidRPr="000B5BA2" w:rsidRDefault="000B5BA2">
      <w:pPr>
        <w:pStyle w:val="FootnoteText"/>
        <w:rPr>
          <w:rFonts w:ascii="Times New Roman" w:hAnsi="Times New Roman" w:cs="Times New Roman"/>
          <w:sz w:val="24"/>
          <w:szCs w:val="24"/>
        </w:rPr>
      </w:pPr>
      <w:r w:rsidRPr="000B5BA2">
        <w:rPr>
          <w:rStyle w:val="FootnoteReference"/>
          <w:rFonts w:ascii="Times New Roman" w:hAnsi="Times New Roman" w:cs="Times New Roman"/>
          <w:sz w:val="24"/>
          <w:szCs w:val="24"/>
        </w:rPr>
        <w:footnoteRef/>
      </w:r>
      <w:r w:rsidRPr="000B5BA2">
        <w:rPr>
          <w:rFonts w:ascii="Times New Roman" w:hAnsi="Times New Roman" w:cs="Times New Roman"/>
          <w:sz w:val="24"/>
          <w:szCs w:val="24"/>
        </w:rPr>
        <w:t xml:space="preserve"> The Fair Housing Act makes it unlawful for landlords “to refuse to permit, at the expense of a handicapped person, reasonable modifications of existing premises, occupied or to be occupied by a handicapped person, if the proposed modifications may be necessary to afford the handicapped person full enjoyment of the premises of a dwelling.” 24 C.F.R. § 100.203. </w:t>
      </w:r>
      <w:r>
        <w:rPr>
          <w:rFonts w:ascii="Times New Roman" w:hAnsi="Times New Roman" w:cs="Times New Roman"/>
          <w:sz w:val="24"/>
          <w:szCs w:val="24"/>
        </w:rPr>
        <w:t xml:space="preserve"> </w:t>
      </w:r>
      <w:r w:rsidRPr="000B5BA2">
        <w:rPr>
          <w:rFonts w:ascii="Times New Roman" w:hAnsi="Times New Roman" w:cs="Times New Roman"/>
          <w:sz w:val="24"/>
          <w:szCs w:val="24"/>
        </w:rPr>
        <w:t xml:space="preserve">  </w:t>
      </w:r>
    </w:p>
  </w:footnote>
  <w:footnote w:id="9">
    <w:p w14:paraId="24CAAE80" w14:textId="0A661704" w:rsidR="00462AB7" w:rsidRPr="00AE60CB" w:rsidRDefault="00462AB7">
      <w:pPr>
        <w:pStyle w:val="FootnoteText"/>
        <w:rPr>
          <w:rFonts w:ascii="Times New Roman" w:hAnsi="Times New Roman" w:cs="Times New Roman"/>
          <w:sz w:val="24"/>
          <w:szCs w:val="24"/>
        </w:rPr>
      </w:pPr>
      <w:r w:rsidRPr="00AE60CB">
        <w:rPr>
          <w:rStyle w:val="FootnoteReference"/>
          <w:rFonts w:ascii="Times New Roman" w:hAnsi="Times New Roman" w:cs="Times New Roman"/>
          <w:sz w:val="24"/>
          <w:szCs w:val="24"/>
        </w:rPr>
        <w:footnoteRef/>
      </w:r>
      <w:r w:rsidRPr="00AE60CB">
        <w:rPr>
          <w:rFonts w:ascii="Times New Roman" w:hAnsi="Times New Roman" w:cs="Times New Roman"/>
          <w:sz w:val="24"/>
          <w:szCs w:val="24"/>
        </w:rPr>
        <w:t xml:space="preserve"> </w:t>
      </w:r>
      <w:hyperlink r:id="rId18" w:history="1">
        <w:r w:rsidRPr="00AE60CB">
          <w:rPr>
            <w:rStyle w:val="Hyperlink"/>
            <w:rFonts w:ascii="Times New Roman" w:hAnsi="Times New Roman" w:cs="Times New Roman"/>
            <w:sz w:val="24"/>
            <w:szCs w:val="24"/>
          </w:rPr>
          <w:t xml:space="preserve">Center for Disease Control (CDC): Treatment of </w:t>
        </w:r>
        <w:proofErr w:type="spellStart"/>
        <w:r w:rsidRPr="00AE60CB">
          <w:rPr>
            <w:rStyle w:val="Hyperlink"/>
            <w:rFonts w:ascii="Times New Roman" w:hAnsi="Times New Roman" w:cs="Times New Roman"/>
            <w:sz w:val="24"/>
            <w:szCs w:val="24"/>
          </w:rPr>
          <w:t>Myalgic</w:t>
        </w:r>
        <w:proofErr w:type="spellEnd"/>
        <w:r w:rsidRPr="00AE60CB">
          <w:rPr>
            <w:rStyle w:val="Hyperlink"/>
            <w:rFonts w:ascii="Times New Roman" w:hAnsi="Times New Roman" w:cs="Times New Roman"/>
            <w:sz w:val="24"/>
            <w:szCs w:val="24"/>
          </w:rPr>
          <w:t xml:space="preserve"> Encephalomyelitis/Chronic Fatigue Syndrome</w:t>
        </w:r>
      </w:hyperlink>
      <w:r w:rsidRPr="00AE60CB">
        <w:rPr>
          <w:rFonts w:ascii="Times New Roman" w:hAnsi="Times New Roman" w:cs="Times New Roman"/>
          <w:sz w:val="24"/>
          <w:szCs w:val="24"/>
        </w:rPr>
        <w:t xml:space="preserve"> (last accessed April 30,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5DD4"/>
    <w:multiLevelType w:val="multilevel"/>
    <w:tmpl w:val="9172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E42C3"/>
    <w:multiLevelType w:val="hybridMultilevel"/>
    <w:tmpl w:val="7DEC5E02"/>
    <w:lvl w:ilvl="0" w:tplc="82E87A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960827">
    <w:abstractNumId w:val="1"/>
  </w:num>
  <w:num w:numId="2" w16cid:durableId="172027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B0"/>
    <w:rsid w:val="00026CD2"/>
    <w:rsid w:val="000435A0"/>
    <w:rsid w:val="000B5BA2"/>
    <w:rsid w:val="00166CE6"/>
    <w:rsid w:val="00183909"/>
    <w:rsid w:val="00186CFC"/>
    <w:rsid w:val="00187E03"/>
    <w:rsid w:val="001A241E"/>
    <w:rsid w:val="001B1FB0"/>
    <w:rsid w:val="00240E91"/>
    <w:rsid w:val="00264E13"/>
    <w:rsid w:val="00300C28"/>
    <w:rsid w:val="00431893"/>
    <w:rsid w:val="00462AB7"/>
    <w:rsid w:val="0046559E"/>
    <w:rsid w:val="004713A7"/>
    <w:rsid w:val="00485E60"/>
    <w:rsid w:val="005012B8"/>
    <w:rsid w:val="005323D8"/>
    <w:rsid w:val="005B6709"/>
    <w:rsid w:val="005F56D9"/>
    <w:rsid w:val="006A1527"/>
    <w:rsid w:val="00703024"/>
    <w:rsid w:val="007E56B8"/>
    <w:rsid w:val="0080633C"/>
    <w:rsid w:val="00895263"/>
    <w:rsid w:val="00954AA3"/>
    <w:rsid w:val="00961E37"/>
    <w:rsid w:val="009E7FFD"/>
    <w:rsid w:val="009F564B"/>
    <w:rsid w:val="009F6CE0"/>
    <w:rsid w:val="00A0552A"/>
    <w:rsid w:val="00AE60CB"/>
    <w:rsid w:val="00B45D53"/>
    <w:rsid w:val="00B5439C"/>
    <w:rsid w:val="00BD41A1"/>
    <w:rsid w:val="00BE36B0"/>
    <w:rsid w:val="00BF7F78"/>
    <w:rsid w:val="00C457DE"/>
    <w:rsid w:val="00E404A1"/>
    <w:rsid w:val="00EF4C4F"/>
    <w:rsid w:val="00F3624D"/>
    <w:rsid w:val="00F43EFB"/>
    <w:rsid w:val="00F62890"/>
    <w:rsid w:val="00F87001"/>
    <w:rsid w:val="00FF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9EDC"/>
  <w15:chartTrackingRefBased/>
  <w15:docId w15:val="{077A6CF4-6CC1-4D65-9096-D8A4B954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FB0"/>
    <w:rPr>
      <w:rFonts w:eastAsiaTheme="majorEastAsia" w:cstheme="majorBidi"/>
      <w:color w:val="272727" w:themeColor="text1" w:themeTint="D8"/>
    </w:rPr>
  </w:style>
  <w:style w:type="paragraph" w:styleId="Title">
    <w:name w:val="Title"/>
    <w:basedOn w:val="Normal"/>
    <w:next w:val="Normal"/>
    <w:link w:val="TitleChar"/>
    <w:uiPriority w:val="10"/>
    <w:qFormat/>
    <w:rsid w:val="001B1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FB0"/>
    <w:pPr>
      <w:spacing w:before="160"/>
      <w:jc w:val="center"/>
    </w:pPr>
    <w:rPr>
      <w:i/>
      <w:iCs/>
      <w:color w:val="404040" w:themeColor="text1" w:themeTint="BF"/>
    </w:rPr>
  </w:style>
  <w:style w:type="character" w:customStyle="1" w:styleId="QuoteChar">
    <w:name w:val="Quote Char"/>
    <w:basedOn w:val="DefaultParagraphFont"/>
    <w:link w:val="Quote"/>
    <w:uiPriority w:val="29"/>
    <w:rsid w:val="001B1FB0"/>
    <w:rPr>
      <w:i/>
      <w:iCs/>
      <w:color w:val="404040" w:themeColor="text1" w:themeTint="BF"/>
    </w:rPr>
  </w:style>
  <w:style w:type="paragraph" w:styleId="ListParagraph">
    <w:name w:val="List Paragraph"/>
    <w:basedOn w:val="Normal"/>
    <w:uiPriority w:val="34"/>
    <w:qFormat/>
    <w:rsid w:val="001B1FB0"/>
    <w:pPr>
      <w:ind w:left="720"/>
      <w:contextualSpacing/>
    </w:pPr>
  </w:style>
  <w:style w:type="character" w:styleId="IntenseEmphasis">
    <w:name w:val="Intense Emphasis"/>
    <w:basedOn w:val="DefaultParagraphFont"/>
    <w:uiPriority w:val="21"/>
    <w:qFormat/>
    <w:rsid w:val="001B1FB0"/>
    <w:rPr>
      <w:i/>
      <w:iCs/>
      <w:color w:val="0F4761" w:themeColor="accent1" w:themeShade="BF"/>
    </w:rPr>
  </w:style>
  <w:style w:type="paragraph" w:styleId="IntenseQuote">
    <w:name w:val="Intense Quote"/>
    <w:basedOn w:val="Normal"/>
    <w:next w:val="Normal"/>
    <w:link w:val="IntenseQuoteChar"/>
    <w:uiPriority w:val="30"/>
    <w:qFormat/>
    <w:rsid w:val="001B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FB0"/>
    <w:rPr>
      <w:i/>
      <w:iCs/>
      <w:color w:val="0F4761" w:themeColor="accent1" w:themeShade="BF"/>
    </w:rPr>
  </w:style>
  <w:style w:type="character" w:styleId="IntenseReference">
    <w:name w:val="Intense Reference"/>
    <w:basedOn w:val="DefaultParagraphFont"/>
    <w:uiPriority w:val="32"/>
    <w:qFormat/>
    <w:rsid w:val="001B1FB0"/>
    <w:rPr>
      <w:b/>
      <w:bCs/>
      <w:smallCaps/>
      <w:color w:val="0F4761" w:themeColor="accent1" w:themeShade="BF"/>
      <w:spacing w:val="5"/>
    </w:rPr>
  </w:style>
  <w:style w:type="paragraph" w:styleId="FootnoteText">
    <w:name w:val="footnote text"/>
    <w:basedOn w:val="Normal"/>
    <w:link w:val="FootnoteTextChar"/>
    <w:uiPriority w:val="99"/>
    <w:semiHidden/>
    <w:unhideWhenUsed/>
    <w:rsid w:val="001A24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41E"/>
    <w:rPr>
      <w:sz w:val="20"/>
      <w:szCs w:val="20"/>
    </w:rPr>
  </w:style>
  <w:style w:type="character" w:styleId="FootnoteReference">
    <w:name w:val="footnote reference"/>
    <w:basedOn w:val="DefaultParagraphFont"/>
    <w:uiPriority w:val="99"/>
    <w:semiHidden/>
    <w:unhideWhenUsed/>
    <w:rsid w:val="001A241E"/>
    <w:rPr>
      <w:vertAlign w:val="superscript"/>
    </w:rPr>
  </w:style>
  <w:style w:type="paragraph" w:styleId="Header">
    <w:name w:val="header"/>
    <w:basedOn w:val="Normal"/>
    <w:link w:val="HeaderChar"/>
    <w:uiPriority w:val="99"/>
    <w:unhideWhenUsed/>
    <w:rsid w:val="00485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E60"/>
  </w:style>
  <w:style w:type="paragraph" w:styleId="Footer">
    <w:name w:val="footer"/>
    <w:basedOn w:val="Normal"/>
    <w:link w:val="FooterChar"/>
    <w:uiPriority w:val="99"/>
    <w:unhideWhenUsed/>
    <w:rsid w:val="00485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E60"/>
  </w:style>
  <w:style w:type="character" w:styleId="Hyperlink">
    <w:name w:val="Hyperlink"/>
    <w:basedOn w:val="DefaultParagraphFont"/>
    <w:uiPriority w:val="99"/>
    <w:unhideWhenUsed/>
    <w:rsid w:val="009F564B"/>
    <w:rPr>
      <w:color w:val="467886" w:themeColor="hyperlink"/>
      <w:u w:val="single"/>
    </w:rPr>
  </w:style>
  <w:style w:type="character" w:styleId="UnresolvedMention">
    <w:name w:val="Unresolved Mention"/>
    <w:basedOn w:val="DefaultParagraphFont"/>
    <w:uiPriority w:val="99"/>
    <w:semiHidden/>
    <w:unhideWhenUsed/>
    <w:rsid w:val="009F564B"/>
    <w:rPr>
      <w:color w:val="605E5C"/>
      <w:shd w:val="clear" w:color="auto" w:fill="E1DFDD"/>
    </w:rPr>
  </w:style>
  <w:style w:type="paragraph" w:styleId="Revision">
    <w:name w:val="Revision"/>
    <w:hidden/>
    <w:uiPriority w:val="99"/>
    <w:semiHidden/>
    <w:rsid w:val="0080633C"/>
    <w:pPr>
      <w:spacing w:after="0" w:line="240" w:lineRule="auto"/>
    </w:pPr>
  </w:style>
  <w:style w:type="paragraph" w:styleId="NormalWeb">
    <w:name w:val="Normal (Web)"/>
    <w:basedOn w:val="Normal"/>
    <w:uiPriority w:val="99"/>
    <w:semiHidden/>
    <w:unhideWhenUsed/>
    <w:rsid w:val="00187E0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F4C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65979">
      <w:bodyDiv w:val="1"/>
      <w:marLeft w:val="0"/>
      <w:marRight w:val="0"/>
      <w:marTop w:val="0"/>
      <w:marBottom w:val="0"/>
      <w:divBdr>
        <w:top w:val="none" w:sz="0" w:space="0" w:color="auto"/>
        <w:left w:val="none" w:sz="0" w:space="0" w:color="auto"/>
        <w:bottom w:val="none" w:sz="0" w:space="0" w:color="auto"/>
        <w:right w:val="none" w:sz="0" w:space="0" w:color="auto"/>
      </w:divBdr>
    </w:div>
    <w:div w:id="5669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healthline.com/health/autism" TargetMode="External"/><Relationship Id="rId13" Type="http://schemas.openxmlformats.org/officeDocument/2006/relationships/hyperlink" Target="https://www.healthline.com/health/sleep/disorders" TargetMode="External"/><Relationship Id="rId18" Type="http://schemas.openxmlformats.org/officeDocument/2006/relationships/hyperlink" Target="https://www.cdc.gov/me-cfs/treatment/index.html" TargetMode="External"/><Relationship Id="rId3" Type="http://schemas.openxmlformats.org/officeDocument/2006/relationships/hyperlink" Target="https://www.healthline.com/health/conduct-disorder" TargetMode="External"/><Relationship Id="rId7" Type="http://schemas.openxmlformats.org/officeDocument/2006/relationships/hyperlink" Target="https://www.healthline.com/health-news/top-3-learning-disorders-what-to-do-if-you-suspect-your-child-has-them" TargetMode="External"/><Relationship Id="rId12" Type="http://schemas.openxmlformats.org/officeDocument/2006/relationships/hyperlink" Target="https://www.healthline.com/health/stress" TargetMode="External"/><Relationship Id="rId17" Type="http://schemas.openxmlformats.org/officeDocument/2006/relationships/hyperlink" Target="https://www.healthline.com/health/executive-dysfunction" TargetMode="External"/><Relationship Id="rId2" Type="http://schemas.openxmlformats.org/officeDocument/2006/relationships/hyperlink" Target="https://www.healthline.com/health/adhd" TargetMode="External"/><Relationship Id="rId16" Type="http://schemas.openxmlformats.org/officeDocument/2006/relationships/hyperlink" Target="https://www.healthline.com/health/executive-dysfunction" TargetMode="External"/><Relationship Id="rId1" Type="http://schemas.openxmlformats.org/officeDocument/2006/relationships/hyperlink" Target="https://www.azcourts.gov/selfservicecenter/Resources/Remote-Court-Appearances" TargetMode="External"/><Relationship Id="rId6" Type="http://schemas.openxmlformats.org/officeDocument/2006/relationships/hyperlink" Target="https://www.healthline.com/health/fetal-alcohol-syndrome" TargetMode="External"/><Relationship Id="rId11" Type="http://schemas.openxmlformats.org/officeDocument/2006/relationships/hyperlink" Target="https://www.healthline.com/health/anxiety-disorder-symptoms" TargetMode="External"/><Relationship Id="rId5" Type="http://schemas.openxmlformats.org/officeDocument/2006/relationships/hyperlink" Target="https://www.healthline.com/health/schizophrenia" TargetMode="External"/><Relationship Id="rId15" Type="http://schemas.openxmlformats.org/officeDocument/2006/relationships/hyperlink" Target="https://www.healthline.com/health/autoimmune-disorders" TargetMode="External"/><Relationship Id="rId10" Type="http://schemas.openxmlformats.org/officeDocument/2006/relationships/hyperlink" Target="https://www.healthline.com/health/brain-disorders" TargetMode="External"/><Relationship Id="rId4" Type="http://schemas.openxmlformats.org/officeDocument/2006/relationships/hyperlink" Target="https://www.healthline.com/health/depression" TargetMode="External"/><Relationship Id="rId9" Type="http://schemas.openxmlformats.org/officeDocument/2006/relationships/hyperlink" Target="https://www.healthline.com/health/alzheimers-disease" TargetMode="External"/><Relationship Id="rId14" Type="http://schemas.openxmlformats.org/officeDocument/2006/relationships/hyperlink" Target="https://www.healthline.com/health/ocd/social-s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9C8E-4635-4862-B421-141E869B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2085</Words>
  <Characters>12848</Characters>
  <Application>Microsoft Office Word</Application>
  <DocSecurity>0</DocSecurity>
  <Lines>210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Falcon-Freeman</dc:creator>
  <cp:keywords/>
  <dc:description/>
  <cp:lastModifiedBy>Joseph Falcon-Freeman</cp:lastModifiedBy>
  <cp:revision>2</cp:revision>
  <dcterms:created xsi:type="dcterms:W3CDTF">2024-05-01T15:36:00Z</dcterms:created>
  <dcterms:modified xsi:type="dcterms:W3CDTF">2024-05-01T15:36:00Z</dcterms:modified>
</cp:coreProperties>
</file>