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04B7A"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Keally L. Cieslik, AZ Bar No. 038984</w:t>
      </w:r>
    </w:p>
    <w:p w14:paraId="00000002" w14:textId="77777777" w:rsidR="00304B7A"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Unemployed Workers United, a project of Working Families Power </w:t>
      </w:r>
    </w:p>
    <w:p w14:paraId="00000003" w14:textId="77777777" w:rsidR="00304B7A"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N Howard Street, Suite #400</w:t>
      </w:r>
    </w:p>
    <w:p w14:paraId="00000004" w14:textId="77777777" w:rsidR="00304B7A"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Spokane, WA 99201-0508</w:t>
      </w:r>
    </w:p>
    <w:p w14:paraId="00000005" w14:textId="77777777" w:rsidR="00304B7A"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(508) 250-0518</w:t>
      </w:r>
    </w:p>
    <w:p w14:paraId="00000006" w14:textId="77777777" w:rsidR="00304B7A" w:rsidRDefault="00000000">
      <w:pPr>
        <w:shd w:val="clear" w:color="auto" w:fill="FFFFFF"/>
        <w:spacing w:line="240" w:lineRule="auto"/>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keally.c@uwunited.org</w:t>
        </w:r>
      </w:hyperlink>
      <w:r>
        <w:rPr>
          <w:rFonts w:ascii="Times New Roman" w:eastAsia="Times New Roman" w:hAnsi="Times New Roman" w:cs="Times New Roman"/>
          <w:sz w:val="24"/>
          <w:szCs w:val="24"/>
        </w:rPr>
        <w:t xml:space="preserve"> </w:t>
      </w:r>
    </w:p>
    <w:p w14:paraId="00000007" w14:textId="77777777" w:rsidR="00304B7A" w:rsidRDefault="00304B7A">
      <w:pPr>
        <w:shd w:val="clear" w:color="auto" w:fill="FFFFFF"/>
        <w:spacing w:line="240" w:lineRule="auto"/>
        <w:rPr>
          <w:rFonts w:ascii="Times New Roman" w:eastAsia="Times New Roman" w:hAnsi="Times New Roman" w:cs="Times New Roman"/>
          <w:sz w:val="24"/>
          <w:szCs w:val="24"/>
        </w:rPr>
      </w:pPr>
    </w:p>
    <w:p w14:paraId="00000008" w14:textId="77777777" w:rsidR="00304B7A" w:rsidRDefault="00000000">
      <w:pPr>
        <w:shd w:val="clear" w:color="auto" w:fill="FFFFFF"/>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THE SUPREME COURT OF THE STATE OF ARIZONA</w:t>
      </w:r>
    </w:p>
    <w:p w14:paraId="00000009" w14:textId="77777777" w:rsidR="00304B7A" w:rsidRDefault="00304B7A" w:rsidP="00DF0A3F">
      <w:pPr>
        <w:shd w:val="clear" w:color="auto" w:fill="FFFFFF"/>
        <w:spacing w:line="240" w:lineRule="auto"/>
        <w:rPr>
          <w:rFonts w:ascii="Times New Roman" w:eastAsia="Times New Roman" w:hAnsi="Times New Roman" w:cs="Times New Roman"/>
          <w:b/>
          <w:sz w:val="24"/>
          <w:szCs w:val="24"/>
        </w:rPr>
      </w:pPr>
    </w:p>
    <w:p w14:paraId="5AD8DECC" w14:textId="0C64D09F" w:rsidR="00DF0A3F" w:rsidRDefault="00000000" w:rsidP="00DF0A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Matter of</w:t>
      </w:r>
      <w:r w:rsidR="00DF0A3F">
        <w:rPr>
          <w:rFonts w:ascii="Times New Roman" w:eastAsia="Times New Roman" w:hAnsi="Times New Roman" w:cs="Times New Roman"/>
          <w:sz w:val="24"/>
          <w:szCs w:val="24"/>
        </w:rPr>
        <w:t>:</w:t>
      </w:r>
      <w:r w:rsidR="00DF0A3F">
        <w:rPr>
          <w:rFonts w:ascii="Times New Roman" w:eastAsia="Times New Roman" w:hAnsi="Times New Roman" w:cs="Times New Roman"/>
          <w:sz w:val="24"/>
          <w:szCs w:val="24"/>
        </w:rPr>
        <w:tab/>
      </w:r>
      <w:r w:rsidR="00DF0A3F">
        <w:rPr>
          <w:rFonts w:ascii="Times New Roman" w:eastAsia="Times New Roman" w:hAnsi="Times New Roman" w:cs="Times New Roman"/>
          <w:sz w:val="24"/>
          <w:szCs w:val="24"/>
        </w:rPr>
        <w:tab/>
      </w:r>
      <w:r w:rsidR="00DF0A3F">
        <w:rPr>
          <w:rFonts w:ascii="Times New Roman" w:eastAsia="Times New Roman" w:hAnsi="Times New Roman" w:cs="Times New Roman"/>
          <w:sz w:val="24"/>
          <w:szCs w:val="24"/>
        </w:rPr>
        <w:tab/>
      </w:r>
      <w:r w:rsidR="00DF0A3F">
        <w:rPr>
          <w:rFonts w:ascii="Times New Roman" w:eastAsia="Times New Roman" w:hAnsi="Times New Roman" w:cs="Times New Roman"/>
          <w:sz w:val="24"/>
          <w:szCs w:val="24"/>
        </w:rPr>
        <w:tab/>
        <w:t>)</w:t>
      </w:r>
      <w:r w:rsidR="00DF0A3F">
        <w:rPr>
          <w:rFonts w:ascii="Times New Roman" w:eastAsia="Times New Roman" w:hAnsi="Times New Roman" w:cs="Times New Roman"/>
          <w:sz w:val="24"/>
          <w:szCs w:val="24"/>
        </w:rPr>
        <w:tab/>
      </w:r>
      <w:r w:rsidR="00DF0A3F">
        <w:rPr>
          <w:rFonts w:ascii="Times New Roman" w:eastAsia="Times New Roman" w:hAnsi="Times New Roman" w:cs="Times New Roman"/>
          <w:sz w:val="24"/>
          <w:szCs w:val="24"/>
        </w:rPr>
        <w:tab/>
        <w:t xml:space="preserve">Supreme Court </w:t>
      </w:r>
    </w:p>
    <w:p w14:paraId="0000000C" w14:textId="3355D781" w:rsidR="00304B7A" w:rsidRDefault="00DF0A3F" w:rsidP="00DF0A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 R-24-0023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ptab w:relativeTo="margin" w:alignment="left" w:leader="none"/>
      </w:r>
      <w:r>
        <w:rPr>
          <w:rFonts w:ascii="Times New Roman" w:eastAsia="Times New Roman" w:hAnsi="Times New Roman" w:cs="Times New Roman"/>
          <w:sz w:val="24"/>
          <w:szCs w:val="24"/>
        </w:rPr>
        <w:t>PETITION TO AMEND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0AC42BF" w14:textId="1126C92E" w:rsidR="00DF0A3F" w:rsidRDefault="00000000" w:rsidP="00DF0A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A</w:t>
      </w:r>
      <w:r w:rsidR="00DF0A3F">
        <w:rPr>
          <w:rFonts w:ascii="Times New Roman" w:eastAsia="Times New Roman" w:hAnsi="Times New Roman" w:cs="Times New Roman"/>
          <w:sz w:val="24"/>
          <w:szCs w:val="24"/>
        </w:rPr>
        <w:tab/>
      </w:r>
      <w:r w:rsidR="00DF0A3F">
        <w:rPr>
          <w:rFonts w:ascii="Times New Roman" w:eastAsia="Times New Roman" w:hAnsi="Times New Roman" w:cs="Times New Roman"/>
          <w:sz w:val="24"/>
          <w:szCs w:val="24"/>
        </w:rPr>
        <w:tab/>
      </w:r>
      <w:r w:rsidR="00DF0A3F">
        <w:rPr>
          <w:rFonts w:ascii="Times New Roman" w:eastAsia="Times New Roman" w:hAnsi="Times New Roman" w:cs="Times New Roman"/>
          <w:sz w:val="24"/>
          <w:szCs w:val="24"/>
        </w:rPr>
        <w:tab/>
      </w:r>
      <w:r w:rsidR="00DF0A3F">
        <w:rPr>
          <w:rFonts w:ascii="Times New Roman" w:eastAsia="Times New Roman" w:hAnsi="Times New Roman" w:cs="Times New Roman"/>
          <w:sz w:val="24"/>
          <w:szCs w:val="24"/>
        </w:rPr>
        <w:tab/>
      </w:r>
      <w:r w:rsidR="00DF0A3F">
        <w:rPr>
          <w:rFonts w:ascii="Times New Roman" w:eastAsia="Times New Roman" w:hAnsi="Times New Roman" w:cs="Times New Roman"/>
          <w:sz w:val="24"/>
          <w:szCs w:val="24"/>
        </w:rPr>
        <w:tab/>
        <w:t>)</w:t>
      </w:r>
      <w:r w:rsidR="00DF0A3F">
        <w:rPr>
          <w:rFonts w:ascii="Times New Roman" w:eastAsia="Times New Roman" w:hAnsi="Times New Roman" w:cs="Times New Roman"/>
          <w:sz w:val="24"/>
          <w:szCs w:val="24"/>
        </w:rPr>
        <w:tab/>
      </w:r>
      <w:r w:rsidR="00DF0A3F">
        <w:rPr>
          <w:rFonts w:ascii="Times New Roman" w:eastAsia="Times New Roman" w:hAnsi="Times New Roman" w:cs="Times New Roman"/>
          <w:sz w:val="24"/>
          <w:szCs w:val="24"/>
        </w:rPr>
        <w:tab/>
        <w:t>Comment to Petition to Amend</w:t>
      </w:r>
    </w:p>
    <w:p w14:paraId="2CDC2B05" w14:textId="00AB74F0" w:rsidR="00DF0A3F" w:rsidRDefault="00000000" w:rsidP="00DF0A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the RULES OF PROCEDURE</w:t>
      </w:r>
      <w:r w:rsidR="00DF0A3F">
        <w:rPr>
          <w:rFonts w:ascii="Times New Roman" w:eastAsia="Times New Roman" w:hAnsi="Times New Roman" w:cs="Times New Roman"/>
          <w:sz w:val="24"/>
          <w:szCs w:val="24"/>
        </w:rPr>
        <w:tab/>
      </w:r>
      <w:r w:rsidR="00DF0A3F">
        <w:rPr>
          <w:rFonts w:ascii="Times New Roman" w:eastAsia="Times New Roman" w:hAnsi="Times New Roman" w:cs="Times New Roman"/>
          <w:sz w:val="24"/>
          <w:szCs w:val="24"/>
        </w:rPr>
        <w:tab/>
        <w:t>)</w:t>
      </w:r>
      <w:r w:rsidR="00DF0A3F">
        <w:rPr>
          <w:rFonts w:ascii="Times New Roman" w:eastAsia="Times New Roman" w:hAnsi="Times New Roman" w:cs="Times New Roman"/>
          <w:sz w:val="24"/>
          <w:szCs w:val="24"/>
        </w:rPr>
        <w:tab/>
      </w:r>
      <w:r w:rsidR="00DF0A3F">
        <w:rPr>
          <w:rFonts w:ascii="Times New Roman" w:eastAsia="Times New Roman" w:hAnsi="Times New Roman" w:cs="Times New Roman"/>
          <w:sz w:val="24"/>
          <w:szCs w:val="24"/>
        </w:rPr>
        <w:tab/>
        <w:t>Appendix A, of the RULES OF</w:t>
      </w:r>
    </w:p>
    <w:p w14:paraId="00000010" w14:textId="684C8F26" w:rsidR="00304B7A" w:rsidRDefault="00DF0A3F" w:rsidP="00DF0A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EVICTION ACTIONS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PROCEDURE FOR EVICTION</w:t>
      </w:r>
    </w:p>
    <w:p w14:paraId="30C88BBC" w14:textId="53F80D97" w:rsidR="00DF0A3F" w:rsidRDefault="00DF0A3F" w:rsidP="00DF0A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ACTIONS</w:t>
      </w:r>
    </w:p>
    <w:p w14:paraId="00000011" w14:textId="77777777" w:rsidR="00304B7A" w:rsidRDefault="00304B7A">
      <w:pPr>
        <w:shd w:val="clear" w:color="auto" w:fill="FFFFFF"/>
        <w:tabs>
          <w:tab w:val="center" w:pos="4230"/>
          <w:tab w:val="left" w:pos="720"/>
        </w:tabs>
        <w:spacing w:line="240" w:lineRule="auto"/>
        <w:rPr>
          <w:rFonts w:ascii="Times New Roman" w:eastAsia="Times New Roman" w:hAnsi="Times New Roman" w:cs="Times New Roman"/>
          <w:sz w:val="24"/>
          <w:szCs w:val="24"/>
        </w:rPr>
      </w:pPr>
    </w:p>
    <w:p w14:paraId="00000012" w14:textId="77777777" w:rsidR="00304B7A" w:rsidRDefault="00000000">
      <w:pPr>
        <w:shd w:val="clear" w:color="auto" w:fill="FFFFFF"/>
        <w:spacing w:line="480" w:lineRule="auto"/>
        <w:ind w:firstLine="720"/>
        <w:rPr>
          <w:rFonts w:ascii="Times New Roman" w:eastAsia="Times New Roman" w:hAnsi="Times New Roman" w:cs="Times New Roman"/>
          <w:b/>
          <w:color w:val="222222"/>
          <w:sz w:val="24"/>
          <w:szCs w:val="24"/>
          <w:highlight w:val="yellow"/>
        </w:rPr>
      </w:pPr>
      <w:r>
        <w:rPr>
          <w:rFonts w:ascii="Times New Roman" w:eastAsia="Times New Roman" w:hAnsi="Times New Roman" w:cs="Times New Roman"/>
          <w:sz w:val="24"/>
          <w:szCs w:val="24"/>
        </w:rPr>
        <w:t>Commenting Party, Unemployed Workers United (“UWU”) hereby respectfully submits this Comment in support of the Petition to amend t</w:t>
      </w:r>
      <w:r>
        <w:rPr>
          <w:rFonts w:ascii="Times New Roman" w:eastAsia="Times New Roman" w:hAnsi="Times New Roman" w:cs="Times New Roman"/>
          <w:color w:val="222222"/>
          <w:sz w:val="24"/>
          <w:szCs w:val="24"/>
        </w:rPr>
        <w:t>he Arizona Residential Eviction Information Sheet (“Petition”), found at Appendix A of the Rules of Procedure for Eviction Actions</w:t>
      </w:r>
      <w:r>
        <w:rPr>
          <w:rFonts w:ascii="Times New Roman" w:eastAsia="Times New Roman" w:hAnsi="Times New Roman" w:cs="Times New Roman"/>
          <w:sz w:val="24"/>
          <w:szCs w:val="24"/>
        </w:rPr>
        <w:t xml:space="preserve"> (“RPEA”), filed by Community Legal Services (“CLS”), DNA People’s Legal Services (“DNA”), Southern Arizona Legal Aid (“SALA”) and the William E. Morris Institute for Justice (“MIJ”) on January 10, 2024. </w:t>
      </w:r>
      <w:r>
        <w:rPr>
          <w:rFonts w:ascii="Times New Roman" w:eastAsia="Times New Roman" w:hAnsi="Times New Roman" w:cs="Times New Roman"/>
          <w:color w:val="222222"/>
          <w:sz w:val="24"/>
          <w:szCs w:val="24"/>
        </w:rPr>
        <w:t xml:space="preserve">This sheet must be served with the complaint and summons. It serves as a critical navigation guide for pro se tenants navigating the eviction process. The proposal’s provision of contact information for legal services providers and clarified language on the initial hearing and post-judgment process will help tenants access legal services and make informed decisions. This is particularly important </w:t>
      </w:r>
      <w:proofErr w:type="gramStart"/>
      <w:r>
        <w:rPr>
          <w:rFonts w:ascii="Times New Roman" w:eastAsia="Times New Roman" w:hAnsi="Times New Roman" w:cs="Times New Roman"/>
          <w:color w:val="222222"/>
          <w:sz w:val="24"/>
          <w:szCs w:val="24"/>
        </w:rPr>
        <w:t>in light of</w:t>
      </w:r>
      <w:proofErr w:type="gramEnd"/>
      <w:r>
        <w:rPr>
          <w:rFonts w:ascii="Times New Roman" w:eastAsia="Times New Roman" w:hAnsi="Times New Roman" w:cs="Times New Roman"/>
          <w:color w:val="222222"/>
          <w:sz w:val="24"/>
          <w:szCs w:val="24"/>
        </w:rPr>
        <w:t xml:space="preserve"> the failure of some Justices to clearly explain post-judgment procedure to tenants unfamiliar with legal jargon. </w:t>
      </w:r>
    </w:p>
    <w:p w14:paraId="00000013" w14:textId="77777777" w:rsidR="00304B7A" w:rsidRDefault="00000000">
      <w:pPr>
        <w:numPr>
          <w:ilvl w:val="0"/>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STATEMENT OF INTEREST </w:t>
      </w:r>
    </w:p>
    <w:p w14:paraId="00000014" w14:textId="77777777" w:rsidR="00304B7A"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This comment is made on behalf of Unemployed Workers United (“UWU”), a project of Working Families Power. </w:t>
      </w:r>
      <w:r>
        <w:rPr>
          <w:rFonts w:ascii="Times New Roman" w:eastAsia="Times New Roman" w:hAnsi="Times New Roman" w:cs="Times New Roman"/>
          <w:sz w:val="24"/>
          <w:szCs w:val="24"/>
        </w:rPr>
        <w:t xml:space="preserve">UWU advocates for the rights of poor and working-class people, with a particular focus on the wellbeing of immigrants and people of color. UWU’s work in Arizona </w:t>
      </w:r>
      <w:r>
        <w:rPr>
          <w:rFonts w:ascii="Times New Roman" w:eastAsia="Times New Roman" w:hAnsi="Times New Roman" w:cs="Times New Roman"/>
          <w:sz w:val="24"/>
          <w:szCs w:val="24"/>
        </w:rPr>
        <w:lastRenderedPageBreak/>
        <w:t xml:space="preserve">has included bringing litigation to challenge former Arizona Governor Doug Ducey’s premature termination of federal pandemic unemployment compensation and advocating for (and securing the adoption of) laws banning rental discrimination based on housing vouchers or other sources of income. The process of listening to and working with Arizonans throughout these campaigns led UWU to an even deeper understanding of the challenges and difficulties facing poor and working-class renters in Arizona. </w:t>
      </w:r>
    </w:p>
    <w:p w14:paraId="00000015" w14:textId="77777777" w:rsidR="00304B7A"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past several years, our members have</w:t>
      </w:r>
      <w:r>
        <w:rPr>
          <w:rFonts w:ascii="Times New Roman" w:eastAsia="Times New Roman" w:hAnsi="Times New Roman" w:cs="Times New Roman"/>
          <w:color w:val="222222"/>
          <w:sz w:val="24"/>
          <w:szCs w:val="24"/>
        </w:rPr>
        <w:t xml:space="preserve"> identified </w:t>
      </w:r>
      <w:r>
        <w:rPr>
          <w:rFonts w:ascii="Times New Roman" w:eastAsia="Times New Roman" w:hAnsi="Times New Roman" w:cs="Times New Roman"/>
          <w:sz w:val="24"/>
          <w:szCs w:val="24"/>
        </w:rPr>
        <w:t>rising housing costs</w:t>
      </w:r>
      <w:r>
        <w:rPr>
          <w:rFonts w:ascii="Times New Roman" w:eastAsia="Times New Roman" w:hAnsi="Times New Roman" w:cs="Times New Roman"/>
          <w:color w:val="222222"/>
          <w:sz w:val="24"/>
          <w:szCs w:val="24"/>
        </w:rPr>
        <w:t xml:space="preserve"> as the most significant threat to their families’ stability and security. </w:t>
      </w:r>
      <w:r>
        <w:rPr>
          <w:rFonts w:ascii="Times New Roman" w:eastAsia="Times New Roman" w:hAnsi="Times New Roman" w:cs="Times New Roman"/>
          <w:sz w:val="24"/>
          <w:szCs w:val="24"/>
        </w:rPr>
        <w:t xml:space="preserve">In response, UWU began offering recurring virtual know-your-rights training for tenants, accompanied one of our members through the eviction process, and undertook a series of court-watch sessions—observing eviction hearings in </w:t>
      </w: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Maricopa County Justice Courts, both in person and virtually.</w:t>
      </w:r>
    </w:p>
    <w:p w14:paraId="00000016" w14:textId="77777777" w:rsidR="00304B7A" w:rsidRDefault="00000000">
      <w:pPr>
        <w:numPr>
          <w:ilvl w:val="0"/>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ARIZONA’S EVICTION CRISIS</w:t>
      </w:r>
    </w:p>
    <w:p w14:paraId="00000017" w14:textId="77777777" w:rsidR="00304B7A" w:rsidRDefault="00000000">
      <w:pPr>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UWU members’ experiences reflect a larger housing crisis across Arizona and</w:t>
      </w:r>
      <w:proofErr w:type="gramStart"/>
      <w:r>
        <w:rPr>
          <w:rFonts w:ascii="Times New Roman" w:eastAsia="Times New Roman" w:hAnsi="Times New Roman" w:cs="Times New Roman"/>
          <w:color w:val="222222"/>
          <w:sz w:val="24"/>
          <w:szCs w:val="24"/>
        </w:rPr>
        <w:t>, in particular, in</w:t>
      </w:r>
      <w:proofErr w:type="gramEnd"/>
      <w:r>
        <w:rPr>
          <w:rFonts w:ascii="Times New Roman" w:eastAsia="Times New Roman" w:hAnsi="Times New Roman" w:cs="Times New Roman"/>
          <w:color w:val="222222"/>
          <w:sz w:val="24"/>
          <w:szCs w:val="24"/>
        </w:rPr>
        <w:t xml:space="preserve"> Maricopa County. From 2019 to 2023, apartment rent went up 38% in the Phoenix area.</w:t>
      </w:r>
      <w:r>
        <w:rPr>
          <w:rFonts w:ascii="Times New Roman" w:eastAsia="Times New Roman" w:hAnsi="Times New Roman" w:cs="Times New Roman"/>
          <w:color w:val="222222"/>
          <w:sz w:val="24"/>
          <w:szCs w:val="24"/>
          <w:vertAlign w:val="superscript"/>
        </w:rPr>
        <w:footnoteReference w:id="1"/>
      </w:r>
      <w:r>
        <w:rPr>
          <w:rFonts w:ascii="Times New Roman" w:eastAsia="Times New Roman" w:hAnsi="Times New Roman" w:cs="Times New Roman"/>
          <w:color w:val="222222"/>
          <w:sz w:val="24"/>
          <w:szCs w:val="24"/>
        </w:rPr>
        <w:t xml:space="preserve"> The number of evictions filed in Maricopa County in the past year was 33% higher than the pre-COVID annual average.</w:t>
      </w:r>
      <w:r>
        <w:rPr>
          <w:rFonts w:ascii="Times New Roman" w:eastAsia="Times New Roman" w:hAnsi="Times New Roman" w:cs="Times New Roman"/>
          <w:color w:val="222222"/>
          <w:sz w:val="24"/>
          <w:szCs w:val="24"/>
          <w:vertAlign w:val="superscript"/>
        </w:rPr>
        <w:footnoteReference w:id="2"/>
      </w:r>
      <w:r>
        <w:rPr>
          <w:rFonts w:ascii="Times New Roman" w:eastAsia="Times New Roman" w:hAnsi="Times New Roman" w:cs="Times New Roman"/>
          <w:color w:val="222222"/>
          <w:sz w:val="24"/>
          <w:szCs w:val="24"/>
        </w:rPr>
        <w:t xml:space="preserve"> These numbers cannot be explained away by population growth—Maricopa’s 5.2% eviction rate in 2023 is the highest in the last decade.</w:t>
      </w:r>
      <w:r>
        <w:rPr>
          <w:rFonts w:ascii="Times New Roman" w:eastAsia="Times New Roman" w:hAnsi="Times New Roman" w:cs="Times New Roman"/>
          <w:color w:val="222222"/>
          <w:sz w:val="24"/>
          <w:szCs w:val="24"/>
          <w:vertAlign w:val="superscript"/>
        </w:rPr>
        <w:footnoteReference w:id="3"/>
      </w:r>
      <w:r>
        <w:rPr>
          <w:rFonts w:ascii="Times New Roman" w:eastAsia="Times New Roman" w:hAnsi="Times New Roman" w:cs="Times New Roman"/>
          <w:color w:val="222222"/>
          <w:sz w:val="24"/>
          <w:szCs w:val="24"/>
        </w:rPr>
        <w:t xml:space="preserve"> These rates continue to increase in 2024. While communities across the country are grappling with widespread housing insecurity, Arizona stands out. The state has one of the highest housing loss </w:t>
      </w:r>
      <w:r>
        <w:rPr>
          <w:rFonts w:ascii="Times New Roman" w:eastAsia="Times New Roman" w:hAnsi="Times New Roman" w:cs="Times New Roman"/>
          <w:color w:val="222222"/>
          <w:sz w:val="24"/>
          <w:szCs w:val="24"/>
        </w:rPr>
        <w:lastRenderedPageBreak/>
        <w:t>rates in the country, and Maricopa County leads the nation in evictions with rates nearly twice the national average.</w:t>
      </w:r>
      <w:r>
        <w:rPr>
          <w:rFonts w:ascii="Times New Roman" w:eastAsia="Times New Roman" w:hAnsi="Times New Roman" w:cs="Times New Roman"/>
          <w:color w:val="222222"/>
          <w:sz w:val="24"/>
          <w:szCs w:val="24"/>
          <w:vertAlign w:val="superscript"/>
        </w:rPr>
        <w:footnoteReference w:id="4"/>
      </w:r>
    </w:p>
    <w:p w14:paraId="00000018" w14:textId="77777777" w:rsidR="00304B7A" w:rsidRDefault="00000000">
      <w:pPr>
        <w:shd w:val="clear" w:color="auto" w:fill="FFFFFF"/>
        <w:spacing w:line="480" w:lineRule="auto"/>
        <w:ind w:firstLine="720"/>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Evictions have negative health impacts and create significant compounding costs ultimately borne by the public. This includes costs related to, amongst other programs, shelter, education, health care, mental health services, and youth social services.</w:t>
      </w:r>
      <w:r>
        <w:rPr>
          <w:rFonts w:ascii="Times New Roman" w:eastAsia="Times New Roman" w:hAnsi="Times New Roman" w:cs="Times New Roman"/>
          <w:color w:val="222222"/>
          <w:sz w:val="24"/>
          <w:szCs w:val="24"/>
          <w:vertAlign w:val="superscript"/>
        </w:rPr>
        <w:footnoteReference w:id="5"/>
      </w:r>
      <w:r>
        <w:rPr>
          <w:rFonts w:ascii="Times New Roman" w:eastAsia="Times New Roman" w:hAnsi="Times New Roman" w:cs="Times New Roman"/>
          <w:color w:val="222222"/>
          <w:sz w:val="24"/>
          <w:szCs w:val="24"/>
          <w:vertAlign w:val="superscript"/>
        </w:rPr>
        <w:t xml:space="preserve"> </w:t>
      </w:r>
      <w:r>
        <w:rPr>
          <w:rFonts w:ascii="Times New Roman" w:eastAsia="Times New Roman" w:hAnsi="Times New Roman" w:cs="Times New Roman"/>
          <w:color w:val="222222"/>
          <w:sz w:val="24"/>
          <w:szCs w:val="24"/>
        </w:rPr>
        <w:t>A University of Arizona Cost of Eviction Calculator estimates that evictions cost the state over $900,000 a year, or over $9,000 per household evicted.</w:t>
      </w:r>
      <w:r>
        <w:rPr>
          <w:rFonts w:ascii="Times New Roman" w:eastAsia="Times New Roman" w:hAnsi="Times New Roman" w:cs="Times New Roman"/>
          <w:color w:val="222222"/>
          <w:sz w:val="24"/>
          <w:szCs w:val="24"/>
          <w:vertAlign w:val="superscript"/>
        </w:rPr>
        <w:footnoteReference w:id="6"/>
      </w:r>
    </w:p>
    <w:p w14:paraId="00000019" w14:textId="77777777" w:rsidR="00304B7A" w:rsidRDefault="00000000">
      <w:pPr>
        <w:numPr>
          <w:ilvl w:val="0"/>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rPr>
        <w:t>UWU SUPPORTS THE PROPOSED RULE AMENDMENT</w:t>
      </w:r>
    </w:p>
    <w:p w14:paraId="0000001A" w14:textId="77777777" w:rsidR="00304B7A"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UWU strongly supports the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etition to amend Appendix A of t</w:t>
      </w:r>
      <w:r>
        <w:rPr>
          <w:rFonts w:ascii="Times New Roman" w:eastAsia="Times New Roman" w:hAnsi="Times New Roman" w:cs="Times New Roman"/>
          <w:color w:val="222222"/>
          <w:sz w:val="24"/>
          <w:szCs w:val="24"/>
        </w:rPr>
        <w:t>he RPEA to include contact information for all three legal aid organizations in the state and to provide plain language revisions to the Residential Eviction Information Sheet.</w:t>
      </w:r>
    </w:p>
    <w:p w14:paraId="0000001B" w14:textId="77777777" w:rsidR="00304B7A" w:rsidRDefault="00000000">
      <w:pPr>
        <w:numPr>
          <w:ilvl w:val="1"/>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rPr>
        <w:t>Arizona Should Provide a Complete List of Legal Service Organizations</w:t>
      </w:r>
    </w:p>
    <w:p w14:paraId="0000001C" w14:textId="77777777" w:rsidR="00304B7A"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Petition first proposes updating the list of available legal service organizations provided to tenants with their summons. </w:t>
      </w:r>
    </w:p>
    <w:p w14:paraId="0000001D" w14:textId="77777777" w:rsidR="00304B7A"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current information sheet only lists CLS as a legal service provider, and inaccurately states that CLS operates only in Maricopa County. This must be corrected. An accurate list will </w:t>
      </w:r>
      <w:r>
        <w:rPr>
          <w:rFonts w:ascii="Times New Roman" w:eastAsia="Times New Roman" w:hAnsi="Times New Roman" w:cs="Times New Roman"/>
          <w:color w:val="000000"/>
          <w:sz w:val="24"/>
          <w:szCs w:val="24"/>
        </w:rPr>
        <w:t xml:space="preserve">ensure that tenants throughout the state have essential information </w:t>
      </w:r>
      <w:r>
        <w:rPr>
          <w:rFonts w:ascii="Times New Roman" w:eastAsia="Times New Roman" w:hAnsi="Times New Roman" w:cs="Times New Roman"/>
          <w:sz w:val="24"/>
          <w:szCs w:val="24"/>
        </w:rPr>
        <w:t>about</w:t>
      </w:r>
      <w:r>
        <w:rPr>
          <w:rFonts w:ascii="Times New Roman" w:eastAsia="Times New Roman" w:hAnsi="Times New Roman" w:cs="Times New Roman"/>
          <w:color w:val="000000"/>
          <w:sz w:val="24"/>
          <w:szCs w:val="24"/>
        </w:rPr>
        <w:t xml:space="preserve"> legal </w:t>
      </w:r>
      <w:r>
        <w:rPr>
          <w:rFonts w:ascii="Times New Roman" w:eastAsia="Times New Roman" w:hAnsi="Times New Roman" w:cs="Times New Roman"/>
          <w:sz w:val="24"/>
          <w:szCs w:val="24"/>
        </w:rPr>
        <w:t>services</w:t>
      </w:r>
      <w:r>
        <w:rPr>
          <w:rFonts w:ascii="Times New Roman" w:eastAsia="Times New Roman" w:hAnsi="Times New Roman" w:cs="Times New Roman"/>
          <w:color w:val="000000"/>
          <w:sz w:val="24"/>
          <w:szCs w:val="24"/>
        </w:rPr>
        <w:t xml:space="preserve">. </w:t>
      </w:r>
    </w:p>
    <w:p w14:paraId="0000001E" w14:textId="77777777" w:rsidR="00304B7A"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UWU notes that </w:t>
      </w:r>
      <w:r>
        <w:rPr>
          <w:rFonts w:ascii="Times New Roman" w:eastAsia="Times New Roman" w:hAnsi="Times New Roman" w:cs="Times New Roman"/>
          <w:sz w:val="24"/>
          <w:szCs w:val="24"/>
        </w:rPr>
        <w:t xml:space="preserve">the Manufactured Housing Communities of Arizona (“MHCA”), the sole opposition to the proposal at the time this comment was authored, does not address this </w:t>
      </w:r>
      <w:r>
        <w:rPr>
          <w:rFonts w:ascii="Times New Roman" w:eastAsia="Times New Roman" w:hAnsi="Times New Roman" w:cs="Times New Roman"/>
          <w:sz w:val="24"/>
          <w:szCs w:val="24"/>
        </w:rPr>
        <w:lastRenderedPageBreak/>
        <w:t>component of the proposal.</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The MHCA Comment states that “changing the language within the RPEA Appendix A does not impact whether or not a tenant receives a judgment against them in an eviction action.”</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The comment’s omission of the proposed updated list of contacts allows the group to avoid recognizing that tenants in Arizona lack the same access to legal representation that the MHCA and other property owners have, and that access to this legal representation may impact whether a tenant receives a judgment.</w:t>
      </w:r>
      <w:r>
        <w:rPr>
          <w:rFonts w:ascii="Times New Roman" w:eastAsia="Times New Roman" w:hAnsi="Times New Roman" w:cs="Times New Roman"/>
          <w:sz w:val="24"/>
          <w:szCs w:val="24"/>
          <w:vertAlign w:val="superscript"/>
        </w:rPr>
        <w:footnoteReference w:id="9"/>
      </w:r>
    </w:p>
    <w:p w14:paraId="0000001F" w14:textId="77777777" w:rsidR="00304B7A" w:rsidRDefault="00000000">
      <w:pPr>
        <w:numPr>
          <w:ilvl w:val="1"/>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rPr>
        <w:t>The Proposed Plain Language Edits Will Better Prepare Tenants for the Eviction Process</w:t>
      </w:r>
    </w:p>
    <w:p w14:paraId="00000020" w14:textId="77777777" w:rsidR="00304B7A"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he proposed plain language edits to t</w:t>
      </w:r>
      <w:r>
        <w:rPr>
          <w:rFonts w:ascii="Times New Roman" w:eastAsia="Times New Roman" w:hAnsi="Times New Roman" w:cs="Times New Roman"/>
          <w:sz w:val="24"/>
          <w:szCs w:val="24"/>
        </w:rPr>
        <w:t xml:space="preserve">he Arizona Residential Eviction Information Sheet </w:t>
      </w:r>
      <w:r>
        <w:rPr>
          <w:rFonts w:ascii="Times New Roman" w:eastAsia="Times New Roman" w:hAnsi="Times New Roman" w:cs="Times New Roman"/>
          <w:color w:val="000000"/>
          <w:sz w:val="24"/>
          <w:szCs w:val="24"/>
        </w:rPr>
        <w:t xml:space="preserve">will better prepare tenants to navigate the fast-moving eviction process and to understand what preparations they need to make post-judgment. </w:t>
      </w:r>
      <w:r>
        <w:rPr>
          <w:rFonts w:ascii="Times New Roman" w:eastAsia="Times New Roman" w:hAnsi="Times New Roman" w:cs="Times New Roman"/>
          <w:sz w:val="24"/>
          <w:szCs w:val="24"/>
        </w:rPr>
        <w:t xml:space="preserve">UWU believes that the clarification of instructions on significant procedures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particularly important. </w:t>
      </w:r>
    </w:p>
    <w:p w14:paraId="00000021" w14:textId="77777777" w:rsidR="00304B7A"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In Arizona, over 90% of landlords are represented by attorneys—frequently attorneys who spend most or </w:t>
      </w:r>
      <w:proofErr w:type="gramStart"/>
      <w:r>
        <w:rPr>
          <w:rFonts w:ascii="Times New Roman" w:eastAsia="Times New Roman" w:hAnsi="Times New Roman" w:cs="Times New Roman"/>
          <w:color w:val="222222"/>
          <w:sz w:val="24"/>
          <w:szCs w:val="24"/>
        </w:rPr>
        <w:t>all of</w:t>
      </w:r>
      <w:proofErr w:type="gramEnd"/>
      <w:r>
        <w:rPr>
          <w:rFonts w:ascii="Times New Roman" w:eastAsia="Times New Roman" w:hAnsi="Times New Roman" w:cs="Times New Roman"/>
          <w:color w:val="222222"/>
          <w:sz w:val="24"/>
          <w:szCs w:val="24"/>
        </w:rPr>
        <w:t xml:space="preserve"> their time representing landlords in eviction proceedings—while less than 1% of tenants have access to legal representation.</w:t>
      </w:r>
      <w:r>
        <w:rPr>
          <w:rFonts w:ascii="Times New Roman" w:eastAsia="Times New Roman" w:hAnsi="Times New Roman" w:cs="Times New Roman"/>
          <w:color w:val="222222"/>
          <w:sz w:val="24"/>
          <w:szCs w:val="24"/>
          <w:vertAlign w:val="superscript"/>
        </w:rPr>
        <w:footnoteReference w:id="10"/>
      </w:r>
      <w:r>
        <w:rPr>
          <w:rFonts w:ascii="Times New Roman" w:eastAsia="Times New Roman" w:hAnsi="Times New Roman" w:cs="Times New Roman"/>
          <w:color w:val="222222"/>
          <w:sz w:val="24"/>
          <w:szCs w:val="24"/>
        </w:rPr>
        <w:t xml:space="preserve"> Thus, tenants with little knowledge about their rights as tenants or the eviction process must face repeat players with specialized expertise. Regardless of income or education, eviction procedures can be confusing and hard to navigate for those new to the process.</w:t>
      </w:r>
    </w:p>
    <w:p w14:paraId="00000022" w14:textId="77777777" w:rsidR="00304B7A"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Many tenants do not show up to </w:t>
      </w:r>
      <w:r>
        <w:rPr>
          <w:rFonts w:ascii="Times New Roman" w:eastAsia="Times New Roman" w:hAnsi="Times New Roman" w:cs="Times New Roman"/>
          <w:sz w:val="24"/>
          <w:szCs w:val="24"/>
        </w:rPr>
        <w:t>their initial hearing</w:t>
      </w:r>
      <w:r>
        <w:rPr>
          <w:rFonts w:ascii="Times New Roman" w:eastAsia="Times New Roman" w:hAnsi="Times New Roman" w:cs="Times New Roman"/>
          <w:color w:val="000000"/>
          <w:sz w:val="24"/>
          <w:szCs w:val="24"/>
        </w:rPr>
        <w:t xml:space="preserve"> at all because they do</w:t>
      </w:r>
      <w:r>
        <w:rPr>
          <w:rFonts w:ascii="Times New Roman" w:eastAsia="Times New Roman" w:hAnsi="Times New Roman" w:cs="Times New Roman"/>
          <w:sz w:val="24"/>
          <w:szCs w:val="24"/>
        </w:rPr>
        <w:t xml:space="preserve"> no</w:t>
      </w:r>
      <w:r>
        <w:rPr>
          <w:rFonts w:ascii="Times New Roman" w:eastAsia="Times New Roman" w:hAnsi="Times New Roman" w:cs="Times New Roman"/>
          <w:color w:val="000000"/>
          <w:sz w:val="24"/>
          <w:szCs w:val="24"/>
        </w:rPr>
        <w:t xml:space="preserve">t know </w:t>
      </w:r>
      <w:r>
        <w:rPr>
          <w:rFonts w:ascii="Times New Roman" w:eastAsia="Times New Roman" w:hAnsi="Times New Roman" w:cs="Times New Roman"/>
          <w:sz w:val="24"/>
          <w:szCs w:val="24"/>
        </w:rPr>
        <w:t>what will happen at the hearing or how to prepare</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The proposed amendments add information about what a tenant can expect at an initial hearing and the implications of not appearing. This will help tenants make informed decisions and prepare for their appearance. </w:t>
      </w:r>
    </w:p>
    <w:p w14:paraId="00000023" w14:textId="77777777" w:rsidR="00304B7A"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amendments also clarify post-judgment proceedings by defining “Writ of Restitution” in plain terms and sharing additional implications of a judgment (such as wage garnishment and impact on credit reports). It is UWU’s experience that tenants who do show up to court often </w:t>
      </w:r>
      <w:r>
        <w:rPr>
          <w:rFonts w:ascii="Times New Roman" w:eastAsia="Times New Roman" w:hAnsi="Times New Roman" w:cs="Times New Roman"/>
          <w:color w:val="000000"/>
          <w:sz w:val="24"/>
          <w:szCs w:val="24"/>
        </w:rPr>
        <w:t xml:space="preserve">struggle to understand the proceedings </w:t>
      </w:r>
      <w:r>
        <w:rPr>
          <w:rFonts w:ascii="Times New Roman" w:eastAsia="Times New Roman" w:hAnsi="Times New Roman" w:cs="Times New Roman"/>
          <w:sz w:val="24"/>
          <w:szCs w:val="24"/>
        </w:rPr>
        <w:t>and the significance of judgments entered against them</w:t>
      </w:r>
      <w:r>
        <w:rPr>
          <w:rFonts w:ascii="Times New Roman" w:eastAsia="Times New Roman" w:hAnsi="Times New Roman" w:cs="Times New Roman"/>
          <w:color w:val="000000"/>
          <w:sz w:val="24"/>
          <w:szCs w:val="24"/>
        </w:rPr>
        <w:t xml:space="preserve">. Justices often use legal terms of art like “writ of restitution” and “judgment” </w:t>
      </w:r>
      <w:r>
        <w:rPr>
          <w:rFonts w:ascii="Times New Roman" w:eastAsia="Times New Roman" w:hAnsi="Times New Roman" w:cs="Times New Roman"/>
          <w:sz w:val="24"/>
          <w:szCs w:val="24"/>
        </w:rPr>
        <w:t>without explaining them,</w:t>
      </w:r>
      <w:r>
        <w:rPr>
          <w:rFonts w:ascii="Times New Roman" w:eastAsia="Times New Roman" w:hAnsi="Times New Roman" w:cs="Times New Roman"/>
          <w:color w:val="000000"/>
          <w:sz w:val="24"/>
          <w:szCs w:val="24"/>
        </w:rPr>
        <w:t xml:space="preserve"> leav</w:t>
      </w:r>
      <w:r>
        <w:rPr>
          <w:rFonts w:ascii="Times New Roman" w:eastAsia="Times New Roman" w:hAnsi="Times New Roman" w:cs="Times New Roman"/>
          <w:sz w:val="24"/>
          <w:szCs w:val="24"/>
        </w:rPr>
        <w:t>ing</w:t>
      </w:r>
      <w:r>
        <w:rPr>
          <w:rFonts w:ascii="Times New Roman" w:eastAsia="Times New Roman" w:hAnsi="Times New Roman" w:cs="Times New Roman"/>
          <w:color w:val="000000"/>
          <w:sz w:val="24"/>
          <w:szCs w:val="24"/>
        </w:rPr>
        <w:t xml:space="preserve"> tenants confused about whether they have </w:t>
      </w:r>
      <w:proofErr w:type="gramStart"/>
      <w:r>
        <w:rPr>
          <w:rFonts w:ascii="Times New Roman" w:eastAsia="Times New Roman" w:hAnsi="Times New Roman" w:cs="Times New Roman"/>
          <w:color w:val="000000"/>
          <w:sz w:val="24"/>
          <w:szCs w:val="24"/>
        </w:rPr>
        <w:t>actually been</w:t>
      </w:r>
      <w:proofErr w:type="gramEnd"/>
      <w:r>
        <w:rPr>
          <w:rFonts w:ascii="Times New Roman" w:eastAsia="Times New Roman" w:hAnsi="Times New Roman" w:cs="Times New Roman"/>
          <w:color w:val="000000"/>
          <w:sz w:val="24"/>
          <w:szCs w:val="24"/>
        </w:rPr>
        <w:t xml:space="preserve"> evicted. Court observers</w:t>
      </w:r>
      <w:r>
        <w:rPr>
          <w:rFonts w:ascii="Times New Roman" w:eastAsia="Times New Roman" w:hAnsi="Times New Roman" w:cs="Times New Roman"/>
          <w:sz w:val="24"/>
          <w:szCs w:val="24"/>
        </w:rPr>
        <w:t xml:space="preserve"> have watched multiple calendars where justices have never used the word eviction, even where tenants have asked for clarification about the meaning of a judgment against them. I</w:t>
      </w:r>
      <w:r>
        <w:rPr>
          <w:rFonts w:ascii="Times New Roman" w:eastAsia="Times New Roman" w:hAnsi="Times New Roman" w:cs="Times New Roman"/>
          <w:color w:val="000000"/>
          <w:sz w:val="24"/>
          <w:szCs w:val="24"/>
        </w:rPr>
        <w:t xml:space="preserve">n one proceeding observed by a member of our team, the Justice told a family with four children that a judgment </w:t>
      </w:r>
      <w:r>
        <w:rPr>
          <w:rFonts w:ascii="Times New Roman" w:eastAsia="Times New Roman" w:hAnsi="Times New Roman" w:cs="Times New Roman"/>
          <w:sz w:val="24"/>
          <w:szCs w:val="24"/>
        </w:rPr>
        <w:t xml:space="preserve">had been </w:t>
      </w:r>
      <w:r>
        <w:rPr>
          <w:rFonts w:ascii="Times New Roman" w:eastAsia="Times New Roman" w:hAnsi="Times New Roman" w:cs="Times New Roman"/>
          <w:color w:val="000000"/>
          <w:sz w:val="24"/>
          <w:szCs w:val="24"/>
        </w:rPr>
        <w:t xml:space="preserve">signed and a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writ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would be </w:t>
      </w:r>
      <w:r>
        <w:rPr>
          <w:rFonts w:ascii="Times New Roman" w:eastAsia="Times New Roman" w:hAnsi="Times New Roman" w:cs="Times New Roman"/>
          <w:sz w:val="24"/>
          <w:szCs w:val="24"/>
        </w:rPr>
        <w:t>issued</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sz w:val="24"/>
          <w:szCs w:val="24"/>
        </w:rPr>
        <w:t>five</w:t>
      </w:r>
      <w:r>
        <w:rPr>
          <w:rFonts w:ascii="Times New Roman" w:eastAsia="Times New Roman" w:hAnsi="Times New Roman" w:cs="Times New Roman"/>
          <w:color w:val="000000"/>
          <w:sz w:val="24"/>
          <w:szCs w:val="24"/>
        </w:rPr>
        <w:t xml:space="preserve"> days, but that they could negotiate with their landlords </w:t>
      </w:r>
      <w:r>
        <w:rPr>
          <w:rFonts w:ascii="Times New Roman" w:eastAsia="Times New Roman" w:hAnsi="Times New Roman" w:cs="Times New Roman"/>
          <w:sz w:val="24"/>
          <w:szCs w:val="24"/>
        </w:rPr>
        <w:t>in the meantime</w:t>
      </w:r>
      <w:r>
        <w:rPr>
          <w:rFonts w:ascii="Times New Roman" w:eastAsia="Times New Roman" w:hAnsi="Times New Roman" w:cs="Times New Roman"/>
          <w:color w:val="000000"/>
          <w:sz w:val="24"/>
          <w:szCs w:val="24"/>
        </w:rPr>
        <w:t>. The</w:t>
      </w:r>
      <w:r>
        <w:rPr>
          <w:rFonts w:ascii="Times New Roman" w:eastAsia="Times New Roman" w:hAnsi="Times New Roman" w:cs="Times New Roman"/>
          <w:sz w:val="24"/>
          <w:szCs w:val="24"/>
        </w:rPr>
        <w:t xml:space="preserve"> parents left </w:t>
      </w:r>
      <w:r>
        <w:rPr>
          <w:rFonts w:ascii="Times New Roman" w:eastAsia="Times New Roman" w:hAnsi="Times New Roman" w:cs="Times New Roman"/>
          <w:color w:val="000000"/>
          <w:sz w:val="24"/>
          <w:szCs w:val="24"/>
        </w:rPr>
        <w:t>the proceeding expressing relief that they would not need to leave their home and bring their children to a homeless shelter, with</w:t>
      </w:r>
      <w:r>
        <w:rPr>
          <w:rFonts w:ascii="Times New Roman" w:eastAsia="Times New Roman" w:hAnsi="Times New Roman" w:cs="Times New Roman"/>
          <w:sz w:val="24"/>
          <w:szCs w:val="24"/>
        </w:rPr>
        <w:t>out</w:t>
      </w:r>
      <w:r>
        <w:rPr>
          <w:rFonts w:ascii="Times New Roman" w:eastAsia="Times New Roman" w:hAnsi="Times New Roman" w:cs="Times New Roman"/>
          <w:color w:val="000000"/>
          <w:sz w:val="24"/>
          <w:szCs w:val="24"/>
        </w:rPr>
        <w:t xml:space="preserve"> understanding that the landlord was not obligat</w:t>
      </w:r>
      <w:r>
        <w:rPr>
          <w:rFonts w:ascii="Times New Roman" w:eastAsia="Times New Roman" w:hAnsi="Times New Roman" w:cs="Times New Roman"/>
          <w:sz w:val="24"/>
          <w:szCs w:val="24"/>
        </w:rPr>
        <w:t>ed</w:t>
      </w:r>
      <w:r>
        <w:rPr>
          <w:rFonts w:ascii="Times New Roman" w:eastAsia="Times New Roman" w:hAnsi="Times New Roman" w:cs="Times New Roman"/>
          <w:color w:val="000000"/>
          <w:sz w:val="24"/>
          <w:szCs w:val="24"/>
        </w:rPr>
        <w:t xml:space="preserve"> to engage in post-judgment negotiation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and that they could be forcibly removed from their home with no furt</w:t>
      </w:r>
      <w:r>
        <w:rPr>
          <w:rFonts w:ascii="Times New Roman" w:eastAsia="Times New Roman" w:hAnsi="Times New Roman" w:cs="Times New Roman"/>
          <w:sz w:val="24"/>
          <w:szCs w:val="24"/>
        </w:rPr>
        <w:t>her notice</w:t>
      </w:r>
      <w:r>
        <w:rPr>
          <w:rFonts w:ascii="Times New Roman" w:eastAsia="Times New Roman" w:hAnsi="Times New Roman" w:cs="Times New Roman"/>
          <w:color w:val="000000"/>
          <w:sz w:val="24"/>
          <w:szCs w:val="24"/>
        </w:rPr>
        <w:t>. T</w:t>
      </w:r>
      <w:r>
        <w:rPr>
          <w:rFonts w:ascii="Times New Roman" w:eastAsia="Times New Roman" w:hAnsi="Times New Roman" w:cs="Times New Roman"/>
          <w:sz w:val="24"/>
          <w:szCs w:val="24"/>
        </w:rPr>
        <w:t>he clarified language will provide critical information for tenants who need to understand their options post-judgment.</w:t>
      </w:r>
    </w:p>
    <w:p w14:paraId="00000024" w14:textId="77777777" w:rsidR="00304B7A" w:rsidRDefault="00000000">
      <w:pPr>
        <w:pBdr>
          <w:top w:val="nil"/>
          <w:left w:val="nil"/>
          <w:bottom w:val="nil"/>
          <w:right w:val="nil"/>
          <w:between w:val="nil"/>
        </w:pBd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MHCA criticizes the Petition for not impacting whether a tenant receives a judgment,</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the benefits of these plain language instructions would go far beyond simply whether </w:t>
      </w:r>
      <w:r>
        <w:rPr>
          <w:rFonts w:ascii="Times New Roman" w:eastAsia="Times New Roman" w:hAnsi="Times New Roman" w:cs="Times New Roman"/>
          <w:sz w:val="24"/>
          <w:szCs w:val="24"/>
        </w:rPr>
        <w:lastRenderedPageBreak/>
        <w:t xml:space="preserve">a judgment is signed or not. Ensuring tenants are well-informed will benefit both landlords and tenants by clarifying expectations early, allowing tenants to make appropriate preparations to ensure they have a safe place to go if they do need to leave their homes, and reducing the incidence of forcible removal. </w:t>
      </w:r>
    </w:p>
    <w:p w14:paraId="00000025" w14:textId="77777777" w:rsidR="00304B7A" w:rsidRDefault="00000000">
      <w:pPr>
        <w:numPr>
          <w:ilvl w:val="0"/>
          <w:numId w:val="1"/>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rPr>
        <w:t>CONCLUSION</w:t>
      </w:r>
    </w:p>
    <w:p w14:paraId="00000026" w14:textId="77777777" w:rsidR="00304B7A" w:rsidRDefault="00000000">
      <w:pPr>
        <w:shd w:val="clear" w:color="auto" w:fill="FFFFFF"/>
        <w:spacing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UWU respectfully requests the proposed amendment to Appendix A be accepted. </w:t>
      </w:r>
      <w:r>
        <w:rPr>
          <w:rFonts w:ascii="Times New Roman" w:eastAsia="Times New Roman" w:hAnsi="Times New Roman" w:cs="Times New Roman"/>
          <w:sz w:val="24"/>
          <w:szCs w:val="24"/>
        </w:rPr>
        <w:t xml:space="preserve">Plain-languages guides are a critical tool for pro se tenants. </w:t>
      </w:r>
    </w:p>
    <w:p w14:paraId="00000027" w14:textId="77777777" w:rsidR="00304B7A" w:rsidRDefault="00000000">
      <w:pPr>
        <w:shd w:val="clear" w:color="auto" w:fill="FFFFFF"/>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RESPECTFULLY SUBMITTED, this 1st of </w:t>
      </w:r>
      <w:proofErr w:type="gramStart"/>
      <w:r>
        <w:rPr>
          <w:rFonts w:ascii="Times New Roman" w:eastAsia="Times New Roman" w:hAnsi="Times New Roman" w:cs="Times New Roman"/>
          <w:color w:val="222222"/>
          <w:sz w:val="24"/>
          <w:szCs w:val="24"/>
        </w:rPr>
        <w:t>May,</w:t>
      </w:r>
      <w:proofErr w:type="gramEnd"/>
      <w:r>
        <w:rPr>
          <w:rFonts w:ascii="Times New Roman" w:eastAsia="Times New Roman" w:hAnsi="Times New Roman" w:cs="Times New Roman"/>
          <w:color w:val="222222"/>
          <w:sz w:val="24"/>
          <w:szCs w:val="24"/>
        </w:rPr>
        <w:t xml:space="preserve"> 2024</w:t>
      </w:r>
    </w:p>
    <w:p w14:paraId="00000028" w14:textId="77777777" w:rsidR="00304B7A" w:rsidRDefault="00000000">
      <w:pPr>
        <w:shd w:val="clear" w:color="auto" w:fill="FFFFFF"/>
        <w:spacing w:line="240" w:lineRule="auto"/>
        <w:ind w:left="504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UNEMPLOYED WORKERS UNITED</w:t>
      </w:r>
    </w:p>
    <w:p w14:paraId="00000029" w14:textId="77777777" w:rsidR="00304B7A" w:rsidRDefault="00304B7A">
      <w:pPr>
        <w:shd w:val="clear" w:color="auto" w:fill="FFFFFF"/>
        <w:spacing w:line="240" w:lineRule="auto"/>
        <w:ind w:left="5040"/>
        <w:rPr>
          <w:rFonts w:ascii="Times New Roman" w:eastAsia="Times New Roman" w:hAnsi="Times New Roman" w:cs="Times New Roman"/>
          <w:color w:val="222222"/>
          <w:sz w:val="24"/>
          <w:szCs w:val="24"/>
        </w:rPr>
      </w:pPr>
    </w:p>
    <w:p w14:paraId="0000002A" w14:textId="77777777" w:rsidR="00304B7A" w:rsidRDefault="00000000">
      <w:pPr>
        <w:shd w:val="clear" w:color="auto" w:fill="FFFFFF"/>
        <w:spacing w:line="240" w:lineRule="auto"/>
        <w:ind w:left="5040"/>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rPr>
        <w:t xml:space="preserve">By: </w:t>
      </w:r>
      <w:r>
        <w:rPr>
          <w:rFonts w:ascii="Times New Roman" w:eastAsia="Times New Roman" w:hAnsi="Times New Roman" w:cs="Times New Roman"/>
          <w:color w:val="222222"/>
          <w:sz w:val="24"/>
          <w:szCs w:val="24"/>
          <w:u w:val="single"/>
        </w:rPr>
        <w:t>/s/ Keally L. Cieslik</w:t>
      </w:r>
    </w:p>
    <w:p w14:paraId="0000002B" w14:textId="77777777" w:rsidR="00304B7A" w:rsidRDefault="00000000">
      <w:pPr>
        <w:shd w:val="clear" w:color="auto" w:fill="FFFFFF"/>
        <w:spacing w:line="240" w:lineRule="auto"/>
        <w:ind w:left="5040"/>
        <w:rPr>
          <w:rFonts w:ascii="Times New Roman" w:eastAsia="Times New Roman" w:hAnsi="Times New Roman" w:cs="Times New Roman"/>
          <w:color w:val="222222"/>
          <w:sz w:val="24"/>
          <w:szCs w:val="24"/>
        </w:rPr>
      </w:pPr>
      <w:r>
        <w:rPr>
          <w:rFonts w:ascii="Times New Roman" w:eastAsia="Times New Roman" w:hAnsi="Times New Roman" w:cs="Times New Roman"/>
          <w:i/>
          <w:color w:val="222222"/>
          <w:sz w:val="24"/>
          <w:szCs w:val="24"/>
        </w:rPr>
        <w:t>Staff Attorney</w:t>
      </w:r>
      <w:r>
        <w:rPr>
          <w:rFonts w:ascii="Times New Roman" w:eastAsia="Times New Roman" w:hAnsi="Times New Roman" w:cs="Times New Roman"/>
          <w:color w:val="222222"/>
          <w:sz w:val="24"/>
          <w:szCs w:val="24"/>
        </w:rPr>
        <w:t xml:space="preserve"> </w:t>
      </w:r>
    </w:p>
    <w:sectPr w:rsidR="00304B7A">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10BF2" w14:textId="77777777" w:rsidR="00487460" w:rsidRDefault="00487460">
      <w:pPr>
        <w:spacing w:line="240" w:lineRule="auto"/>
      </w:pPr>
      <w:r>
        <w:separator/>
      </w:r>
    </w:p>
  </w:endnote>
  <w:endnote w:type="continuationSeparator" w:id="0">
    <w:p w14:paraId="5A376521" w14:textId="77777777" w:rsidR="00487460" w:rsidRDefault="00487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C" w14:textId="3C06B35E" w:rsidR="00304B7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DF0A3F">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E169A" w14:textId="77777777" w:rsidR="00487460" w:rsidRDefault="00487460">
      <w:pPr>
        <w:spacing w:line="240" w:lineRule="auto"/>
      </w:pPr>
      <w:r>
        <w:separator/>
      </w:r>
    </w:p>
  </w:footnote>
  <w:footnote w:type="continuationSeparator" w:id="0">
    <w:p w14:paraId="4FD732B9" w14:textId="77777777" w:rsidR="00487460" w:rsidRDefault="00487460">
      <w:pPr>
        <w:spacing w:line="240" w:lineRule="auto"/>
      </w:pPr>
      <w:r>
        <w:continuationSeparator/>
      </w:r>
    </w:p>
  </w:footnote>
  <w:footnote w:id="1">
    <w:p w14:paraId="0000002D" w14:textId="77777777" w:rsidR="00304B7A"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Housing Update, Maricopa Association of Governments (June 2023), https://azmag.gov/Programs/Maps-and-Data/Land-Use-and-Housing/Housing-Data-Explorer.</w:t>
      </w:r>
    </w:p>
  </w:footnote>
  <w:footnote w:id="2">
    <w:p w14:paraId="0000002E" w14:textId="77777777" w:rsidR="00304B7A"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Phoenix, Arizona, Eviction Lab (last accessed Apr. 2024), https://evictionlab.org/eviction-tracking/phoenix-az.</w:t>
      </w:r>
    </w:p>
  </w:footnote>
  <w:footnote w:id="3">
    <w:p w14:paraId="0000002F" w14:textId="77777777" w:rsidR="00304B7A"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Maricopa County: Eviction Dashboard, Arizona State University ((last accessed Apr. 2024)), https://resilience.asu.edu/evictions-dashboard.</w:t>
      </w:r>
    </w:p>
  </w:footnote>
  <w:footnote w:id="4">
    <w:p w14:paraId="00000030" w14:textId="77777777" w:rsidR="00304B7A" w:rsidRDefault="00000000">
      <w:pPr>
        <w:spacing w:line="240" w:lineRule="auto"/>
        <w:rPr>
          <w:rFonts w:ascii="Times New Roman" w:eastAsia="Times New Roman" w:hAnsi="Times New Roman" w:cs="Times New Roman"/>
          <w:i/>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Id. </w:t>
      </w:r>
    </w:p>
  </w:footnote>
  <w:footnote w:id="5">
    <w:p w14:paraId="00000031" w14:textId="77777777" w:rsidR="00304B7A"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Eviction Prevention: Reducing Harm </w:t>
      </w:r>
      <w:proofErr w:type="gramStart"/>
      <w:r>
        <w:rPr>
          <w:rFonts w:ascii="Times New Roman" w:eastAsia="Times New Roman" w:hAnsi="Times New Roman" w:cs="Times New Roman"/>
          <w:sz w:val="20"/>
          <w:szCs w:val="20"/>
        </w:rPr>
        <w:t>To</w:t>
      </w:r>
      <w:proofErr w:type="gramEnd"/>
      <w:r>
        <w:rPr>
          <w:rFonts w:ascii="Times New Roman" w:eastAsia="Times New Roman" w:hAnsi="Times New Roman" w:cs="Times New Roman"/>
          <w:sz w:val="20"/>
          <w:szCs w:val="20"/>
        </w:rPr>
        <w:t xml:space="preserve"> Households and Society, Wisconsin Institute for Research on Policy (Feb. 2023), https://www.irp.wisc.edu/resource/eviction-prevention-reducing-harm-to-households-and-society</w:t>
      </w:r>
      <w:r>
        <w:t>.</w:t>
      </w:r>
    </w:p>
  </w:footnote>
  <w:footnote w:id="6">
    <w:p w14:paraId="00000032" w14:textId="77777777" w:rsidR="00304B7A"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The Cost of Eviction Calculator, Innovation for Justice (last accessed Apr. 2024), https://uarizona.neotalogic.com/a/costofevictioncalculator. This is based on national averages—given the high cost of healthcare in Arizona, the true cost to the state is likely higher.</w:t>
      </w:r>
    </w:p>
  </w:footnote>
  <w:footnote w:id="7">
    <w:p w14:paraId="00000033" w14:textId="77777777" w:rsidR="00304B7A"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Manufactured Housing Communities of Arizona, Comment on Petition to Amend Appendix A, Supreme Court No. R-24-0023 (“MHCA Comment”).</w:t>
      </w:r>
    </w:p>
  </w:footnote>
  <w:footnote w:id="8">
    <w:p w14:paraId="00000035" w14:textId="77777777" w:rsidR="00304B7A"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Id. </w:t>
      </w:r>
      <w:r>
        <w:rPr>
          <w:rFonts w:ascii="Times New Roman" w:eastAsia="Times New Roman" w:hAnsi="Times New Roman" w:cs="Times New Roman"/>
          <w:sz w:val="20"/>
          <w:szCs w:val="20"/>
        </w:rPr>
        <w:t>at 4.</w:t>
      </w:r>
    </w:p>
  </w:footnote>
  <w:footnote w:id="9">
    <w:p w14:paraId="00000034" w14:textId="77777777" w:rsidR="00304B7A"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See, e.g.</w:t>
      </w:r>
      <w:r>
        <w:rPr>
          <w:rFonts w:ascii="Times New Roman" w:eastAsia="Times New Roman" w:hAnsi="Times New Roman" w:cs="Times New Roman"/>
          <w:sz w:val="20"/>
          <w:szCs w:val="20"/>
        </w:rPr>
        <w:t xml:space="preserve">, Heidi Schultheis &amp; Caitlin Rooney, </w:t>
      </w:r>
      <w:r>
        <w:rPr>
          <w:rFonts w:ascii="Times New Roman" w:eastAsia="Times New Roman" w:hAnsi="Times New Roman" w:cs="Times New Roman"/>
          <w:i/>
          <w:sz w:val="20"/>
          <w:szCs w:val="20"/>
        </w:rPr>
        <w:t>A Right to Counsel Is a Right to a Fighting Chance</w:t>
      </w:r>
      <w:r>
        <w:rPr>
          <w:rFonts w:ascii="Times New Roman" w:eastAsia="Times New Roman" w:hAnsi="Times New Roman" w:cs="Times New Roman"/>
          <w:sz w:val="20"/>
          <w:szCs w:val="20"/>
        </w:rPr>
        <w:t xml:space="preserve">, American Progress (Oct. 2, 2019). </w:t>
      </w:r>
    </w:p>
  </w:footnote>
  <w:footnote w:id="10">
    <w:p w14:paraId="00000036" w14:textId="77777777" w:rsidR="00304B7A"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What’s Justice Got to Do With </w:t>
      </w:r>
      <w:proofErr w:type="gramStart"/>
      <w:r>
        <w:rPr>
          <w:rFonts w:ascii="Times New Roman" w:eastAsia="Times New Roman" w:hAnsi="Times New Roman" w:cs="Times New Roman"/>
          <w:i/>
          <w:sz w:val="20"/>
          <w:szCs w:val="20"/>
        </w:rPr>
        <w:t>It?</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William E. Morris Institute for Justice (May 2020) at 12, https://morrisinstituteforjustice.org/helpful-information/landlord-and-tenant/47-institute-maricopa-county-justice-courts-eviction-report-5-21-2020/file.</w:t>
      </w:r>
    </w:p>
  </w:footnote>
  <w:footnote w:id="11">
    <w:p w14:paraId="00000037" w14:textId="77777777" w:rsidR="00304B7A" w:rsidRDefault="00000000">
      <w:pPr>
        <w:spacing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MHCA Comment, supra note 7, at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C22854"/>
    <w:multiLevelType w:val="multilevel"/>
    <w:tmpl w:val="65C6E132"/>
    <w:lvl w:ilvl="0">
      <w:start w:val="1"/>
      <w:numFmt w:val="upperRoman"/>
      <w:lvlText w:val="%1."/>
      <w:lvlJc w:val="left"/>
      <w:pPr>
        <w:ind w:left="1080" w:hanging="72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877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7A"/>
    <w:rsid w:val="00304B7A"/>
    <w:rsid w:val="00487460"/>
    <w:rsid w:val="00927E35"/>
    <w:rsid w:val="009C0E42"/>
    <w:rsid w:val="00DF0A3F"/>
    <w:rsid w:val="00E0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D9FD"/>
  <w15:docId w15:val="{8C4E86F5-956D-40C2-94E5-00E0CE44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E39BF"/>
    <w:pPr>
      <w:ind w:left="720"/>
      <w:contextualSpacing/>
    </w:pPr>
  </w:style>
  <w:style w:type="paragraph" w:styleId="FootnoteText">
    <w:name w:val="footnote text"/>
    <w:basedOn w:val="Normal"/>
    <w:link w:val="FootnoteTextChar"/>
    <w:uiPriority w:val="99"/>
    <w:semiHidden/>
    <w:unhideWhenUsed/>
    <w:rsid w:val="009227EC"/>
    <w:pPr>
      <w:spacing w:line="240" w:lineRule="auto"/>
    </w:pPr>
    <w:rPr>
      <w:sz w:val="20"/>
      <w:szCs w:val="20"/>
    </w:rPr>
  </w:style>
  <w:style w:type="character" w:customStyle="1" w:styleId="FootnoteTextChar">
    <w:name w:val="Footnote Text Char"/>
    <w:basedOn w:val="DefaultParagraphFont"/>
    <w:link w:val="FootnoteText"/>
    <w:uiPriority w:val="99"/>
    <w:semiHidden/>
    <w:rsid w:val="009227EC"/>
    <w:rPr>
      <w:sz w:val="20"/>
      <w:szCs w:val="20"/>
    </w:rPr>
  </w:style>
  <w:style w:type="character" w:styleId="FootnoteReference">
    <w:name w:val="footnote reference"/>
    <w:basedOn w:val="DefaultParagraphFont"/>
    <w:uiPriority w:val="99"/>
    <w:semiHidden/>
    <w:unhideWhenUsed/>
    <w:rsid w:val="009227EC"/>
    <w:rPr>
      <w:vertAlign w:val="superscript"/>
    </w:rPr>
  </w:style>
  <w:style w:type="character" w:styleId="Hyperlink">
    <w:name w:val="Hyperlink"/>
    <w:basedOn w:val="DefaultParagraphFont"/>
    <w:uiPriority w:val="99"/>
    <w:unhideWhenUsed/>
    <w:rsid w:val="009227EC"/>
    <w:rPr>
      <w:color w:val="0000FF"/>
      <w:u w:val="single"/>
    </w:rPr>
  </w:style>
  <w:style w:type="character" w:styleId="UnresolvedMention">
    <w:name w:val="Unresolved Mention"/>
    <w:basedOn w:val="DefaultParagraphFont"/>
    <w:uiPriority w:val="99"/>
    <w:semiHidden/>
    <w:unhideWhenUsed/>
    <w:rsid w:val="00922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eally.c@uwunit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Bl8VcLAiUF1R2EzD842TlzXoBw==">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67DC54-C960-4A4D-B900-9FF6380E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Stryer</dc:creator>
  <cp:lastModifiedBy>Keally Cieslik</cp:lastModifiedBy>
  <cp:revision>3</cp:revision>
  <dcterms:created xsi:type="dcterms:W3CDTF">2024-05-01T12:47:00Z</dcterms:created>
  <dcterms:modified xsi:type="dcterms:W3CDTF">2024-05-01T13:27:00Z</dcterms:modified>
</cp:coreProperties>
</file>