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D06" w:rsidRDefault="000F7D06" w:rsidP="000F7D06">
      <w:pPr>
        <w:spacing w:line="240" w:lineRule="auto"/>
        <w:rPr>
          <w:szCs w:val="28"/>
        </w:rPr>
      </w:pPr>
      <w:r>
        <w:rPr>
          <w:szCs w:val="28"/>
        </w:rPr>
        <w:t xml:space="preserve">KRISTIN K. MAYES </w:t>
      </w:r>
    </w:p>
    <w:p w:rsidR="000F7D06" w:rsidRDefault="000F7D06" w:rsidP="000F7D06">
      <w:pPr>
        <w:spacing w:line="240" w:lineRule="auto"/>
        <w:rPr>
          <w:szCs w:val="28"/>
        </w:rPr>
      </w:pPr>
      <w:r>
        <w:rPr>
          <w:szCs w:val="28"/>
        </w:rPr>
        <w:t xml:space="preserve">Arizona Attorney General </w:t>
      </w:r>
    </w:p>
    <w:p w:rsidR="000F7D06" w:rsidRDefault="000F7D06" w:rsidP="000F7D06">
      <w:pPr>
        <w:spacing w:line="240" w:lineRule="auto"/>
        <w:rPr>
          <w:szCs w:val="28"/>
        </w:rPr>
      </w:pPr>
      <w:r>
        <w:rPr>
          <w:szCs w:val="28"/>
        </w:rPr>
        <w:t xml:space="preserve">(Firm State Bar No. </w:t>
      </w:r>
      <w:r w:rsidRPr="005C2B37">
        <w:rPr>
          <w:kern w:val="2"/>
          <w:szCs w:val="26"/>
        </w:rPr>
        <w:t>14000</w:t>
      </w:r>
      <w:r>
        <w:rPr>
          <w:kern w:val="2"/>
          <w:szCs w:val="26"/>
        </w:rPr>
        <w:t xml:space="preserve">) </w:t>
      </w:r>
    </w:p>
    <w:p w:rsidR="000F7D06" w:rsidRDefault="000F7D06" w:rsidP="000F7D06">
      <w:pPr>
        <w:spacing w:line="240" w:lineRule="auto"/>
        <w:rPr>
          <w:szCs w:val="28"/>
        </w:rPr>
      </w:pPr>
    </w:p>
    <w:p w:rsidR="000F7D06" w:rsidRPr="00D75EB8" w:rsidRDefault="000F7D06" w:rsidP="000F7D06">
      <w:pPr>
        <w:spacing w:line="240" w:lineRule="auto"/>
        <w:ind w:right="90"/>
        <w:rPr>
          <w:rFonts w:eastAsia="Times New Roman" w:cs="Times New Roman"/>
          <w:szCs w:val="28"/>
        </w:rPr>
      </w:pPr>
      <w:r w:rsidRPr="00D75EB8">
        <w:rPr>
          <w:szCs w:val="28"/>
        </w:rPr>
        <w:t xml:space="preserve">Natalie Trouard </w:t>
      </w:r>
      <w:r w:rsidRPr="00D75EB8">
        <w:rPr>
          <w:rFonts w:eastAsia="Times New Roman" w:cs="Times New Roman"/>
          <w:szCs w:val="28"/>
        </w:rPr>
        <w:t>(SBN 037365)</w:t>
      </w:r>
    </w:p>
    <w:p w:rsidR="000F7D06" w:rsidRPr="00F220E7" w:rsidRDefault="000F7D06" w:rsidP="000F7D06">
      <w:pPr>
        <w:pStyle w:val="BodyText"/>
        <w:ind w:right="5409"/>
      </w:pPr>
      <w:r w:rsidRPr="00F220E7">
        <w:t>Leslie Ross (SBN 027207)</w:t>
      </w:r>
    </w:p>
    <w:p w:rsidR="000F7D06" w:rsidRPr="00F220E7" w:rsidRDefault="000F7D06" w:rsidP="000F7D06">
      <w:pPr>
        <w:spacing w:line="240" w:lineRule="auto"/>
        <w:ind w:right="90"/>
        <w:rPr>
          <w:rFonts w:eastAsia="Times New Roman" w:cs="Times New Roman"/>
          <w:sz w:val="26"/>
          <w:szCs w:val="26"/>
          <w:u w:val="single"/>
        </w:rPr>
      </w:pPr>
      <w:r w:rsidRPr="00F220E7">
        <w:rPr>
          <w:rFonts w:eastAsia="Times New Roman" w:cs="Times New Roman"/>
          <w:sz w:val="26"/>
          <w:szCs w:val="26"/>
        </w:rPr>
        <w:t>OFFICE OF THE ATTORNEY GENERAL</w:t>
      </w:r>
    </w:p>
    <w:p w:rsidR="000F7D06" w:rsidRPr="00F220E7" w:rsidRDefault="000F7D06" w:rsidP="000F7D06">
      <w:pPr>
        <w:pStyle w:val="BodyText"/>
        <w:ind w:right="5409"/>
      </w:pPr>
      <w:r w:rsidRPr="00F220E7">
        <w:t xml:space="preserve">2005 N. Central Ave. </w:t>
      </w:r>
    </w:p>
    <w:p w:rsidR="000F7D06" w:rsidRPr="00F220E7" w:rsidRDefault="000F7D06" w:rsidP="000F7D06">
      <w:pPr>
        <w:pStyle w:val="BodyText"/>
        <w:ind w:right="5409"/>
      </w:pPr>
      <w:r w:rsidRPr="00F220E7">
        <w:t xml:space="preserve">Phoenix, AZ 85004 </w:t>
      </w:r>
    </w:p>
    <w:p w:rsidR="000F7D06" w:rsidRDefault="008F1C4D" w:rsidP="000F7D06">
      <w:pPr>
        <w:pStyle w:val="BodyText"/>
      </w:pPr>
      <w:r>
        <w:t xml:space="preserve">Telephone </w:t>
      </w:r>
      <w:r w:rsidR="000F7D06" w:rsidRPr="00F220E7">
        <w:t>(602) 542-</w:t>
      </w:r>
      <w:r>
        <w:t>4909</w:t>
      </w:r>
    </w:p>
    <w:p w:rsidR="009A0D89" w:rsidRDefault="009A0D89" w:rsidP="000F7D06">
      <w:pPr>
        <w:pStyle w:val="BodyText"/>
      </w:pPr>
      <w:r w:rsidRPr="009A0D89">
        <w:t>Natalie.Trouard@azag.gov</w:t>
      </w:r>
    </w:p>
    <w:p w:rsidR="009A0D89" w:rsidRPr="00F220E7" w:rsidRDefault="009A0D89" w:rsidP="000F7D06">
      <w:pPr>
        <w:pStyle w:val="BodyText"/>
      </w:pPr>
      <w:r>
        <w:t>Leslie.Ross@azag.gov</w:t>
      </w:r>
    </w:p>
    <w:p w:rsidR="000F7D06" w:rsidRPr="00F220E7" w:rsidRDefault="000F7D06" w:rsidP="000F7D06">
      <w:pPr>
        <w:pStyle w:val="BodyText"/>
      </w:pPr>
      <w:r w:rsidRPr="00F220E7">
        <w:t>civilrights@azag.gov</w:t>
      </w:r>
    </w:p>
    <w:p w:rsidR="00E6265D" w:rsidRPr="003B087D" w:rsidRDefault="00E6265D">
      <w:pPr>
        <w:spacing w:line="200" w:lineRule="exact"/>
        <w:rPr>
          <w:szCs w:val="28"/>
        </w:rPr>
      </w:pPr>
    </w:p>
    <w:p w:rsidR="002530A4" w:rsidRPr="002A6F4E" w:rsidRDefault="00E6265D" w:rsidP="00E6265D">
      <w:pPr>
        <w:spacing w:line="241" w:lineRule="auto"/>
        <w:ind w:left="3403" w:right="1600" w:hanging="358"/>
        <w:jc w:val="center"/>
        <w:rPr>
          <w:rFonts w:eastAsia="Times New Roman" w:cs="Times New Roman"/>
          <w:b/>
          <w:bCs/>
          <w:szCs w:val="28"/>
        </w:rPr>
      </w:pPr>
      <w:r w:rsidRPr="002A6F4E">
        <w:rPr>
          <w:rFonts w:eastAsia="Times New Roman" w:cs="Times New Roman"/>
          <w:b/>
          <w:bCs/>
          <w:szCs w:val="28"/>
        </w:rPr>
        <w:t>IN THE SUPREME COURT</w:t>
      </w:r>
    </w:p>
    <w:p w:rsidR="00E6265D" w:rsidRPr="003B087D" w:rsidRDefault="00E6265D" w:rsidP="00E6265D">
      <w:pPr>
        <w:spacing w:line="241" w:lineRule="auto"/>
        <w:ind w:left="3403" w:right="1600" w:hanging="358"/>
        <w:jc w:val="center"/>
        <w:rPr>
          <w:rFonts w:eastAsia="Times New Roman" w:cs="Times New Roman"/>
          <w:szCs w:val="28"/>
        </w:rPr>
      </w:pPr>
      <w:r w:rsidRPr="002A6F4E">
        <w:rPr>
          <w:rFonts w:eastAsia="Times New Roman" w:cs="Times New Roman"/>
          <w:b/>
          <w:bCs/>
          <w:szCs w:val="28"/>
        </w:rPr>
        <w:t>STATE OF ARIZONA</w:t>
      </w:r>
    </w:p>
    <w:p w:rsidR="002530A4" w:rsidRPr="003B087D" w:rsidRDefault="002530A4">
      <w:pPr>
        <w:spacing w:before="9" w:line="130" w:lineRule="exact"/>
        <w:rPr>
          <w:szCs w:val="28"/>
        </w:rPr>
      </w:pPr>
    </w:p>
    <w:p w:rsidR="002530A4" w:rsidRPr="003B087D" w:rsidRDefault="002530A4">
      <w:pPr>
        <w:spacing w:line="200" w:lineRule="exact"/>
        <w:rPr>
          <w:szCs w:val="28"/>
        </w:rPr>
      </w:pPr>
    </w:p>
    <w:p w:rsidR="002530A4" w:rsidRPr="003B087D" w:rsidRDefault="002530A4" w:rsidP="002D1365">
      <w:pPr>
        <w:spacing w:line="200" w:lineRule="exact"/>
        <w:rPr>
          <w:szCs w:val="28"/>
        </w:rPr>
      </w:pPr>
    </w:p>
    <w:tbl>
      <w:tblPr>
        <w:tblW w:w="10678" w:type="dxa"/>
        <w:tblLayout w:type="fixed"/>
        <w:tblLook w:val="04A0" w:firstRow="1" w:lastRow="0" w:firstColumn="1" w:lastColumn="0" w:noHBand="0" w:noVBand="1"/>
      </w:tblPr>
      <w:tblGrid>
        <w:gridCol w:w="4990"/>
        <w:gridCol w:w="262"/>
        <w:gridCol w:w="5426"/>
      </w:tblGrid>
      <w:tr w:rsidR="002D1365" w:rsidRPr="003B087D" w:rsidTr="003B087D">
        <w:trPr>
          <w:trHeight w:val="1539"/>
        </w:trPr>
        <w:tc>
          <w:tcPr>
            <w:tcW w:w="4990" w:type="dxa"/>
          </w:tcPr>
          <w:p w:rsidR="002D1365" w:rsidRPr="003B087D" w:rsidRDefault="00734A6E" w:rsidP="003B087D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In the Matter of:</w:t>
            </w:r>
          </w:p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2D1365" w:rsidRPr="00E678F0" w:rsidRDefault="003B087D" w:rsidP="00A20979">
            <w:pPr>
              <w:widowControl/>
              <w:spacing w:line="240" w:lineRule="auto"/>
              <w:jc w:val="both"/>
              <w:rPr>
                <w:rFonts w:eastAsia="Times New Roman" w:cs="Times New Roman"/>
                <w:b/>
                <w:caps/>
                <w:szCs w:val="28"/>
              </w:rPr>
            </w:pPr>
            <w:r w:rsidRPr="00DF1767">
              <w:rPr>
                <w:b/>
                <w:spacing w:val="-2"/>
                <w:szCs w:val="28"/>
              </w:rPr>
              <w:t xml:space="preserve">PETITION TO AMEND </w:t>
            </w:r>
            <w:r w:rsidR="00A20979" w:rsidRPr="00527B4D">
              <w:rPr>
                <w:rFonts w:eastAsia="Times New Roman" w:cs="Times New Roman"/>
                <w:b/>
                <w:spacing w:val="-2"/>
                <w:szCs w:val="28"/>
              </w:rPr>
              <w:t xml:space="preserve">RULE </w:t>
            </w:r>
            <w:r w:rsidR="00E678F0">
              <w:rPr>
                <w:rFonts w:eastAsia="Times New Roman" w:cs="Times New Roman"/>
                <w:b/>
                <w:spacing w:val="-2"/>
                <w:szCs w:val="28"/>
              </w:rPr>
              <w:t>11</w:t>
            </w:r>
            <w:r w:rsidR="00A20979" w:rsidRPr="00A20979">
              <w:rPr>
                <w:rFonts w:eastAsia="Times New Roman" w:cs="Times New Roman"/>
                <w:b/>
                <w:spacing w:val="-2"/>
                <w:szCs w:val="28"/>
              </w:rPr>
              <w:t>(</w:t>
            </w:r>
            <w:r w:rsidR="00E678F0">
              <w:rPr>
                <w:rFonts w:eastAsia="Times New Roman" w:cs="Times New Roman"/>
                <w:b/>
                <w:spacing w:val="-2"/>
                <w:szCs w:val="28"/>
              </w:rPr>
              <w:t>b</w:t>
            </w:r>
            <w:r w:rsidR="00A20979" w:rsidRPr="00A20979">
              <w:rPr>
                <w:rFonts w:eastAsia="Times New Roman" w:cs="Times New Roman"/>
                <w:b/>
                <w:spacing w:val="-2"/>
                <w:szCs w:val="28"/>
              </w:rPr>
              <w:t>)</w:t>
            </w:r>
            <w:r w:rsidR="00E678F0">
              <w:rPr>
                <w:rFonts w:eastAsia="Times New Roman" w:cs="Times New Roman"/>
                <w:b/>
                <w:spacing w:val="-2"/>
                <w:szCs w:val="28"/>
              </w:rPr>
              <w:t>(1)</w:t>
            </w:r>
            <w:r w:rsidR="00A20979" w:rsidRPr="00A20979">
              <w:rPr>
                <w:rFonts w:eastAsia="Times New Roman" w:cs="Times New Roman"/>
                <w:b/>
                <w:spacing w:val="-2"/>
                <w:szCs w:val="28"/>
              </w:rPr>
              <w:t xml:space="preserve">, </w:t>
            </w:r>
            <w:r w:rsidR="00A20979" w:rsidRPr="00A20979">
              <w:rPr>
                <w:rFonts w:eastAsia="Times New Roman" w:cs="Times New Roman"/>
                <w:b/>
                <w:caps/>
                <w:szCs w:val="28"/>
              </w:rPr>
              <w:t>Rules of</w:t>
            </w:r>
            <w:r w:rsidR="00A20979" w:rsidRPr="00A20979">
              <w:rPr>
                <w:rFonts w:eastAsia="Times New Roman" w:cs="Times New Roman"/>
                <w:b/>
                <w:szCs w:val="28"/>
              </w:rPr>
              <w:t xml:space="preserve"> </w:t>
            </w:r>
            <w:r w:rsidR="00A20979" w:rsidRPr="00A20979">
              <w:rPr>
                <w:rFonts w:eastAsia="Times New Roman" w:cs="Times New Roman"/>
                <w:b/>
                <w:caps/>
                <w:szCs w:val="28"/>
              </w:rPr>
              <w:t>Procedure for Eviction Actions</w:t>
            </w:r>
          </w:p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2" w:type="dxa"/>
            <w:hideMark/>
          </w:tcPr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))))))</w:t>
            </w:r>
          </w:p>
        </w:tc>
        <w:tc>
          <w:tcPr>
            <w:tcW w:w="5426" w:type="dxa"/>
          </w:tcPr>
          <w:p w:rsidR="003B087D" w:rsidRPr="003B087D" w:rsidRDefault="003B087D" w:rsidP="003B087D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Supreme Court No. R-</w:t>
            </w:r>
            <w:r w:rsidR="00557591">
              <w:rPr>
                <w:rFonts w:ascii="Times New Roman" w:hAnsi="Times New Roman"/>
                <w:spacing w:val="-2"/>
                <w:sz w:val="28"/>
                <w:szCs w:val="28"/>
              </w:rPr>
              <w:t>24</w:t>
            </w: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557591">
              <w:rPr>
                <w:rFonts w:ascii="Times New Roman" w:hAnsi="Times New Roman"/>
                <w:spacing w:val="-2"/>
                <w:sz w:val="28"/>
                <w:szCs w:val="28"/>
              </w:rPr>
              <w:t>002</w:t>
            </w:r>
            <w:r w:rsidR="00E678F0"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  <w:r w:rsidR="0055759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DF1767" w:rsidRDefault="00DF1767" w:rsidP="003B087D">
            <w:pPr>
              <w:pStyle w:val="Normal1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  <w:p w:rsidR="00A20979" w:rsidRDefault="00A20979" w:rsidP="00A20979">
            <w:pPr>
              <w:pStyle w:val="Normal10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A20979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COMMENT IN SUPPORT OF </w:t>
            </w:r>
          </w:p>
          <w:p w:rsidR="00A20979" w:rsidRDefault="00A20979" w:rsidP="00A20979">
            <w:pPr>
              <w:pStyle w:val="Normal10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A20979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PETITION TO AMEND RULE </w:t>
            </w:r>
          </w:p>
          <w:p w:rsidR="00A20979" w:rsidRDefault="00E678F0" w:rsidP="00A20979">
            <w:pPr>
              <w:pStyle w:val="Normal10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11(b)(1)</w:t>
            </w:r>
            <w:r w:rsidR="00A20979" w:rsidRPr="00A20979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, RULES OF PROCEDURE </w:t>
            </w:r>
          </w:p>
          <w:p w:rsidR="002D1365" w:rsidRPr="00A20979" w:rsidRDefault="00A20979" w:rsidP="00A20979">
            <w:pPr>
              <w:pStyle w:val="Normal10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A20979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FOR EVICTION ACTIONS</w:t>
            </w:r>
          </w:p>
        </w:tc>
      </w:tr>
      <w:tr w:rsidR="002D1365" w:rsidRPr="003B087D" w:rsidTr="003B087D">
        <w:trPr>
          <w:trHeight w:val="902"/>
        </w:trPr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1365" w:rsidRPr="003B087D" w:rsidRDefault="002D1365" w:rsidP="003B087D">
            <w:pPr>
              <w:pStyle w:val="Normal10"/>
              <w:tabs>
                <w:tab w:val="left" w:pos="324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2" w:type="dxa"/>
            <w:hideMark/>
          </w:tcPr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)))</w:t>
            </w:r>
          </w:p>
        </w:tc>
        <w:tc>
          <w:tcPr>
            <w:tcW w:w="5426" w:type="dxa"/>
          </w:tcPr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</w:tbl>
    <w:p w:rsidR="002530A4" w:rsidRPr="003B087D" w:rsidRDefault="002530A4" w:rsidP="00FA4678">
      <w:pPr>
        <w:spacing w:before="6" w:line="130" w:lineRule="exact"/>
        <w:rPr>
          <w:szCs w:val="28"/>
        </w:rPr>
      </w:pPr>
    </w:p>
    <w:p w:rsidR="002530A4" w:rsidRPr="003B087D" w:rsidRDefault="002530A4" w:rsidP="00FA4678">
      <w:pPr>
        <w:spacing w:before="6" w:line="120" w:lineRule="exact"/>
        <w:rPr>
          <w:szCs w:val="28"/>
        </w:rPr>
      </w:pPr>
    </w:p>
    <w:p w:rsidR="002530A4" w:rsidRPr="003B087D" w:rsidRDefault="002530A4" w:rsidP="00FA4678">
      <w:pPr>
        <w:spacing w:line="200" w:lineRule="exact"/>
        <w:jc w:val="both"/>
        <w:rPr>
          <w:szCs w:val="28"/>
        </w:rPr>
      </w:pPr>
    </w:p>
    <w:p w:rsidR="00C27989" w:rsidRDefault="003634EE" w:rsidP="00FA4678">
      <w:pPr>
        <w:ind w:firstLine="720"/>
        <w:jc w:val="both"/>
        <w:rPr>
          <w:rFonts w:eastAsia="Times New Roman" w:cs="Times New Roman"/>
          <w:szCs w:val="28"/>
          <w:highlight w:val="yellow"/>
        </w:rPr>
      </w:pPr>
      <w:r w:rsidRPr="00742AE8">
        <w:rPr>
          <w:rFonts w:eastAsia="Times New Roman" w:cs="Times New Roman"/>
          <w:szCs w:val="28"/>
        </w:rPr>
        <w:t>Pursuant to</w:t>
      </w:r>
      <w:r w:rsidR="00DF1767" w:rsidRPr="00742AE8">
        <w:rPr>
          <w:rFonts w:eastAsia="Times New Roman" w:cs="Times New Roman"/>
          <w:szCs w:val="28"/>
        </w:rPr>
        <w:t xml:space="preserve"> Arizona</w:t>
      </w:r>
      <w:r w:rsidR="00742AE8" w:rsidRPr="00742AE8">
        <w:rPr>
          <w:rFonts w:eastAsia="Times New Roman" w:cs="Times New Roman"/>
          <w:szCs w:val="28"/>
        </w:rPr>
        <w:t xml:space="preserve"> Rule of the Supreme Court 28</w:t>
      </w:r>
      <w:r w:rsidRPr="00742AE8">
        <w:rPr>
          <w:rFonts w:eastAsia="Times New Roman" w:cs="Times New Roman"/>
          <w:szCs w:val="28"/>
        </w:rPr>
        <w:t xml:space="preserve">, </w:t>
      </w:r>
      <w:r w:rsidR="00DF1767" w:rsidRPr="00742AE8">
        <w:rPr>
          <w:rFonts w:eastAsia="Times New Roman" w:cs="Times New Roman"/>
          <w:bCs/>
          <w:szCs w:val="28"/>
        </w:rPr>
        <w:t xml:space="preserve">the Arizona </w:t>
      </w:r>
      <w:r w:rsidR="00E6265D">
        <w:rPr>
          <w:rFonts w:eastAsia="Times New Roman" w:cs="Times New Roman"/>
          <w:bCs/>
          <w:szCs w:val="28"/>
        </w:rPr>
        <w:t>Attorney General’s Office (</w:t>
      </w:r>
      <w:r w:rsidR="00167540">
        <w:rPr>
          <w:rFonts w:eastAsia="Times New Roman" w:cs="Times New Roman"/>
          <w:bCs/>
          <w:szCs w:val="28"/>
        </w:rPr>
        <w:t>“</w:t>
      </w:r>
      <w:r w:rsidR="00E6265D">
        <w:rPr>
          <w:rFonts w:eastAsia="Times New Roman" w:cs="Times New Roman"/>
          <w:bCs/>
          <w:szCs w:val="28"/>
        </w:rPr>
        <w:t>AGO</w:t>
      </w:r>
      <w:r w:rsidR="00167540">
        <w:rPr>
          <w:rFonts w:eastAsia="Times New Roman" w:cs="Times New Roman"/>
          <w:bCs/>
          <w:szCs w:val="28"/>
        </w:rPr>
        <w:t>”</w:t>
      </w:r>
      <w:r w:rsidR="00E6265D">
        <w:rPr>
          <w:rFonts w:eastAsia="Times New Roman" w:cs="Times New Roman"/>
          <w:bCs/>
          <w:szCs w:val="28"/>
        </w:rPr>
        <w:t>)</w:t>
      </w:r>
      <w:r w:rsidR="00DF1767" w:rsidRPr="00742AE8">
        <w:rPr>
          <w:rFonts w:eastAsia="Times New Roman" w:cs="Times New Roman"/>
          <w:bCs/>
          <w:szCs w:val="28"/>
        </w:rPr>
        <w:t xml:space="preserve"> </w:t>
      </w:r>
      <w:r w:rsidRPr="00557591">
        <w:rPr>
          <w:rFonts w:eastAsia="Times New Roman" w:cs="Times New Roman"/>
          <w:szCs w:val="28"/>
        </w:rPr>
        <w:t>respectfully submits th</w:t>
      </w:r>
      <w:r w:rsidR="00742AE8" w:rsidRPr="00557591">
        <w:rPr>
          <w:rFonts w:eastAsia="Times New Roman" w:cs="Times New Roman"/>
          <w:szCs w:val="28"/>
        </w:rPr>
        <w:t>e following</w:t>
      </w:r>
      <w:r w:rsidRPr="00557591">
        <w:rPr>
          <w:rFonts w:eastAsia="Times New Roman" w:cs="Times New Roman"/>
          <w:szCs w:val="28"/>
        </w:rPr>
        <w:t xml:space="preserve"> </w:t>
      </w:r>
      <w:r w:rsidR="00742AE8" w:rsidRPr="00557591">
        <w:rPr>
          <w:rFonts w:eastAsia="Times New Roman" w:cs="Times New Roman"/>
          <w:szCs w:val="28"/>
        </w:rPr>
        <w:t>c</w:t>
      </w:r>
      <w:r w:rsidRPr="00557591">
        <w:rPr>
          <w:rFonts w:eastAsia="Times New Roman" w:cs="Times New Roman"/>
          <w:szCs w:val="28"/>
        </w:rPr>
        <w:t xml:space="preserve">omment </w:t>
      </w:r>
      <w:r w:rsidR="00A20979" w:rsidRPr="00557591">
        <w:rPr>
          <w:rFonts w:eastAsia="Times New Roman" w:cs="Times New Roman"/>
          <w:szCs w:val="28"/>
        </w:rPr>
        <w:t xml:space="preserve">supporting </w:t>
      </w:r>
      <w:r w:rsidR="00742AE8" w:rsidRPr="00557591">
        <w:rPr>
          <w:rFonts w:eastAsia="Times New Roman" w:cs="Times New Roman"/>
          <w:szCs w:val="28"/>
        </w:rPr>
        <w:t>Petition</w:t>
      </w:r>
      <w:r w:rsidR="00557591" w:rsidRPr="00557591">
        <w:rPr>
          <w:rFonts w:eastAsia="Times New Roman" w:cs="Times New Roman"/>
          <w:szCs w:val="28"/>
        </w:rPr>
        <w:t xml:space="preserve"> No. R-24-002</w:t>
      </w:r>
      <w:r w:rsidR="00E678F0">
        <w:rPr>
          <w:rFonts w:eastAsia="Times New Roman" w:cs="Times New Roman"/>
          <w:szCs w:val="28"/>
        </w:rPr>
        <w:t>2</w:t>
      </w:r>
      <w:r w:rsidR="00A20979" w:rsidRPr="00557591">
        <w:rPr>
          <w:rFonts w:eastAsia="Times New Roman" w:cs="Times New Roman"/>
          <w:szCs w:val="28"/>
        </w:rPr>
        <w:t xml:space="preserve"> </w:t>
      </w:r>
      <w:r w:rsidR="00742AE8" w:rsidRPr="00557591">
        <w:rPr>
          <w:rFonts w:eastAsia="Times New Roman" w:cs="Times New Roman"/>
          <w:szCs w:val="28"/>
        </w:rPr>
        <w:t>(“Petition”).</w:t>
      </w:r>
      <w:r w:rsidR="00C27989" w:rsidRPr="00557591">
        <w:rPr>
          <w:rFonts w:eastAsia="Times New Roman" w:cs="Times New Roman"/>
          <w:szCs w:val="28"/>
        </w:rPr>
        <w:t xml:space="preserve"> </w:t>
      </w:r>
    </w:p>
    <w:p w:rsidR="00CA2614" w:rsidRPr="004A5E0E" w:rsidRDefault="00B642BC" w:rsidP="004A5E0E">
      <w:pPr>
        <w:pStyle w:val="Heading1"/>
        <w:rPr>
          <w:rFonts w:eastAsia="Times New Roman"/>
        </w:rPr>
      </w:pPr>
      <w:r>
        <w:rPr>
          <w:rFonts w:eastAsia="Times New Roman"/>
        </w:rPr>
        <w:t>Introduction</w:t>
      </w:r>
    </w:p>
    <w:p w:rsidR="00DC0561" w:rsidRDefault="008B5F97" w:rsidP="00FA4678">
      <w:pPr>
        <w:pStyle w:val="BodyText"/>
        <w:spacing w:line="487" w:lineRule="auto"/>
        <w:ind w:firstLine="720"/>
        <w:jc w:val="both"/>
      </w:pPr>
      <w:r>
        <w:t xml:space="preserve"> </w:t>
      </w:r>
      <w:r w:rsidR="00FA4678" w:rsidRPr="00FA4678">
        <w:t xml:space="preserve">The </w:t>
      </w:r>
      <w:r w:rsidR="00E131BD">
        <w:t xml:space="preserve">AGO </w:t>
      </w:r>
      <w:r w:rsidR="00FA4678" w:rsidRPr="00FA4678">
        <w:t xml:space="preserve">supports the </w:t>
      </w:r>
      <w:r w:rsidR="000B1F52">
        <w:t>P</w:t>
      </w:r>
      <w:r w:rsidR="00FA4678" w:rsidRPr="00FA4678">
        <w:t xml:space="preserve">etition filed by Community Legal Services, DNA People’s Legal Services, Southern Arizona Legal Aid, and the William E. Morris </w:t>
      </w:r>
      <w:r w:rsidR="00FA4678" w:rsidRPr="00FA4678">
        <w:lastRenderedPageBreak/>
        <w:t xml:space="preserve">Institute for Justice (collectively, “Petitioners”) to amend Rule </w:t>
      </w:r>
      <w:r w:rsidR="00E678F0">
        <w:t>11</w:t>
      </w:r>
      <w:r w:rsidR="00FA4678" w:rsidRPr="00FA4678">
        <w:t>(</w:t>
      </w:r>
      <w:r w:rsidR="00E678F0">
        <w:t>b)(1)</w:t>
      </w:r>
      <w:r w:rsidR="00FA4678" w:rsidRPr="00FA4678">
        <w:t xml:space="preserve"> of the Rules of Procedure </w:t>
      </w:r>
      <w:r w:rsidR="00245FFF">
        <w:t xml:space="preserve">for </w:t>
      </w:r>
      <w:r w:rsidR="00FA4678" w:rsidRPr="00FA4678">
        <w:t xml:space="preserve">Eviction Actions (the “Rule”). Petitioners seek to </w:t>
      </w:r>
      <w:r w:rsidR="00E678F0">
        <w:t xml:space="preserve">implement a one-year pilot </w:t>
      </w:r>
      <w:r w:rsidR="003E72FE">
        <w:t>project to assess and evaluate the impact of implementing a re-call procedure in eviction actions</w:t>
      </w:r>
      <w:r w:rsidR="007642AA">
        <w:t xml:space="preserve"> on the courts, parties, and default judgments</w:t>
      </w:r>
      <w:r w:rsidR="003E72FE">
        <w:t>.</w:t>
      </w:r>
      <w:r w:rsidR="00E678F0">
        <w:t xml:space="preserve"> </w:t>
      </w:r>
    </w:p>
    <w:p w:rsidR="00BF54CF" w:rsidRDefault="00C27989" w:rsidP="009D2AFA">
      <w:pPr>
        <w:pStyle w:val="Heading1"/>
        <w:spacing w:after="360" w:line="240" w:lineRule="auto"/>
        <w:rPr>
          <w:rFonts w:eastAsia="Times New Roman"/>
        </w:rPr>
      </w:pPr>
      <w:r>
        <w:rPr>
          <w:rFonts w:eastAsia="Times New Roman"/>
        </w:rPr>
        <w:t>Argument</w:t>
      </w:r>
      <w:r w:rsidR="00193248">
        <w:rPr>
          <w:rFonts w:eastAsia="Times New Roman"/>
        </w:rPr>
        <w:t xml:space="preserve"> </w:t>
      </w:r>
    </w:p>
    <w:p w:rsidR="000A15F4" w:rsidRDefault="00FA4678" w:rsidP="00FA4678">
      <w:pPr>
        <w:tabs>
          <w:tab w:val="left" w:pos="820"/>
        </w:tabs>
        <w:jc w:val="both"/>
      </w:pPr>
      <w:r>
        <w:tab/>
        <w:t xml:space="preserve">Petitioners’ </w:t>
      </w:r>
      <w:r w:rsidR="00C17802">
        <w:t xml:space="preserve">proposed </w:t>
      </w:r>
      <w:r>
        <w:t xml:space="preserve">amendment would serve to promote access to justice for Arizonans and make the eviction process more </w:t>
      </w:r>
      <w:r w:rsidR="00E678F0">
        <w:t>accessible</w:t>
      </w:r>
      <w:r w:rsidR="00C17802">
        <w:t xml:space="preserve"> and equitable</w:t>
      </w:r>
      <w:r w:rsidR="003E72FE">
        <w:t xml:space="preserve"> for all parties</w:t>
      </w:r>
      <w:r w:rsidR="00E678F0">
        <w:t xml:space="preserve">. Individuals facing eviction from their home are confronted with many obstacles, one of which includes navigating the eviction court process, oftentimes without the guidance of counsel. </w:t>
      </w:r>
      <w:r w:rsidR="003E72FE">
        <w:t xml:space="preserve">Additionally, those who are facing an eviction action </w:t>
      </w:r>
      <w:r w:rsidR="005B0E88">
        <w:t xml:space="preserve">are </w:t>
      </w:r>
      <w:r w:rsidR="000A15F4">
        <w:t xml:space="preserve">confronted with an </w:t>
      </w:r>
      <w:r w:rsidR="007642AA">
        <w:t>unfamiliar</w:t>
      </w:r>
      <w:r w:rsidR="003E72FE">
        <w:t xml:space="preserve"> court process while </w:t>
      </w:r>
      <w:r w:rsidR="000A15F4">
        <w:t xml:space="preserve">coordinating </w:t>
      </w:r>
      <w:r w:rsidR="005B0E88">
        <w:t xml:space="preserve">work </w:t>
      </w:r>
      <w:r w:rsidR="000A15F4">
        <w:t xml:space="preserve">schedule changes and absences at work for the hearing; </w:t>
      </w:r>
      <w:r w:rsidR="00041FFE">
        <w:t xml:space="preserve">searching for legal assistance; </w:t>
      </w:r>
      <w:r w:rsidR="003E72FE">
        <w:t>looking for alternative living arrangements</w:t>
      </w:r>
      <w:r w:rsidR="000A15F4">
        <w:t>, including rapid rehousing</w:t>
      </w:r>
      <w:r w:rsidR="003E72FE">
        <w:t xml:space="preserve">; managing allocation of </w:t>
      </w:r>
      <w:r w:rsidR="000A15F4">
        <w:t>resoures</w:t>
      </w:r>
      <w:r w:rsidR="003E72FE">
        <w:t xml:space="preserve"> for moving, payment of rent, </w:t>
      </w:r>
      <w:r w:rsidR="000A15F4">
        <w:t xml:space="preserve">and </w:t>
      </w:r>
      <w:r w:rsidR="003E72FE">
        <w:t>childcare</w:t>
      </w:r>
      <w:r w:rsidR="000A15F4">
        <w:t xml:space="preserve">; transferring internet or other utility services; and </w:t>
      </w:r>
      <w:r w:rsidR="003E72FE">
        <w:t>coordinating childcare</w:t>
      </w:r>
      <w:r w:rsidR="000A15F4">
        <w:t xml:space="preserve">. </w:t>
      </w:r>
    </w:p>
    <w:p w:rsidR="005B0E88" w:rsidRDefault="000A15F4" w:rsidP="00490850">
      <w:pPr>
        <w:tabs>
          <w:tab w:val="left" w:pos="820"/>
        </w:tabs>
        <w:ind w:firstLine="720"/>
        <w:jc w:val="both"/>
      </w:pPr>
      <w:r>
        <w:t xml:space="preserve">The number of </w:t>
      </w:r>
      <w:r w:rsidR="005B0E88">
        <w:t>challenges that tenants face</w:t>
      </w:r>
      <w:r w:rsidR="00490850">
        <w:t>,</w:t>
      </w:r>
      <w:r>
        <w:t xml:space="preserve"> while also familiarizing themselves with the eviction process</w:t>
      </w:r>
      <w:r w:rsidR="005B0E88">
        <w:t>,</w:t>
      </w:r>
      <w:r>
        <w:t xml:space="preserve"> is daunting</w:t>
      </w:r>
      <w:r w:rsidR="005B0E88">
        <w:t>.</w:t>
      </w:r>
      <w:r>
        <w:t xml:space="preserve"> </w:t>
      </w:r>
      <w:r w:rsidR="005B0E88">
        <w:t xml:space="preserve">These challenges also </w:t>
      </w:r>
      <w:r>
        <w:t xml:space="preserve">lead to the potential </w:t>
      </w:r>
      <w:r w:rsidR="005B0E88">
        <w:t>of</w:t>
      </w:r>
      <w:r>
        <w:t xml:space="preserve"> a missed court appearance. For these individuals, remote appearance is beneficial, but does not alone ensure they have the ability to </w:t>
      </w:r>
      <w:r w:rsidR="007642AA">
        <w:t xml:space="preserve">appear and </w:t>
      </w:r>
      <w:r>
        <w:t xml:space="preserve">present </w:t>
      </w:r>
      <w:r>
        <w:lastRenderedPageBreak/>
        <w:t xml:space="preserve">their argument to the court. </w:t>
      </w:r>
      <w:r w:rsidR="00490850">
        <w:t>Petitioner</w:t>
      </w:r>
      <w:r w:rsidR="007642AA">
        <w:t>s</w:t>
      </w:r>
      <w:r w:rsidR="00490850">
        <w:t>’ pilot project</w:t>
      </w:r>
      <w:r w:rsidR="00490EDD">
        <w:t xml:space="preserve"> </w:t>
      </w:r>
      <w:r w:rsidR="00490850">
        <w:t xml:space="preserve">would consider whether a modified </w:t>
      </w:r>
      <w:r w:rsidR="00490EDD">
        <w:t xml:space="preserve">process </w:t>
      </w:r>
      <w:r w:rsidR="00490850">
        <w:t>in an</w:t>
      </w:r>
      <w:r w:rsidR="00490EDD">
        <w:t xml:space="preserve"> eviction</w:t>
      </w:r>
      <w:r w:rsidR="00490850">
        <w:t xml:space="preserve"> action</w:t>
      </w:r>
      <w:r w:rsidR="007642AA">
        <w:t>—</w:t>
      </w:r>
      <w:r w:rsidR="00490EDD">
        <w:t>provid</w:t>
      </w:r>
      <w:r w:rsidR="00490850">
        <w:t>ing</w:t>
      </w:r>
      <w:r w:rsidR="00490EDD">
        <w:t xml:space="preserve"> an additional opportunity for </w:t>
      </w:r>
      <w:r w:rsidR="007642AA">
        <w:t>parties</w:t>
      </w:r>
      <w:r w:rsidR="00490EDD">
        <w:t xml:space="preserve"> to appear, be heard, and </w:t>
      </w:r>
      <w:r w:rsidR="00167540">
        <w:t xml:space="preserve">present </w:t>
      </w:r>
      <w:r w:rsidR="00490EDD">
        <w:t xml:space="preserve">any </w:t>
      </w:r>
      <w:r w:rsidR="00167540">
        <w:t xml:space="preserve">defenses or </w:t>
      </w:r>
      <w:r w:rsidR="00490EDD">
        <w:t xml:space="preserve">arguments </w:t>
      </w:r>
      <w:r w:rsidR="00167540">
        <w:t xml:space="preserve">to </w:t>
      </w:r>
      <w:r w:rsidR="00490EDD">
        <w:t>the judge assigned to their case</w:t>
      </w:r>
      <w:r w:rsidR="007642AA">
        <w:t>—</w:t>
      </w:r>
      <w:r w:rsidR="00490850">
        <w:t xml:space="preserve">would </w:t>
      </w:r>
      <w:r w:rsidR="007642AA">
        <w:t>allow</w:t>
      </w:r>
      <w:r w:rsidR="00490850">
        <w:t xml:space="preserve"> judicial efficiency while </w:t>
      </w:r>
      <w:r w:rsidR="007642AA">
        <w:t xml:space="preserve">also </w:t>
      </w:r>
      <w:r w:rsidR="00490850">
        <w:t>ensuring access to justice. Petitioners</w:t>
      </w:r>
      <w:r w:rsidR="007642AA">
        <w:t>’</w:t>
      </w:r>
      <w:r w:rsidR="00490850">
        <w:t xml:space="preserve"> pilot project appears to come at a</w:t>
      </w:r>
      <w:r w:rsidR="005B0E88">
        <w:t xml:space="preserve">n opportune time since default judgments have declined as a result of the court’s </w:t>
      </w:r>
      <w:r w:rsidR="007642AA">
        <w:t>innovative</w:t>
      </w:r>
      <w:r w:rsidR="005B0E88">
        <w:t xml:space="preserve"> shift to remote hearings.</w:t>
      </w:r>
    </w:p>
    <w:p w:rsidR="00490EDD" w:rsidRDefault="005B0E88" w:rsidP="00490850">
      <w:pPr>
        <w:tabs>
          <w:tab w:val="left" w:pos="820"/>
        </w:tabs>
        <w:ind w:firstLine="720"/>
        <w:jc w:val="both"/>
      </w:pPr>
      <w:r>
        <w:t>I</w:t>
      </w:r>
      <w:r w:rsidR="00167540">
        <w:t xml:space="preserve">mportantly, </w:t>
      </w:r>
      <w:r w:rsidR="007642AA">
        <w:t>this</w:t>
      </w:r>
      <w:r>
        <w:t xml:space="preserve"> temporary change </w:t>
      </w:r>
      <w:r w:rsidR="00490EDD">
        <w:t xml:space="preserve">would provide </w:t>
      </w:r>
      <w:r>
        <w:t xml:space="preserve">the court with an opportunity to hear all arguments before judgment is entered against the party and before additional court processes must take place. </w:t>
      </w:r>
      <w:r w:rsidR="00490EDD">
        <w:t xml:space="preserve">Judgments entered against individuals in eviction </w:t>
      </w:r>
      <w:r w:rsidR="00167540">
        <w:t xml:space="preserve">proceedings </w:t>
      </w:r>
      <w:r w:rsidR="00490EDD">
        <w:t>have significant</w:t>
      </w:r>
      <w:r w:rsidR="00C17802">
        <w:t xml:space="preserve"> consequences</w:t>
      </w:r>
      <w:r w:rsidR="00B92A20">
        <w:t>.</w:t>
      </w:r>
      <w:r w:rsidR="00245FFF">
        <w:t xml:space="preserve"> Critically</w:t>
      </w:r>
      <w:r w:rsidR="00B92A20">
        <w:t>, these judgments</w:t>
      </w:r>
      <w:r w:rsidR="00490EDD">
        <w:t xml:space="preserve"> </w:t>
      </w:r>
      <w:r w:rsidR="00B92A20">
        <w:t xml:space="preserve">substantially </w:t>
      </w:r>
      <w:r w:rsidR="00C17802">
        <w:t xml:space="preserve">impact </w:t>
      </w:r>
      <w:r w:rsidR="00490EDD">
        <w:t>individuals</w:t>
      </w:r>
      <w:r w:rsidR="00B92A20">
        <w:t>’</w:t>
      </w:r>
      <w:r w:rsidR="00490EDD">
        <w:t xml:space="preserve"> ability to apply for and attain </w:t>
      </w:r>
      <w:r>
        <w:t xml:space="preserve">future </w:t>
      </w:r>
      <w:r w:rsidR="00490EDD">
        <w:t xml:space="preserve">housing. </w:t>
      </w:r>
      <w:r w:rsidR="00507846">
        <w:t>This additional process would ensure that individuals who experience technical difficulties or are several minutes late to court are not immediately subject to a default judg</w:t>
      </w:r>
      <w:bookmarkStart w:id="0" w:name="_GoBack"/>
      <w:bookmarkEnd w:id="0"/>
      <w:r w:rsidR="00507846">
        <w:t xml:space="preserve">ment, which </w:t>
      </w:r>
      <w:r w:rsidR="00B92A20">
        <w:t xml:space="preserve">require </w:t>
      </w:r>
      <w:r w:rsidR="00507846">
        <w:t>time</w:t>
      </w:r>
      <w:r w:rsidR="00041FFE">
        <w:t>, expertise,</w:t>
      </w:r>
      <w:r w:rsidR="00507846">
        <w:t xml:space="preserve"> and resources to</w:t>
      </w:r>
      <w:r w:rsidR="00167540">
        <w:t xml:space="preserve"> </w:t>
      </w:r>
      <w:r w:rsidR="00C764C4">
        <w:t xml:space="preserve">set </w:t>
      </w:r>
      <w:r w:rsidR="00167540">
        <w:t>aside</w:t>
      </w:r>
      <w:r w:rsidR="00507846">
        <w:t xml:space="preserve">. This </w:t>
      </w:r>
      <w:r w:rsidR="00041FFE">
        <w:t xml:space="preserve">modification </w:t>
      </w:r>
      <w:r w:rsidR="00507846">
        <w:t xml:space="preserve">also encourages and promotes eviction </w:t>
      </w:r>
      <w:r w:rsidR="00245FFF">
        <w:t xml:space="preserve">cases </w:t>
      </w:r>
      <w:r w:rsidR="00507846">
        <w:t xml:space="preserve">being decided on the merits of the claim, rather than default judgment. </w:t>
      </w:r>
    </w:p>
    <w:p w:rsidR="00C17802" w:rsidRDefault="00E131BD" w:rsidP="00FA4678">
      <w:pPr>
        <w:tabs>
          <w:tab w:val="left" w:pos="820"/>
        </w:tabs>
        <w:jc w:val="both"/>
      </w:pPr>
      <w:r>
        <w:tab/>
      </w:r>
      <w:r w:rsidR="00FA4678">
        <w:t xml:space="preserve">The </w:t>
      </w:r>
      <w:r>
        <w:t xml:space="preserve">Civil Rights Division of the AGO </w:t>
      </w:r>
      <w:r w:rsidR="00FA4678">
        <w:t xml:space="preserve">is tasked with enforcing the Arizona Fair Housing Act and, as a result, receives inquiries and complaints from individuals who are facing eviction, or have already been evicted, from </w:t>
      </w:r>
      <w:r w:rsidR="00245FFF">
        <w:t xml:space="preserve">their </w:t>
      </w:r>
      <w:r w:rsidR="00FA4678">
        <w:lastRenderedPageBreak/>
        <w:t>housing</w:t>
      </w:r>
      <w:r w:rsidR="005230E6">
        <w:t>. These individuals would greatly benefit from increased process and procedures afforded to them during the eviction action proceeding</w:t>
      </w:r>
      <w:r w:rsidR="00167540">
        <w:t>s</w:t>
      </w:r>
      <w:r w:rsidR="005230E6">
        <w:t xml:space="preserve">, </w:t>
      </w:r>
      <w:r w:rsidR="007642AA">
        <w:t xml:space="preserve">as well as an increased opportunity to have their case decided on its merits, </w:t>
      </w:r>
      <w:r w:rsidR="005230E6">
        <w:t xml:space="preserve">particularly as the eviction process </w:t>
      </w:r>
      <w:r w:rsidR="00041FFE">
        <w:t xml:space="preserve">is expedited and likely </w:t>
      </w:r>
      <w:r w:rsidR="00C17802">
        <w:t xml:space="preserve">daunting </w:t>
      </w:r>
      <w:r w:rsidR="005230E6">
        <w:t xml:space="preserve">to them. </w:t>
      </w:r>
      <w:r w:rsidR="007642AA">
        <w:t xml:space="preserve">Regardless of the outcome, the </w:t>
      </w:r>
      <w:r w:rsidR="00C17802">
        <w:t xml:space="preserve">data </w:t>
      </w:r>
      <w:r w:rsidR="007642AA">
        <w:t>from the pilot project</w:t>
      </w:r>
      <w:r w:rsidR="00C17802">
        <w:t xml:space="preserve"> could then be used to inform whether the process should </w:t>
      </w:r>
      <w:r w:rsidR="00041FFE">
        <w:t xml:space="preserve">or should not </w:t>
      </w:r>
      <w:r w:rsidR="00C17802">
        <w:t xml:space="preserve">be adopted on a permanent basis. </w:t>
      </w:r>
    </w:p>
    <w:p w:rsidR="00B45175" w:rsidRPr="00BE5A31" w:rsidRDefault="00E131BD" w:rsidP="00E131BD">
      <w:pPr>
        <w:tabs>
          <w:tab w:val="left" w:pos="820"/>
        </w:tabs>
        <w:jc w:val="both"/>
      </w:pPr>
      <w:r>
        <w:tab/>
      </w:r>
      <w:r w:rsidR="00FA4678">
        <w:t>Overall, this proposed amendment to the Rule woul</w:t>
      </w:r>
      <w:r w:rsidR="005230E6">
        <w:t xml:space="preserve">d </w:t>
      </w:r>
      <w:r w:rsidR="00B92A20">
        <w:t xml:space="preserve">increase access to justice by </w:t>
      </w:r>
      <w:r w:rsidR="005230E6">
        <w:t>provid</w:t>
      </w:r>
      <w:r w:rsidR="00B92A20">
        <w:t>ing</w:t>
      </w:r>
      <w:r w:rsidR="005230E6">
        <w:t xml:space="preserve"> increased process </w:t>
      </w:r>
      <w:r w:rsidR="00FA4678">
        <w:t xml:space="preserve">in eviction </w:t>
      </w:r>
      <w:r w:rsidR="00245FFF">
        <w:t xml:space="preserve">action </w:t>
      </w:r>
      <w:r w:rsidR="00FA4678">
        <w:t>proceedings</w:t>
      </w:r>
      <w:r w:rsidR="005230E6">
        <w:t xml:space="preserve">, the stakes of which are </w:t>
      </w:r>
      <w:r w:rsidR="00245FFF">
        <w:t xml:space="preserve">momentous </w:t>
      </w:r>
      <w:r w:rsidR="005230E6">
        <w:t xml:space="preserve">as it determines whether an </w:t>
      </w:r>
      <w:r w:rsidR="00FA4678">
        <w:t>individual is allowed to remain in, or alternatively be forcibly removed from, their home.</w:t>
      </w:r>
    </w:p>
    <w:p w:rsidR="00BE5A31" w:rsidRDefault="00B45175" w:rsidP="00BE5A31">
      <w:pPr>
        <w:pStyle w:val="Heading1"/>
      </w:pPr>
      <w:r>
        <w:t>Conclusion</w:t>
      </w:r>
    </w:p>
    <w:p w:rsidR="00BE5A31" w:rsidRPr="00BE5A31" w:rsidRDefault="00BE5A31" w:rsidP="00BE5A31">
      <w:pPr>
        <w:ind w:firstLine="360"/>
        <w:jc w:val="both"/>
      </w:pPr>
      <w:r>
        <w:t xml:space="preserve">For the reasons outlined above, the </w:t>
      </w:r>
      <w:r w:rsidR="00DC0561">
        <w:t>AGO</w:t>
      </w:r>
      <w:r>
        <w:t xml:space="preserve"> </w:t>
      </w:r>
      <w:r w:rsidR="00FA4678" w:rsidRPr="00FA4678">
        <w:t xml:space="preserve">supports </w:t>
      </w:r>
      <w:r w:rsidR="005230E6">
        <w:t xml:space="preserve">the Petition, R-24-0022. </w:t>
      </w:r>
    </w:p>
    <w:p w:rsidR="00CA2614" w:rsidRDefault="00122C7A" w:rsidP="00F13921">
      <w:pPr>
        <w:tabs>
          <w:tab w:val="left" w:pos="820"/>
        </w:tabs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</w:p>
    <w:p w:rsidR="002530A4" w:rsidRDefault="002530A4">
      <w:pPr>
        <w:spacing w:before="1" w:line="130" w:lineRule="exact"/>
        <w:rPr>
          <w:sz w:val="13"/>
          <w:szCs w:val="13"/>
        </w:rPr>
      </w:pPr>
    </w:p>
    <w:p w:rsidR="00FB2EEE" w:rsidRDefault="00FB2EEE" w:rsidP="00FB2EEE">
      <w:pPr>
        <w:tabs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val="single" w:color="000000"/>
        </w:rPr>
      </w:pPr>
      <w:r>
        <w:rPr>
          <w:rFonts w:eastAsia="Times New Roman" w:cs="Times New Roman"/>
          <w:spacing w:val="-1"/>
          <w:szCs w:val="28"/>
        </w:rPr>
        <w:t>R</w:t>
      </w:r>
      <w:r>
        <w:rPr>
          <w:rFonts w:eastAsia="Times New Roman" w:cs="Times New Roman"/>
          <w:szCs w:val="28"/>
        </w:rPr>
        <w:t>E</w:t>
      </w:r>
      <w:r>
        <w:rPr>
          <w:rFonts w:eastAsia="Times New Roman" w:cs="Times New Roman"/>
          <w:spacing w:val="1"/>
          <w:szCs w:val="28"/>
        </w:rPr>
        <w:t>SP</w:t>
      </w:r>
      <w:r>
        <w:rPr>
          <w:rFonts w:eastAsia="Times New Roman" w:cs="Times New Roman"/>
          <w:szCs w:val="28"/>
        </w:rPr>
        <w:t>ECT</w:t>
      </w:r>
      <w:r>
        <w:rPr>
          <w:rFonts w:eastAsia="Times New Roman" w:cs="Times New Roman"/>
          <w:spacing w:val="1"/>
          <w:szCs w:val="28"/>
        </w:rPr>
        <w:t>F</w:t>
      </w:r>
      <w:r>
        <w:rPr>
          <w:rFonts w:eastAsia="Times New Roman" w:cs="Times New Roman"/>
          <w:szCs w:val="28"/>
        </w:rPr>
        <w:t>U</w:t>
      </w:r>
      <w:r>
        <w:rPr>
          <w:rFonts w:eastAsia="Times New Roman" w:cs="Times New Roman"/>
          <w:spacing w:val="1"/>
          <w:szCs w:val="28"/>
        </w:rPr>
        <w:t>L</w:t>
      </w:r>
      <w:r>
        <w:rPr>
          <w:rFonts w:eastAsia="Times New Roman" w:cs="Times New Roman"/>
          <w:szCs w:val="28"/>
        </w:rPr>
        <w:t>LY</w:t>
      </w:r>
      <w:r>
        <w:rPr>
          <w:rFonts w:eastAsia="Times New Roman" w:cs="Times New Roman"/>
          <w:spacing w:val="-21"/>
          <w:szCs w:val="28"/>
        </w:rPr>
        <w:t xml:space="preserve"> </w:t>
      </w:r>
      <w:r>
        <w:rPr>
          <w:rFonts w:eastAsia="Times New Roman" w:cs="Times New Roman"/>
          <w:spacing w:val="1"/>
          <w:szCs w:val="28"/>
        </w:rPr>
        <w:t>S</w:t>
      </w:r>
      <w:r>
        <w:rPr>
          <w:rFonts w:eastAsia="Times New Roman" w:cs="Times New Roman"/>
          <w:szCs w:val="28"/>
        </w:rPr>
        <w:t>UBMIT</w:t>
      </w:r>
      <w:r>
        <w:rPr>
          <w:rFonts w:eastAsia="Times New Roman" w:cs="Times New Roman"/>
          <w:spacing w:val="1"/>
          <w:szCs w:val="28"/>
        </w:rPr>
        <w:t>T</w:t>
      </w:r>
      <w:r>
        <w:rPr>
          <w:rFonts w:eastAsia="Times New Roman" w:cs="Times New Roman"/>
          <w:szCs w:val="28"/>
        </w:rPr>
        <w:t>ED</w:t>
      </w:r>
      <w:r>
        <w:rPr>
          <w:rFonts w:eastAsia="Times New Roman" w:cs="Times New Roman"/>
          <w:spacing w:val="-16"/>
          <w:szCs w:val="28"/>
        </w:rPr>
        <w:t xml:space="preserve"> </w:t>
      </w:r>
      <w:r w:rsidRPr="005C392B">
        <w:rPr>
          <w:rFonts w:eastAsia="Times New Roman" w:cs="Times New Roman"/>
          <w:szCs w:val="28"/>
        </w:rPr>
        <w:t>th</w:t>
      </w:r>
      <w:r w:rsidRPr="005C392B">
        <w:rPr>
          <w:rFonts w:eastAsia="Times New Roman" w:cs="Times New Roman"/>
          <w:spacing w:val="-1"/>
          <w:szCs w:val="28"/>
        </w:rPr>
        <w:t>i</w:t>
      </w:r>
      <w:r w:rsidRPr="005C392B">
        <w:rPr>
          <w:rFonts w:eastAsia="Times New Roman" w:cs="Times New Roman"/>
          <w:szCs w:val="28"/>
        </w:rPr>
        <w:t>s</w:t>
      </w:r>
      <w:r w:rsidRPr="005C392B">
        <w:rPr>
          <w:rFonts w:eastAsia="Times New Roman" w:cs="Times New Roman"/>
          <w:spacing w:val="-2"/>
          <w:szCs w:val="28"/>
        </w:rPr>
        <w:t xml:space="preserve"> </w:t>
      </w:r>
      <w:r w:rsidRPr="005C392B">
        <w:rPr>
          <w:rFonts w:eastAsia="Times New Roman" w:cs="Times New Roman"/>
          <w:szCs w:val="28"/>
          <w:u w:color="000000"/>
        </w:rPr>
        <w:t>30th</w:t>
      </w:r>
      <w:r w:rsidRPr="005C392B">
        <w:rPr>
          <w:rFonts w:eastAsia="Times New Roman" w:cs="Times New Roman"/>
          <w:szCs w:val="28"/>
        </w:rPr>
        <w:t xml:space="preserve"> d</w:t>
      </w:r>
      <w:r w:rsidRPr="005C392B">
        <w:rPr>
          <w:rFonts w:eastAsia="Times New Roman" w:cs="Times New Roman"/>
          <w:spacing w:val="-1"/>
          <w:szCs w:val="28"/>
        </w:rPr>
        <w:t>a</w:t>
      </w:r>
      <w:r w:rsidRPr="005C392B">
        <w:rPr>
          <w:rFonts w:eastAsia="Times New Roman" w:cs="Times New Roman"/>
          <w:szCs w:val="28"/>
        </w:rPr>
        <w:t>y</w:t>
      </w:r>
      <w:r w:rsidRPr="005C392B">
        <w:rPr>
          <w:rFonts w:eastAsia="Times New Roman" w:cs="Times New Roman"/>
          <w:spacing w:val="-7"/>
          <w:szCs w:val="28"/>
        </w:rPr>
        <w:t xml:space="preserve"> </w:t>
      </w:r>
      <w:r w:rsidRPr="005C392B">
        <w:rPr>
          <w:rFonts w:eastAsia="Times New Roman" w:cs="Times New Roman"/>
          <w:szCs w:val="28"/>
        </w:rPr>
        <w:t>of</w:t>
      </w:r>
      <w:r w:rsidRPr="005C392B">
        <w:rPr>
          <w:rFonts w:eastAsia="Times New Roman" w:cs="Times New Roman"/>
          <w:spacing w:val="-1"/>
          <w:szCs w:val="28"/>
        </w:rPr>
        <w:t xml:space="preserve"> </w:t>
      </w:r>
      <w:r w:rsidRPr="005C392B">
        <w:rPr>
          <w:rFonts w:eastAsia="Times New Roman" w:cs="Times New Roman"/>
          <w:szCs w:val="28"/>
          <w:u w:color="000000"/>
        </w:rPr>
        <w:t>April</w:t>
      </w:r>
      <w:r w:rsidRPr="005C392B">
        <w:rPr>
          <w:rFonts w:eastAsia="Times New Roman" w:cs="Times New Roman"/>
          <w:szCs w:val="28"/>
        </w:rPr>
        <w:t>,</w:t>
      </w:r>
      <w:r w:rsidRPr="005C392B">
        <w:rPr>
          <w:rFonts w:eastAsia="Times New Roman" w:cs="Times New Roman"/>
          <w:spacing w:val="-1"/>
          <w:szCs w:val="28"/>
        </w:rPr>
        <w:t xml:space="preserve"> </w:t>
      </w:r>
      <w:r w:rsidRPr="005C392B">
        <w:rPr>
          <w:rFonts w:eastAsia="Times New Roman" w:cs="Times New Roman"/>
          <w:szCs w:val="28"/>
        </w:rPr>
        <w:t>20</w:t>
      </w:r>
      <w:r w:rsidRPr="005C392B">
        <w:rPr>
          <w:rFonts w:eastAsia="Times New Roman" w:cs="Times New Roman"/>
          <w:spacing w:val="-1"/>
          <w:szCs w:val="28"/>
          <w:u w:color="000000"/>
        </w:rPr>
        <w:t>24</w:t>
      </w:r>
    </w:p>
    <w:p w:rsidR="00FB2EEE" w:rsidRDefault="00FB2EEE" w:rsidP="00FB2EEE">
      <w:pPr>
        <w:tabs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val="single" w:color="000000"/>
        </w:rPr>
      </w:pPr>
    </w:p>
    <w:p w:rsidR="00FB2EEE" w:rsidRDefault="00FB2EEE" w:rsidP="00FB2EEE">
      <w:pPr>
        <w:tabs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val="single" w:color="000000"/>
        </w:rPr>
      </w:pPr>
    </w:p>
    <w:p w:rsidR="00FB2EEE" w:rsidRDefault="00FB2EEE" w:rsidP="00FB2EEE">
      <w:pPr>
        <w:tabs>
          <w:tab w:val="left" w:pos="4050"/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color="000000"/>
        </w:rPr>
      </w:pPr>
      <w:r>
        <w:rPr>
          <w:rFonts w:eastAsia="Times New Roman" w:cs="Times New Roman"/>
          <w:spacing w:val="-1"/>
          <w:szCs w:val="28"/>
          <w:u w:color="000000"/>
        </w:rPr>
        <w:tab/>
        <w:t xml:space="preserve">KRISTIN K. MAYES </w:t>
      </w:r>
    </w:p>
    <w:p w:rsidR="00FB2EEE" w:rsidRPr="00193248" w:rsidRDefault="00FB2EEE" w:rsidP="00FB2EEE">
      <w:pPr>
        <w:tabs>
          <w:tab w:val="left" w:pos="4050"/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color="000000"/>
        </w:rPr>
      </w:pPr>
      <w:r>
        <w:rPr>
          <w:rFonts w:eastAsia="Times New Roman" w:cs="Times New Roman"/>
          <w:spacing w:val="-1"/>
          <w:szCs w:val="28"/>
          <w:u w:color="000000"/>
        </w:rPr>
        <w:tab/>
        <w:t xml:space="preserve">Arizona Attorney General  </w:t>
      </w:r>
    </w:p>
    <w:p w:rsidR="00FB2EEE" w:rsidRPr="005C392B" w:rsidRDefault="00FB2EEE" w:rsidP="00FB2EEE">
      <w:pPr>
        <w:tabs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val="single" w:color="000000"/>
        </w:rPr>
      </w:pPr>
    </w:p>
    <w:p w:rsidR="00FB2EEE" w:rsidRPr="005C392B" w:rsidRDefault="00FB2EEE" w:rsidP="00FB2EEE">
      <w:pPr>
        <w:spacing w:before="29" w:line="240" w:lineRule="auto"/>
        <w:ind w:left="4003" w:right="36"/>
        <w:rPr>
          <w:rFonts w:eastAsia="Times New Roman" w:cs="Times New Roman"/>
          <w:szCs w:val="28"/>
        </w:rPr>
      </w:pPr>
      <w:r w:rsidRPr="005C392B">
        <w:rPr>
          <w:rFonts w:eastAsia="Times New Roman" w:cs="Times New Roman"/>
          <w:szCs w:val="28"/>
        </w:rPr>
        <w:t xml:space="preserve">By: </w:t>
      </w:r>
      <w:r w:rsidRPr="005C392B">
        <w:rPr>
          <w:rFonts w:eastAsia="Times New Roman" w:cs="Times New Roman"/>
          <w:szCs w:val="28"/>
          <w:u w:val="single"/>
        </w:rPr>
        <w:t>/s/ Leslie Ross</w:t>
      </w:r>
      <w:r>
        <w:rPr>
          <w:rFonts w:eastAsia="Times New Roman" w:cs="Times New Roman"/>
          <w:szCs w:val="28"/>
          <w:u w:val="single"/>
        </w:rPr>
        <w:t xml:space="preserve">                            </w:t>
      </w:r>
    </w:p>
    <w:p w:rsidR="00FB2EEE" w:rsidRPr="005C392B" w:rsidRDefault="00FB2EEE" w:rsidP="00FB2EEE">
      <w:pPr>
        <w:spacing w:before="3" w:line="240" w:lineRule="auto"/>
        <w:ind w:left="4410" w:right="-20"/>
        <w:rPr>
          <w:rFonts w:eastAsia="Times New Roman" w:cs="Times New Roman"/>
          <w:spacing w:val="-1"/>
          <w:szCs w:val="28"/>
        </w:rPr>
      </w:pPr>
      <w:r w:rsidRPr="005C392B">
        <w:rPr>
          <w:rFonts w:eastAsia="Times New Roman" w:cs="Times New Roman"/>
          <w:spacing w:val="-1"/>
          <w:szCs w:val="28"/>
        </w:rPr>
        <w:t>Leslie Ross</w:t>
      </w:r>
    </w:p>
    <w:p w:rsidR="00D6372C" w:rsidRDefault="00D6372C" w:rsidP="00FB2EEE">
      <w:pPr>
        <w:spacing w:before="3" w:line="240" w:lineRule="auto"/>
        <w:ind w:left="4410" w:right="-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Natalie Trouard </w:t>
      </w:r>
    </w:p>
    <w:p w:rsidR="00FB2EEE" w:rsidRPr="005C392B" w:rsidRDefault="00D6372C" w:rsidP="00D6372C">
      <w:pPr>
        <w:spacing w:before="3" w:line="240" w:lineRule="auto"/>
        <w:ind w:left="4410" w:right="-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Assistant Attorneys General</w:t>
      </w:r>
    </w:p>
    <w:p w:rsidR="00FB2EEE" w:rsidRPr="005C392B" w:rsidRDefault="00FB2EEE" w:rsidP="00FB2EEE">
      <w:pPr>
        <w:spacing w:before="3" w:line="240" w:lineRule="auto"/>
        <w:ind w:left="4410" w:right="-20"/>
        <w:rPr>
          <w:rFonts w:eastAsia="Times New Roman" w:cs="Times New Roman"/>
          <w:szCs w:val="28"/>
        </w:rPr>
      </w:pPr>
      <w:r w:rsidRPr="005C392B">
        <w:rPr>
          <w:rFonts w:eastAsia="Times New Roman" w:cs="Times New Roman"/>
          <w:szCs w:val="28"/>
        </w:rPr>
        <w:t>Arizona Attorney General’s Office</w:t>
      </w:r>
    </w:p>
    <w:p w:rsidR="002530A4" w:rsidRDefault="002530A4">
      <w:pPr>
        <w:spacing w:before="19" w:line="280" w:lineRule="exact"/>
        <w:rPr>
          <w:szCs w:val="28"/>
        </w:rPr>
      </w:pPr>
    </w:p>
    <w:sectPr w:rsidR="002530A4" w:rsidSect="00FA4678">
      <w:footerReference w:type="default" r:id="rId8"/>
      <w:pgSz w:w="12240" w:h="15840"/>
      <w:pgMar w:top="1440" w:right="1584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516" w:rsidRDefault="009D0516" w:rsidP="00CA3D53">
      <w:pPr>
        <w:spacing w:line="240" w:lineRule="auto"/>
      </w:pPr>
      <w:r>
        <w:separator/>
      </w:r>
    </w:p>
  </w:endnote>
  <w:endnote w:type="continuationSeparator" w:id="0">
    <w:p w:rsidR="009D0516" w:rsidRDefault="009D0516" w:rsidP="00CA3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13960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4311" w:rsidRDefault="001B43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2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4311" w:rsidRDefault="001B4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516" w:rsidRDefault="009D0516" w:rsidP="00CA3D53">
      <w:pPr>
        <w:spacing w:line="240" w:lineRule="auto"/>
      </w:pPr>
      <w:r>
        <w:separator/>
      </w:r>
    </w:p>
  </w:footnote>
  <w:footnote w:type="continuationSeparator" w:id="0">
    <w:p w:rsidR="009D0516" w:rsidRDefault="009D0516" w:rsidP="00CA3D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5FE5"/>
    <w:multiLevelType w:val="hybridMultilevel"/>
    <w:tmpl w:val="55AE809C"/>
    <w:lvl w:ilvl="0" w:tplc="2DAA304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A4"/>
    <w:rsid w:val="00041FFE"/>
    <w:rsid w:val="000550C9"/>
    <w:rsid w:val="000A15F4"/>
    <w:rsid w:val="000B1F52"/>
    <w:rsid w:val="000C284C"/>
    <w:rsid w:val="000D439E"/>
    <w:rsid w:val="000F7D06"/>
    <w:rsid w:val="00105E27"/>
    <w:rsid w:val="00122C7A"/>
    <w:rsid w:val="00123BE8"/>
    <w:rsid w:val="0016474D"/>
    <w:rsid w:val="00167540"/>
    <w:rsid w:val="00191921"/>
    <w:rsid w:val="00193248"/>
    <w:rsid w:val="0019614B"/>
    <w:rsid w:val="001A07FE"/>
    <w:rsid w:val="001A7900"/>
    <w:rsid w:val="001B4311"/>
    <w:rsid w:val="001D5FBB"/>
    <w:rsid w:val="002443E6"/>
    <w:rsid w:val="00245FFF"/>
    <w:rsid w:val="00250247"/>
    <w:rsid w:val="002530A4"/>
    <w:rsid w:val="00256BE1"/>
    <w:rsid w:val="00263372"/>
    <w:rsid w:val="002927F7"/>
    <w:rsid w:val="002A454D"/>
    <w:rsid w:val="002A6F4E"/>
    <w:rsid w:val="002C2E5D"/>
    <w:rsid w:val="002D1365"/>
    <w:rsid w:val="002F2198"/>
    <w:rsid w:val="003230EF"/>
    <w:rsid w:val="003634EE"/>
    <w:rsid w:val="003B087D"/>
    <w:rsid w:val="003B092B"/>
    <w:rsid w:val="003B3B24"/>
    <w:rsid w:val="003E72FE"/>
    <w:rsid w:val="00423024"/>
    <w:rsid w:val="00462B7C"/>
    <w:rsid w:val="00490850"/>
    <w:rsid w:val="00490EDD"/>
    <w:rsid w:val="004A5E0E"/>
    <w:rsid w:val="004C0969"/>
    <w:rsid w:val="004E7159"/>
    <w:rsid w:val="00507846"/>
    <w:rsid w:val="005230E6"/>
    <w:rsid w:val="00532C89"/>
    <w:rsid w:val="00557591"/>
    <w:rsid w:val="005B0E88"/>
    <w:rsid w:val="005B7F15"/>
    <w:rsid w:val="005D3038"/>
    <w:rsid w:val="006F1C47"/>
    <w:rsid w:val="00710D49"/>
    <w:rsid w:val="00734A6E"/>
    <w:rsid w:val="00740152"/>
    <w:rsid w:val="00742AE8"/>
    <w:rsid w:val="00760424"/>
    <w:rsid w:val="007642AA"/>
    <w:rsid w:val="0078405B"/>
    <w:rsid w:val="007845B4"/>
    <w:rsid w:val="00784AD7"/>
    <w:rsid w:val="00786B2F"/>
    <w:rsid w:val="00895799"/>
    <w:rsid w:val="008B3B11"/>
    <w:rsid w:val="008B5F97"/>
    <w:rsid w:val="008C30C7"/>
    <w:rsid w:val="008E3DF9"/>
    <w:rsid w:val="008F1C4D"/>
    <w:rsid w:val="009135A9"/>
    <w:rsid w:val="00954E55"/>
    <w:rsid w:val="00975B83"/>
    <w:rsid w:val="009A0D89"/>
    <w:rsid w:val="009B117D"/>
    <w:rsid w:val="009B497E"/>
    <w:rsid w:val="009D0516"/>
    <w:rsid w:val="009D2AFA"/>
    <w:rsid w:val="009E233A"/>
    <w:rsid w:val="009E4A22"/>
    <w:rsid w:val="00A20979"/>
    <w:rsid w:val="00A26900"/>
    <w:rsid w:val="00A37F1B"/>
    <w:rsid w:val="00B45175"/>
    <w:rsid w:val="00B642BC"/>
    <w:rsid w:val="00B92A20"/>
    <w:rsid w:val="00B96178"/>
    <w:rsid w:val="00B97644"/>
    <w:rsid w:val="00BC0384"/>
    <w:rsid w:val="00BC5F14"/>
    <w:rsid w:val="00BE5A31"/>
    <w:rsid w:val="00BF54CF"/>
    <w:rsid w:val="00C0670D"/>
    <w:rsid w:val="00C17802"/>
    <w:rsid w:val="00C26E06"/>
    <w:rsid w:val="00C27989"/>
    <w:rsid w:val="00C44965"/>
    <w:rsid w:val="00C764C4"/>
    <w:rsid w:val="00CA2614"/>
    <w:rsid w:val="00CA3D53"/>
    <w:rsid w:val="00CE09D3"/>
    <w:rsid w:val="00D6372C"/>
    <w:rsid w:val="00D66E4B"/>
    <w:rsid w:val="00DA7894"/>
    <w:rsid w:val="00DC0561"/>
    <w:rsid w:val="00DD0D9E"/>
    <w:rsid w:val="00DE2A2D"/>
    <w:rsid w:val="00DF1767"/>
    <w:rsid w:val="00E131BD"/>
    <w:rsid w:val="00E55ED6"/>
    <w:rsid w:val="00E6265D"/>
    <w:rsid w:val="00E678F0"/>
    <w:rsid w:val="00E75DE6"/>
    <w:rsid w:val="00E8668F"/>
    <w:rsid w:val="00EA4357"/>
    <w:rsid w:val="00F13921"/>
    <w:rsid w:val="00F36B8E"/>
    <w:rsid w:val="00F75999"/>
    <w:rsid w:val="00F778BD"/>
    <w:rsid w:val="00FA4678"/>
    <w:rsid w:val="00FA6629"/>
    <w:rsid w:val="00FB2EEE"/>
    <w:rsid w:val="00F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47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921"/>
    <w:pPr>
      <w:spacing w:after="0" w:line="48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2BC"/>
    <w:pPr>
      <w:keepNext/>
      <w:keepLines/>
      <w:numPr>
        <w:numId w:val="1"/>
      </w:numPr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">
    <w:name w:val="Normal10"/>
    <w:basedOn w:val="Normal"/>
    <w:rsid w:val="002D1365"/>
    <w:pPr>
      <w:widowControl/>
      <w:spacing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176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42B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3D5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D5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3D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43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3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B43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311"/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22"/>
    <w:qFormat/>
    <w:rsid w:val="00DC0561"/>
    <w:rPr>
      <w:b/>
      <w:bCs/>
    </w:rPr>
  </w:style>
  <w:style w:type="character" w:customStyle="1" w:styleId="cosearchterm">
    <w:name w:val="co_searchterm"/>
    <w:basedOn w:val="DefaultParagraphFont"/>
    <w:rsid w:val="00DC0561"/>
  </w:style>
  <w:style w:type="paragraph" w:styleId="BodyText">
    <w:name w:val="Body Text"/>
    <w:basedOn w:val="Normal"/>
    <w:link w:val="BodyTextChar"/>
    <w:uiPriority w:val="1"/>
    <w:qFormat/>
    <w:rsid w:val="00A20979"/>
    <w:pPr>
      <w:autoSpaceDE w:val="0"/>
      <w:autoSpaceDN w:val="0"/>
      <w:spacing w:line="24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20979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A0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5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02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7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9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7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7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8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0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4970F-1C7A-41AA-B3A6-488DFB10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2024-05-01T00:07:00Z</dcterms:created>
  <dcterms:modified xsi:type="dcterms:W3CDTF">2024-05-01T00:07:00Z</dcterms:modified>
</cp:coreProperties>
</file>