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446D6" w14:textId="77777777" w:rsidR="00050F0A" w:rsidRPr="006F70E9" w:rsidRDefault="00050F0A" w:rsidP="00050F0A">
      <w:pPr>
        <w:pStyle w:val="Default"/>
        <w:rPr>
          <w:sz w:val="28"/>
          <w:szCs w:val="28"/>
        </w:rPr>
      </w:pPr>
    </w:p>
    <w:p w14:paraId="11FE8112" w14:textId="068DFA9F" w:rsidR="00050F0A" w:rsidRPr="006F70E9" w:rsidRDefault="00F70279" w:rsidP="00050F0A">
      <w:pPr>
        <w:pStyle w:val="Default"/>
        <w:rPr>
          <w:sz w:val="28"/>
          <w:szCs w:val="28"/>
        </w:rPr>
      </w:pPr>
      <w:r>
        <w:rPr>
          <w:noProof/>
        </w:rPr>
        <w:drawing>
          <wp:anchor distT="0" distB="0" distL="114300" distR="114300" simplePos="0" relativeHeight="251658240" behindDoc="0" locked="0" layoutInCell="1" allowOverlap="1" wp14:anchorId="6172B155" wp14:editId="77381826">
            <wp:simplePos x="0" y="0"/>
            <wp:positionH relativeFrom="column">
              <wp:posOffset>3278505</wp:posOffset>
            </wp:positionH>
            <wp:positionV relativeFrom="paragraph">
              <wp:posOffset>27940</wp:posOffset>
            </wp:positionV>
            <wp:extent cx="2705100" cy="1123950"/>
            <wp:effectExtent l="0" t="0" r="0" b="0"/>
            <wp:wrapThrough wrapText="bothSides">
              <wp:wrapPolygon edited="0">
                <wp:start x="3346" y="0"/>
                <wp:lineTo x="1217" y="732"/>
                <wp:lineTo x="456" y="3295"/>
                <wp:lineTo x="761" y="5858"/>
                <wp:lineTo x="0" y="6224"/>
                <wp:lineTo x="0" y="11349"/>
                <wp:lineTo x="456" y="14644"/>
                <wp:lineTo x="2130" y="17573"/>
                <wp:lineTo x="152" y="17573"/>
                <wp:lineTo x="152" y="20502"/>
                <wp:lineTo x="2434" y="21234"/>
                <wp:lineTo x="3042" y="21234"/>
                <wp:lineTo x="21296" y="20868"/>
                <wp:lineTo x="21448" y="17573"/>
                <wp:lineTo x="18254" y="17573"/>
                <wp:lineTo x="20383" y="15742"/>
                <wp:lineTo x="19470" y="11715"/>
                <wp:lineTo x="20231" y="5858"/>
                <wp:lineTo x="21144" y="732"/>
                <wp:lineTo x="19927" y="366"/>
                <wp:lineTo x="4259" y="0"/>
                <wp:lineTo x="3346" y="0"/>
              </wp:wrapPolygon>
            </wp:wrapThrough>
            <wp:docPr id="1486962557" name="Picture 1486962557" descr="A logo with a red and green triangle and blue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62557" name="Picture 1486962557" descr="A logo with a red and green triangle and blue triangl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705100" cy="1123950"/>
                    </a:xfrm>
                    <a:prstGeom prst="rect">
                      <a:avLst/>
                    </a:prstGeom>
                  </pic:spPr>
                </pic:pic>
              </a:graphicData>
            </a:graphic>
            <wp14:sizeRelH relativeFrom="margin">
              <wp14:pctWidth>0</wp14:pctWidth>
            </wp14:sizeRelH>
            <wp14:sizeRelV relativeFrom="margin">
              <wp14:pctHeight>0</wp14:pctHeight>
            </wp14:sizeRelV>
          </wp:anchor>
        </w:drawing>
      </w:r>
      <w:r w:rsidR="00050F0A" w:rsidRPr="006F70E9">
        <w:rPr>
          <w:sz w:val="28"/>
          <w:szCs w:val="28"/>
        </w:rPr>
        <w:t>Joseph Falcon-Freeman, SBN 036798</w:t>
      </w:r>
    </w:p>
    <w:p w14:paraId="2A5459AE" w14:textId="08177270" w:rsidR="00FE6E6C" w:rsidRPr="006F70E9" w:rsidRDefault="00FE6E6C" w:rsidP="00050F0A">
      <w:pPr>
        <w:pStyle w:val="Default"/>
        <w:rPr>
          <w:sz w:val="28"/>
          <w:szCs w:val="28"/>
        </w:rPr>
      </w:pPr>
      <w:r w:rsidRPr="006F70E9">
        <w:rPr>
          <w:sz w:val="28"/>
          <w:szCs w:val="28"/>
        </w:rPr>
        <w:t>DISABILITY RIGHTS ARIZONA</w:t>
      </w:r>
    </w:p>
    <w:p w14:paraId="06CC7DF7" w14:textId="24CCB067" w:rsidR="00050F0A" w:rsidRPr="006F70E9" w:rsidRDefault="00050F0A" w:rsidP="00050F0A">
      <w:pPr>
        <w:pStyle w:val="Default"/>
        <w:rPr>
          <w:sz w:val="28"/>
          <w:szCs w:val="28"/>
        </w:rPr>
      </w:pPr>
      <w:r w:rsidRPr="006F70E9">
        <w:rPr>
          <w:sz w:val="28"/>
          <w:szCs w:val="28"/>
        </w:rPr>
        <w:t xml:space="preserve">4539 E. Ft. Lowell Rd, </w:t>
      </w:r>
    </w:p>
    <w:p w14:paraId="75CE9934" w14:textId="1A27A91E" w:rsidR="00050F0A" w:rsidRPr="006F70E9" w:rsidRDefault="00050F0A" w:rsidP="00050F0A">
      <w:pPr>
        <w:pStyle w:val="Default"/>
        <w:rPr>
          <w:sz w:val="28"/>
          <w:szCs w:val="28"/>
        </w:rPr>
      </w:pPr>
      <w:r w:rsidRPr="006F70E9">
        <w:rPr>
          <w:sz w:val="28"/>
          <w:szCs w:val="28"/>
        </w:rPr>
        <w:t>Tucson, AZ 85712</w:t>
      </w:r>
    </w:p>
    <w:p w14:paraId="418A827C" w14:textId="6789757D" w:rsidR="00050F0A" w:rsidRPr="006F70E9" w:rsidRDefault="00073AAE" w:rsidP="00050F0A">
      <w:pPr>
        <w:pStyle w:val="Default"/>
        <w:rPr>
          <w:sz w:val="28"/>
          <w:szCs w:val="28"/>
        </w:rPr>
      </w:pPr>
      <w:r>
        <w:rPr>
          <w:sz w:val="28"/>
          <w:szCs w:val="28"/>
        </w:rPr>
        <w:t xml:space="preserve">Telephone: </w:t>
      </w:r>
      <w:r w:rsidR="00050F0A" w:rsidRPr="006F70E9">
        <w:rPr>
          <w:sz w:val="28"/>
          <w:szCs w:val="28"/>
        </w:rPr>
        <w:t>520-327-9547</w:t>
      </w:r>
    </w:p>
    <w:p w14:paraId="7F52840B" w14:textId="0E9D149B" w:rsidR="00050F0A" w:rsidRPr="006F70E9" w:rsidRDefault="00050F0A" w:rsidP="00050F0A">
      <w:pPr>
        <w:pStyle w:val="Default"/>
        <w:rPr>
          <w:sz w:val="28"/>
          <w:szCs w:val="28"/>
        </w:rPr>
      </w:pPr>
      <w:r w:rsidRPr="006F70E9">
        <w:rPr>
          <w:sz w:val="28"/>
          <w:szCs w:val="28"/>
        </w:rPr>
        <w:t>jfalconfreeman@disabilityrightsaz.org</w:t>
      </w:r>
    </w:p>
    <w:p w14:paraId="3EEAC282" w14:textId="77777777" w:rsidR="00050F0A" w:rsidRPr="006F70E9" w:rsidRDefault="00050F0A" w:rsidP="00050F0A">
      <w:pPr>
        <w:pStyle w:val="Default"/>
        <w:rPr>
          <w:sz w:val="28"/>
          <w:szCs w:val="28"/>
        </w:rPr>
      </w:pPr>
    </w:p>
    <w:p w14:paraId="4F34DB81" w14:textId="269D3F5A" w:rsidR="00050F0A" w:rsidRPr="006F70E9" w:rsidRDefault="00050F0A" w:rsidP="00050F0A">
      <w:pPr>
        <w:pStyle w:val="Default"/>
        <w:spacing w:line="360" w:lineRule="auto"/>
        <w:jc w:val="center"/>
        <w:rPr>
          <w:sz w:val="28"/>
          <w:szCs w:val="28"/>
        </w:rPr>
      </w:pPr>
      <w:r w:rsidRPr="006F70E9">
        <w:rPr>
          <w:b/>
          <w:bCs/>
          <w:sz w:val="28"/>
          <w:szCs w:val="28"/>
        </w:rPr>
        <w:t>IN THE SUPREME COURT</w:t>
      </w:r>
    </w:p>
    <w:p w14:paraId="39D5BB61" w14:textId="79942659" w:rsidR="00050F0A" w:rsidRPr="006F70E9" w:rsidRDefault="00050F0A" w:rsidP="00050F0A">
      <w:pPr>
        <w:pStyle w:val="Default"/>
        <w:spacing w:line="360" w:lineRule="auto"/>
        <w:jc w:val="center"/>
        <w:rPr>
          <w:b/>
          <w:bCs/>
          <w:sz w:val="28"/>
          <w:szCs w:val="28"/>
        </w:rPr>
      </w:pPr>
      <w:r w:rsidRPr="006F70E9">
        <w:rPr>
          <w:b/>
          <w:bCs/>
          <w:sz w:val="28"/>
          <w:szCs w:val="28"/>
        </w:rPr>
        <w:t>STATE OF ARIZONA</w:t>
      </w:r>
    </w:p>
    <w:p w14:paraId="3B57DC46" w14:textId="77777777" w:rsidR="00050F0A" w:rsidRPr="006F70E9" w:rsidRDefault="00050F0A" w:rsidP="00050F0A">
      <w:pPr>
        <w:pStyle w:val="Default"/>
        <w:jc w:val="center"/>
        <w:rPr>
          <w:sz w:val="28"/>
          <w:szCs w:val="28"/>
        </w:rPr>
      </w:pPr>
    </w:p>
    <w:tbl>
      <w:tblPr>
        <w:tblW w:w="14980" w:type="dxa"/>
        <w:tblInd w:w="-22" w:type="dxa"/>
        <w:tblLayout w:type="fixed"/>
        <w:tblLook w:val="0000" w:firstRow="0" w:lastRow="0" w:firstColumn="0" w:lastColumn="0" w:noHBand="0" w:noVBand="0"/>
      </w:tblPr>
      <w:tblGrid>
        <w:gridCol w:w="4540"/>
        <w:gridCol w:w="360"/>
        <w:gridCol w:w="10080"/>
      </w:tblGrid>
      <w:tr w:rsidR="00050F0A" w:rsidRPr="00050F0A" w14:paraId="4C878780" w14:textId="77777777" w:rsidTr="009E0801">
        <w:trPr>
          <w:trHeight w:val="2709"/>
        </w:trPr>
        <w:tc>
          <w:tcPr>
            <w:tcW w:w="4540" w:type="dxa"/>
            <w:tcBorders>
              <w:right w:val="single" w:sz="4" w:space="0" w:color="auto"/>
            </w:tcBorders>
          </w:tcPr>
          <w:p w14:paraId="38C7B273" w14:textId="2DD247E6" w:rsidR="00050F0A" w:rsidRPr="00050F0A" w:rsidRDefault="00050F0A" w:rsidP="00050F0A">
            <w:pPr>
              <w:widowControl/>
              <w:autoSpaceDE/>
              <w:autoSpaceDN/>
              <w:adjustRightInd/>
              <w:spacing w:line="460" w:lineRule="exact"/>
              <w:ind w:right="112"/>
              <w:jc w:val="both"/>
              <w:rPr>
                <w:rFonts w:ascii="Times New Roman" w:hAnsi="Times New Roman" w:cs="Times New Roman"/>
                <w:iCs w:val="0"/>
                <w:sz w:val="28"/>
                <w:szCs w:val="28"/>
              </w:rPr>
            </w:pPr>
            <w:r w:rsidRPr="006F70E9">
              <w:rPr>
                <w:rFonts w:ascii="Times New Roman" w:hAnsi="Times New Roman" w:cs="Times New Roman"/>
                <w:iCs w:val="0"/>
                <w:sz w:val="28"/>
                <w:szCs w:val="28"/>
              </w:rPr>
              <w:t>In the Matter of:</w:t>
            </w:r>
          </w:p>
          <w:p w14:paraId="6015CAB5" w14:textId="77777777" w:rsidR="00050F0A" w:rsidRPr="00050F0A" w:rsidRDefault="00050F0A" w:rsidP="00050F0A">
            <w:pPr>
              <w:widowControl/>
              <w:autoSpaceDE/>
              <w:autoSpaceDN/>
              <w:adjustRightInd/>
              <w:ind w:right="112"/>
              <w:jc w:val="both"/>
              <w:rPr>
                <w:rFonts w:ascii="Times New Roman" w:hAnsi="Times New Roman" w:cs="Times New Roman"/>
                <w:iCs w:val="0"/>
                <w:sz w:val="28"/>
                <w:szCs w:val="28"/>
              </w:rPr>
            </w:pPr>
          </w:p>
          <w:p w14:paraId="3F0E65EF" w14:textId="3F2B9150" w:rsidR="00050F0A" w:rsidRPr="00050F0A" w:rsidRDefault="00050F0A" w:rsidP="00050F0A">
            <w:pPr>
              <w:widowControl/>
              <w:autoSpaceDE/>
              <w:autoSpaceDN/>
              <w:adjustRightInd/>
              <w:ind w:right="112"/>
              <w:jc w:val="both"/>
              <w:rPr>
                <w:rFonts w:ascii="Times New Roman" w:hAnsi="Times New Roman" w:cs="Times New Roman"/>
                <w:iCs w:val="0"/>
                <w:sz w:val="28"/>
                <w:szCs w:val="28"/>
              </w:rPr>
            </w:pPr>
            <w:r w:rsidRPr="006F70E9">
              <w:rPr>
                <w:rFonts w:ascii="Times New Roman" w:hAnsi="Times New Roman" w:cs="Times New Roman"/>
                <w:iCs w:val="0"/>
                <w:sz w:val="28"/>
                <w:szCs w:val="28"/>
              </w:rPr>
              <w:t>Petition to Amend Rule 31.3(e), Rules of the</w:t>
            </w:r>
            <w:r w:rsidR="00964872" w:rsidRPr="006F70E9">
              <w:rPr>
                <w:rFonts w:ascii="Times New Roman" w:hAnsi="Times New Roman" w:cs="Times New Roman"/>
                <w:iCs w:val="0"/>
                <w:sz w:val="28"/>
                <w:szCs w:val="28"/>
              </w:rPr>
              <w:t xml:space="preserve"> </w:t>
            </w:r>
            <w:r w:rsidRPr="006F70E9">
              <w:rPr>
                <w:rFonts w:ascii="Times New Roman" w:hAnsi="Times New Roman" w:cs="Times New Roman"/>
                <w:iCs w:val="0"/>
                <w:sz w:val="28"/>
                <w:szCs w:val="28"/>
              </w:rPr>
              <w:t>Supreme Court</w:t>
            </w:r>
            <w:r w:rsidR="0064606B">
              <w:rPr>
                <w:rFonts w:ascii="Times New Roman" w:hAnsi="Times New Roman" w:cs="Times New Roman"/>
                <w:iCs w:val="0"/>
                <w:sz w:val="28"/>
                <w:szCs w:val="28"/>
              </w:rPr>
              <w:t xml:space="preserve"> of Arizona</w:t>
            </w:r>
          </w:p>
        </w:tc>
        <w:tc>
          <w:tcPr>
            <w:tcW w:w="360" w:type="dxa"/>
            <w:tcBorders>
              <w:left w:val="single" w:sz="4" w:space="0" w:color="auto"/>
            </w:tcBorders>
          </w:tcPr>
          <w:p w14:paraId="2669560C" w14:textId="77777777" w:rsidR="00050F0A" w:rsidRPr="00050F0A" w:rsidRDefault="00050F0A" w:rsidP="00050F0A">
            <w:pPr>
              <w:widowControl/>
              <w:autoSpaceDE/>
              <w:autoSpaceDN/>
              <w:adjustRightInd/>
              <w:spacing w:line="460" w:lineRule="exact"/>
              <w:ind w:left="122"/>
              <w:rPr>
                <w:rFonts w:ascii="Times New Roman" w:hAnsi="Times New Roman" w:cs="Times New Roman"/>
                <w:iCs w:val="0"/>
                <w:sz w:val="28"/>
                <w:szCs w:val="28"/>
              </w:rPr>
            </w:pPr>
          </w:p>
        </w:tc>
        <w:tc>
          <w:tcPr>
            <w:tcW w:w="10080" w:type="dxa"/>
          </w:tcPr>
          <w:p w14:paraId="2E6F018D" w14:textId="3E7C46DB" w:rsidR="00050F0A" w:rsidRPr="00050F0A" w:rsidRDefault="00050F0A" w:rsidP="00050F0A">
            <w:pPr>
              <w:widowControl/>
              <w:autoSpaceDE/>
              <w:autoSpaceDN/>
              <w:adjustRightInd/>
              <w:rPr>
                <w:rFonts w:ascii="Times New Roman" w:hAnsi="Times New Roman" w:cs="Times New Roman"/>
                <w:iCs w:val="0"/>
                <w:sz w:val="28"/>
                <w:szCs w:val="28"/>
              </w:rPr>
            </w:pPr>
            <w:r w:rsidRPr="006F70E9">
              <w:rPr>
                <w:rFonts w:ascii="Times New Roman" w:hAnsi="Times New Roman" w:cs="Times New Roman"/>
                <w:iCs w:val="0"/>
                <w:sz w:val="28"/>
                <w:szCs w:val="28"/>
              </w:rPr>
              <w:t>Arizona Supreme Court No. R-24-0029</w:t>
            </w:r>
          </w:p>
          <w:p w14:paraId="739B56B6" w14:textId="77777777" w:rsidR="00050F0A" w:rsidRPr="00050F0A" w:rsidRDefault="00050F0A" w:rsidP="00050F0A">
            <w:pPr>
              <w:widowControl/>
              <w:autoSpaceDE/>
              <w:autoSpaceDN/>
              <w:adjustRightInd/>
              <w:rPr>
                <w:rFonts w:ascii="Times New Roman" w:hAnsi="Times New Roman" w:cs="Times New Roman"/>
                <w:iCs w:val="0"/>
                <w:sz w:val="28"/>
                <w:szCs w:val="28"/>
              </w:rPr>
            </w:pPr>
          </w:p>
          <w:p w14:paraId="3503AC6B" w14:textId="6356BA82" w:rsidR="00050F0A" w:rsidRPr="006F70E9" w:rsidRDefault="00050F0A" w:rsidP="00050F0A">
            <w:pPr>
              <w:jc w:val="both"/>
              <w:rPr>
                <w:rFonts w:ascii="Times New Roman" w:hAnsi="Times New Roman" w:cs="Times New Roman"/>
                <w:b/>
                <w:bCs/>
                <w:sz w:val="28"/>
                <w:szCs w:val="28"/>
              </w:rPr>
            </w:pPr>
            <w:r w:rsidRPr="006F70E9">
              <w:rPr>
                <w:rFonts w:ascii="Times New Roman" w:hAnsi="Times New Roman" w:cs="Times New Roman"/>
                <w:b/>
                <w:bCs/>
                <w:sz w:val="28"/>
                <w:szCs w:val="28"/>
              </w:rPr>
              <w:t>Comment to Petition to Amend Rule 31.3(e),</w:t>
            </w:r>
          </w:p>
          <w:p w14:paraId="52FBA732" w14:textId="057271FF" w:rsidR="00050F0A" w:rsidRPr="006F70E9" w:rsidRDefault="00050F0A" w:rsidP="00050F0A">
            <w:pPr>
              <w:jc w:val="both"/>
              <w:rPr>
                <w:rStyle w:val="FootnoteReference"/>
                <w:rFonts w:ascii="Times New Roman" w:hAnsi="Times New Roman" w:cs="Times New Roman"/>
                <w:b/>
                <w:bCs/>
                <w:sz w:val="28"/>
                <w:szCs w:val="28"/>
              </w:rPr>
            </w:pPr>
            <w:r w:rsidRPr="006F70E9">
              <w:rPr>
                <w:rFonts w:ascii="Times New Roman" w:hAnsi="Times New Roman" w:cs="Times New Roman"/>
                <w:b/>
                <w:bCs/>
                <w:sz w:val="28"/>
                <w:szCs w:val="28"/>
              </w:rPr>
              <w:t xml:space="preserve">Rules of </w:t>
            </w:r>
            <w:r w:rsidR="00964872" w:rsidRPr="006F70E9">
              <w:rPr>
                <w:rFonts w:ascii="Times New Roman" w:hAnsi="Times New Roman" w:cs="Times New Roman"/>
                <w:b/>
                <w:bCs/>
                <w:sz w:val="28"/>
                <w:szCs w:val="28"/>
              </w:rPr>
              <w:t xml:space="preserve">the </w:t>
            </w:r>
            <w:r w:rsidRPr="006F70E9">
              <w:rPr>
                <w:rFonts w:ascii="Times New Roman" w:hAnsi="Times New Roman" w:cs="Times New Roman"/>
                <w:b/>
                <w:bCs/>
                <w:sz w:val="28"/>
                <w:szCs w:val="28"/>
              </w:rPr>
              <w:t>Supreme Court</w:t>
            </w:r>
            <w:r w:rsidR="0064606B">
              <w:rPr>
                <w:rFonts w:ascii="Times New Roman" w:hAnsi="Times New Roman" w:cs="Times New Roman"/>
                <w:b/>
                <w:bCs/>
                <w:sz w:val="28"/>
                <w:szCs w:val="28"/>
              </w:rPr>
              <w:t xml:space="preserve"> of Arizona</w:t>
            </w:r>
          </w:p>
          <w:p w14:paraId="15467F1F" w14:textId="77777777" w:rsidR="00050F0A" w:rsidRPr="00050F0A" w:rsidRDefault="00050F0A" w:rsidP="00050F0A">
            <w:pPr>
              <w:widowControl/>
              <w:autoSpaceDE/>
              <w:autoSpaceDN/>
              <w:adjustRightInd/>
              <w:spacing w:line="460" w:lineRule="exact"/>
              <w:ind w:left="122"/>
              <w:rPr>
                <w:rFonts w:ascii="Times New Roman" w:hAnsi="Times New Roman" w:cs="Times New Roman"/>
                <w:iCs w:val="0"/>
                <w:sz w:val="28"/>
                <w:szCs w:val="28"/>
              </w:rPr>
            </w:pPr>
          </w:p>
        </w:tc>
      </w:tr>
      <w:tr w:rsidR="00050F0A" w:rsidRPr="00050F0A" w14:paraId="16C12E1B" w14:textId="77777777" w:rsidTr="009E0801">
        <w:trPr>
          <w:gridAfter w:val="2"/>
          <w:wAfter w:w="10440" w:type="dxa"/>
          <w:trHeight w:val="63"/>
        </w:trPr>
        <w:tc>
          <w:tcPr>
            <w:tcW w:w="4540" w:type="dxa"/>
            <w:tcBorders>
              <w:bottom w:val="single" w:sz="4" w:space="0" w:color="auto"/>
              <w:right w:val="single" w:sz="4" w:space="0" w:color="auto"/>
            </w:tcBorders>
          </w:tcPr>
          <w:p w14:paraId="06661F08" w14:textId="77777777" w:rsidR="00050F0A" w:rsidRPr="00050F0A" w:rsidRDefault="00050F0A" w:rsidP="00050F0A">
            <w:pPr>
              <w:widowControl/>
              <w:autoSpaceDE/>
              <w:autoSpaceDN/>
              <w:adjustRightInd/>
              <w:spacing w:line="120" w:lineRule="exact"/>
              <w:jc w:val="both"/>
              <w:rPr>
                <w:rFonts w:ascii="Times New Roman" w:hAnsi="Times New Roman" w:cs="Times New Roman"/>
                <w:iCs w:val="0"/>
                <w:sz w:val="28"/>
                <w:szCs w:val="28"/>
              </w:rPr>
            </w:pPr>
          </w:p>
        </w:tc>
      </w:tr>
    </w:tbl>
    <w:p w14:paraId="08FAFCB1" w14:textId="04624D06" w:rsidR="00050F0A" w:rsidRPr="006F70E9" w:rsidRDefault="00050F0A" w:rsidP="00050F0A">
      <w:pPr>
        <w:jc w:val="both"/>
        <w:rPr>
          <w:rFonts w:ascii="Times New Roman" w:hAnsi="Times New Roman" w:cs="Times New Roman"/>
          <w:sz w:val="28"/>
          <w:szCs w:val="28"/>
        </w:rPr>
      </w:pPr>
    </w:p>
    <w:p w14:paraId="215811DB" w14:textId="5670B26C" w:rsidR="00C3491B" w:rsidRPr="006F70E9" w:rsidRDefault="00050F0A" w:rsidP="00AE4255">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Pursuant to Rule 28(</w:t>
      </w:r>
      <w:r w:rsidR="006F70E9" w:rsidRPr="006F70E9">
        <w:rPr>
          <w:rFonts w:ascii="Times New Roman" w:hAnsi="Times New Roman" w:cs="Times New Roman"/>
          <w:sz w:val="28"/>
          <w:szCs w:val="28"/>
        </w:rPr>
        <w:t>e</w:t>
      </w:r>
      <w:r w:rsidRPr="006F70E9">
        <w:rPr>
          <w:rFonts w:ascii="Times New Roman" w:hAnsi="Times New Roman" w:cs="Times New Roman"/>
          <w:sz w:val="28"/>
          <w:szCs w:val="28"/>
        </w:rPr>
        <w:t>)</w:t>
      </w:r>
      <w:r w:rsidR="00C3491B" w:rsidRPr="006F70E9">
        <w:rPr>
          <w:rFonts w:ascii="Times New Roman" w:hAnsi="Times New Roman" w:cs="Times New Roman"/>
          <w:sz w:val="28"/>
          <w:szCs w:val="28"/>
        </w:rPr>
        <w:t xml:space="preserve"> of the</w:t>
      </w:r>
      <w:r w:rsidRPr="006F70E9">
        <w:rPr>
          <w:rFonts w:ascii="Times New Roman" w:hAnsi="Times New Roman" w:cs="Times New Roman"/>
          <w:sz w:val="28"/>
          <w:szCs w:val="28"/>
        </w:rPr>
        <w:t xml:space="preserve"> Rules of the Supreme Court</w:t>
      </w:r>
      <w:r w:rsidR="0064606B">
        <w:rPr>
          <w:rFonts w:ascii="Times New Roman" w:hAnsi="Times New Roman" w:cs="Times New Roman"/>
          <w:sz w:val="28"/>
          <w:szCs w:val="28"/>
        </w:rPr>
        <w:t xml:space="preserve"> of Arizona</w:t>
      </w:r>
      <w:r w:rsidRPr="006F70E9">
        <w:rPr>
          <w:rFonts w:ascii="Times New Roman" w:hAnsi="Times New Roman" w:cs="Times New Roman"/>
          <w:sz w:val="28"/>
          <w:szCs w:val="28"/>
        </w:rPr>
        <w:t xml:space="preserve">, Disability Rights Arizona (DRAZ), formerly known as the Arizona Center for Disability Law, respectfully submits this comment in support of </w:t>
      </w:r>
      <w:r w:rsidR="00C3491B" w:rsidRPr="006F70E9">
        <w:rPr>
          <w:rFonts w:ascii="Times New Roman" w:hAnsi="Times New Roman" w:cs="Times New Roman"/>
          <w:sz w:val="28"/>
          <w:szCs w:val="28"/>
        </w:rPr>
        <w:t>Petition R-24-0029</w:t>
      </w:r>
      <w:r w:rsidR="00587121" w:rsidRPr="006F70E9">
        <w:rPr>
          <w:rFonts w:ascii="Times New Roman" w:hAnsi="Times New Roman" w:cs="Times New Roman"/>
          <w:sz w:val="28"/>
          <w:szCs w:val="28"/>
        </w:rPr>
        <w:t xml:space="preserve"> (the Petition)</w:t>
      </w:r>
      <w:r w:rsidR="00C3491B" w:rsidRPr="006F70E9">
        <w:rPr>
          <w:rFonts w:ascii="Times New Roman" w:hAnsi="Times New Roman" w:cs="Times New Roman"/>
          <w:sz w:val="28"/>
          <w:szCs w:val="28"/>
        </w:rPr>
        <w:t xml:space="preserve">, filed by Petitioner the Civil Rights Division of the Arizona Attorney General’s Office (the Division). The Petition </w:t>
      </w:r>
      <w:r w:rsidR="002B195A">
        <w:rPr>
          <w:rFonts w:ascii="Times New Roman" w:hAnsi="Times New Roman" w:cs="Times New Roman"/>
          <w:sz w:val="28"/>
          <w:szCs w:val="28"/>
        </w:rPr>
        <w:t xml:space="preserve">appropriately </w:t>
      </w:r>
      <w:r w:rsidR="00C3491B" w:rsidRPr="006F70E9">
        <w:rPr>
          <w:rFonts w:ascii="Times New Roman" w:hAnsi="Times New Roman" w:cs="Times New Roman"/>
          <w:sz w:val="28"/>
          <w:szCs w:val="28"/>
        </w:rPr>
        <w:t>urges adoption of an amendment to Rule 31.3(e) of the Rules of the Supreme Court</w:t>
      </w:r>
      <w:r w:rsidR="00895102">
        <w:rPr>
          <w:rFonts w:ascii="Times New Roman" w:hAnsi="Times New Roman" w:cs="Times New Roman"/>
          <w:sz w:val="28"/>
          <w:szCs w:val="28"/>
        </w:rPr>
        <w:t xml:space="preserve"> of Arizona</w:t>
      </w:r>
      <w:r w:rsidR="00073AAE">
        <w:rPr>
          <w:rFonts w:ascii="Times New Roman" w:hAnsi="Times New Roman" w:cs="Times New Roman"/>
          <w:sz w:val="28"/>
          <w:szCs w:val="28"/>
        </w:rPr>
        <w:t>, governing the limited practice of non-lawyer advocates in administrative proceed</w:t>
      </w:r>
      <w:r w:rsidR="00895102">
        <w:rPr>
          <w:rFonts w:ascii="Times New Roman" w:hAnsi="Times New Roman" w:cs="Times New Roman"/>
          <w:sz w:val="28"/>
          <w:szCs w:val="28"/>
        </w:rPr>
        <w:t>ing</w:t>
      </w:r>
      <w:r w:rsidR="00073AAE">
        <w:rPr>
          <w:rFonts w:ascii="Times New Roman" w:hAnsi="Times New Roman" w:cs="Times New Roman"/>
          <w:sz w:val="28"/>
          <w:szCs w:val="28"/>
        </w:rPr>
        <w:t>s. The proposed rule change would allow</w:t>
      </w:r>
      <w:r w:rsidR="00C3491B" w:rsidRPr="006F70E9">
        <w:rPr>
          <w:rFonts w:ascii="Times New Roman" w:hAnsi="Times New Roman" w:cs="Times New Roman"/>
          <w:sz w:val="28"/>
          <w:szCs w:val="28"/>
        </w:rPr>
        <w:t xml:space="preserve"> non-attorney employees of certain fair housing organizations funded by the United States Department of Housing and Urban Development (HUD) </w:t>
      </w:r>
      <w:r w:rsidR="00073AAE">
        <w:rPr>
          <w:rFonts w:ascii="Times New Roman" w:hAnsi="Times New Roman" w:cs="Times New Roman"/>
          <w:sz w:val="28"/>
          <w:szCs w:val="28"/>
        </w:rPr>
        <w:t>to</w:t>
      </w:r>
      <w:r w:rsidR="00C3491B" w:rsidRPr="006F70E9">
        <w:rPr>
          <w:rFonts w:ascii="Times New Roman" w:hAnsi="Times New Roman" w:cs="Times New Roman"/>
          <w:sz w:val="28"/>
          <w:szCs w:val="28"/>
        </w:rPr>
        <w:t xml:space="preserve"> </w:t>
      </w:r>
      <w:r w:rsidR="00AE4255">
        <w:rPr>
          <w:rFonts w:ascii="Times New Roman" w:hAnsi="Times New Roman" w:cs="Times New Roman"/>
          <w:sz w:val="28"/>
          <w:szCs w:val="28"/>
        </w:rPr>
        <w:t>provide no-cost assistance to</w:t>
      </w:r>
      <w:r w:rsidR="00AE4255" w:rsidRPr="006F70E9">
        <w:rPr>
          <w:rFonts w:ascii="Times New Roman" w:hAnsi="Times New Roman" w:cs="Times New Roman"/>
          <w:sz w:val="28"/>
          <w:szCs w:val="28"/>
        </w:rPr>
        <w:t xml:space="preserve"> </w:t>
      </w:r>
      <w:r w:rsidR="00C3491B" w:rsidRPr="006F70E9">
        <w:rPr>
          <w:rFonts w:ascii="Times New Roman" w:hAnsi="Times New Roman" w:cs="Times New Roman"/>
          <w:sz w:val="28"/>
          <w:szCs w:val="28"/>
        </w:rPr>
        <w:t xml:space="preserve">housing discrimination complainants during the Division’s </w:t>
      </w:r>
      <w:r w:rsidR="00A23B09" w:rsidRPr="006F70E9">
        <w:rPr>
          <w:rFonts w:ascii="Times New Roman" w:hAnsi="Times New Roman" w:cs="Times New Roman"/>
          <w:sz w:val="28"/>
          <w:szCs w:val="28"/>
        </w:rPr>
        <w:t xml:space="preserve">efforts to investigate and </w:t>
      </w:r>
      <w:r w:rsidR="00A23B09" w:rsidRPr="006F70E9">
        <w:rPr>
          <w:rFonts w:ascii="Times New Roman" w:hAnsi="Times New Roman" w:cs="Times New Roman"/>
          <w:sz w:val="28"/>
          <w:szCs w:val="28"/>
        </w:rPr>
        <w:lastRenderedPageBreak/>
        <w:t xml:space="preserve">informally resolve </w:t>
      </w:r>
      <w:r w:rsidR="00C3491B" w:rsidRPr="006F70E9">
        <w:rPr>
          <w:rFonts w:ascii="Times New Roman" w:hAnsi="Times New Roman" w:cs="Times New Roman"/>
          <w:sz w:val="28"/>
          <w:szCs w:val="28"/>
        </w:rPr>
        <w:t xml:space="preserve">housing discrimination </w:t>
      </w:r>
      <w:r w:rsidR="00A23B09" w:rsidRPr="006F70E9">
        <w:rPr>
          <w:rFonts w:ascii="Times New Roman" w:hAnsi="Times New Roman" w:cs="Times New Roman"/>
          <w:sz w:val="28"/>
          <w:szCs w:val="28"/>
        </w:rPr>
        <w:t>complaints</w:t>
      </w:r>
      <w:r w:rsidR="00C3491B" w:rsidRPr="006F70E9">
        <w:rPr>
          <w:rFonts w:ascii="Times New Roman" w:hAnsi="Times New Roman" w:cs="Times New Roman"/>
          <w:sz w:val="28"/>
          <w:szCs w:val="28"/>
        </w:rPr>
        <w:t xml:space="preserve">. </w:t>
      </w:r>
    </w:p>
    <w:p w14:paraId="30E75B62" w14:textId="68597627" w:rsidR="00A97040" w:rsidRPr="006F70E9" w:rsidRDefault="00C3491B" w:rsidP="00A97040">
      <w:pPr>
        <w:spacing w:line="480" w:lineRule="auto"/>
        <w:contextualSpacing/>
        <w:jc w:val="both"/>
        <w:rPr>
          <w:rFonts w:ascii="Times New Roman" w:hAnsi="Times New Roman" w:cs="Times New Roman"/>
          <w:sz w:val="28"/>
          <w:szCs w:val="28"/>
        </w:rPr>
      </w:pPr>
      <w:r w:rsidRPr="006F70E9">
        <w:rPr>
          <w:rFonts w:ascii="Times New Roman" w:hAnsi="Times New Roman" w:cs="Times New Roman"/>
          <w:sz w:val="28"/>
          <w:szCs w:val="28"/>
        </w:rPr>
        <w:tab/>
        <w:t xml:space="preserve">DRAZ is a non-profit law firm that provides free assistance and representation to individuals with disabilities throughout Arizona. DRAZ is also the designated Protection and Advocacy agency for Arizona. DRAZ is one of </w:t>
      </w:r>
      <w:r w:rsidR="00A97040" w:rsidRPr="006F70E9">
        <w:rPr>
          <w:rFonts w:ascii="Times New Roman" w:hAnsi="Times New Roman" w:cs="Times New Roman"/>
          <w:sz w:val="28"/>
          <w:szCs w:val="28"/>
        </w:rPr>
        <w:t xml:space="preserve">the </w:t>
      </w:r>
      <w:r w:rsidRPr="006F70E9">
        <w:rPr>
          <w:rFonts w:ascii="Times New Roman" w:hAnsi="Times New Roman" w:cs="Times New Roman"/>
          <w:sz w:val="28"/>
          <w:szCs w:val="28"/>
        </w:rPr>
        <w:t>very few la</w:t>
      </w:r>
      <w:r w:rsidR="00A97040" w:rsidRPr="006F70E9">
        <w:rPr>
          <w:rFonts w:ascii="Times New Roman" w:hAnsi="Times New Roman" w:cs="Times New Roman"/>
          <w:sz w:val="28"/>
          <w:szCs w:val="28"/>
        </w:rPr>
        <w:t>w</w:t>
      </w:r>
      <w:r w:rsidRPr="006F70E9">
        <w:rPr>
          <w:rFonts w:ascii="Times New Roman" w:hAnsi="Times New Roman" w:cs="Times New Roman"/>
          <w:sz w:val="28"/>
          <w:szCs w:val="28"/>
        </w:rPr>
        <w:t xml:space="preserve"> firms </w:t>
      </w:r>
      <w:r w:rsidR="001A6686" w:rsidRPr="006F70E9">
        <w:rPr>
          <w:rFonts w:ascii="Times New Roman" w:hAnsi="Times New Roman" w:cs="Times New Roman"/>
          <w:sz w:val="28"/>
          <w:szCs w:val="28"/>
        </w:rPr>
        <w:t>that</w:t>
      </w:r>
      <w:r w:rsidRPr="006F70E9">
        <w:rPr>
          <w:rFonts w:ascii="Times New Roman" w:hAnsi="Times New Roman" w:cs="Times New Roman"/>
          <w:sz w:val="28"/>
          <w:szCs w:val="28"/>
        </w:rPr>
        <w:t xml:space="preserve"> regularly represent</w:t>
      </w:r>
      <w:r w:rsidR="001A6686" w:rsidRPr="006F70E9">
        <w:rPr>
          <w:rFonts w:ascii="Times New Roman" w:hAnsi="Times New Roman" w:cs="Times New Roman"/>
          <w:sz w:val="28"/>
          <w:szCs w:val="28"/>
        </w:rPr>
        <w:t>s</w:t>
      </w:r>
      <w:r w:rsidRPr="006F70E9">
        <w:rPr>
          <w:rFonts w:ascii="Times New Roman" w:hAnsi="Times New Roman" w:cs="Times New Roman"/>
          <w:sz w:val="28"/>
          <w:szCs w:val="28"/>
        </w:rPr>
        <w:t xml:space="preserve"> complainants alleging discrimination in housing before the Division. DRAZ is </w:t>
      </w:r>
      <w:r w:rsidR="00587121" w:rsidRPr="006F70E9">
        <w:rPr>
          <w:rFonts w:ascii="Times New Roman" w:hAnsi="Times New Roman" w:cs="Times New Roman"/>
          <w:sz w:val="28"/>
          <w:szCs w:val="28"/>
        </w:rPr>
        <w:t>deeply</w:t>
      </w:r>
      <w:r w:rsidRPr="006F70E9">
        <w:rPr>
          <w:rFonts w:ascii="Times New Roman" w:hAnsi="Times New Roman" w:cs="Times New Roman"/>
          <w:sz w:val="28"/>
          <w:szCs w:val="28"/>
        </w:rPr>
        <w:t xml:space="preserve"> familiar with the devastating impacts of disability discrimination in housing in Arizona, as well as the significant barriers faced by complainants who </w:t>
      </w:r>
      <w:r w:rsidR="00964872" w:rsidRPr="006F70E9">
        <w:rPr>
          <w:rFonts w:ascii="Times New Roman" w:hAnsi="Times New Roman" w:cs="Times New Roman"/>
          <w:sz w:val="28"/>
          <w:szCs w:val="28"/>
        </w:rPr>
        <w:t>presently</w:t>
      </w:r>
      <w:r w:rsidRPr="006F70E9">
        <w:rPr>
          <w:rFonts w:ascii="Times New Roman" w:hAnsi="Times New Roman" w:cs="Times New Roman"/>
          <w:sz w:val="28"/>
          <w:szCs w:val="28"/>
        </w:rPr>
        <w:t xml:space="preserve"> navigate the Division’s administrative processes without </w:t>
      </w:r>
      <w:r w:rsidR="001A6686" w:rsidRPr="006F70E9">
        <w:rPr>
          <w:rFonts w:ascii="Times New Roman" w:hAnsi="Times New Roman" w:cs="Times New Roman"/>
          <w:sz w:val="28"/>
          <w:szCs w:val="28"/>
        </w:rPr>
        <w:t>representation</w:t>
      </w:r>
      <w:r w:rsidRPr="006F70E9">
        <w:rPr>
          <w:rFonts w:ascii="Times New Roman" w:hAnsi="Times New Roman" w:cs="Times New Roman"/>
          <w:sz w:val="28"/>
          <w:szCs w:val="28"/>
        </w:rPr>
        <w:t xml:space="preserve">. </w:t>
      </w:r>
    </w:p>
    <w:p w14:paraId="25014F31" w14:textId="5913475A" w:rsidR="00A23B09" w:rsidRPr="006F70E9" w:rsidRDefault="00C3491B" w:rsidP="005212CC">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The proposed rule change is overdue and should be adopted. </w:t>
      </w:r>
      <w:r w:rsidR="00322767" w:rsidRPr="006F70E9">
        <w:rPr>
          <w:rFonts w:ascii="Times New Roman" w:hAnsi="Times New Roman" w:cs="Times New Roman"/>
          <w:sz w:val="28"/>
          <w:szCs w:val="28"/>
        </w:rPr>
        <w:t>As explained in detail below, the proposed rule change is limited to employees of organizations funded and monitored by HUD’s Fair Housing Initiatives Program (FHIP), a program designed to further the goal of eradicating housing discrimination through partnership</w:t>
      </w:r>
      <w:r w:rsidR="001A6686" w:rsidRPr="006F70E9">
        <w:rPr>
          <w:rFonts w:ascii="Times New Roman" w:hAnsi="Times New Roman" w:cs="Times New Roman"/>
          <w:sz w:val="28"/>
          <w:szCs w:val="28"/>
        </w:rPr>
        <w:t>s</w:t>
      </w:r>
      <w:r w:rsidR="00322767" w:rsidRPr="006F70E9">
        <w:rPr>
          <w:rFonts w:ascii="Times New Roman" w:hAnsi="Times New Roman" w:cs="Times New Roman"/>
          <w:sz w:val="28"/>
          <w:szCs w:val="28"/>
        </w:rPr>
        <w:t xml:space="preserve"> with non-profit organizations. FHIP employees, who receive training from HUD and have expertise in housing discrimination, are already authorized to </w:t>
      </w:r>
      <w:r w:rsidR="00964872" w:rsidRPr="006F70E9">
        <w:rPr>
          <w:rFonts w:ascii="Times New Roman" w:hAnsi="Times New Roman" w:cs="Times New Roman"/>
          <w:sz w:val="28"/>
          <w:szCs w:val="28"/>
        </w:rPr>
        <w:t xml:space="preserve">file administrative housing discrimination complaints with HUD and to </w:t>
      </w:r>
      <w:r w:rsidR="00322767" w:rsidRPr="006F70E9">
        <w:rPr>
          <w:rFonts w:ascii="Times New Roman" w:hAnsi="Times New Roman" w:cs="Times New Roman"/>
          <w:sz w:val="28"/>
          <w:szCs w:val="28"/>
        </w:rPr>
        <w:t xml:space="preserve">assist unrepresented complainants </w:t>
      </w:r>
      <w:r w:rsidR="00964872" w:rsidRPr="006F70E9">
        <w:rPr>
          <w:rFonts w:ascii="Times New Roman" w:hAnsi="Times New Roman" w:cs="Times New Roman"/>
          <w:sz w:val="28"/>
          <w:szCs w:val="28"/>
        </w:rPr>
        <w:t>throughout HUD’s administrative investigative and dispute resolution proceedings</w:t>
      </w:r>
      <w:r w:rsidR="00322767" w:rsidRPr="006F70E9">
        <w:rPr>
          <w:rFonts w:ascii="Times New Roman" w:hAnsi="Times New Roman" w:cs="Times New Roman"/>
          <w:sz w:val="28"/>
          <w:szCs w:val="28"/>
        </w:rPr>
        <w:t xml:space="preserve">. </w:t>
      </w:r>
      <w:r w:rsidR="00850CFF">
        <w:rPr>
          <w:rFonts w:ascii="Times New Roman" w:hAnsi="Times New Roman" w:cs="Times New Roman"/>
          <w:sz w:val="28"/>
          <w:szCs w:val="28"/>
        </w:rPr>
        <w:t xml:space="preserve">FHIP representatives do not charge for this assistance. </w:t>
      </w:r>
    </w:p>
    <w:p w14:paraId="27C65E0E" w14:textId="54E49B5B" w:rsidR="00C3491B" w:rsidRPr="006F70E9" w:rsidRDefault="00C3491B" w:rsidP="00A23B09">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However, under current practices, HUD refers most fair</w:t>
      </w:r>
      <w:r w:rsidR="00322767" w:rsidRPr="006F70E9">
        <w:rPr>
          <w:rFonts w:ascii="Times New Roman" w:hAnsi="Times New Roman" w:cs="Times New Roman"/>
          <w:sz w:val="28"/>
          <w:szCs w:val="28"/>
        </w:rPr>
        <w:t xml:space="preserve"> housing</w:t>
      </w:r>
      <w:r w:rsidRPr="006F70E9">
        <w:rPr>
          <w:rFonts w:ascii="Times New Roman" w:hAnsi="Times New Roman" w:cs="Times New Roman"/>
          <w:sz w:val="28"/>
          <w:szCs w:val="28"/>
        </w:rPr>
        <w:t xml:space="preserve"> complaints </w:t>
      </w:r>
      <w:r w:rsidR="00322767" w:rsidRPr="006F70E9">
        <w:rPr>
          <w:rFonts w:ascii="Times New Roman" w:hAnsi="Times New Roman" w:cs="Times New Roman"/>
          <w:sz w:val="28"/>
          <w:szCs w:val="28"/>
        </w:rPr>
        <w:t xml:space="preserve">filed in Arizona </w:t>
      </w:r>
      <w:r w:rsidRPr="006F70E9">
        <w:rPr>
          <w:rFonts w:ascii="Times New Roman" w:hAnsi="Times New Roman" w:cs="Times New Roman"/>
          <w:sz w:val="28"/>
          <w:szCs w:val="28"/>
        </w:rPr>
        <w:t>to the Division for investigation. When this happens, FHIP</w:t>
      </w:r>
      <w:r w:rsidR="00322767" w:rsidRPr="006F70E9">
        <w:rPr>
          <w:rFonts w:ascii="Times New Roman" w:hAnsi="Times New Roman" w:cs="Times New Roman"/>
          <w:sz w:val="28"/>
          <w:szCs w:val="28"/>
        </w:rPr>
        <w:t xml:space="preserve"> employees </w:t>
      </w:r>
      <w:r w:rsidRPr="006F70E9">
        <w:rPr>
          <w:rFonts w:ascii="Times New Roman" w:hAnsi="Times New Roman" w:cs="Times New Roman"/>
          <w:sz w:val="28"/>
          <w:szCs w:val="28"/>
        </w:rPr>
        <w:t xml:space="preserve">are prohibited under current rules from continuing to provide ongoing assistance to complainants. By allowing FHIP employees to assist complainants before the Division, </w:t>
      </w:r>
      <w:r w:rsidRPr="006F70E9">
        <w:rPr>
          <w:rFonts w:ascii="Times New Roman" w:hAnsi="Times New Roman" w:cs="Times New Roman"/>
          <w:sz w:val="28"/>
          <w:szCs w:val="28"/>
        </w:rPr>
        <w:lastRenderedPageBreak/>
        <w:t>the proposed rule change would harmonize Arizona’s administrative process for investigating and resolving housing discrimination with the federal administrative process already employed by HUD</w:t>
      </w:r>
      <w:r w:rsidR="00322767" w:rsidRPr="006F70E9">
        <w:rPr>
          <w:rFonts w:ascii="Times New Roman" w:hAnsi="Times New Roman" w:cs="Times New Roman"/>
          <w:sz w:val="28"/>
          <w:szCs w:val="28"/>
        </w:rPr>
        <w:t xml:space="preserve">. </w:t>
      </w:r>
      <w:r w:rsidR="00964872" w:rsidRPr="006F70E9">
        <w:rPr>
          <w:rFonts w:ascii="Times New Roman" w:hAnsi="Times New Roman" w:cs="Times New Roman"/>
          <w:sz w:val="28"/>
          <w:szCs w:val="28"/>
        </w:rPr>
        <w:t>Moreover, a</w:t>
      </w:r>
      <w:r w:rsidRPr="006F70E9">
        <w:rPr>
          <w:rFonts w:ascii="Times New Roman" w:hAnsi="Times New Roman" w:cs="Times New Roman"/>
          <w:sz w:val="28"/>
          <w:szCs w:val="28"/>
        </w:rPr>
        <w:t>doption of the proposed rule change would also protect the rights of Arizonans with disabilities who face barriers navigating the administrative complaint process</w:t>
      </w:r>
      <w:r w:rsidR="00964872" w:rsidRPr="006F70E9">
        <w:rPr>
          <w:rFonts w:ascii="Times New Roman" w:hAnsi="Times New Roman" w:cs="Times New Roman"/>
          <w:sz w:val="28"/>
          <w:szCs w:val="28"/>
        </w:rPr>
        <w:t xml:space="preserve"> and </w:t>
      </w:r>
      <w:r w:rsidRPr="006F70E9">
        <w:rPr>
          <w:rFonts w:ascii="Times New Roman" w:hAnsi="Times New Roman" w:cs="Times New Roman"/>
          <w:sz w:val="28"/>
          <w:szCs w:val="28"/>
        </w:rPr>
        <w:t xml:space="preserve">would </w:t>
      </w:r>
      <w:r w:rsidR="00850CFF">
        <w:rPr>
          <w:rFonts w:ascii="Times New Roman" w:hAnsi="Times New Roman" w:cs="Times New Roman"/>
          <w:sz w:val="28"/>
          <w:szCs w:val="28"/>
        </w:rPr>
        <w:t>bolster</w:t>
      </w:r>
      <w:r w:rsidR="00850CFF" w:rsidRPr="006F70E9">
        <w:rPr>
          <w:rFonts w:ascii="Times New Roman" w:hAnsi="Times New Roman" w:cs="Times New Roman"/>
          <w:sz w:val="28"/>
          <w:szCs w:val="28"/>
        </w:rPr>
        <w:t xml:space="preserve"> </w:t>
      </w:r>
      <w:r w:rsidRPr="006F70E9">
        <w:rPr>
          <w:rFonts w:ascii="Times New Roman" w:hAnsi="Times New Roman" w:cs="Times New Roman"/>
          <w:sz w:val="28"/>
          <w:szCs w:val="28"/>
        </w:rPr>
        <w:t>Arizona</w:t>
      </w:r>
      <w:r w:rsidR="00D93974" w:rsidRPr="006F70E9">
        <w:rPr>
          <w:rFonts w:ascii="Times New Roman" w:hAnsi="Times New Roman" w:cs="Times New Roman"/>
          <w:sz w:val="28"/>
          <w:szCs w:val="28"/>
        </w:rPr>
        <w:t>’s status as a nationwide</w:t>
      </w:r>
      <w:r w:rsidRPr="006F70E9">
        <w:rPr>
          <w:rFonts w:ascii="Times New Roman" w:hAnsi="Times New Roman" w:cs="Times New Roman"/>
          <w:sz w:val="28"/>
          <w:szCs w:val="28"/>
        </w:rPr>
        <w:t xml:space="preserve"> leader in addressing access to justice for Arizonans. </w:t>
      </w:r>
    </w:p>
    <w:p w14:paraId="21ED4811" w14:textId="3C9BD018" w:rsidR="00C3491B" w:rsidRPr="006F70E9" w:rsidRDefault="00964872" w:rsidP="00964872">
      <w:pPr>
        <w:pStyle w:val="ListParagraph"/>
        <w:numPr>
          <w:ilvl w:val="0"/>
          <w:numId w:val="9"/>
        </w:numPr>
        <w:spacing w:after="0" w:line="240" w:lineRule="auto"/>
        <w:jc w:val="both"/>
        <w:rPr>
          <w:rFonts w:ascii="Times New Roman" w:hAnsi="Times New Roman" w:cs="Times New Roman"/>
          <w:sz w:val="28"/>
          <w:szCs w:val="28"/>
        </w:rPr>
      </w:pPr>
      <w:r w:rsidRPr="006F70E9">
        <w:rPr>
          <w:rFonts w:ascii="Times New Roman" w:hAnsi="Times New Roman" w:cs="Times New Roman"/>
          <w:b/>
          <w:bCs/>
          <w:sz w:val="28"/>
          <w:szCs w:val="28"/>
        </w:rPr>
        <w:t xml:space="preserve">Adoption of the Proposed Rule Change Is Necessary to Harmonize Federal and State Fair Housing Administrative Complaint Processing. </w:t>
      </w:r>
    </w:p>
    <w:p w14:paraId="066720F2" w14:textId="77777777" w:rsidR="00BF7BFB" w:rsidRPr="006F70E9" w:rsidRDefault="00BF7BFB" w:rsidP="00BF7BFB">
      <w:pPr>
        <w:jc w:val="both"/>
        <w:rPr>
          <w:rFonts w:ascii="Times New Roman" w:hAnsi="Times New Roman" w:cs="Times New Roman"/>
          <w:sz w:val="28"/>
          <w:szCs w:val="28"/>
        </w:rPr>
      </w:pPr>
    </w:p>
    <w:p w14:paraId="2A768D72" w14:textId="4C68ADE6" w:rsidR="006F70E9" w:rsidRPr="006F70E9" w:rsidRDefault="00BF7BFB" w:rsidP="00BF7BFB">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To further the Fair Housing Act’s (FHA’s) purpose of eliminating housing discrimination, Congress authorized HUD to create two complementary programs to partner with local </w:t>
      </w:r>
      <w:r w:rsidR="00446A9C" w:rsidRPr="006F70E9">
        <w:rPr>
          <w:rFonts w:ascii="Times New Roman" w:hAnsi="Times New Roman" w:cs="Times New Roman"/>
          <w:sz w:val="28"/>
          <w:szCs w:val="28"/>
        </w:rPr>
        <w:t>agencies</w:t>
      </w:r>
      <w:r w:rsidR="00A23B09" w:rsidRPr="006F70E9">
        <w:rPr>
          <w:rFonts w:ascii="Times New Roman" w:hAnsi="Times New Roman" w:cs="Times New Roman"/>
          <w:sz w:val="28"/>
          <w:szCs w:val="28"/>
        </w:rPr>
        <w:t>: the FHIP program and the Fair Housing Assistance Program (FHAP), of which the Division is a participant.</w:t>
      </w:r>
      <w:r w:rsidRPr="006F70E9">
        <w:rPr>
          <w:rFonts w:ascii="Times New Roman" w:hAnsi="Times New Roman" w:cs="Times New Roman"/>
          <w:sz w:val="28"/>
          <w:szCs w:val="28"/>
        </w:rPr>
        <w:t xml:space="preserve"> HUD funds FHIP partners, typically non-profit organizations, </w:t>
      </w:r>
      <w:r w:rsidR="00446A9C" w:rsidRPr="006F70E9">
        <w:rPr>
          <w:rFonts w:ascii="Times New Roman" w:hAnsi="Times New Roman" w:cs="Times New Roman"/>
          <w:sz w:val="28"/>
          <w:szCs w:val="28"/>
        </w:rPr>
        <w:t>to</w:t>
      </w:r>
      <w:r w:rsidRPr="006F70E9">
        <w:rPr>
          <w:rFonts w:ascii="Times New Roman" w:hAnsi="Times New Roman" w:cs="Times New Roman"/>
          <w:sz w:val="28"/>
          <w:szCs w:val="28"/>
        </w:rPr>
        <w:t xml:space="preserve"> investigate violations of the FHA, assist individuals who allege housing discrimination in filing and pursuing complaints, and promote public understanding of the requirements of the FHA. </w:t>
      </w:r>
      <w:r w:rsidRPr="006F70E9">
        <w:rPr>
          <w:rFonts w:ascii="Times New Roman" w:hAnsi="Times New Roman" w:cs="Times New Roman"/>
          <w:i/>
          <w:iCs w:val="0"/>
          <w:sz w:val="28"/>
          <w:szCs w:val="28"/>
        </w:rPr>
        <w:t>See</w:t>
      </w:r>
      <w:r w:rsidRPr="006F70E9">
        <w:rPr>
          <w:rFonts w:ascii="Times New Roman" w:hAnsi="Times New Roman" w:cs="Times New Roman"/>
          <w:sz w:val="28"/>
          <w:szCs w:val="28"/>
        </w:rPr>
        <w:t xml:space="preserve"> 42 U.S.C. § 3616a; 24 C.F.R. § 125.103 </w:t>
      </w:r>
      <w:r w:rsidRPr="006F70E9">
        <w:rPr>
          <w:rFonts w:ascii="Times New Roman" w:hAnsi="Times New Roman" w:cs="Times New Roman"/>
          <w:i/>
          <w:iCs w:val="0"/>
          <w:sz w:val="28"/>
          <w:szCs w:val="28"/>
        </w:rPr>
        <w:t>et seq</w:t>
      </w:r>
      <w:r w:rsidRPr="006F70E9">
        <w:rPr>
          <w:rFonts w:ascii="Times New Roman" w:hAnsi="Times New Roman" w:cs="Times New Roman"/>
          <w:sz w:val="28"/>
          <w:szCs w:val="28"/>
        </w:rPr>
        <w:t xml:space="preserve">. </w:t>
      </w:r>
    </w:p>
    <w:p w14:paraId="23440AB3" w14:textId="7ECBB450" w:rsidR="00BF7BFB" w:rsidRPr="006F70E9" w:rsidRDefault="00BF7BFB" w:rsidP="00BF7BFB">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HUD </w:t>
      </w:r>
      <w:r w:rsidR="00A23B09" w:rsidRPr="006F70E9">
        <w:rPr>
          <w:rFonts w:ascii="Times New Roman" w:hAnsi="Times New Roman" w:cs="Times New Roman"/>
          <w:sz w:val="28"/>
          <w:szCs w:val="28"/>
        </w:rPr>
        <w:t xml:space="preserve">also </w:t>
      </w:r>
      <w:r w:rsidRPr="006F70E9">
        <w:rPr>
          <w:rFonts w:ascii="Times New Roman" w:hAnsi="Times New Roman" w:cs="Times New Roman"/>
          <w:sz w:val="28"/>
          <w:szCs w:val="28"/>
        </w:rPr>
        <w:t xml:space="preserve">partners with </w:t>
      </w:r>
      <w:r w:rsidR="00A23B09" w:rsidRPr="006F70E9">
        <w:rPr>
          <w:rFonts w:ascii="Times New Roman" w:hAnsi="Times New Roman" w:cs="Times New Roman"/>
          <w:sz w:val="28"/>
          <w:szCs w:val="28"/>
        </w:rPr>
        <w:t>FHAP</w:t>
      </w:r>
      <w:r w:rsidRPr="006F70E9">
        <w:rPr>
          <w:rFonts w:ascii="Times New Roman" w:hAnsi="Times New Roman" w:cs="Times New Roman"/>
          <w:sz w:val="28"/>
          <w:szCs w:val="28"/>
        </w:rPr>
        <w:t xml:space="preserve"> organizations, </w:t>
      </w:r>
      <w:r w:rsidR="006F70E9" w:rsidRPr="006F70E9">
        <w:rPr>
          <w:rFonts w:ascii="Times New Roman" w:hAnsi="Times New Roman" w:cs="Times New Roman"/>
          <w:sz w:val="28"/>
          <w:szCs w:val="28"/>
        </w:rPr>
        <w:t>including</w:t>
      </w:r>
      <w:r w:rsidRPr="006F70E9">
        <w:rPr>
          <w:rFonts w:ascii="Times New Roman" w:hAnsi="Times New Roman" w:cs="Times New Roman"/>
          <w:sz w:val="28"/>
          <w:szCs w:val="28"/>
        </w:rPr>
        <w:t xml:space="preserve"> the Division, which are state and local agencies responsible for enforcing a state or local anti-discrimination law that provides protections substantially equivalent to the FHA. </w:t>
      </w:r>
      <w:r w:rsidRPr="006F70E9">
        <w:rPr>
          <w:rFonts w:ascii="Times New Roman" w:hAnsi="Times New Roman" w:cs="Times New Roman"/>
          <w:i/>
          <w:iCs w:val="0"/>
          <w:sz w:val="28"/>
          <w:szCs w:val="28"/>
        </w:rPr>
        <w:t xml:space="preserve">See </w:t>
      </w:r>
      <w:r w:rsidRPr="006F70E9">
        <w:rPr>
          <w:rFonts w:ascii="Times New Roman" w:hAnsi="Times New Roman" w:cs="Times New Roman"/>
          <w:sz w:val="28"/>
          <w:szCs w:val="28"/>
        </w:rPr>
        <w:t xml:space="preserve">42 U.S.C. </w:t>
      </w:r>
      <w:r w:rsidRPr="006F70E9">
        <w:rPr>
          <w:rFonts w:ascii="Times New Roman" w:hAnsi="Times New Roman" w:cs="Times New Roman"/>
          <w:color w:val="000000"/>
          <w:sz w:val="28"/>
          <w:szCs w:val="28"/>
        </w:rPr>
        <w:t xml:space="preserve">§§ </w:t>
      </w:r>
      <w:r w:rsidRPr="006F70E9">
        <w:rPr>
          <w:rFonts w:ascii="Times New Roman" w:hAnsi="Times New Roman" w:cs="Times New Roman"/>
          <w:sz w:val="28"/>
          <w:szCs w:val="28"/>
        </w:rPr>
        <w:t xml:space="preserve">3610(f), </w:t>
      </w:r>
      <w:r w:rsidRPr="006F70E9">
        <w:rPr>
          <w:rFonts w:ascii="Times New Roman" w:hAnsi="Times New Roman" w:cs="Times New Roman"/>
          <w:color w:val="000000"/>
          <w:sz w:val="28"/>
          <w:szCs w:val="28"/>
        </w:rPr>
        <w:t>3616</w:t>
      </w:r>
      <w:r w:rsidRPr="006F70E9">
        <w:rPr>
          <w:rFonts w:ascii="Times New Roman" w:hAnsi="Times New Roman" w:cs="Times New Roman"/>
          <w:sz w:val="28"/>
          <w:szCs w:val="28"/>
        </w:rPr>
        <w:t>.</w:t>
      </w:r>
      <w:r w:rsidR="00A23B09" w:rsidRPr="006F70E9">
        <w:rPr>
          <w:rFonts w:ascii="Times New Roman" w:hAnsi="Times New Roman" w:cs="Times New Roman"/>
          <w:sz w:val="28"/>
          <w:szCs w:val="28"/>
        </w:rPr>
        <w:t xml:space="preserve"> FHIPs and FHAPs are therefore two sides of the same coin: HUD-funded </w:t>
      </w:r>
      <w:r w:rsidR="001A6686" w:rsidRPr="006F70E9">
        <w:rPr>
          <w:rFonts w:ascii="Times New Roman" w:hAnsi="Times New Roman" w:cs="Times New Roman"/>
          <w:sz w:val="28"/>
          <w:szCs w:val="28"/>
        </w:rPr>
        <w:t xml:space="preserve">partnership </w:t>
      </w:r>
      <w:r w:rsidR="00A23B09" w:rsidRPr="006F70E9">
        <w:rPr>
          <w:rFonts w:ascii="Times New Roman" w:hAnsi="Times New Roman" w:cs="Times New Roman"/>
          <w:sz w:val="28"/>
          <w:szCs w:val="28"/>
        </w:rPr>
        <w:t>p</w:t>
      </w:r>
      <w:r w:rsidR="005212CC" w:rsidRPr="006F70E9">
        <w:rPr>
          <w:rFonts w:ascii="Times New Roman" w:hAnsi="Times New Roman" w:cs="Times New Roman"/>
          <w:sz w:val="28"/>
          <w:szCs w:val="28"/>
        </w:rPr>
        <w:t>rograms</w:t>
      </w:r>
      <w:r w:rsidR="00A23B09" w:rsidRPr="006F70E9">
        <w:rPr>
          <w:rFonts w:ascii="Times New Roman" w:hAnsi="Times New Roman" w:cs="Times New Roman"/>
          <w:sz w:val="28"/>
          <w:szCs w:val="28"/>
        </w:rPr>
        <w:t xml:space="preserve"> designed to further the FHA’s core purpose of eliminating housing discrimination. </w:t>
      </w:r>
      <w:r w:rsidR="001A6686" w:rsidRPr="006F70E9">
        <w:rPr>
          <w:rFonts w:ascii="Times New Roman" w:hAnsi="Times New Roman" w:cs="Times New Roman"/>
          <w:sz w:val="28"/>
          <w:szCs w:val="28"/>
        </w:rPr>
        <w:t xml:space="preserve">FHIPs provide advocacy and assistance to complainants while FHAPs </w:t>
      </w:r>
      <w:r w:rsidR="001A6686" w:rsidRPr="006F70E9">
        <w:rPr>
          <w:rFonts w:ascii="Times New Roman" w:hAnsi="Times New Roman" w:cs="Times New Roman"/>
          <w:sz w:val="28"/>
          <w:szCs w:val="28"/>
        </w:rPr>
        <w:lastRenderedPageBreak/>
        <w:t xml:space="preserve">provide neutral investigative and dispute resolution </w:t>
      </w:r>
      <w:r w:rsidR="00FE6E6C" w:rsidRPr="006F70E9">
        <w:rPr>
          <w:rFonts w:ascii="Times New Roman" w:hAnsi="Times New Roman" w:cs="Times New Roman"/>
          <w:sz w:val="28"/>
          <w:szCs w:val="28"/>
        </w:rPr>
        <w:t>mechanisms</w:t>
      </w:r>
      <w:r w:rsidR="001A6686" w:rsidRPr="006F70E9">
        <w:rPr>
          <w:rFonts w:ascii="Times New Roman" w:hAnsi="Times New Roman" w:cs="Times New Roman"/>
          <w:sz w:val="28"/>
          <w:szCs w:val="28"/>
        </w:rPr>
        <w:t xml:space="preserve">. </w:t>
      </w:r>
      <w:r w:rsidR="00A23B09" w:rsidRPr="006F70E9">
        <w:rPr>
          <w:rFonts w:ascii="Times New Roman" w:hAnsi="Times New Roman" w:cs="Times New Roman"/>
          <w:sz w:val="28"/>
          <w:szCs w:val="28"/>
        </w:rPr>
        <w:t>However, under current practice</w:t>
      </w:r>
      <w:r w:rsidR="0049546E">
        <w:rPr>
          <w:rFonts w:ascii="Times New Roman" w:hAnsi="Times New Roman" w:cs="Times New Roman"/>
          <w:sz w:val="28"/>
          <w:szCs w:val="28"/>
        </w:rPr>
        <w:t xml:space="preserve"> in Arizona</w:t>
      </w:r>
      <w:r w:rsidR="00A23B09" w:rsidRPr="006F70E9">
        <w:rPr>
          <w:rFonts w:ascii="Times New Roman" w:hAnsi="Times New Roman" w:cs="Times New Roman"/>
          <w:sz w:val="28"/>
          <w:szCs w:val="28"/>
        </w:rPr>
        <w:t xml:space="preserve">, this </w:t>
      </w:r>
      <w:r w:rsidR="00E0032B" w:rsidRPr="006F70E9">
        <w:rPr>
          <w:rFonts w:ascii="Times New Roman" w:hAnsi="Times New Roman" w:cs="Times New Roman"/>
          <w:sz w:val="28"/>
          <w:szCs w:val="28"/>
        </w:rPr>
        <w:t>framework</w:t>
      </w:r>
      <w:r w:rsidR="00A23B09" w:rsidRPr="006F70E9">
        <w:rPr>
          <w:rFonts w:ascii="Times New Roman" w:hAnsi="Times New Roman" w:cs="Times New Roman"/>
          <w:sz w:val="28"/>
          <w:szCs w:val="28"/>
        </w:rPr>
        <w:t xml:space="preserve"> is undermined by the inability of FHIP employees to continue assisting a complainant whose complaint is referred by HUD to the Division</w:t>
      </w:r>
      <w:r w:rsidR="00E0032B" w:rsidRPr="006F70E9">
        <w:rPr>
          <w:rFonts w:ascii="Times New Roman" w:hAnsi="Times New Roman" w:cs="Times New Roman"/>
          <w:sz w:val="28"/>
          <w:szCs w:val="28"/>
        </w:rPr>
        <w:t xml:space="preserve"> </w:t>
      </w:r>
      <w:r w:rsidR="002B195A">
        <w:rPr>
          <w:rFonts w:ascii="Times New Roman" w:hAnsi="Times New Roman" w:cs="Times New Roman"/>
          <w:sz w:val="28"/>
          <w:szCs w:val="28"/>
        </w:rPr>
        <w:t>for investigation</w:t>
      </w:r>
      <w:r w:rsidR="00A23B09" w:rsidRPr="006F70E9">
        <w:rPr>
          <w:rFonts w:ascii="Times New Roman" w:hAnsi="Times New Roman" w:cs="Times New Roman"/>
          <w:sz w:val="28"/>
          <w:szCs w:val="28"/>
        </w:rPr>
        <w:t xml:space="preserve">. </w:t>
      </w:r>
    </w:p>
    <w:p w14:paraId="004BA635" w14:textId="634C14BE" w:rsidR="00A23B09" w:rsidRPr="006F70E9" w:rsidRDefault="005212CC" w:rsidP="00BF7BFB">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Housing discrimination c</w:t>
      </w:r>
      <w:r w:rsidR="00A23B09" w:rsidRPr="006F70E9">
        <w:rPr>
          <w:rFonts w:ascii="Times New Roman" w:hAnsi="Times New Roman" w:cs="Times New Roman"/>
          <w:sz w:val="28"/>
          <w:szCs w:val="28"/>
        </w:rPr>
        <w:t>omplainants may file complaints with HUD’s Office of Fair Housing and Equal Opportunity</w:t>
      </w:r>
      <w:r w:rsidR="00956781">
        <w:rPr>
          <w:rFonts w:ascii="Times New Roman" w:hAnsi="Times New Roman" w:cs="Times New Roman"/>
          <w:sz w:val="28"/>
          <w:szCs w:val="28"/>
        </w:rPr>
        <w:t xml:space="preserve"> (FHEO)</w:t>
      </w:r>
      <w:r w:rsidR="00A23B09" w:rsidRPr="006F70E9">
        <w:rPr>
          <w:rFonts w:ascii="Times New Roman" w:hAnsi="Times New Roman" w:cs="Times New Roman"/>
          <w:sz w:val="28"/>
          <w:szCs w:val="28"/>
        </w:rPr>
        <w:t xml:space="preserve">, which is charged with investigating complaints of housing discrimination and determining whether there is reasonable cause to believe that discrimination occurred. </w:t>
      </w:r>
      <w:r w:rsidRPr="006F70E9">
        <w:rPr>
          <w:rFonts w:ascii="Times New Roman" w:hAnsi="Times New Roman" w:cs="Times New Roman"/>
          <w:sz w:val="28"/>
          <w:szCs w:val="28"/>
        </w:rPr>
        <w:t xml:space="preserve">42 U.S.C. </w:t>
      </w:r>
      <w:r w:rsidRPr="006F70E9">
        <w:rPr>
          <w:rFonts w:ascii="Times New Roman" w:hAnsi="Times New Roman" w:cs="Times New Roman"/>
          <w:color w:val="000000"/>
          <w:sz w:val="28"/>
          <w:szCs w:val="28"/>
        </w:rPr>
        <w:t xml:space="preserve">§ </w:t>
      </w:r>
      <w:r w:rsidRPr="006F70E9">
        <w:rPr>
          <w:rFonts w:ascii="Times New Roman" w:hAnsi="Times New Roman" w:cs="Times New Roman"/>
          <w:sz w:val="28"/>
          <w:szCs w:val="28"/>
        </w:rPr>
        <w:t xml:space="preserve">3610(a), (g). Where a complaint is found to be meritorious, HUD must attempt to obtain voluntary compliance with the FHA through a conciliation agreement or may bring a civil judicial action to obtain compliance. 42 U.S.C. </w:t>
      </w:r>
      <w:r w:rsidRPr="006F70E9">
        <w:rPr>
          <w:rFonts w:ascii="Times New Roman" w:hAnsi="Times New Roman" w:cs="Times New Roman"/>
          <w:color w:val="000000"/>
          <w:sz w:val="28"/>
          <w:szCs w:val="28"/>
        </w:rPr>
        <w:t xml:space="preserve">§ </w:t>
      </w:r>
      <w:r w:rsidRPr="006F70E9">
        <w:rPr>
          <w:rFonts w:ascii="Times New Roman" w:hAnsi="Times New Roman" w:cs="Times New Roman"/>
          <w:sz w:val="28"/>
          <w:szCs w:val="28"/>
        </w:rPr>
        <w:t>3610(b), (e).</w:t>
      </w:r>
    </w:p>
    <w:p w14:paraId="45376DD0" w14:textId="710837AA" w:rsidR="00AE4255" w:rsidRDefault="005212CC" w:rsidP="00AE4255">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During HUD’s investigation of an administrative complaint of discrimination, the complainant has the right to be represented by either an attorney or by a non-attorney </w:t>
      </w:r>
      <w:r w:rsidR="00956781" w:rsidRPr="006F70E9">
        <w:rPr>
          <w:rFonts w:ascii="Times New Roman" w:hAnsi="Times New Roman" w:cs="Times New Roman"/>
          <w:sz w:val="28"/>
          <w:szCs w:val="28"/>
        </w:rPr>
        <w:t>represent</w:t>
      </w:r>
      <w:r w:rsidR="00956781">
        <w:rPr>
          <w:rFonts w:ascii="Times New Roman" w:hAnsi="Times New Roman" w:cs="Times New Roman"/>
          <w:sz w:val="28"/>
          <w:szCs w:val="28"/>
        </w:rPr>
        <w:t>ative.</w:t>
      </w:r>
      <w:r w:rsidR="00301DF5" w:rsidRPr="006F70E9">
        <w:rPr>
          <w:rStyle w:val="FootnoteReference"/>
          <w:rFonts w:ascii="Times New Roman" w:hAnsi="Times New Roman" w:cs="Times New Roman"/>
          <w:sz w:val="28"/>
          <w:szCs w:val="28"/>
        </w:rPr>
        <w:footnoteReference w:id="1"/>
      </w:r>
      <w:r w:rsidR="00956781">
        <w:rPr>
          <w:rFonts w:ascii="Times New Roman" w:hAnsi="Times New Roman" w:cs="Times New Roman"/>
          <w:sz w:val="28"/>
          <w:szCs w:val="28"/>
        </w:rPr>
        <w:t xml:space="preserve"> </w:t>
      </w:r>
      <w:r w:rsidRPr="006F70E9">
        <w:rPr>
          <w:rFonts w:ascii="Times New Roman" w:hAnsi="Times New Roman" w:cs="Times New Roman"/>
          <w:sz w:val="28"/>
          <w:szCs w:val="28"/>
        </w:rPr>
        <w:t>Non-attorney FHIP employees may play the role of authorized representative during HUD’s investigative proceedings and thereby assist complainants</w:t>
      </w:r>
      <w:r w:rsidR="00AE4255">
        <w:rPr>
          <w:rFonts w:ascii="Times New Roman" w:hAnsi="Times New Roman" w:cs="Times New Roman"/>
          <w:sz w:val="28"/>
          <w:szCs w:val="28"/>
        </w:rPr>
        <w:t>—free of cost—</w:t>
      </w:r>
      <w:r w:rsidRPr="006F70E9">
        <w:rPr>
          <w:rFonts w:ascii="Times New Roman" w:hAnsi="Times New Roman" w:cs="Times New Roman"/>
          <w:sz w:val="28"/>
          <w:szCs w:val="28"/>
        </w:rPr>
        <w:t xml:space="preserve">with collecting and organizing evidence, </w:t>
      </w:r>
      <w:r w:rsidR="00BC6891">
        <w:rPr>
          <w:rFonts w:ascii="Times New Roman" w:hAnsi="Times New Roman" w:cs="Times New Roman"/>
          <w:sz w:val="28"/>
          <w:szCs w:val="28"/>
        </w:rPr>
        <w:t xml:space="preserve">identifying possible witnesses to </w:t>
      </w:r>
      <w:r w:rsidR="00E56EA9">
        <w:rPr>
          <w:rFonts w:ascii="Times New Roman" w:hAnsi="Times New Roman" w:cs="Times New Roman"/>
          <w:sz w:val="28"/>
          <w:szCs w:val="28"/>
        </w:rPr>
        <w:t>provide the</w:t>
      </w:r>
      <w:r w:rsidR="00BC6891">
        <w:rPr>
          <w:rFonts w:ascii="Times New Roman" w:hAnsi="Times New Roman" w:cs="Times New Roman"/>
          <w:sz w:val="28"/>
          <w:szCs w:val="28"/>
        </w:rPr>
        <w:t xml:space="preserve"> Division, </w:t>
      </w:r>
      <w:r w:rsidR="00AE4255">
        <w:rPr>
          <w:rFonts w:ascii="Times New Roman" w:hAnsi="Times New Roman" w:cs="Times New Roman"/>
          <w:sz w:val="28"/>
          <w:szCs w:val="28"/>
        </w:rPr>
        <w:t>explaining to the complainant</w:t>
      </w:r>
      <w:r w:rsidR="00BC6891">
        <w:rPr>
          <w:rFonts w:ascii="Times New Roman" w:hAnsi="Times New Roman" w:cs="Times New Roman"/>
          <w:sz w:val="28"/>
          <w:szCs w:val="28"/>
        </w:rPr>
        <w:t xml:space="preserve"> what to expect at the</w:t>
      </w:r>
      <w:r w:rsidR="00155917">
        <w:rPr>
          <w:rFonts w:ascii="Times New Roman" w:hAnsi="Times New Roman" w:cs="Times New Roman"/>
          <w:sz w:val="28"/>
          <w:szCs w:val="28"/>
        </w:rPr>
        <w:t>ir interview before the Division, attending the complainant’s interview with them</w:t>
      </w:r>
      <w:r w:rsidR="00BC6891">
        <w:rPr>
          <w:rFonts w:ascii="Times New Roman" w:hAnsi="Times New Roman" w:cs="Times New Roman"/>
          <w:sz w:val="28"/>
          <w:szCs w:val="28"/>
        </w:rPr>
        <w:t xml:space="preserve">, </w:t>
      </w:r>
      <w:r w:rsidRPr="006F70E9">
        <w:rPr>
          <w:rFonts w:ascii="Times New Roman" w:hAnsi="Times New Roman" w:cs="Times New Roman"/>
          <w:sz w:val="28"/>
          <w:szCs w:val="28"/>
        </w:rPr>
        <w:t xml:space="preserve">meeting deadlines, maintaining communication with the assigned HUD investigator, and </w:t>
      </w:r>
      <w:r w:rsidRPr="006F70E9">
        <w:rPr>
          <w:rFonts w:ascii="Times New Roman" w:hAnsi="Times New Roman" w:cs="Times New Roman"/>
          <w:sz w:val="28"/>
          <w:szCs w:val="28"/>
        </w:rPr>
        <w:lastRenderedPageBreak/>
        <w:t>conveying informal dispute resolution offers during HUD’s conciliation process.</w:t>
      </w:r>
      <w:r w:rsidR="00301DF5" w:rsidRPr="006F70E9">
        <w:rPr>
          <w:rStyle w:val="FootnoteReference"/>
          <w:rFonts w:ascii="Times New Roman" w:hAnsi="Times New Roman" w:cs="Times New Roman"/>
          <w:sz w:val="28"/>
          <w:szCs w:val="28"/>
        </w:rPr>
        <w:footnoteReference w:id="2"/>
      </w:r>
      <w:r w:rsidRPr="006F70E9">
        <w:rPr>
          <w:rFonts w:ascii="Times New Roman" w:hAnsi="Times New Roman" w:cs="Times New Roman"/>
          <w:sz w:val="28"/>
          <w:szCs w:val="28"/>
        </w:rPr>
        <w:t xml:space="preserve"> </w:t>
      </w:r>
      <w:r w:rsidR="003A577F">
        <w:rPr>
          <w:rFonts w:ascii="Times New Roman" w:hAnsi="Times New Roman" w:cs="Times New Roman"/>
          <w:sz w:val="28"/>
          <w:szCs w:val="28"/>
        </w:rPr>
        <w:t xml:space="preserve">FHIP representatives can </w:t>
      </w:r>
      <w:r w:rsidR="00AE4255">
        <w:rPr>
          <w:rFonts w:ascii="Times New Roman" w:hAnsi="Times New Roman" w:cs="Times New Roman"/>
          <w:sz w:val="28"/>
          <w:szCs w:val="28"/>
        </w:rPr>
        <w:t xml:space="preserve">also </w:t>
      </w:r>
      <w:r w:rsidR="003A577F">
        <w:rPr>
          <w:rFonts w:ascii="Times New Roman" w:hAnsi="Times New Roman" w:cs="Times New Roman"/>
          <w:sz w:val="28"/>
          <w:szCs w:val="28"/>
        </w:rPr>
        <w:t>help complainants</w:t>
      </w:r>
      <w:r w:rsidR="00AE4255">
        <w:rPr>
          <w:rFonts w:ascii="Times New Roman" w:hAnsi="Times New Roman" w:cs="Times New Roman"/>
          <w:sz w:val="28"/>
          <w:szCs w:val="28"/>
        </w:rPr>
        <w:t xml:space="preserve"> put their experience into a coherent narrative. At times, individuals have reported that they were not able to file a complaint with the Division because the matter was determined to be outside of the Division’s jurisdiction. Many times, </w:t>
      </w:r>
      <w:r w:rsidR="00850CFF">
        <w:rPr>
          <w:rFonts w:ascii="Times New Roman" w:hAnsi="Times New Roman" w:cs="Times New Roman"/>
          <w:sz w:val="28"/>
          <w:szCs w:val="28"/>
        </w:rPr>
        <w:t>those</w:t>
      </w:r>
      <w:r w:rsidR="00AE4255">
        <w:rPr>
          <w:rFonts w:ascii="Times New Roman" w:hAnsi="Times New Roman" w:cs="Times New Roman"/>
          <w:sz w:val="28"/>
          <w:szCs w:val="28"/>
        </w:rPr>
        <w:t xml:space="preserve"> compla</w:t>
      </w:r>
      <w:r w:rsidR="00850CFF">
        <w:rPr>
          <w:rFonts w:ascii="Times New Roman" w:hAnsi="Times New Roman" w:cs="Times New Roman"/>
          <w:sz w:val="28"/>
          <w:szCs w:val="28"/>
        </w:rPr>
        <w:t>inants lacked assistance before filing and so</w:t>
      </w:r>
      <w:r w:rsidR="00AE4255">
        <w:rPr>
          <w:rFonts w:ascii="Times New Roman" w:hAnsi="Times New Roman" w:cs="Times New Roman"/>
          <w:sz w:val="28"/>
          <w:szCs w:val="28"/>
        </w:rPr>
        <w:t xml:space="preserve"> focused on landlord</w:t>
      </w:r>
      <w:r w:rsidR="00850CFF">
        <w:rPr>
          <w:rFonts w:ascii="Times New Roman" w:hAnsi="Times New Roman" w:cs="Times New Roman"/>
          <w:sz w:val="28"/>
          <w:szCs w:val="28"/>
        </w:rPr>
        <w:t>/</w:t>
      </w:r>
      <w:r w:rsidR="00AE4255">
        <w:rPr>
          <w:rFonts w:ascii="Times New Roman" w:hAnsi="Times New Roman" w:cs="Times New Roman"/>
          <w:sz w:val="28"/>
          <w:szCs w:val="28"/>
        </w:rPr>
        <w:t xml:space="preserve">tenant issues </w:t>
      </w:r>
      <w:r w:rsidR="00850CFF">
        <w:rPr>
          <w:rFonts w:ascii="Times New Roman" w:hAnsi="Times New Roman" w:cs="Times New Roman"/>
          <w:sz w:val="28"/>
          <w:szCs w:val="28"/>
        </w:rPr>
        <w:t>rather than fair housing issues, even though they may also have had a meritorious discrimination complaint</w:t>
      </w:r>
      <w:r w:rsidR="00956781">
        <w:rPr>
          <w:rFonts w:ascii="Times New Roman" w:hAnsi="Times New Roman" w:cs="Times New Roman"/>
          <w:sz w:val="28"/>
          <w:szCs w:val="28"/>
        </w:rPr>
        <w:t>.</w:t>
      </w:r>
    </w:p>
    <w:p w14:paraId="1867D8D5" w14:textId="30DD836F" w:rsidR="00446A9C" w:rsidRPr="006F70E9" w:rsidRDefault="00446A9C" w:rsidP="001A6686">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However, under current practice, HUD refers </w:t>
      </w:r>
      <w:r w:rsidR="001A6686" w:rsidRPr="006F70E9">
        <w:rPr>
          <w:rFonts w:ascii="Times New Roman" w:hAnsi="Times New Roman" w:cs="Times New Roman"/>
          <w:sz w:val="28"/>
          <w:szCs w:val="28"/>
        </w:rPr>
        <w:t>most</w:t>
      </w:r>
      <w:r w:rsidRPr="006F70E9">
        <w:rPr>
          <w:rFonts w:ascii="Times New Roman" w:hAnsi="Times New Roman" w:cs="Times New Roman"/>
          <w:sz w:val="28"/>
          <w:szCs w:val="28"/>
        </w:rPr>
        <w:t xml:space="preserve"> housing discrimination complaints filed in Arizona to the Division, its FHAP partner, for investigative and informal dispute resolution efforts. This partnership is authorized by statute, which allows for </w:t>
      </w:r>
      <w:r w:rsidR="001A6686" w:rsidRPr="006F70E9">
        <w:rPr>
          <w:rFonts w:ascii="Times New Roman" w:hAnsi="Times New Roman" w:cs="Times New Roman"/>
          <w:sz w:val="28"/>
          <w:szCs w:val="28"/>
        </w:rPr>
        <w:t xml:space="preserve">HUD to </w:t>
      </w:r>
      <w:r w:rsidRPr="006F70E9">
        <w:rPr>
          <w:rFonts w:ascii="Times New Roman" w:hAnsi="Times New Roman" w:cs="Times New Roman"/>
          <w:sz w:val="28"/>
          <w:szCs w:val="28"/>
        </w:rPr>
        <w:t xml:space="preserve">refer housing discrimination </w:t>
      </w:r>
      <w:r w:rsidR="001A6686" w:rsidRPr="006F70E9">
        <w:rPr>
          <w:rFonts w:ascii="Times New Roman" w:hAnsi="Times New Roman" w:cs="Times New Roman"/>
          <w:sz w:val="28"/>
          <w:szCs w:val="28"/>
        </w:rPr>
        <w:t xml:space="preserve">complaints </w:t>
      </w:r>
      <w:r w:rsidRPr="006F70E9">
        <w:rPr>
          <w:rFonts w:ascii="Times New Roman" w:hAnsi="Times New Roman" w:cs="Times New Roman"/>
          <w:sz w:val="28"/>
          <w:szCs w:val="28"/>
        </w:rPr>
        <w:t xml:space="preserve">to a State or local public agency responsible for enforcing a state or local anti-discrimination law that provides protections “substantially equivalent” to the FHA. </w:t>
      </w:r>
      <w:bookmarkStart w:id="0" w:name="_Hlk164418879"/>
      <w:r w:rsidRPr="006F70E9">
        <w:rPr>
          <w:rFonts w:ascii="Times New Roman" w:hAnsi="Times New Roman" w:cs="Times New Roman"/>
          <w:sz w:val="28"/>
          <w:szCs w:val="28"/>
        </w:rPr>
        <w:t>42 U.S.C. §§ 3610(f), 3616.</w:t>
      </w:r>
      <w:bookmarkEnd w:id="0"/>
      <w:r w:rsidRPr="006F70E9">
        <w:rPr>
          <w:rFonts w:ascii="Times New Roman" w:hAnsi="Times New Roman" w:cs="Times New Roman"/>
          <w:sz w:val="28"/>
          <w:szCs w:val="28"/>
        </w:rPr>
        <w:t xml:space="preserve"> The Arizona Fair Housing Act (AFHA), </w:t>
      </w:r>
      <w:r w:rsidR="00D93974" w:rsidRPr="006F70E9">
        <w:rPr>
          <w:rFonts w:ascii="Times New Roman" w:hAnsi="Times New Roman" w:cs="Times New Roman"/>
          <w:sz w:val="28"/>
          <w:szCs w:val="28"/>
        </w:rPr>
        <w:t xml:space="preserve">A.R.S. § 41-1491 </w:t>
      </w:r>
      <w:r w:rsidR="00D93974" w:rsidRPr="006F70E9">
        <w:rPr>
          <w:rFonts w:ascii="Times New Roman" w:hAnsi="Times New Roman" w:cs="Times New Roman"/>
          <w:i/>
          <w:iCs w:val="0"/>
          <w:sz w:val="28"/>
          <w:szCs w:val="28"/>
        </w:rPr>
        <w:t>et seq</w:t>
      </w:r>
      <w:r w:rsidR="00D93974" w:rsidRPr="006F70E9">
        <w:rPr>
          <w:rFonts w:ascii="Times New Roman" w:hAnsi="Times New Roman" w:cs="Times New Roman"/>
          <w:sz w:val="28"/>
          <w:szCs w:val="28"/>
        </w:rPr>
        <w:t>.</w:t>
      </w:r>
      <w:r w:rsidRPr="006F70E9">
        <w:rPr>
          <w:rFonts w:ascii="Times New Roman" w:hAnsi="Times New Roman" w:cs="Times New Roman"/>
          <w:sz w:val="28"/>
          <w:szCs w:val="28"/>
        </w:rPr>
        <w:t xml:space="preserve">, was enacted to create </w:t>
      </w:r>
      <w:r w:rsidR="001A6686" w:rsidRPr="006F70E9">
        <w:rPr>
          <w:rFonts w:ascii="Times New Roman" w:hAnsi="Times New Roman" w:cs="Times New Roman"/>
          <w:sz w:val="28"/>
          <w:szCs w:val="28"/>
        </w:rPr>
        <w:t>“</w:t>
      </w:r>
      <w:r w:rsidRPr="006F70E9">
        <w:rPr>
          <w:rFonts w:ascii="Times New Roman" w:hAnsi="Times New Roman" w:cs="Times New Roman"/>
          <w:sz w:val="28"/>
          <w:szCs w:val="28"/>
        </w:rPr>
        <w:t>substantial equivalency</w:t>
      </w:r>
      <w:r w:rsidR="001A6686" w:rsidRPr="006F70E9">
        <w:rPr>
          <w:rFonts w:ascii="Times New Roman" w:hAnsi="Times New Roman" w:cs="Times New Roman"/>
          <w:sz w:val="28"/>
          <w:szCs w:val="28"/>
        </w:rPr>
        <w:t>”</w:t>
      </w:r>
      <w:r w:rsidRPr="006F70E9">
        <w:rPr>
          <w:rFonts w:ascii="Times New Roman" w:hAnsi="Times New Roman" w:cs="Times New Roman"/>
          <w:sz w:val="28"/>
          <w:szCs w:val="28"/>
        </w:rPr>
        <w:t xml:space="preserve"> between Arizona law and the federal government’s housing discrimination enforcement efforts. 1991 Ariz. Sess. Laws, </w:t>
      </w:r>
      <w:proofErr w:type="spellStart"/>
      <w:r w:rsidRPr="006F70E9">
        <w:rPr>
          <w:rFonts w:ascii="Times New Roman" w:hAnsi="Times New Roman" w:cs="Times New Roman"/>
          <w:sz w:val="28"/>
          <w:szCs w:val="28"/>
        </w:rPr>
        <w:t>ch.</w:t>
      </w:r>
      <w:proofErr w:type="spellEnd"/>
      <w:r w:rsidRPr="006F70E9">
        <w:rPr>
          <w:rFonts w:ascii="Times New Roman" w:hAnsi="Times New Roman" w:cs="Times New Roman"/>
          <w:sz w:val="28"/>
          <w:szCs w:val="28"/>
        </w:rPr>
        <w:t xml:space="preserve"> 181, § 1. AFHA is enforced by the Division through an administrative investigation and resolution process that mirrors HUD’s processes. </w:t>
      </w:r>
      <w:r w:rsidRPr="006F70E9">
        <w:rPr>
          <w:rFonts w:ascii="Times New Roman" w:hAnsi="Times New Roman" w:cs="Times New Roman"/>
          <w:i/>
          <w:iCs w:val="0"/>
          <w:sz w:val="28"/>
          <w:szCs w:val="28"/>
        </w:rPr>
        <w:t>See</w:t>
      </w:r>
      <w:r w:rsidRPr="006F70E9">
        <w:rPr>
          <w:rFonts w:ascii="Times New Roman" w:hAnsi="Times New Roman" w:cs="Times New Roman"/>
          <w:sz w:val="28"/>
          <w:szCs w:val="28"/>
        </w:rPr>
        <w:t xml:space="preserve"> A.R.S. § 41-1491.22. HUD has therefore certified the Division as an agency that </w:t>
      </w:r>
      <w:r w:rsidR="00587121" w:rsidRPr="006F70E9">
        <w:rPr>
          <w:rFonts w:ascii="Times New Roman" w:hAnsi="Times New Roman" w:cs="Times New Roman"/>
          <w:sz w:val="28"/>
          <w:szCs w:val="28"/>
        </w:rPr>
        <w:t>may</w:t>
      </w:r>
      <w:r w:rsidRPr="006F70E9">
        <w:rPr>
          <w:rFonts w:ascii="Times New Roman" w:hAnsi="Times New Roman" w:cs="Times New Roman"/>
          <w:sz w:val="28"/>
          <w:szCs w:val="28"/>
        </w:rPr>
        <w:t xml:space="preserve"> receive referrals of housing discrimination complaints filed with </w:t>
      </w:r>
      <w:r w:rsidRPr="006F70E9">
        <w:rPr>
          <w:rFonts w:ascii="Times New Roman" w:hAnsi="Times New Roman" w:cs="Times New Roman"/>
          <w:sz w:val="28"/>
          <w:szCs w:val="28"/>
        </w:rPr>
        <w:lastRenderedPageBreak/>
        <w:t xml:space="preserve">HUD. </w:t>
      </w:r>
      <w:r w:rsidR="002B195A">
        <w:rPr>
          <w:rFonts w:ascii="Times New Roman" w:hAnsi="Times New Roman" w:cs="Times New Roman"/>
          <w:i/>
          <w:iCs w:val="0"/>
          <w:sz w:val="28"/>
          <w:szCs w:val="28"/>
        </w:rPr>
        <w:t xml:space="preserve">See </w:t>
      </w:r>
      <w:r w:rsidRPr="006F70E9">
        <w:rPr>
          <w:rFonts w:ascii="Times New Roman" w:hAnsi="Times New Roman" w:cs="Times New Roman"/>
          <w:sz w:val="28"/>
          <w:szCs w:val="28"/>
        </w:rPr>
        <w:t xml:space="preserve">73 FR 15535 (March 24, 2008). Pursuant to a Memorandum of Understanding between HUD and the Division, the Division </w:t>
      </w:r>
      <w:r w:rsidR="001A6686" w:rsidRPr="006F70E9">
        <w:rPr>
          <w:rFonts w:ascii="Times New Roman" w:hAnsi="Times New Roman" w:cs="Times New Roman"/>
          <w:sz w:val="28"/>
          <w:szCs w:val="28"/>
        </w:rPr>
        <w:t xml:space="preserve">therefore </w:t>
      </w:r>
      <w:r w:rsidRPr="006F70E9">
        <w:rPr>
          <w:rFonts w:ascii="Times New Roman" w:hAnsi="Times New Roman" w:cs="Times New Roman"/>
          <w:sz w:val="28"/>
          <w:szCs w:val="28"/>
        </w:rPr>
        <w:t xml:space="preserve">investigates </w:t>
      </w:r>
      <w:r w:rsidR="001A6686" w:rsidRPr="006F70E9">
        <w:rPr>
          <w:rFonts w:ascii="Times New Roman" w:hAnsi="Times New Roman" w:cs="Times New Roman"/>
          <w:sz w:val="28"/>
          <w:szCs w:val="28"/>
        </w:rPr>
        <w:t xml:space="preserve">and pursues resolution of </w:t>
      </w:r>
      <w:r w:rsidRPr="006F70E9">
        <w:rPr>
          <w:rFonts w:ascii="Times New Roman" w:hAnsi="Times New Roman" w:cs="Times New Roman"/>
          <w:sz w:val="28"/>
          <w:szCs w:val="28"/>
        </w:rPr>
        <w:t>claims of housing</w:t>
      </w:r>
      <w:r w:rsidR="001A6686" w:rsidRPr="006F70E9">
        <w:rPr>
          <w:rFonts w:ascii="Times New Roman" w:hAnsi="Times New Roman" w:cs="Times New Roman"/>
          <w:sz w:val="28"/>
          <w:szCs w:val="28"/>
        </w:rPr>
        <w:t xml:space="preserve"> </w:t>
      </w:r>
      <w:r w:rsidRPr="006F70E9">
        <w:rPr>
          <w:rFonts w:ascii="Times New Roman" w:hAnsi="Times New Roman" w:cs="Times New Roman"/>
          <w:sz w:val="28"/>
          <w:szCs w:val="28"/>
        </w:rPr>
        <w:t xml:space="preserve">discrimination referred to the Division by HUD. </w:t>
      </w:r>
      <w:r w:rsidRPr="006F70E9">
        <w:rPr>
          <w:rFonts w:ascii="Times New Roman" w:hAnsi="Times New Roman" w:cs="Times New Roman"/>
          <w:i/>
          <w:iCs w:val="0"/>
          <w:sz w:val="28"/>
          <w:szCs w:val="28"/>
        </w:rPr>
        <w:t>See</w:t>
      </w:r>
      <w:r w:rsidRPr="006F70E9">
        <w:rPr>
          <w:rFonts w:ascii="Times New Roman" w:hAnsi="Times New Roman" w:cs="Times New Roman"/>
          <w:sz w:val="28"/>
          <w:szCs w:val="28"/>
        </w:rPr>
        <w:t xml:space="preserve"> 24 C.F.R. §§ 103.100, 115.205.   </w:t>
      </w:r>
    </w:p>
    <w:p w14:paraId="1F040DC6" w14:textId="0F10E6D4" w:rsidR="00446A9C" w:rsidRPr="006F70E9" w:rsidRDefault="001A6686" w:rsidP="001A6686">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Under current rules, the referral of a complaint of housing discrimination from HUD to the Division precludes FHIP employees from </w:t>
      </w:r>
      <w:r w:rsidR="00E0032B" w:rsidRPr="006F70E9">
        <w:rPr>
          <w:rFonts w:ascii="Times New Roman" w:hAnsi="Times New Roman" w:cs="Times New Roman"/>
          <w:sz w:val="28"/>
          <w:szCs w:val="28"/>
        </w:rPr>
        <w:t>serving as a complainant’s authorized representative</w:t>
      </w:r>
      <w:r w:rsidRPr="006F70E9">
        <w:rPr>
          <w:rFonts w:ascii="Times New Roman" w:hAnsi="Times New Roman" w:cs="Times New Roman"/>
          <w:sz w:val="28"/>
          <w:szCs w:val="28"/>
        </w:rPr>
        <w:t xml:space="preserve">, even when the FHIP has investigated the </w:t>
      </w:r>
      <w:r w:rsidR="009A3099" w:rsidRPr="006F70E9">
        <w:rPr>
          <w:rFonts w:ascii="Times New Roman" w:hAnsi="Times New Roman" w:cs="Times New Roman"/>
          <w:sz w:val="28"/>
          <w:szCs w:val="28"/>
        </w:rPr>
        <w:t>underlying facts</w:t>
      </w:r>
      <w:r w:rsidRPr="006F70E9">
        <w:rPr>
          <w:rFonts w:ascii="Times New Roman" w:hAnsi="Times New Roman" w:cs="Times New Roman"/>
          <w:sz w:val="28"/>
          <w:szCs w:val="28"/>
        </w:rPr>
        <w:t xml:space="preserve"> and initiated the HUD complaint. The rule change proposed by the Division would eliminate this inconsistency and further the purpose of the FHA and AFHA </w:t>
      </w:r>
      <w:r w:rsidR="00FE6E6C" w:rsidRPr="006F70E9">
        <w:rPr>
          <w:rFonts w:ascii="Times New Roman" w:hAnsi="Times New Roman" w:cs="Times New Roman"/>
          <w:sz w:val="28"/>
          <w:szCs w:val="28"/>
        </w:rPr>
        <w:t>of eliminating</w:t>
      </w:r>
      <w:r w:rsidRPr="006F70E9">
        <w:rPr>
          <w:rFonts w:ascii="Times New Roman" w:hAnsi="Times New Roman" w:cs="Times New Roman"/>
          <w:sz w:val="28"/>
          <w:szCs w:val="28"/>
        </w:rPr>
        <w:t xml:space="preserve"> housing discrimination by allowing FHIP employees to also assist complainants before the Division. As explained below, the current inability of FHIP employees to provide critical assistance to housing discrimination complainants before the Division has devastating consequences for complainants, the vast majority of whom are unrepresented by counsel. </w:t>
      </w:r>
    </w:p>
    <w:p w14:paraId="5FDD0E3D" w14:textId="7E8FAC80" w:rsidR="00446A9C" w:rsidRPr="006F70E9" w:rsidRDefault="00E0032B" w:rsidP="00E0032B">
      <w:pPr>
        <w:pStyle w:val="ListParagraph"/>
        <w:numPr>
          <w:ilvl w:val="0"/>
          <w:numId w:val="9"/>
        </w:numPr>
        <w:shd w:val="clear" w:color="auto" w:fill="FFFFFF"/>
        <w:rPr>
          <w:rFonts w:ascii="Times New Roman" w:hAnsi="Times New Roman" w:cs="Times New Roman"/>
          <w:b/>
          <w:bCs/>
          <w:sz w:val="28"/>
          <w:szCs w:val="28"/>
        </w:rPr>
      </w:pPr>
      <w:r w:rsidRPr="006F70E9">
        <w:rPr>
          <w:rFonts w:ascii="Times New Roman" w:hAnsi="Times New Roman" w:cs="Times New Roman"/>
          <w:b/>
          <w:bCs/>
          <w:sz w:val="28"/>
          <w:szCs w:val="28"/>
        </w:rPr>
        <w:t xml:space="preserve">Complainants Face Numerous Challenges Navigating the Division’s Administrative Proceedings Without Assistance. </w:t>
      </w:r>
    </w:p>
    <w:p w14:paraId="00910E15" w14:textId="1E0E4D2A" w:rsidR="00446A9C" w:rsidRPr="006F70E9" w:rsidRDefault="00D93974" w:rsidP="00D93974">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Although the Division makes significant efforts to provide an administrative process that is fair, efficient, and accessible, barriers to effective participation by complainants remain. The Division’s investigative process may take a full year or longer.</w:t>
      </w:r>
      <w:r w:rsidR="00956781">
        <w:rPr>
          <w:rStyle w:val="FootnoteReference"/>
          <w:rFonts w:cs="Times New Roman"/>
          <w:szCs w:val="28"/>
        </w:rPr>
        <w:footnoteReference w:id="3"/>
      </w:r>
      <w:r w:rsidR="00394DA4" w:rsidRPr="006F70E9">
        <w:rPr>
          <w:rFonts w:ascii="Times New Roman" w:hAnsi="Times New Roman" w:cs="Times New Roman"/>
          <w:sz w:val="28"/>
          <w:szCs w:val="28"/>
        </w:rPr>
        <w:t xml:space="preserve"> </w:t>
      </w:r>
      <w:r w:rsidR="002B195A">
        <w:rPr>
          <w:rFonts w:ascii="Times New Roman" w:hAnsi="Times New Roman" w:cs="Times New Roman"/>
          <w:sz w:val="28"/>
          <w:szCs w:val="28"/>
        </w:rPr>
        <w:t>To pursue their complaint, a</w:t>
      </w:r>
      <w:r w:rsidRPr="006F70E9">
        <w:rPr>
          <w:rFonts w:ascii="Times New Roman" w:hAnsi="Times New Roman" w:cs="Times New Roman"/>
          <w:sz w:val="28"/>
          <w:szCs w:val="28"/>
        </w:rPr>
        <w:t xml:space="preserve"> complainant must submit an inquiry to HUD or the Division, </w:t>
      </w:r>
      <w:r w:rsidR="00F626AD" w:rsidRPr="006F70E9">
        <w:rPr>
          <w:rFonts w:ascii="Times New Roman" w:hAnsi="Times New Roman" w:cs="Times New Roman"/>
          <w:sz w:val="28"/>
          <w:szCs w:val="28"/>
        </w:rPr>
        <w:t>review and notarize a formal</w:t>
      </w:r>
      <w:r w:rsidRPr="006F70E9">
        <w:rPr>
          <w:rFonts w:ascii="Times New Roman" w:hAnsi="Times New Roman" w:cs="Times New Roman"/>
          <w:sz w:val="28"/>
          <w:szCs w:val="28"/>
        </w:rPr>
        <w:t xml:space="preserve"> charge of discrimination, submit to a formal recorded </w:t>
      </w:r>
      <w:r w:rsidRPr="006F70E9">
        <w:rPr>
          <w:rFonts w:ascii="Times New Roman" w:hAnsi="Times New Roman" w:cs="Times New Roman"/>
          <w:sz w:val="28"/>
          <w:szCs w:val="28"/>
        </w:rPr>
        <w:lastRenderedPageBreak/>
        <w:t xml:space="preserve">interview under penalty of perjury, respond to </w:t>
      </w:r>
      <w:r w:rsidR="00492DF7" w:rsidRPr="006F70E9">
        <w:rPr>
          <w:rFonts w:ascii="Times New Roman" w:hAnsi="Times New Roman" w:cs="Times New Roman"/>
          <w:sz w:val="28"/>
          <w:szCs w:val="28"/>
        </w:rPr>
        <w:t xml:space="preserve">legal and factual </w:t>
      </w:r>
      <w:r w:rsidRPr="006F70E9">
        <w:rPr>
          <w:rFonts w:ascii="Times New Roman" w:hAnsi="Times New Roman" w:cs="Times New Roman"/>
          <w:sz w:val="28"/>
          <w:szCs w:val="28"/>
        </w:rPr>
        <w:t xml:space="preserve">arguments submitted by a respondent housing provider who is typically represented by counsel, </w:t>
      </w:r>
      <w:r w:rsidR="00492DF7" w:rsidRPr="006F70E9">
        <w:rPr>
          <w:rFonts w:ascii="Times New Roman" w:hAnsi="Times New Roman" w:cs="Times New Roman"/>
          <w:sz w:val="28"/>
          <w:szCs w:val="28"/>
        </w:rPr>
        <w:t xml:space="preserve">and participate in informal dispute resolution mechanisms, </w:t>
      </w:r>
      <w:r w:rsidRPr="006F70E9">
        <w:rPr>
          <w:rFonts w:ascii="Times New Roman" w:hAnsi="Times New Roman" w:cs="Times New Roman"/>
          <w:sz w:val="28"/>
          <w:szCs w:val="28"/>
        </w:rPr>
        <w:t xml:space="preserve">all while maintaining communication with the Division throughout a lengthy process. </w:t>
      </w:r>
    </w:p>
    <w:p w14:paraId="43331993" w14:textId="6E36E18F" w:rsidR="00D93974" w:rsidRPr="006F70E9" w:rsidRDefault="00492DF7" w:rsidP="00492DF7">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Complainants face numerous barriers in accessing this process, including unfamiliarity with the substantive legal standards and procedures, lack of access to technology,</w:t>
      </w:r>
      <w:r w:rsidR="005741BB">
        <w:rPr>
          <w:rFonts w:ascii="Times New Roman" w:hAnsi="Times New Roman" w:cs="Times New Roman"/>
          <w:sz w:val="28"/>
          <w:szCs w:val="28"/>
        </w:rPr>
        <w:t xml:space="preserve"> </w:t>
      </w:r>
      <w:r w:rsidR="00E56EA9">
        <w:rPr>
          <w:rFonts w:ascii="Times New Roman" w:hAnsi="Times New Roman" w:cs="Times New Roman"/>
          <w:sz w:val="28"/>
          <w:szCs w:val="28"/>
        </w:rPr>
        <w:t>a sense of overwhelm</w:t>
      </w:r>
      <w:r w:rsidR="005741BB">
        <w:rPr>
          <w:rFonts w:ascii="Times New Roman" w:hAnsi="Times New Roman" w:cs="Times New Roman"/>
          <w:sz w:val="28"/>
          <w:szCs w:val="28"/>
        </w:rPr>
        <w:t xml:space="preserve"> by the formality of the recorded interview taken under </w:t>
      </w:r>
      <w:r w:rsidR="00E56EA9">
        <w:rPr>
          <w:rFonts w:ascii="Times New Roman" w:hAnsi="Times New Roman" w:cs="Times New Roman"/>
          <w:sz w:val="28"/>
          <w:szCs w:val="28"/>
        </w:rPr>
        <w:t>oath,</w:t>
      </w:r>
      <w:r w:rsidR="00E56EA9" w:rsidRPr="006F70E9">
        <w:rPr>
          <w:rFonts w:ascii="Times New Roman" w:hAnsi="Times New Roman" w:cs="Times New Roman"/>
          <w:sz w:val="28"/>
          <w:szCs w:val="28"/>
        </w:rPr>
        <w:t xml:space="preserve"> and</w:t>
      </w:r>
      <w:r w:rsidRPr="006F70E9">
        <w:rPr>
          <w:rFonts w:ascii="Times New Roman" w:hAnsi="Times New Roman" w:cs="Times New Roman"/>
          <w:sz w:val="28"/>
          <w:szCs w:val="28"/>
        </w:rPr>
        <w:t xml:space="preserve"> lack of access to stable housing. Indeed,</w:t>
      </w:r>
      <w:r w:rsidR="00D93974" w:rsidRPr="006F70E9">
        <w:rPr>
          <w:rFonts w:ascii="Times New Roman" w:hAnsi="Times New Roman" w:cs="Times New Roman"/>
          <w:sz w:val="28"/>
          <w:szCs w:val="28"/>
        </w:rPr>
        <w:t xml:space="preserve"> actionable housing discrimination itself renders many complainants homeless or </w:t>
      </w:r>
      <w:r w:rsidR="00A662B5" w:rsidRPr="006F70E9">
        <w:rPr>
          <w:rFonts w:ascii="Times New Roman" w:hAnsi="Times New Roman" w:cs="Times New Roman"/>
          <w:sz w:val="28"/>
          <w:szCs w:val="28"/>
        </w:rPr>
        <w:t>precariously housed</w:t>
      </w:r>
      <w:r w:rsidR="00D93974" w:rsidRPr="006F70E9">
        <w:rPr>
          <w:rFonts w:ascii="Times New Roman" w:hAnsi="Times New Roman" w:cs="Times New Roman"/>
          <w:sz w:val="28"/>
          <w:szCs w:val="28"/>
        </w:rPr>
        <w:t>.</w:t>
      </w:r>
      <w:r w:rsidR="00956781">
        <w:rPr>
          <w:rStyle w:val="FootnoteReference"/>
          <w:rFonts w:cs="Times New Roman"/>
          <w:szCs w:val="28"/>
        </w:rPr>
        <w:footnoteReference w:id="4"/>
      </w:r>
      <w:r w:rsidR="00D93974" w:rsidRPr="006F70E9">
        <w:rPr>
          <w:rFonts w:ascii="Times New Roman" w:hAnsi="Times New Roman" w:cs="Times New Roman"/>
          <w:sz w:val="28"/>
          <w:szCs w:val="28"/>
        </w:rPr>
        <w:t xml:space="preserve"> </w:t>
      </w:r>
      <w:r w:rsidR="00A662B5" w:rsidRPr="006F70E9">
        <w:rPr>
          <w:rFonts w:ascii="Times New Roman" w:hAnsi="Times New Roman" w:cs="Times New Roman"/>
          <w:sz w:val="28"/>
          <w:szCs w:val="28"/>
        </w:rPr>
        <w:t xml:space="preserve">Because many housing discrimination complainants therefore lack a permanent address, it is particularly difficult for such complainants to remain in communication with the Division throughout the entirety of an investigative process. </w:t>
      </w:r>
    </w:p>
    <w:p w14:paraId="6EC10661" w14:textId="68C938DC" w:rsidR="00492DF7" w:rsidRPr="006F70E9" w:rsidRDefault="00492DF7" w:rsidP="00492DF7">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For many complainants with meritorious claims of discrimination, the traumatic experience of discrimination itself presents an emotional barrier to effective participation in the administrative process. An individual who has experienced not only the stigmatic and dignitary harm of unlawful discrimination but material consequences of such discrimination, including homelessness, may have difficulty mustering the objectivity and composure necessary to articulate their claim of discrimination, rebut sophisticated arguments furnished by attorneys for responding housing providers, and otherwise </w:t>
      </w:r>
      <w:r w:rsidRPr="006F70E9">
        <w:rPr>
          <w:rFonts w:ascii="Times New Roman" w:hAnsi="Times New Roman" w:cs="Times New Roman"/>
          <w:sz w:val="28"/>
          <w:szCs w:val="28"/>
        </w:rPr>
        <w:lastRenderedPageBreak/>
        <w:t>advocate for themselves</w:t>
      </w:r>
      <w:r w:rsidR="00F626AD" w:rsidRPr="006F70E9">
        <w:rPr>
          <w:rFonts w:ascii="Times New Roman" w:hAnsi="Times New Roman" w:cs="Times New Roman"/>
          <w:sz w:val="28"/>
          <w:szCs w:val="28"/>
        </w:rPr>
        <w:t xml:space="preserve"> in an effective manner throughout the Division’s investigation.</w:t>
      </w:r>
    </w:p>
    <w:p w14:paraId="768AF42E" w14:textId="6351FB12" w:rsidR="00492DF7" w:rsidRPr="006F70E9" w:rsidRDefault="00EB0E09" w:rsidP="00394DA4">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Complaints alleging disability discrimination make up </w:t>
      </w:r>
      <w:proofErr w:type="gramStart"/>
      <w:r w:rsidR="00F626AD" w:rsidRPr="006F70E9">
        <w:rPr>
          <w:rFonts w:ascii="Times New Roman" w:hAnsi="Times New Roman" w:cs="Times New Roman"/>
          <w:sz w:val="28"/>
          <w:szCs w:val="28"/>
        </w:rPr>
        <w:t>the majority of</w:t>
      </w:r>
      <w:proofErr w:type="gramEnd"/>
      <w:r w:rsidRPr="006F70E9">
        <w:rPr>
          <w:rFonts w:ascii="Times New Roman" w:hAnsi="Times New Roman" w:cs="Times New Roman"/>
          <w:sz w:val="28"/>
          <w:szCs w:val="28"/>
        </w:rPr>
        <w:t xml:space="preserve"> housing discrimination complaints investigated by the Division. </w:t>
      </w:r>
      <w:r w:rsidR="00394DA4" w:rsidRPr="006F70E9">
        <w:rPr>
          <w:rFonts w:ascii="Times New Roman" w:hAnsi="Times New Roman" w:cs="Times New Roman"/>
          <w:i/>
          <w:iCs w:val="0"/>
          <w:sz w:val="28"/>
          <w:szCs w:val="28"/>
        </w:rPr>
        <w:t xml:space="preserve">See </w:t>
      </w:r>
      <w:r w:rsidRPr="006F70E9">
        <w:rPr>
          <w:rFonts w:ascii="Times New Roman" w:hAnsi="Times New Roman" w:cs="Times New Roman"/>
          <w:sz w:val="28"/>
          <w:szCs w:val="28"/>
        </w:rPr>
        <w:t xml:space="preserve">Petition at 2. Barriers to successfully navigating the Division’s proceedings </w:t>
      </w:r>
      <w:r w:rsidR="00F626AD" w:rsidRPr="006F70E9">
        <w:rPr>
          <w:rFonts w:ascii="Times New Roman" w:hAnsi="Times New Roman" w:cs="Times New Roman"/>
          <w:sz w:val="28"/>
          <w:szCs w:val="28"/>
        </w:rPr>
        <w:t>are</w:t>
      </w:r>
      <w:r w:rsidRPr="006F70E9">
        <w:rPr>
          <w:rFonts w:ascii="Times New Roman" w:hAnsi="Times New Roman" w:cs="Times New Roman"/>
          <w:sz w:val="28"/>
          <w:szCs w:val="28"/>
        </w:rPr>
        <w:t xml:space="preserve"> particularly high for some individuals with disabilities. Unlike other </w:t>
      </w:r>
      <w:r w:rsidR="0041259B" w:rsidRPr="006F70E9">
        <w:rPr>
          <w:rFonts w:ascii="Times New Roman" w:hAnsi="Times New Roman" w:cs="Times New Roman"/>
          <w:sz w:val="28"/>
          <w:szCs w:val="28"/>
        </w:rPr>
        <w:t>types</w:t>
      </w:r>
      <w:r w:rsidRPr="006F70E9">
        <w:rPr>
          <w:rFonts w:ascii="Times New Roman" w:hAnsi="Times New Roman" w:cs="Times New Roman"/>
          <w:sz w:val="28"/>
          <w:szCs w:val="28"/>
        </w:rPr>
        <w:t xml:space="preserve"> of discrimination </w:t>
      </w:r>
      <w:r w:rsidR="00F626AD" w:rsidRPr="006F70E9">
        <w:rPr>
          <w:rFonts w:ascii="Times New Roman" w:hAnsi="Times New Roman" w:cs="Times New Roman"/>
          <w:sz w:val="28"/>
          <w:szCs w:val="28"/>
        </w:rPr>
        <w:t xml:space="preserve">that </w:t>
      </w:r>
      <w:r w:rsidR="0041259B" w:rsidRPr="006F70E9">
        <w:rPr>
          <w:rFonts w:ascii="Times New Roman" w:hAnsi="Times New Roman" w:cs="Times New Roman"/>
          <w:sz w:val="28"/>
          <w:szCs w:val="28"/>
        </w:rPr>
        <w:t>arise from discriminatory</w:t>
      </w:r>
      <w:r w:rsidRPr="006F70E9">
        <w:rPr>
          <w:rFonts w:ascii="Times New Roman" w:hAnsi="Times New Roman" w:cs="Times New Roman"/>
          <w:sz w:val="28"/>
          <w:szCs w:val="28"/>
        </w:rPr>
        <w:t xml:space="preserve"> animus, disability discrimination in housing may also take the form of failure by housing providers </w:t>
      </w:r>
      <w:r w:rsidR="0041259B" w:rsidRPr="006F70E9">
        <w:rPr>
          <w:rFonts w:ascii="Times New Roman" w:hAnsi="Times New Roman" w:cs="Times New Roman"/>
          <w:sz w:val="28"/>
          <w:szCs w:val="28"/>
        </w:rPr>
        <w:t>to</w:t>
      </w:r>
      <w:r w:rsidRPr="006F70E9">
        <w:rPr>
          <w:rFonts w:ascii="Times New Roman" w:hAnsi="Times New Roman" w:cs="Times New Roman"/>
          <w:sz w:val="28"/>
          <w:szCs w:val="28"/>
        </w:rPr>
        <w:t xml:space="preserve"> provid</w:t>
      </w:r>
      <w:r w:rsidR="0041259B" w:rsidRPr="006F70E9">
        <w:rPr>
          <w:rFonts w:ascii="Times New Roman" w:hAnsi="Times New Roman" w:cs="Times New Roman"/>
          <w:sz w:val="28"/>
          <w:szCs w:val="28"/>
        </w:rPr>
        <w:t>e</w:t>
      </w:r>
      <w:r w:rsidRPr="006F70E9">
        <w:rPr>
          <w:rFonts w:ascii="Times New Roman" w:hAnsi="Times New Roman" w:cs="Times New Roman"/>
          <w:sz w:val="28"/>
          <w:szCs w:val="28"/>
        </w:rPr>
        <w:t xml:space="preserve"> reasonable accommodations or reasonable modifications necessary to provide individuals with disabilities an equal opportunity to use and enjoy housing.</w:t>
      </w:r>
      <w:r w:rsidR="00956781">
        <w:rPr>
          <w:rStyle w:val="FootnoteReference"/>
          <w:rFonts w:cs="Times New Roman"/>
          <w:szCs w:val="28"/>
        </w:rPr>
        <w:footnoteReference w:id="5"/>
      </w:r>
      <w:r w:rsidR="00394DA4" w:rsidRPr="006F70E9">
        <w:rPr>
          <w:rFonts w:ascii="Times New Roman" w:hAnsi="Times New Roman" w:cs="Times New Roman"/>
          <w:sz w:val="28"/>
          <w:szCs w:val="28"/>
        </w:rPr>
        <w:t xml:space="preserve"> </w:t>
      </w:r>
      <w:r w:rsidRPr="006F70E9">
        <w:rPr>
          <w:rFonts w:ascii="Times New Roman" w:hAnsi="Times New Roman" w:cs="Times New Roman"/>
          <w:sz w:val="28"/>
          <w:szCs w:val="28"/>
        </w:rPr>
        <w:t>Many complainants with meritorious complaints for a housing provider’s failure to provide reasonable accommodations and reasonable modifications may not fully understand this unique form of discrimination</w:t>
      </w:r>
      <w:r w:rsidR="00F626AD" w:rsidRPr="006F70E9">
        <w:rPr>
          <w:rFonts w:ascii="Times New Roman" w:hAnsi="Times New Roman" w:cs="Times New Roman"/>
          <w:sz w:val="28"/>
          <w:szCs w:val="28"/>
        </w:rPr>
        <w:t xml:space="preserve"> </w:t>
      </w:r>
      <w:r w:rsidRPr="006F70E9">
        <w:rPr>
          <w:rFonts w:ascii="Times New Roman" w:hAnsi="Times New Roman" w:cs="Times New Roman"/>
          <w:sz w:val="28"/>
          <w:szCs w:val="28"/>
        </w:rPr>
        <w:t xml:space="preserve">and may have difficulty articulating the precise nature of their complaint to the Division. </w:t>
      </w:r>
    </w:p>
    <w:p w14:paraId="4AF3260D" w14:textId="6C3D23FE" w:rsidR="00EB0E09" w:rsidRPr="006F70E9" w:rsidRDefault="00EB0E09" w:rsidP="00492DF7">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Moreover, individuals with disabilities may face barriers to effective participation in the Division’s administrative proceedings </w:t>
      </w:r>
      <w:r w:rsidR="00F626AD" w:rsidRPr="006F70E9">
        <w:rPr>
          <w:rFonts w:ascii="Times New Roman" w:hAnsi="Times New Roman" w:cs="Times New Roman"/>
          <w:sz w:val="28"/>
          <w:szCs w:val="28"/>
        </w:rPr>
        <w:t>because of the very disabilities that led them to experience discrimination</w:t>
      </w:r>
      <w:r w:rsidRPr="006F70E9">
        <w:rPr>
          <w:rFonts w:ascii="Times New Roman" w:hAnsi="Times New Roman" w:cs="Times New Roman"/>
          <w:sz w:val="28"/>
          <w:szCs w:val="28"/>
        </w:rPr>
        <w:t>. Individuals with various disabilities, including mental health disabilities</w:t>
      </w:r>
      <w:r w:rsidR="00BD237C">
        <w:rPr>
          <w:rFonts w:ascii="Times New Roman" w:hAnsi="Times New Roman" w:cs="Times New Roman"/>
          <w:sz w:val="28"/>
          <w:szCs w:val="28"/>
        </w:rPr>
        <w:t>,</w:t>
      </w:r>
      <w:r w:rsidRPr="006F70E9">
        <w:rPr>
          <w:rFonts w:ascii="Times New Roman" w:hAnsi="Times New Roman" w:cs="Times New Roman"/>
          <w:sz w:val="28"/>
          <w:szCs w:val="28"/>
        </w:rPr>
        <w:t xml:space="preserve"> intellectual</w:t>
      </w:r>
      <w:r w:rsidR="00BD237C">
        <w:rPr>
          <w:rFonts w:ascii="Times New Roman" w:hAnsi="Times New Roman" w:cs="Times New Roman"/>
          <w:sz w:val="28"/>
          <w:szCs w:val="28"/>
        </w:rPr>
        <w:t>/developmental</w:t>
      </w:r>
      <w:r w:rsidRPr="006F70E9">
        <w:rPr>
          <w:rFonts w:ascii="Times New Roman" w:hAnsi="Times New Roman" w:cs="Times New Roman"/>
          <w:sz w:val="28"/>
          <w:szCs w:val="28"/>
        </w:rPr>
        <w:t xml:space="preserve"> disabilities,</w:t>
      </w:r>
      <w:r w:rsidR="00BD237C">
        <w:rPr>
          <w:rFonts w:ascii="Times New Roman" w:hAnsi="Times New Roman" w:cs="Times New Roman"/>
          <w:sz w:val="28"/>
          <w:szCs w:val="28"/>
        </w:rPr>
        <w:t xml:space="preserve"> and traumatic brain </w:t>
      </w:r>
      <w:r w:rsidR="00850CFF">
        <w:rPr>
          <w:rFonts w:ascii="Times New Roman" w:hAnsi="Times New Roman" w:cs="Times New Roman"/>
          <w:sz w:val="28"/>
          <w:szCs w:val="28"/>
        </w:rPr>
        <w:t>injuries</w:t>
      </w:r>
      <w:r w:rsidR="00850CFF" w:rsidRPr="006F70E9">
        <w:rPr>
          <w:rFonts w:ascii="Times New Roman" w:hAnsi="Times New Roman" w:cs="Times New Roman"/>
          <w:sz w:val="28"/>
          <w:szCs w:val="28"/>
        </w:rPr>
        <w:t xml:space="preserve"> may</w:t>
      </w:r>
      <w:r w:rsidRPr="006F70E9">
        <w:rPr>
          <w:rFonts w:ascii="Times New Roman" w:hAnsi="Times New Roman" w:cs="Times New Roman"/>
          <w:sz w:val="28"/>
          <w:szCs w:val="28"/>
        </w:rPr>
        <w:t xml:space="preserve"> have </w:t>
      </w:r>
      <w:r w:rsidR="00FE6E6C" w:rsidRPr="006F70E9">
        <w:rPr>
          <w:rFonts w:ascii="Times New Roman" w:hAnsi="Times New Roman" w:cs="Times New Roman"/>
          <w:sz w:val="28"/>
          <w:szCs w:val="28"/>
        </w:rPr>
        <w:t xml:space="preserve">disability-related </w:t>
      </w:r>
      <w:r w:rsidRPr="006F70E9">
        <w:rPr>
          <w:rFonts w:ascii="Times New Roman" w:hAnsi="Times New Roman" w:cs="Times New Roman"/>
          <w:sz w:val="28"/>
          <w:szCs w:val="28"/>
        </w:rPr>
        <w:t>difficult</w:t>
      </w:r>
      <w:r w:rsidR="00FE6E6C" w:rsidRPr="006F70E9">
        <w:rPr>
          <w:rFonts w:ascii="Times New Roman" w:hAnsi="Times New Roman" w:cs="Times New Roman"/>
          <w:sz w:val="28"/>
          <w:szCs w:val="28"/>
        </w:rPr>
        <w:t>ies</w:t>
      </w:r>
      <w:r w:rsidRPr="006F70E9">
        <w:rPr>
          <w:rFonts w:ascii="Times New Roman" w:hAnsi="Times New Roman" w:cs="Times New Roman"/>
          <w:sz w:val="28"/>
          <w:szCs w:val="28"/>
        </w:rPr>
        <w:t xml:space="preserve"> meeting deadlines, keeping track of paperwork, remembering to attend appointments, communicating effectively,</w:t>
      </w:r>
      <w:r w:rsidR="00FE6E6C" w:rsidRPr="006F70E9">
        <w:rPr>
          <w:rFonts w:ascii="Times New Roman" w:hAnsi="Times New Roman" w:cs="Times New Roman"/>
          <w:sz w:val="28"/>
          <w:szCs w:val="28"/>
        </w:rPr>
        <w:t xml:space="preserve"> managing the stress of an adversarial process,</w:t>
      </w:r>
      <w:r w:rsidRPr="006F70E9">
        <w:rPr>
          <w:rFonts w:ascii="Times New Roman" w:hAnsi="Times New Roman" w:cs="Times New Roman"/>
          <w:sz w:val="28"/>
          <w:szCs w:val="28"/>
        </w:rPr>
        <w:t xml:space="preserve"> and otherwise performing tasks that are required of complainants </w:t>
      </w:r>
      <w:r w:rsidRPr="006F70E9">
        <w:rPr>
          <w:rFonts w:ascii="Times New Roman" w:hAnsi="Times New Roman" w:cs="Times New Roman"/>
          <w:sz w:val="28"/>
          <w:szCs w:val="28"/>
        </w:rPr>
        <w:lastRenderedPageBreak/>
        <w:t xml:space="preserve">alleging housing discrimination before the Division. </w:t>
      </w:r>
    </w:p>
    <w:p w14:paraId="1A8ACA3D" w14:textId="22A71790" w:rsidR="00492DF7" w:rsidRPr="006F70E9" w:rsidRDefault="00F626AD" w:rsidP="00492DF7">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The complexity </w:t>
      </w:r>
      <w:r w:rsidR="00AE4255">
        <w:rPr>
          <w:rFonts w:ascii="Times New Roman" w:hAnsi="Times New Roman" w:cs="Times New Roman"/>
          <w:sz w:val="28"/>
          <w:szCs w:val="28"/>
        </w:rPr>
        <w:t>and</w:t>
      </w:r>
      <w:r w:rsidRPr="006F70E9">
        <w:rPr>
          <w:rFonts w:ascii="Times New Roman" w:hAnsi="Times New Roman" w:cs="Times New Roman"/>
          <w:sz w:val="28"/>
          <w:szCs w:val="28"/>
        </w:rPr>
        <w:t xml:space="preserve"> </w:t>
      </w:r>
      <w:r w:rsidR="00A078B9">
        <w:rPr>
          <w:rFonts w:ascii="Times New Roman" w:hAnsi="Times New Roman" w:cs="Times New Roman"/>
          <w:sz w:val="28"/>
          <w:szCs w:val="28"/>
        </w:rPr>
        <w:t xml:space="preserve">importance </w:t>
      </w:r>
      <w:r w:rsidRPr="006F70E9">
        <w:rPr>
          <w:rFonts w:ascii="Times New Roman" w:hAnsi="Times New Roman" w:cs="Times New Roman"/>
          <w:sz w:val="28"/>
          <w:szCs w:val="28"/>
        </w:rPr>
        <w:t xml:space="preserve">of the Division’s complaint investigation and resolution procedures require additional assistance for complainants. FHIP employees, as individuals with expertise in housing discrimination and administrative complaint mechanisms, are well positioned to provide </w:t>
      </w:r>
      <w:r w:rsidR="00850CFF">
        <w:rPr>
          <w:rFonts w:ascii="Times New Roman" w:hAnsi="Times New Roman" w:cs="Times New Roman"/>
          <w:sz w:val="28"/>
          <w:szCs w:val="28"/>
        </w:rPr>
        <w:t xml:space="preserve">no-cost </w:t>
      </w:r>
      <w:r w:rsidRPr="006F70E9">
        <w:rPr>
          <w:rFonts w:ascii="Times New Roman" w:hAnsi="Times New Roman" w:cs="Times New Roman"/>
          <w:sz w:val="28"/>
          <w:szCs w:val="28"/>
        </w:rPr>
        <w:t>non-attorney assistance and authorized representation to such complainants. As the Arizona Department of Housing’s 2020 Analysis of Impediments to Fair Housing Choice noted, the low number of findings of cause that discrimination occurred during HUD administrative complaints may reflect the need for additional assistance from FHIP employees who can help complainants “navigate the complaint filing process and communicate the nature of their complaint with investigators.”</w:t>
      </w:r>
      <w:r w:rsidRPr="006F70E9">
        <w:rPr>
          <w:rStyle w:val="FootnoteReference"/>
          <w:rFonts w:ascii="Times New Roman" w:hAnsi="Times New Roman" w:cs="Times New Roman"/>
          <w:sz w:val="28"/>
          <w:szCs w:val="28"/>
        </w:rPr>
        <w:footnoteReference w:id="6"/>
      </w:r>
      <w:r w:rsidRPr="006F70E9">
        <w:rPr>
          <w:rFonts w:ascii="Times New Roman" w:hAnsi="Times New Roman" w:cs="Times New Roman"/>
          <w:sz w:val="28"/>
          <w:szCs w:val="28"/>
        </w:rPr>
        <w:t xml:space="preserve"> </w:t>
      </w:r>
    </w:p>
    <w:p w14:paraId="39A2366B" w14:textId="280B3324" w:rsidR="00A23B09" w:rsidRPr="006F70E9" w:rsidRDefault="00F626AD" w:rsidP="00EA5D84">
      <w:pPr>
        <w:pStyle w:val="ListParagraph"/>
        <w:numPr>
          <w:ilvl w:val="0"/>
          <w:numId w:val="9"/>
        </w:numPr>
        <w:spacing w:after="0" w:line="240" w:lineRule="auto"/>
        <w:contextualSpacing w:val="0"/>
        <w:jc w:val="both"/>
        <w:rPr>
          <w:rFonts w:ascii="Times New Roman" w:hAnsi="Times New Roman" w:cs="Times New Roman"/>
          <w:b/>
          <w:bCs/>
          <w:sz w:val="28"/>
          <w:szCs w:val="28"/>
        </w:rPr>
      </w:pPr>
      <w:r w:rsidRPr="006F70E9">
        <w:rPr>
          <w:rFonts w:ascii="Times New Roman" w:hAnsi="Times New Roman" w:cs="Times New Roman"/>
          <w:b/>
          <w:bCs/>
          <w:sz w:val="28"/>
          <w:szCs w:val="28"/>
        </w:rPr>
        <w:t xml:space="preserve">Adoption of the Proposed Rule Change Would </w:t>
      </w:r>
      <w:r w:rsidR="00EA5D84" w:rsidRPr="006F70E9">
        <w:rPr>
          <w:rFonts w:ascii="Times New Roman" w:hAnsi="Times New Roman" w:cs="Times New Roman"/>
          <w:b/>
          <w:bCs/>
          <w:sz w:val="28"/>
          <w:szCs w:val="28"/>
        </w:rPr>
        <w:t>Bolster</w:t>
      </w:r>
      <w:r w:rsidRPr="006F70E9">
        <w:rPr>
          <w:rFonts w:ascii="Times New Roman" w:hAnsi="Times New Roman" w:cs="Times New Roman"/>
          <w:b/>
          <w:bCs/>
          <w:sz w:val="28"/>
          <w:szCs w:val="28"/>
        </w:rPr>
        <w:t xml:space="preserve"> Arizona’s Status as a Nationwide Leader in Securing Access to Justice</w:t>
      </w:r>
    </w:p>
    <w:p w14:paraId="683D1CA1" w14:textId="77777777" w:rsidR="00EA5D84" w:rsidRPr="006F70E9" w:rsidRDefault="00EA5D84" w:rsidP="00EA5D84">
      <w:pPr>
        <w:pStyle w:val="ListParagraph"/>
        <w:spacing w:after="0" w:line="240" w:lineRule="auto"/>
        <w:ind w:left="1080"/>
        <w:contextualSpacing w:val="0"/>
        <w:jc w:val="both"/>
        <w:rPr>
          <w:rFonts w:ascii="Times New Roman" w:hAnsi="Times New Roman" w:cs="Times New Roman"/>
          <w:b/>
          <w:bCs/>
          <w:sz w:val="28"/>
          <w:szCs w:val="28"/>
        </w:rPr>
      </w:pPr>
    </w:p>
    <w:p w14:paraId="10DCFD91" w14:textId="54D80110" w:rsidR="00EA5D84" w:rsidRPr="006F70E9" w:rsidRDefault="00EA5D84" w:rsidP="00FE6E6C">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The proposed rule change would also further Arizona’s leadership in addressing the justice gap in which most civil legal needs of low-income and moderate-income individuals remain unmet. As the Report and Recommendations of the Arizona Supreme Court’s Task Force on the Delivery of Legal Services (the Task Force) recounted, the costs of hiring lawyers has increased significantly since the 1970s, putting private representation out of reach for most Arizonans.</w:t>
      </w:r>
      <w:r w:rsidRPr="006F70E9">
        <w:rPr>
          <w:rStyle w:val="FootnoteReference"/>
          <w:rFonts w:ascii="Times New Roman" w:hAnsi="Times New Roman" w:cs="Times New Roman"/>
          <w:sz w:val="28"/>
          <w:szCs w:val="28"/>
        </w:rPr>
        <w:t xml:space="preserve"> </w:t>
      </w:r>
      <w:r w:rsidRPr="006F70E9">
        <w:rPr>
          <w:rStyle w:val="FootnoteReference"/>
          <w:rFonts w:ascii="Times New Roman" w:hAnsi="Times New Roman" w:cs="Times New Roman"/>
          <w:sz w:val="28"/>
          <w:szCs w:val="28"/>
        </w:rPr>
        <w:footnoteReference w:id="7"/>
      </w:r>
      <w:r w:rsidRPr="006F70E9">
        <w:rPr>
          <w:rFonts w:ascii="Times New Roman" w:hAnsi="Times New Roman" w:cs="Times New Roman"/>
          <w:sz w:val="28"/>
          <w:szCs w:val="28"/>
        </w:rPr>
        <w:t xml:space="preserve"> At the same time, resources and funding </w:t>
      </w:r>
      <w:r w:rsidRPr="006F70E9">
        <w:rPr>
          <w:rFonts w:ascii="Times New Roman" w:hAnsi="Times New Roman" w:cs="Times New Roman"/>
          <w:sz w:val="28"/>
          <w:szCs w:val="28"/>
        </w:rPr>
        <w:lastRenderedPageBreak/>
        <w:t>for nonprofit legal services providers are insufficient to meet the significant demand for critical civil legal services.</w:t>
      </w:r>
      <w:r w:rsidRPr="006F70E9">
        <w:rPr>
          <w:rStyle w:val="FootnoteReference"/>
          <w:rFonts w:ascii="Times New Roman" w:hAnsi="Times New Roman" w:cs="Times New Roman"/>
          <w:sz w:val="28"/>
          <w:szCs w:val="28"/>
        </w:rPr>
        <w:footnoteReference w:id="8"/>
      </w:r>
      <w:r w:rsidRPr="006F70E9">
        <w:rPr>
          <w:rFonts w:ascii="Times New Roman" w:hAnsi="Times New Roman" w:cs="Times New Roman"/>
          <w:sz w:val="28"/>
          <w:szCs w:val="28"/>
        </w:rPr>
        <w:t xml:space="preserve"> In response to these challenges, the Task Force proposed numerous reforms, including the development of a tier of nonlawyer legal services providers.</w:t>
      </w:r>
      <w:r w:rsidRPr="006F70E9">
        <w:rPr>
          <w:rStyle w:val="FootnoteReference"/>
          <w:rFonts w:ascii="Times New Roman" w:hAnsi="Times New Roman" w:cs="Times New Roman"/>
          <w:sz w:val="28"/>
          <w:szCs w:val="28"/>
        </w:rPr>
        <w:footnoteReference w:id="9"/>
      </w:r>
      <w:r w:rsidRPr="006F70E9">
        <w:rPr>
          <w:rFonts w:ascii="Times New Roman" w:hAnsi="Times New Roman" w:cs="Times New Roman"/>
          <w:sz w:val="28"/>
          <w:szCs w:val="28"/>
        </w:rPr>
        <w:t xml:space="preserve"> In November of 2021, Arizona became one of a few states “leading the charge to address access to justice issues” by granting licenses to the first ten legal paraprofessionals in the state.</w:t>
      </w:r>
      <w:r w:rsidRPr="006F70E9">
        <w:rPr>
          <w:rStyle w:val="FootnoteReference"/>
          <w:rFonts w:ascii="Times New Roman" w:hAnsi="Times New Roman" w:cs="Times New Roman"/>
          <w:sz w:val="28"/>
          <w:szCs w:val="28"/>
        </w:rPr>
        <w:footnoteReference w:id="10"/>
      </w:r>
    </w:p>
    <w:p w14:paraId="17021FF2" w14:textId="2604A134" w:rsidR="00EA5D84" w:rsidRPr="006F70E9" w:rsidRDefault="00EA5D84" w:rsidP="00EA5D84">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The Division’s administrative proceedings present the same access to the justice </w:t>
      </w:r>
      <w:r w:rsidR="00850CFF">
        <w:rPr>
          <w:rFonts w:ascii="Times New Roman" w:hAnsi="Times New Roman" w:cs="Times New Roman"/>
          <w:sz w:val="28"/>
          <w:szCs w:val="28"/>
        </w:rPr>
        <w:t>obstacles</w:t>
      </w:r>
      <w:r w:rsidR="00850CFF" w:rsidRPr="006F70E9">
        <w:rPr>
          <w:rFonts w:ascii="Times New Roman" w:hAnsi="Times New Roman" w:cs="Times New Roman"/>
          <w:sz w:val="28"/>
          <w:szCs w:val="28"/>
        </w:rPr>
        <w:t xml:space="preserve"> </w:t>
      </w:r>
      <w:r w:rsidRPr="006F70E9">
        <w:rPr>
          <w:rFonts w:ascii="Times New Roman" w:hAnsi="Times New Roman" w:cs="Times New Roman"/>
          <w:sz w:val="28"/>
          <w:szCs w:val="28"/>
        </w:rPr>
        <w:t xml:space="preserve">as civil courts. </w:t>
      </w:r>
      <w:r w:rsidR="002B195A" w:rsidRPr="006F70E9">
        <w:rPr>
          <w:rFonts w:ascii="Times New Roman" w:hAnsi="Times New Roman" w:cs="Times New Roman"/>
          <w:sz w:val="28"/>
          <w:szCs w:val="28"/>
        </w:rPr>
        <w:t>Most</w:t>
      </w:r>
      <w:r w:rsidRPr="006F70E9">
        <w:rPr>
          <w:rFonts w:ascii="Times New Roman" w:hAnsi="Times New Roman" w:cs="Times New Roman"/>
          <w:sz w:val="28"/>
          <w:szCs w:val="28"/>
        </w:rPr>
        <w:t xml:space="preserve"> complainants alleging housing discrimination are low-income, in part because </w:t>
      </w:r>
      <w:r w:rsidR="00FE6E6C" w:rsidRPr="006F70E9">
        <w:rPr>
          <w:rFonts w:ascii="Times New Roman" w:hAnsi="Times New Roman" w:cs="Times New Roman"/>
          <w:sz w:val="28"/>
          <w:szCs w:val="28"/>
        </w:rPr>
        <w:t xml:space="preserve">people </w:t>
      </w:r>
      <w:r w:rsidRPr="006F70E9">
        <w:rPr>
          <w:rFonts w:ascii="Times New Roman" w:hAnsi="Times New Roman" w:cs="Times New Roman"/>
          <w:sz w:val="28"/>
          <w:szCs w:val="28"/>
        </w:rPr>
        <w:t xml:space="preserve">of means may be able to avoid </w:t>
      </w:r>
      <w:r w:rsidR="00FE6E6C" w:rsidRPr="006F70E9">
        <w:rPr>
          <w:rFonts w:ascii="Times New Roman" w:hAnsi="Times New Roman" w:cs="Times New Roman"/>
          <w:sz w:val="28"/>
          <w:szCs w:val="28"/>
        </w:rPr>
        <w:t>ongoing</w:t>
      </w:r>
      <w:r w:rsidRPr="006F70E9">
        <w:rPr>
          <w:rFonts w:ascii="Times New Roman" w:hAnsi="Times New Roman" w:cs="Times New Roman"/>
          <w:sz w:val="28"/>
          <w:szCs w:val="28"/>
        </w:rPr>
        <w:t xml:space="preserve"> housing discrimination by simply moving, whereas individuals with low income are subjected to continuing discrimination because of their lack of resources. Even for those complainants who may </w:t>
      </w:r>
      <w:r w:rsidR="00587121" w:rsidRPr="006F70E9">
        <w:rPr>
          <w:rFonts w:ascii="Times New Roman" w:hAnsi="Times New Roman" w:cs="Times New Roman"/>
          <w:sz w:val="28"/>
          <w:szCs w:val="28"/>
        </w:rPr>
        <w:t>have financial resources</w:t>
      </w:r>
      <w:r w:rsidRPr="006F70E9">
        <w:rPr>
          <w:rFonts w:ascii="Times New Roman" w:hAnsi="Times New Roman" w:cs="Times New Roman"/>
          <w:sz w:val="28"/>
          <w:szCs w:val="28"/>
        </w:rPr>
        <w:t xml:space="preserve">, the cost of hiring an attorney </w:t>
      </w:r>
      <w:r w:rsidR="002B195A">
        <w:rPr>
          <w:rFonts w:ascii="Times New Roman" w:hAnsi="Times New Roman" w:cs="Times New Roman"/>
          <w:sz w:val="28"/>
          <w:szCs w:val="28"/>
        </w:rPr>
        <w:t>may exceed</w:t>
      </w:r>
      <w:r w:rsidRPr="006F70E9">
        <w:rPr>
          <w:rFonts w:ascii="Times New Roman" w:hAnsi="Times New Roman" w:cs="Times New Roman"/>
          <w:sz w:val="28"/>
          <w:szCs w:val="28"/>
        </w:rPr>
        <w:t xml:space="preserve"> the value of their claim of discrimination, and very few private sector attorneys represent complainants alleging housing discrimination before the Division. </w:t>
      </w:r>
      <w:r w:rsidR="00BD237C">
        <w:rPr>
          <w:rFonts w:ascii="Times New Roman" w:hAnsi="Times New Roman" w:cs="Times New Roman"/>
          <w:sz w:val="28"/>
          <w:szCs w:val="28"/>
        </w:rPr>
        <w:t xml:space="preserve"> In fact, DRAZ has only been able to identify four private sector attorneys in Arizona who represent complainants in fair housing matters.  </w:t>
      </w:r>
    </w:p>
    <w:p w14:paraId="0C01E58F" w14:textId="59B15916" w:rsidR="00A23B09" w:rsidRPr="006F70E9" w:rsidRDefault="00EB6BAC" w:rsidP="00BF7BFB">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Discrimination in housing is not only a</w:t>
      </w:r>
      <w:r w:rsidR="00A078B9">
        <w:rPr>
          <w:rFonts w:ascii="Times New Roman" w:hAnsi="Times New Roman" w:cs="Times New Roman"/>
          <w:sz w:val="28"/>
          <w:szCs w:val="28"/>
        </w:rPr>
        <w:t>n</w:t>
      </w:r>
      <w:r w:rsidR="00E04AB9">
        <w:rPr>
          <w:rFonts w:ascii="Times New Roman" w:hAnsi="Times New Roman" w:cs="Times New Roman"/>
          <w:sz w:val="28"/>
          <w:szCs w:val="28"/>
        </w:rPr>
        <w:t xml:space="preserve"> </w:t>
      </w:r>
      <w:r w:rsidR="00A078B9">
        <w:rPr>
          <w:rFonts w:ascii="Times New Roman" w:hAnsi="Times New Roman" w:cs="Times New Roman"/>
          <w:sz w:val="28"/>
          <w:szCs w:val="28"/>
        </w:rPr>
        <w:t>ongoing problem</w:t>
      </w:r>
      <w:r w:rsidRPr="006F70E9">
        <w:rPr>
          <w:rFonts w:ascii="Times New Roman" w:hAnsi="Times New Roman" w:cs="Times New Roman"/>
          <w:sz w:val="28"/>
          <w:szCs w:val="28"/>
        </w:rPr>
        <w:t xml:space="preserve"> in Arizona; it is in fact </w:t>
      </w:r>
      <w:r w:rsidRPr="006F70E9">
        <w:rPr>
          <w:rFonts w:ascii="Times New Roman" w:hAnsi="Times New Roman" w:cs="Times New Roman"/>
          <w:sz w:val="28"/>
          <w:szCs w:val="28"/>
        </w:rPr>
        <w:lastRenderedPageBreak/>
        <w:t>a growing problem that significantly contributes to Arizona’s housing and homelessness crisis. As the ADOH’s Analysis of Impediments found, Arizona’s aging housing stock and aging population should be expected to lead to a continued increase in complaints relating to disability accessibility and reasonable accommodations over the coming years.</w:t>
      </w:r>
      <w:r w:rsidRPr="006F70E9">
        <w:rPr>
          <w:rStyle w:val="FootnoteReference"/>
          <w:rFonts w:ascii="Times New Roman" w:hAnsi="Times New Roman" w:cs="Times New Roman"/>
          <w:sz w:val="28"/>
          <w:szCs w:val="28"/>
        </w:rPr>
        <w:footnoteReference w:id="11"/>
      </w:r>
      <w:r w:rsidRPr="006F70E9">
        <w:rPr>
          <w:rFonts w:ascii="Times New Roman" w:hAnsi="Times New Roman" w:cs="Times New Roman"/>
          <w:sz w:val="28"/>
          <w:szCs w:val="28"/>
        </w:rPr>
        <w:t xml:space="preserve">  DRAZ has made </w:t>
      </w:r>
      <w:r w:rsidR="002B195A" w:rsidRPr="006F70E9">
        <w:rPr>
          <w:rFonts w:ascii="Times New Roman" w:hAnsi="Times New Roman" w:cs="Times New Roman"/>
          <w:sz w:val="28"/>
          <w:szCs w:val="28"/>
        </w:rPr>
        <w:t>enormous</w:t>
      </w:r>
      <w:r w:rsidRPr="006F70E9">
        <w:rPr>
          <w:rFonts w:ascii="Times New Roman" w:hAnsi="Times New Roman" w:cs="Times New Roman"/>
          <w:sz w:val="28"/>
          <w:szCs w:val="28"/>
        </w:rPr>
        <w:t xml:space="preserve"> efforts to meet this challenge, including adding housing discrimination as an organizational area of focus, developing staff capacity, partnering with other organizations to pursue systemic reform, and increasing the number of individuals DRAZ is able to serve through virtual civil rights consultations and virtual presentations on reasonable accommodations and modifications in housing. Nonetheless, DRAZ is a nonprofit that provides free legal services to our clients, and the demand for our services greatly exceeds our staff and resources. </w:t>
      </w:r>
    </w:p>
    <w:p w14:paraId="3E6326ED" w14:textId="73FDD138" w:rsidR="00B60CA5" w:rsidRPr="006F70E9" w:rsidRDefault="00B60CA5" w:rsidP="00B60CA5">
      <w:pPr>
        <w:spacing w:line="480" w:lineRule="auto"/>
        <w:ind w:firstLine="720"/>
        <w:contextualSpacing/>
        <w:jc w:val="both"/>
        <w:rPr>
          <w:rFonts w:ascii="Times New Roman" w:hAnsi="Times New Roman" w:cs="Times New Roman"/>
          <w:sz w:val="28"/>
          <w:szCs w:val="28"/>
        </w:rPr>
      </w:pPr>
      <w:r w:rsidRPr="006F70E9">
        <w:rPr>
          <w:rFonts w:ascii="Times New Roman" w:hAnsi="Times New Roman" w:cs="Times New Roman"/>
          <w:sz w:val="28"/>
          <w:szCs w:val="28"/>
        </w:rPr>
        <w:t xml:space="preserve">Adoption of the proposed rule change would address the lack of attorney assistance currently available to complainants by empowering FHIP employees—individuals with demonstrated expertise and experience with housing discrimination—to </w:t>
      </w:r>
      <w:r w:rsidR="00E04AB9">
        <w:rPr>
          <w:rFonts w:ascii="Times New Roman" w:hAnsi="Times New Roman" w:cs="Times New Roman"/>
          <w:sz w:val="28"/>
          <w:szCs w:val="28"/>
        </w:rPr>
        <w:t xml:space="preserve">provide free </w:t>
      </w:r>
      <w:r w:rsidRPr="006F70E9">
        <w:rPr>
          <w:rFonts w:ascii="Times New Roman" w:hAnsi="Times New Roman" w:cs="Times New Roman"/>
          <w:sz w:val="28"/>
          <w:szCs w:val="28"/>
        </w:rPr>
        <w:t>assist</w:t>
      </w:r>
      <w:r w:rsidR="00E04AB9">
        <w:rPr>
          <w:rFonts w:ascii="Times New Roman" w:hAnsi="Times New Roman" w:cs="Times New Roman"/>
          <w:sz w:val="28"/>
          <w:szCs w:val="28"/>
        </w:rPr>
        <w:t>ance to</w:t>
      </w:r>
      <w:r w:rsidRPr="006F70E9">
        <w:rPr>
          <w:rFonts w:ascii="Times New Roman" w:hAnsi="Times New Roman" w:cs="Times New Roman"/>
          <w:sz w:val="28"/>
          <w:szCs w:val="28"/>
        </w:rPr>
        <w:t xml:space="preserve"> complainants before the Division. </w:t>
      </w:r>
    </w:p>
    <w:p w14:paraId="4C7BC68B" w14:textId="77777777" w:rsidR="00B60CA5" w:rsidRPr="006F70E9" w:rsidRDefault="00B60CA5" w:rsidP="00B60CA5">
      <w:pPr>
        <w:pStyle w:val="ListParagraph"/>
        <w:numPr>
          <w:ilvl w:val="0"/>
          <w:numId w:val="9"/>
        </w:numPr>
        <w:spacing w:after="0" w:line="480" w:lineRule="auto"/>
        <w:jc w:val="both"/>
        <w:rPr>
          <w:rFonts w:ascii="Times New Roman" w:hAnsi="Times New Roman" w:cs="Times New Roman"/>
          <w:b/>
          <w:bCs/>
          <w:sz w:val="28"/>
          <w:szCs w:val="28"/>
        </w:rPr>
      </w:pPr>
      <w:r w:rsidRPr="006F70E9">
        <w:rPr>
          <w:rFonts w:ascii="Times New Roman" w:hAnsi="Times New Roman" w:cs="Times New Roman"/>
          <w:b/>
          <w:bCs/>
          <w:sz w:val="28"/>
          <w:szCs w:val="28"/>
        </w:rPr>
        <w:t>Conclusion</w:t>
      </w:r>
    </w:p>
    <w:p w14:paraId="13375604" w14:textId="12587628" w:rsidR="00FE6E6C" w:rsidRPr="006F70E9" w:rsidRDefault="00BF7BFB" w:rsidP="00B60CA5">
      <w:pPr>
        <w:spacing w:line="480" w:lineRule="auto"/>
        <w:jc w:val="both"/>
        <w:rPr>
          <w:rFonts w:ascii="Times New Roman" w:hAnsi="Times New Roman" w:cs="Times New Roman"/>
          <w:sz w:val="28"/>
          <w:szCs w:val="28"/>
        </w:rPr>
      </w:pPr>
      <w:r w:rsidRPr="006F70E9">
        <w:rPr>
          <w:rFonts w:ascii="Times New Roman" w:hAnsi="Times New Roman" w:cs="Times New Roman"/>
          <w:sz w:val="28"/>
          <w:szCs w:val="28"/>
        </w:rPr>
        <w:t xml:space="preserve"> </w:t>
      </w:r>
      <w:r w:rsidR="00B60CA5" w:rsidRPr="006F70E9">
        <w:rPr>
          <w:rFonts w:ascii="Times New Roman" w:hAnsi="Times New Roman" w:cs="Times New Roman"/>
          <w:sz w:val="28"/>
          <w:szCs w:val="28"/>
        </w:rPr>
        <w:tab/>
      </w:r>
      <w:r w:rsidR="00EA5D84" w:rsidRPr="006F70E9">
        <w:rPr>
          <w:rFonts w:ascii="Times New Roman" w:hAnsi="Times New Roman" w:cs="Times New Roman"/>
          <w:sz w:val="28"/>
          <w:szCs w:val="28"/>
        </w:rPr>
        <w:t>As the Petition demonstrates, the proposed rule change is firmly in line with the already-existing exceptions to Rule 31.2 contained in Rule 31.3(e).</w:t>
      </w:r>
      <w:r w:rsidR="00B60CA5" w:rsidRPr="006F70E9">
        <w:rPr>
          <w:rFonts w:ascii="Times New Roman" w:hAnsi="Times New Roman" w:cs="Times New Roman"/>
          <w:sz w:val="28"/>
          <w:szCs w:val="28"/>
        </w:rPr>
        <w:t xml:space="preserve"> And as explained above, the proposed rule change also accords with HUD’s pre-existing rules and with this Court’s recent efforts to secure access to justice to Arizonans. DRAZ respectfully urges </w:t>
      </w:r>
      <w:r w:rsidR="00B60CA5" w:rsidRPr="006F70E9">
        <w:rPr>
          <w:rFonts w:ascii="Times New Roman" w:hAnsi="Times New Roman" w:cs="Times New Roman"/>
          <w:sz w:val="28"/>
          <w:szCs w:val="28"/>
        </w:rPr>
        <w:lastRenderedPageBreak/>
        <w:t xml:space="preserve">this Court to adopt the proposed rule change. </w:t>
      </w:r>
    </w:p>
    <w:p w14:paraId="3D8BAB24" w14:textId="752B6E44" w:rsidR="00FE6E6C" w:rsidRDefault="00FE6E6C" w:rsidP="00DC18CD">
      <w:pPr>
        <w:spacing w:line="480" w:lineRule="auto"/>
        <w:ind w:firstLine="720"/>
        <w:rPr>
          <w:rFonts w:ascii="Times New Roman" w:hAnsi="Times New Roman" w:cs="Times New Roman"/>
          <w:sz w:val="28"/>
          <w:szCs w:val="28"/>
        </w:rPr>
      </w:pPr>
      <w:r w:rsidRPr="006F70E9">
        <w:rPr>
          <w:rFonts w:ascii="Times New Roman" w:hAnsi="Times New Roman" w:cs="Times New Roman"/>
          <w:sz w:val="28"/>
          <w:szCs w:val="28"/>
        </w:rPr>
        <w:t xml:space="preserve">RESPECTFULLY SUBMITTED this </w:t>
      </w:r>
      <w:r w:rsidRPr="00D71706">
        <w:rPr>
          <w:rFonts w:ascii="Times New Roman" w:hAnsi="Times New Roman" w:cs="Times New Roman"/>
          <w:sz w:val="28"/>
          <w:szCs w:val="28"/>
        </w:rPr>
        <w:t>30</w:t>
      </w:r>
      <w:r w:rsidRPr="00D71706">
        <w:rPr>
          <w:rFonts w:ascii="Times New Roman" w:hAnsi="Times New Roman" w:cs="Times New Roman"/>
          <w:sz w:val="28"/>
          <w:szCs w:val="28"/>
          <w:vertAlign w:val="superscript"/>
        </w:rPr>
        <w:t>th</w:t>
      </w:r>
      <w:r w:rsidRPr="006F70E9">
        <w:rPr>
          <w:rFonts w:ascii="Times New Roman" w:hAnsi="Times New Roman" w:cs="Times New Roman"/>
          <w:sz w:val="28"/>
          <w:szCs w:val="28"/>
        </w:rPr>
        <w:t xml:space="preserve"> day of </w:t>
      </w:r>
      <w:proofErr w:type="gramStart"/>
      <w:r w:rsidRPr="006F70E9">
        <w:rPr>
          <w:rFonts w:ascii="Times New Roman" w:hAnsi="Times New Roman" w:cs="Times New Roman"/>
          <w:sz w:val="28"/>
          <w:szCs w:val="28"/>
        </w:rPr>
        <w:t>April,</w:t>
      </w:r>
      <w:proofErr w:type="gramEnd"/>
      <w:r w:rsidRPr="006F70E9">
        <w:rPr>
          <w:rFonts w:ascii="Times New Roman" w:hAnsi="Times New Roman" w:cs="Times New Roman"/>
          <w:sz w:val="28"/>
          <w:szCs w:val="28"/>
        </w:rPr>
        <w:t xml:space="preserve"> 2024.</w:t>
      </w:r>
    </w:p>
    <w:p w14:paraId="0617157E" w14:textId="77777777" w:rsidR="00DC18CD" w:rsidRDefault="00DC18CD" w:rsidP="00DC18CD">
      <w:pPr>
        <w:rPr>
          <w:rFonts w:ascii="Times New Roman" w:hAnsi="Times New Roman" w:cs="Times New Roman"/>
          <w:i/>
          <w:iCs w:val="0"/>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C18CD">
        <w:rPr>
          <w:rFonts w:ascii="Times New Roman" w:hAnsi="Times New Roman" w:cs="Times New Roman"/>
          <w:i/>
          <w:iCs w:val="0"/>
          <w:sz w:val="28"/>
          <w:szCs w:val="28"/>
          <w:u w:val="single"/>
        </w:rPr>
        <w:t>/s/ Joseph Falcon-Freeman</w:t>
      </w:r>
    </w:p>
    <w:p w14:paraId="342A444C" w14:textId="6B99CB3F" w:rsidR="00FE6E6C" w:rsidRPr="00DC18CD" w:rsidRDefault="00FE6E6C" w:rsidP="00DC18CD">
      <w:pPr>
        <w:ind w:left="1440" w:firstLine="720"/>
        <w:rPr>
          <w:rFonts w:ascii="Times New Roman" w:hAnsi="Times New Roman" w:cs="Times New Roman"/>
          <w:i/>
          <w:iCs w:val="0"/>
          <w:sz w:val="28"/>
          <w:szCs w:val="28"/>
          <w:u w:val="single"/>
        </w:rPr>
      </w:pPr>
      <w:r w:rsidRPr="006F70E9">
        <w:rPr>
          <w:rFonts w:ascii="Times New Roman" w:hAnsi="Times New Roman" w:cs="Times New Roman"/>
          <w:sz w:val="28"/>
          <w:szCs w:val="28"/>
        </w:rPr>
        <w:t>Joseph Falcon-Freeman, Staff Attorney</w:t>
      </w:r>
    </w:p>
    <w:p w14:paraId="5CBB2124" w14:textId="27D51242" w:rsidR="00FE6E6C" w:rsidRPr="006F70E9" w:rsidRDefault="00FE6E6C" w:rsidP="00DC18CD">
      <w:pPr>
        <w:ind w:left="1440" w:firstLine="720"/>
        <w:jc w:val="both"/>
        <w:rPr>
          <w:rFonts w:ascii="Times New Roman" w:hAnsi="Times New Roman" w:cs="Times New Roman"/>
          <w:sz w:val="28"/>
          <w:szCs w:val="28"/>
        </w:rPr>
      </w:pPr>
      <w:r w:rsidRPr="006F70E9">
        <w:rPr>
          <w:rFonts w:ascii="Times New Roman" w:hAnsi="Times New Roman" w:cs="Times New Roman"/>
          <w:sz w:val="28"/>
          <w:szCs w:val="28"/>
        </w:rPr>
        <w:t>DISABILITY RIGHTS ARIZONA</w:t>
      </w:r>
    </w:p>
    <w:p w14:paraId="73926655" w14:textId="77777777" w:rsidR="00FE6E6C" w:rsidRPr="00B60CA5" w:rsidRDefault="00FE6E6C" w:rsidP="00FE6E6C">
      <w:pPr>
        <w:spacing w:line="480" w:lineRule="auto"/>
        <w:ind w:left="1440" w:firstLine="720"/>
        <w:jc w:val="both"/>
        <w:rPr>
          <w:rFonts w:ascii="Times New Roman" w:hAnsi="Times New Roman" w:cs="Times New Roman"/>
          <w:b/>
          <w:bCs/>
          <w:sz w:val="28"/>
          <w:szCs w:val="28"/>
        </w:rPr>
      </w:pPr>
    </w:p>
    <w:sectPr w:rsidR="00FE6E6C" w:rsidRPr="00B60CA5" w:rsidSect="00E51175">
      <w:footerReference w:type="default" r:id="rId9"/>
      <w:headerReference w:type="first" r:id="rId10"/>
      <w:footerReference w:type="first" r:id="rId11"/>
      <w:endnotePr>
        <w:numFmt w:val="decimal"/>
      </w:endnotePr>
      <w:pgSz w:w="12240" w:h="15840" w:code="1"/>
      <w:pgMar w:top="864" w:right="1152" w:bottom="1296" w:left="1152" w:header="720" w:footer="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091BC" w14:textId="77777777" w:rsidR="00E51175" w:rsidRDefault="00E51175">
      <w:r>
        <w:separator/>
      </w:r>
    </w:p>
  </w:endnote>
  <w:endnote w:type="continuationSeparator" w:id="0">
    <w:p w14:paraId="645E95D5" w14:textId="77777777" w:rsidR="00E51175" w:rsidRDefault="00E5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15416"/>
      <w:docPartObj>
        <w:docPartGallery w:val="Page Numbers (Bottom of Page)"/>
        <w:docPartUnique/>
      </w:docPartObj>
    </w:sdtPr>
    <w:sdtEndPr/>
    <w:sdtContent>
      <w:sdt>
        <w:sdtPr>
          <w:id w:val="1728636285"/>
          <w:docPartObj>
            <w:docPartGallery w:val="Page Numbers (Top of Page)"/>
            <w:docPartUnique/>
          </w:docPartObj>
        </w:sdtPr>
        <w:sdtEndPr/>
        <w:sdtContent>
          <w:p w14:paraId="44E3D32B" w14:textId="53B5F354" w:rsidR="006F70E9" w:rsidRDefault="006F70E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5E9AF16" w14:textId="77777777" w:rsidR="006F70E9" w:rsidRDefault="006F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29228"/>
      <w:docPartObj>
        <w:docPartGallery w:val="Page Numbers (Bottom of Page)"/>
        <w:docPartUnique/>
      </w:docPartObj>
    </w:sdtPr>
    <w:sdtEndPr>
      <w:rPr>
        <w:noProof/>
      </w:rPr>
    </w:sdtEndPr>
    <w:sdtContent>
      <w:p w14:paraId="6FDC4D3E" w14:textId="397F42B9" w:rsidR="006F70E9" w:rsidRDefault="006F7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1B1AF" w14:textId="77777777" w:rsidR="00160565" w:rsidRPr="00D73440" w:rsidRDefault="00160565" w:rsidP="008E0230">
    <w:pPr>
      <w:ind w:right="1080"/>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D7476" w14:textId="77777777" w:rsidR="00E51175" w:rsidRDefault="00E51175">
      <w:r>
        <w:separator/>
      </w:r>
    </w:p>
  </w:footnote>
  <w:footnote w:type="continuationSeparator" w:id="0">
    <w:p w14:paraId="6272641D" w14:textId="77777777" w:rsidR="00E51175" w:rsidRDefault="00E51175">
      <w:r>
        <w:continuationSeparator/>
      </w:r>
    </w:p>
  </w:footnote>
  <w:footnote w:id="1">
    <w:p w14:paraId="6EBF612E" w14:textId="1FFE60C1" w:rsidR="00301DF5" w:rsidRPr="00394DA4" w:rsidRDefault="00301DF5">
      <w:pPr>
        <w:pStyle w:val="FootnoteText"/>
        <w:rPr>
          <w:rFonts w:ascii="Times New Roman" w:hAnsi="Times New Roman" w:cs="Times New Roman"/>
        </w:rPr>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00956781" w:rsidRPr="00956781">
        <w:rPr>
          <w:rFonts w:ascii="Times New Roman" w:hAnsi="Times New Roman" w:cs="Times New Roman"/>
          <w:i/>
          <w:iCs w:val="0"/>
          <w:szCs w:val="24"/>
        </w:rPr>
        <w:t xml:space="preserve">See </w:t>
      </w:r>
      <w:r w:rsidRPr="00956781">
        <w:rPr>
          <w:rFonts w:ascii="Times New Roman" w:hAnsi="Times New Roman" w:cs="Times New Roman"/>
          <w:szCs w:val="24"/>
        </w:rPr>
        <w:t xml:space="preserve">HUD </w:t>
      </w:r>
      <w:r w:rsidR="00394DA4" w:rsidRPr="00956781">
        <w:rPr>
          <w:rFonts w:ascii="Times New Roman" w:hAnsi="Times New Roman" w:cs="Times New Roman"/>
          <w:szCs w:val="24"/>
        </w:rPr>
        <w:t xml:space="preserve">FHEO </w:t>
      </w:r>
      <w:r w:rsidRPr="00956781">
        <w:rPr>
          <w:rFonts w:ascii="Times New Roman" w:hAnsi="Times New Roman" w:cs="Times New Roman"/>
          <w:szCs w:val="24"/>
        </w:rPr>
        <w:t xml:space="preserve">Handbook 8024.01, Ch. 7, </w:t>
      </w:r>
      <w:r w:rsidRPr="00956781">
        <w:rPr>
          <w:rFonts w:ascii="Times New Roman" w:hAnsi="Times New Roman" w:cs="Times New Roman"/>
          <w:i/>
          <w:iCs w:val="0"/>
          <w:szCs w:val="24"/>
        </w:rPr>
        <w:t>Planning and Conducting the Investigation</w:t>
      </w:r>
      <w:r w:rsidRPr="00956781">
        <w:rPr>
          <w:rFonts w:ascii="Times New Roman" w:hAnsi="Times New Roman" w:cs="Times New Roman"/>
          <w:szCs w:val="24"/>
        </w:rPr>
        <w:t xml:space="preserve">, </w:t>
      </w:r>
      <w:r w:rsidR="00956781">
        <w:rPr>
          <w:rFonts w:ascii="Times New Roman" w:hAnsi="Times New Roman" w:cs="Times New Roman"/>
          <w:szCs w:val="24"/>
        </w:rPr>
        <w:t xml:space="preserve">at 7-20(A), </w:t>
      </w:r>
      <w:r w:rsidR="00956781">
        <w:rPr>
          <w:rFonts w:ascii="Times New Roman" w:hAnsi="Times New Roman" w:cs="Times New Roman"/>
          <w:i/>
          <w:iCs w:val="0"/>
          <w:szCs w:val="24"/>
        </w:rPr>
        <w:t xml:space="preserve">available at </w:t>
      </w:r>
      <w:hyperlink r:id="rId1" w:history="1">
        <w:r w:rsidR="00956781" w:rsidRPr="00647FA0">
          <w:rPr>
            <w:rStyle w:val="Hyperlink"/>
            <w:rFonts w:ascii="Times New Roman" w:hAnsi="Times New Roman" w:cs="Times New Roman"/>
            <w:szCs w:val="24"/>
          </w:rPr>
          <w:t>https://www.hud.gov/sites/documents/80241C7FHEH.PDF</w:t>
        </w:r>
      </w:hyperlink>
      <w:r w:rsidRPr="00956781">
        <w:rPr>
          <w:rFonts w:ascii="Times New Roman" w:hAnsi="Times New Roman" w:cs="Times New Roman"/>
          <w:szCs w:val="24"/>
        </w:rPr>
        <w:t xml:space="preserve"> (last accessed April 19, 2024)</w:t>
      </w:r>
      <w:r w:rsidR="00956781" w:rsidRPr="00956781">
        <w:rPr>
          <w:rFonts w:ascii="Times New Roman" w:hAnsi="Times New Roman" w:cs="Times New Roman"/>
          <w:szCs w:val="24"/>
        </w:rPr>
        <w:t xml:space="preserve"> (explaining that when a non-attorney authorized representative represents a complainant, both the complainant and the representative shall sign the letter of representation).</w:t>
      </w:r>
      <w:r w:rsidR="00956781">
        <w:rPr>
          <w:rFonts w:ascii="Times New Roman" w:hAnsi="Times New Roman" w:cs="Times New Roman"/>
          <w:sz w:val="28"/>
          <w:szCs w:val="28"/>
        </w:rPr>
        <w:t xml:space="preserve"> </w:t>
      </w:r>
    </w:p>
  </w:footnote>
  <w:footnote w:id="2">
    <w:p w14:paraId="1E29537E" w14:textId="38D7A49F" w:rsidR="00301DF5" w:rsidRPr="00956781" w:rsidRDefault="00301DF5">
      <w:pPr>
        <w:pStyle w:val="FootnoteText"/>
        <w:rPr>
          <w:rFonts w:ascii="Times New Roman" w:hAnsi="Times New Roman" w:cs="Times New Roman"/>
          <w:szCs w:val="24"/>
        </w:rPr>
      </w:pPr>
      <w:r w:rsidRPr="00956781">
        <w:rPr>
          <w:rStyle w:val="FootnoteReference"/>
          <w:rFonts w:ascii="Times New Roman" w:hAnsi="Times New Roman" w:cs="Times New Roman"/>
          <w:szCs w:val="24"/>
        </w:rPr>
        <w:footnoteRef/>
      </w:r>
      <w:r w:rsidRPr="00956781">
        <w:rPr>
          <w:rFonts w:ascii="Times New Roman" w:hAnsi="Times New Roman" w:cs="Times New Roman"/>
          <w:szCs w:val="24"/>
        </w:rPr>
        <w:t xml:space="preserve"> HUD Handbook 8024.01, Ch. 11, </w:t>
      </w:r>
      <w:r w:rsidRPr="00956781">
        <w:rPr>
          <w:rFonts w:ascii="Times New Roman" w:hAnsi="Times New Roman" w:cs="Times New Roman"/>
          <w:i/>
          <w:iCs w:val="0"/>
          <w:szCs w:val="24"/>
        </w:rPr>
        <w:t>Conciliation</w:t>
      </w:r>
      <w:r w:rsidRPr="00956781">
        <w:rPr>
          <w:rFonts w:ascii="Times New Roman" w:hAnsi="Times New Roman" w:cs="Times New Roman"/>
          <w:szCs w:val="24"/>
        </w:rPr>
        <w:t xml:space="preserve">, </w:t>
      </w:r>
      <w:r w:rsidR="00956781" w:rsidRPr="00956781">
        <w:rPr>
          <w:rFonts w:ascii="Times New Roman" w:hAnsi="Times New Roman" w:cs="Times New Roman"/>
          <w:szCs w:val="24"/>
        </w:rPr>
        <w:t>at 11-3(B),</w:t>
      </w:r>
      <w:r w:rsidR="00956781" w:rsidRPr="00956781">
        <w:rPr>
          <w:rFonts w:ascii="Times New Roman" w:hAnsi="Times New Roman" w:cs="Times New Roman"/>
          <w:i/>
          <w:iCs w:val="0"/>
          <w:szCs w:val="24"/>
        </w:rPr>
        <w:t xml:space="preserve"> available at </w:t>
      </w:r>
      <w:r w:rsidR="00956781" w:rsidRPr="00956781">
        <w:rPr>
          <w:rFonts w:ascii="Times New Roman" w:hAnsi="Times New Roman" w:cs="Times New Roman"/>
          <w:szCs w:val="24"/>
        </w:rPr>
        <w:t>t</w:t>
      </w:r>
      <w:hyperlink r:id="rId2" w:history="1">
        <w:r w:rsidR="00956781" w:rsidRPr="00956781">
          <w:rPr>
            <w:rStyle w:val="Hyperlink"/>
            <w:rFonts w:ascii="Times New Roman" w:hAnsi="Times New Roman" w:cs="Times New Roman"/>
            <w:szCs w:val="24"/>
          </w:rPr>
          <w:t>https://www.hud.gov/sites/documents/80241C11FHEH.PDF</w:t>
        </w:r>
      </w:hyperlink>
      <w:r w:rsidRPr="00956781">
        <w:rPr>
          <w:rFonts w:ascii="Times New Roman" w:hAnsi="Times New Roman" w:cs="Times New Roman"/>
          <w:szCs w:val="24"/>
        </w:rPr>
        <w:t xml:space="preserve"> (last accessed April 19, 2024)</w:t>
      </w:r>
      <w:r w:rsidR="00956781" w:rsidRPr="00956781">
        <w:rPr>
          <w:rFonts w:ascii="Times New Roman" w:hAnsi="Times New Roman" w:cs="Times New Roman"/>
          <w:szCs w:val="24"/>
        </w:rPr>
        <w:t xml:space="preserve"> (describing requirement that HUD convey conciliation offers to the authorized representative rather than directly to the complainant)</w:t>
      </w:r>
    </w:p>
  </w:footnote>
  <w:footnote w:id="3">
    <w:p w14:paraId="7B2CECD3" w14:textId="25B2FDE1" w:rsidR="00956781" w:rsidRPr="00956781" w:rsidRDefault="00956781">
      <w:pPr>
        <w:pStyle w:val="FootnoteText"/>
        <w:rPr>
          <w:rFonts w:ascii="Times New Roman" w:hAnsi="Times New Roman" w:cs="Times New Roman"/>
          <w:szCs w:val="24"/>
        </w:rPr>
      </w:pPr>
      <w:r w:rsidRPr="00956781">
        <w:rPr>
          <w:rStyle w:val="FootnoteReference"/>
          <w:rFonts w:ascii="Times New Roman" w:hAnsi="Times New Roman" w:cs="Times New Roman"/>
          <w:szCs w:val="24"/>
        </w:rPr>
        <w:footnoteRef/>
      </w:r>
      <w:r w:rsidRPr="00956781">
        <w:rPr>
          <w:rFonts w:ascii="Times New Roman" w:hAnsi="Times New Roman" w:cs="Times New Roman"/>
          <w:szCs w:val="24"/>
        </w:rPr>
        <w:t xml:space="preserve"> </w:t>
      </w:r>
      <w:r w:rsidRPr="00956781">
        <w:rPr>
          <w:rFonts w:ascii="Times New Roman" w:hAnsi="Times New Roman" w:cs="Times New Roman"/>
          <w:i/>
          <w:iCs w:val="0"/>
          <w:szCs w:val="24"/>
        </w:rPr>
        <w:t xml:space="preserve">See </w:t>
      </w:r>
      <w:r w:rsidRPr="00956781">
        <w:rPr>
          <w:rFonts w:ascii="Times New Roman" w:hAnsi="Times New Roman" w:cs="Times New Roman"/>
          <w:szCs w:val="24"/>
        </w:rPr>
        <w:t>A.R.S. § 41-149.24 (allowing investigations to continue past one year so long as written notice is provided to complaining and responding party).</w:t>
      </w:r>
    </w:p>
  </w:footnote>
  <w:footnote w:id="4">
    <w:p w14:paraId="38837371" w14:textId="4A781DD0" w:rsidR="00956781" w:rsidRPr="00956781" w:rsidRDefault="00956781">
      <w:pPr>
        <w:pStyle w:val="FootnoteText"/>
        <w:rPr>
          <w:rFonts w:ascii="Times New Roman" w:hAnsi="Times New Roman" w:cs="Times New Roman"/>
          <w:szCs w:val="24"/>
        </w:rPr>
      </w:pPr>
      <w:r w:rsidRPr="00956781">
        <w:rPr>
          <w:rStyle w:val="FootnoteReference"/>
          <w:rFonts w:ascii="Times New Roman" w:hAnsi="Times New Roman" w:cs="Times New Roman"/>
          <w:szCs w:val="24"/>
        </w:rPr>
        <w:footnoteRef/>
      </w:r>
      <w:r w:rsidRPr="00956781">
        <w:rPr>
          <w:rFonts w:ascii="Times New Roman" w:hAnsi="Times New Roman" w:cs="Times New Roman"/>
          <w:szCs w:val="24"/>
        </w:rPr>
        <w:t xml:space="preserve"> </w:t>
      </w:r>
      <w:r w:rsidRPr="00956781">
        <w:rPr>
          <w:rFonts w:ascii="Times New Roman" w:hAnsi="Times New Roman" w:cs="Times New Roman"/>
          <w:i/>
          <w:iCs w:val="0"/>
          <w:szCs w:val="24"/>
        </w:rPr>
        <w:t xml:space="preserve">See </w:t>
      </w:r>
      <w:r w:rsidRPr="00956781">
        <w:rPr>
          <w:rFonts w:ascii="Times New Roman" w:hAnsi="Times New Roman" w:cs="Times New Roman"/>
          <w:szCs w:val="24"/>
        </w:rPr>
        <w:t>A.R.S. §§ 41-149.19, 1491.22 (prohibiting housing providers from refusing to sell, rent, or “otherwise make unavailable or deny” a dwelling based on membership in protected classes).</w:t>
      </w:r>
    </w:p>
  </w:footnote>
  <w:footnote w:id="5">
    <w:p w14:paraId="5B19D3F4" w14:textId="6ECB6F00" w:rsidR="00956781" w:rsidRPr="00956781" w:rsidRDefault="00956781">
      <w:pPr>
        <w:pStyle w:val="FootnoteText"/>
        <w:rPr>
          <w:rFonts w:ascii="Times New Roman" w:hAnsi="Times New Roman" w:cs="Times New Roman"/>
          <w:szCs w:val="24"/>
        </w:rPr>
      </w:pPr>
      <w:r w:rsidRPr="00956781">
        <w:rPr>
          <w:rStyle w:val="FootnoteReference"/>
          <w:rFonts w:ascii="Times New Roman" w:hAnsi="Times New Roman" w:cs="Times New Roman"/>
          <w:szCs w:val="24"/>
        </w:rPr>
        <w:footnoteRef/>
      </w:r>
      <w:r w:rsidRPr="00956781">
        <w:rPr>
          <w:rFonts w:ascii="Times New Roman" w:hAnsi="Times New Roman" w:cs="Times New Roman"/>
          <w:szCs w:val="24"/>
        </w:rPr>
        <w:t xml:space="preserve"> </w:t>
      </w:r>
      <w:r w:rsidRPr="00956781">
        <w:rPr>
          <w:rFonts w:ascii="Times New Roman" w:hAnsi="Times New Roman" w:cs="Times New Roman"/>
          <w:i/>
          <w:iCs w:val="0"/>
          <w:szCs w:val="24"/>
        </w:rPr>
        <w:t>See</w:t>
      </w:r>
      <w:r w:rsidRPr="00956781">
        <w:rPr>
          <w:rFonts w:ascii="Times New Roman" w:hAnsi="Times New Roman" w:cs="Times New Roman"/>
          <w:szCs w:val="24"/>
        </w:rPr>
        <w:t xml:space="preserve"> 42 U.S.C. 3604(f)(3) (FHA); A.R.S. § 41-1491.19(E) (AFHA) (defining as discrimination the failure to permit “reasonable modifications of existing premises” and the failure to “make reasonable accommodations in rules, practices or services”).</w:t>
      </w:r>
    </w:p>
  </w:footnote>
  <w:footnote w:id="6">
    <w:p w14:paraId="56FB4207" w14:textId="6184E0A2" w:rsidR="00D71706" w:rsidRPr="00394DA4" w:rsidRDefault="00F626AD">
      <w:pPr>
        <w:pStyle w:val="FootnoteText"/>
        <w:rPr>
          <w:rFonts w:ascii="Times New Roman" w:hAnsi="Times New Roman" w:cs="Times New Roman"/>
        </w:rPr>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00140F86">
        <w:rPr>
          <w:rFonts w:ascii="Times New Roman" w:hAnsi="Times New Roman" w:cs="Times New Roman"/>
        </w:rPr>
        <w:t xml:space="preserve">Arizona Department of Housing (ADOH), </w:t>
      </w:r>
      <w:r w:rsidR="00140F86">
        <w:rPr>
          <w:rFonts w:ascii="Times New Roman" w:hAnsi="Times New Roman" w:cs="Times New Roman"/>
          <w:i/>
          <w:iCs w:val="0"/>
        </w:rPr>
        <w:t>State of Arizona Analysis of Impediments to Fair Housing Choice</w:t>
      </w:r>
      <w:r w:rsidR="00140F86">
        <w:rPr>
          <w:rFonts w:ascii="Times New Roman" w:hAnsi="Times New Roman" w:cs="Times New Roman"/>
        </w:rPr>
        <w:t>,</w:t>
      </w:r>
      <w:r w:rsidRPr="00394DA4">
        <w:rPr>
          <w:rFonts w:ascii="Times New Roman" w:hAnsi="Times New Roman" w:cs="Times New Roman"/>
        </w:rPr>
        <w:t xml:space="preserve"> </w:t>
      </w:r>
      <w:r w:rsidR="00140F86">
        <w:rPr>
          <w:rFonts w:ascii="Times New Roman" w:hAnsi="Times New Roman" w:cs="Times New Roman"/>
        </w:rPr>
        <w:t xml:space="preserve">2020, </w:t>
      </w:r>
      <w:r w:rsidRPr="00140F86">
        <w:rPr>
          <w:rFonts w:ascii="Times New Roman" w:hAnsi="Times New Roman" w:cs="Times New Roman"/>
          <w:i/>
          <w:iCs w:val="0"/>
        </w:rPr>
        <w:t>available at</w:t>
      </w:r>
      <w:r w:rsidRPr="00394DA4">
        <w:rPr>
          <w:rFonts w:ascii="Times New Roman" w:hAnsi="Times New Roman" w:cs="Times New Roman"/>
        </w:rPr>
        <w:t xml:space="preserve"> </w:t>
      </w:r>
      <w:hyperlink r:id="rId3" w:history="1">
        <w:r w:rsidRPr="00140F86">
          <w:rPr>
            <w:rStyle w:val="Hyperlink"/>
            <w:rFonts w:ascii="Times New Roman" w:hAnsi="Times New Roman" w:cs="Times New Roman"/>
          </w:rPr>
          <w:t>https://housing.az.gov/sites/default/files/documents/files/AZ-2020-Analysis-of-Impediments-to-Fair-Housing-Choice_0.pdf</w:t>
        </w:r>
      </w:hyperlink>
      <w:r w:rsidR="00140F86">
        <w:rPr>
          <w:rFonts w:ascii="Times New Roman" w:hAnsi="Times New Roman" w:cs="Times New Roman"/>
        </w:rPr>
        <w:t xml:space="preserve"> (last accessed April 19, 2024) at 65. </w:t>
      </w:r>
    </w:p>
  </w:footnote>
  <w:footnote w:id="7">
    <w:p w14:paraId="17F3D694" w14:textId="7141E7F9" w:rsidR="00EA5D84" w:rsidRPr="00394DA4" w:rsidRDefault="00EA5D84" w:rsidP="00EA5D84">
      <w:pPr>
        <w:pStyle w:val="FootnoteText"/>
        <w:rPr>
          <w:rFonts w:ascii="Times New Roman" w:hAnsi="Times New Roman" w:cs="Times New Roman"/>
        </w:rPr>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00140F86">
        <w:rPr>
          <w:rFonts w:ascii="Times New Roman" w:hAnsi="Times New Roman" w:cs="Times New Roman"/>
        </w:rPr>
        <w:t xml:space="preserve">Arizona Supreme Court Task Force on the Delivery of Legal Services, </w:t>
      </w:r>
      <w:r w:rsidR="00140F86">
        <w:rPr>
          <w:rFonts w:ascii="Times New Roman" w:hAnsi="Times New Roman" w:cs="Times New Roman"/>
          <w:i/>
          <w:iCs w:val="0"/>
        </w:rPr>
        <w:t xml:space="preserve">Report and </w:t>
      </w:r>
      <w:r w:rsidR="00140F86" w:rsidRPr="00140F86">
        <w:rPr>
          <w:rFonts w:ascii="Times New Roman" w:hAnsi="Times New Roman" w:cs="Times New Roman"/>
          <w:i/>
          <w:iCs w:val="0"/>
        </w:rPr>
        <w:t>Recommendations</w:t>
      </w:r>
      <w:r w:rsidR="00140F86">
        <w:rPr>
          <w:rFonts w:ascii="Times New Roman" w:hAnsi="Times New Roman" w:cs="Times New Roman"/>
        </w:rPr>
        <w:t xml:space="preserve">, </w:t>
      </w:r>
      <w:r w:rsidR="00140F86" w:rsidRPr="00140F86">
        <w:rPr>
          <w:rFonts w:ascii="Times New Roman" w:hAnsi="Times New Roman" w:cs="Times New Roman"/>
        </w:rPr>
        <w:t>October</w:t>
      </w:r>
      <w:r w:rsidR="00140F86">
        <w:rPr>
          <w:rFonts w:ascii="Times New Roman" w:hAnsi="Times New Roman" w:cs="Times New Roman"/>
        </w:rPr>
        <w:t xml:space="preserve"> 4, 2019</w:t>
      </w:r>
      <w:r w:rsidR="00140F86">
        <w:rPr>
          <w:rFonts w:ascii="Times New Roman" w:hAnsi="Times New Roman" w:cs="Times New Roman"/>
          <w:i/>
        </w:rPr>
        <w:t xml:space="preserve">, </w:t>
      </w:r>
      <w:r w:rsidRPr="00394DA4">
        <w:rPr>
          <w:rFonts w:ascii="Times New Roman" w:hAnsi="Times New Roman" w:cs="Times New Roman"/>
          <w:i/>
        </w:rPr>
        <w:t>available at</w:t>
      </w:r>
      <w:r w:rsidRPr="00394DA4">
        <w:rPr>
          <w:rFonts w:ascii="Times New Roman" w:hAnsi="Times New Roman" w:cs="Times New Roman"/>
        </w:rPr>
        <w:t xml:space="preserve"> </w:t>
      </w:r>
      <w:hyperlink r:id="rId4" w:history="1">
        <w:r w:rsidRPr="00140F86">
          <w:rPr>
            <w:rStyle w:val="Hyperlink"/>
            <w:rFonts w:ascii="Times New Roman" w:hAnsi="Times New Roman" w:cs="Times New Roman"/>
          </w:rPr>
          <w:t>https://www.azcourts.gov/Portals/74/LSTF/Report/LSTFReportRecommendationsRED10042019.pdf</w:t>
        </w:r>
      </w:hyperlink>
      <w:r w:rsidR="00140F86">
        <w:rPr>
          <w:rFonts w:ascii="Times New Roman" w:hAnsi="Times New Roman" w:cs="Times New Roman"/>
        </w:rPr>
        <w:t xml:space="preserve"> (last accessed April 19, 2024) at 7-8. </w:t>
      </w:r>
    </w:p>
  </w:footnote>
  <w:footnote w:id="8">
    <w:p w14:paraId="007BA6E4" w14:textId="77777777" w:rsidR="00EA5D84" w:rsidRPr="006071C7" w:rsidRDefault="00EA5D84" w:rsidP="00EA5D84">
      <w:pPr>
        <w:pStyle w:val="FootnoteText"/>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Pr="00394DA4">
        <w:rPr>
          <w:rFonts w:ascii="Times New Roman" w:hAnsi="Times New Roman" w:cs="Times New Roman"/>
          <w:i/>
        </w:rPr>
        <w:t xml:space="preserve">Id. </w:t>
      </w:r>
      <w:r w:rsidRPr="00394DA4">
        <w:rPr>
          <w:rFonts w:ascii="Times New Roman" w:hAnsi="Times New Roman" w:cs="Times New Roman"/>
        </w:rPr>
        <w:t>at 6.</w:t>
      </w:r>
      <w:r>
        <w:t xml:space="preserve"> </w:t>
      </w:r>
    </w:p>
  </w:footnote>
  <w:footnote w:id="9">
    <w:p w14:paraId="3C1D81F9" w14:textId="01234552" w:rsidR="00EA5D84" w:rsidRPr="00394DA4" w:rsidRDefault="00EA5D84">
      <w:pPr>
        <w:pStyle w:val="FootnoteText"/>
        <w:rPr>
          <w:rFonts w:ascii="Times New Roman" w:hAnsi="Times New Roman" w:cs="Times New Roman"/>
        </w:rPr>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Pr="00394DA4">
        <w:rPr>
          <w:rFonts w:ascii="Times New Roman" w:hAnsi="Times New Roman" w:cs="Times New Roman"/>
          <w:i/>
          <w:iCs w:val="0"/>
        </w:rPr>
        <w:t xml:space="preserve">Id. </w:t>
      </w:r>
      <w:r w:rsidRPr="00394DA4">
        <w:rPr>
          <w:rFonts w:ascii="Times New Roman" w:hAnsi="Times New Roman" w:cs="Times New Roman"/>
        </w:rPr>
        <w:t xml:space="preserve">at 3. </w:t>
      </w:r>
    </w:p>
  </w:footnote>
  <w:footnote w:id="10">
    <w:p w14:paraId="18106B36" w14:textId="7DEF5460" w:rsidR="00EA5D84" w:rsidRPr="00394DA4" w:rsidRDefault="00EA5D84" w:rsidP="00EA5D84">
      <w:pPr>
        <w:pStyle w:val="FootnoteText"/>
        <w:rPr>
          <w:rFonts w:ascii="Times New Roman" w:hAnsi="Times New Roman" w:cs="Times New Roman"/>
        </w:rPr>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00140F86">
        <w:rPr>
          <w:rFonts w:ascii="Times New Roman" w:hAnsi="Times New Roman" w:cs="Times New Roman"/>
        </w:rPr>
        <w:t xml:space="preserve">Arizona State Law Journal, </w:t>
      </w:r>
      <w:r w:rsidR="00140F86">
        <w:rPr>
          <w:rFonts w:ascii="Times New Roman" w:hAnsi="Times New Roman" w:cs="Times New Roman"/>
          <w:i/>
          <w:iCs w:val="0"/>
        </w:rPr>
        <w:t>Closing the “Justice Gap”: The First Ten Legal Parap</w:t>
      </w:r>
      <w:r w:rsidR="00D71706">
        <w:rPr>
          <w:rFonts w:ascii="Times New Roman" w:hAnsi="Times New Roman" w:cs="Times New Roman"/>
          <w:i/>
          <w:iCs w:val="0"/>
        </w:rPr>
        <w:t>rof</w:t>
      </w:r>
      <w:r w:rsidR="00140F86">
        <w:rPr>
          <w:rFonts w:ascii="Times New Roman" w:hAnsi="Times New Roman" w:cs="Times New Roman"/>
          <w:i/>
          <w:iCs w:val="0"/>
        </w:rPr>
        <w:t xml:space="preserve">essionals Receive Licensure in Arizona, </w:t>
      </w:r>
      <w:r w:rsidR="00140F86">
        <w:rPr>
          <w:rFonts w:ascii="Times New Roman" w:hAnsi="Times New Roman" w:cs="Times New Roman"/>
        </w:rPr>
        <w:t xml:space="preserve">Feb. 3, 2022, </w:t>
      </w:r>
      <w:r w:rsidR="00140F86" w:rsidRPr="00BC127E">
        <w:rPr>
          <w:rFonts w:ascii="Times New Roman" w:hAnsi="Times New Roman" w:cs="Times New Roman"/>
          <w:i/>
          <w:iCs w:val="0"/>
        </w:rPr>
        <w:t>available at</w:t>
      </w:r>
      <w:r w:rsidR="00140F86">
        <w:rPr>
          <w:rFonts w:ascii="Times New Roman" w:hAnsi="Times New Roman" w:cs="Times New Roman"/>
        </w:rPr>
        <w:t xml:space="preserve"> </w:t>
      </w:r>
      <w:hyperlink r:id="rId5" w:history="1">
        <w:r w:rsidR="00BC127E" w:rsidRPr="00D72BD8">
          <w:rPr>
            <w:rStyle w:val="Hyperlink"/>
            <w:rFonts w:ascii="Times New Roman" w:hAnsi="Times New Roman" w:cs="Times New Roman"/>
          </w:rPr>
          <w:t>https://arizonastatelawjournal.org/2022/02/03/closing-the-justice-gap-the-first-ten-legal-paraprofessionals-receive-licensure-in-arizona/</w:t>
        </w:r>
      </w:hyperlink>
      <w:r w:rsidR="00BC127E">
        <w:rPr>
          <w:rFonts w:ascii="Times New Roman" w:hAnsi="Times New Roman" w:cs="Times New Roman"/>
        </w:rPr>
        <w:t xml:space="preserve"> (last accessed April 19, 2024). </w:t>
      </w:r>
    </w:p>
  </w:footnote>
  <w:footnote w:id="11">
    <w:p w14:paraId="5BDCD575" w14:textId="0A0A6D3B" w:rsidR="00EB6BAC" w:rsidRDefault="00EB6BAC">
      <w:pPr>
        <w:pStyle w:val="FootnoteText"/>
      </w:pPr>
      <w:r w:rsidRPr="00394DA4">
        <w:rPr>
          <w:rStyle w:val="FootnoteReference"/>
          <w:rFonts w:ascii="Times New Roman" w:hAnsi="Times New Roman" w:cs="Times New Roman"/>
        </w:rPr>
        <w:footnoteRef/>
      </w:r>
      <w:r w:rsidRPr="00394DA4">
        <w:rPr>
          <w:rFonts w:ascii="Times New Roman" w:hAnsi="Times New Roman" w:cs="Times New Roman"/>
        </w:rPr>
        <w:t xml:space="preserve"> </w:t>
      </w:r>
      <w:r w:rsidR="00140F86">
        <w:rPr>
          <w:rFonts w:ascii="Times New Roman" w:hAnsi="Times New Roman" w:cs="Times New Roman"/>
        </w:rPr>
        <w:t xml:space="preserve">ADOH </w:t>
      </w:r>
      <w:r w:rsidR="00140F86" w:rsidRPr="007A12D3">
        <w:rPr>
          <w:rFonts w:ascii="Times New Roman" w:hAnsi="Times New Roman" w:cs="Times New Roman"/>
          <w:i/>
          <w:iCs w:val="0"/>
        </w:rPr>
        <w:t>Analysis of Impediments</w:t>
      </w:r>
      <w:r w:rsidR="00140F86">
        <w:rPr>
          <w:rFonts w:ascii="Times New Roman" w:hAnsi="Times New Roman" w:cs="Times New Roman"/>
        </w:rPr>
        <w:t xml:space="preserve">, </w:t>
      </w:r>
      <w:r w:rsidR="00140F86">
        <w:rPr>
          <w:rFonts w:ascii="Times New Roman" w:hAnsi="Times New Roman" w:cs="Times New Roman"/>
          <w:i/>
          <w:iCs w:val="0"/>
        </w:rPr>
        <w:t xml:space="preserve">supra </w:t>
      </w:r>
      <w:r w:rsidR="00140F86">
        <w:rPr>
          <w:rFonts w:ascii="Times New Roman" w:hAnsi="Times New Roman" w:cs="Times New Roman"/>
        </w:rPr>
        <w:t xml:space="preserve">at </w:t>
      </w:r>
      <w:r w:rsidR="00140F86" w:rsidRPr="00D71706">
        <w:rPr>
          <w:rFonts w:ascii="Times New Roman" w:hAnsi="Times New Roman" w:cs="Times New Roman"/>
        </w:rPr>
        <w:t xml:space="preserve">note </w:t>
      </w:r>
      <w:r w:rsidR="00D71706" w:rsidRPr="00D71706">
        <w:rPr>
          <w:rFonts w:ascii="Times New Roman" w:hAnsi="Times New Roman" w:cs="Times New Roman"/>
        </w:rPr>
        <w:t>6</w:t>
      </w:r>
      <w:r w:rsidR="00140F86">
        <w:rPr>
          <w:rFonts w:ascii="Times New Roman" w:hAnsi="Times New Roman" w:cs="Times New Roman"/>
        </w:rPr>
        <w:t>, at page 40</w:t>
      </w:r>
      <w:r w:rsidRPr="00394DA4">
        <w:rPr>
          <w:rFonts w:ascii="Times New Roman" w:hAnsi="Times New Roman" w:cs="Times New Roman"/>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D4D3" w14:textId="75D2691D" w:rsidR="00CD3CB7" w:rsidRDefault="00CD3CB7" w:rsidP="00CD3CB7">
    <w:pPr>
      <w:pStyle w:val="Header"/>
      <w:jc w:val="center"/>
    </w:pPr>
  </w:p>
  <w:p w14:paraId="56DB6590" w14:textId="24176BAF" w:rsidR="00CA512B" w:rsidRDefault="00050F0A">
    <w:pPr>
      <w:pStyle w:val="Header"/>
    </w:pPr>
    <w:r>
      <w:rPr>
        <w:noProof/>
      </w:rPr>
      <w:drawing>
        <wp:anchor distT="0" distB="0" distL="114300" distR="114300" simplePos="0" relativeHeight="251658240" behindDoc="0" locked="0" layoutInCell="1" allowOverlap="1" wp14:anchorId="5491926F" wp14:editId="674E8C76">
          <wp:simplePos x="0" y="0"/>
          <wp:positionH relativeFrom="column">
            <wp:posOffset>3735705</wp:posOffset>
          </wp:positionH>
          <wp:positionV relativeFrom="paragraph">
            <wp:posOffset>234315</wp:posOffset>
          </wp:positionV>
          <wp:extent cx="2381250" cy="1248410"/>
          <wp:effectExtent l="0" t="0" r="0" b="8890"/>
          <wp:wrapThrough wrapText="bothSides">
            <wp:wrapPolygon edited="0">
              <wp:start x="3283" y="0"/>
              <wp:lineTo x="1901" y="330"/>
              <wp:lineTo x="346" y="3296"/>
              <wp:lineTo x="0" y="6592"/>
              <wp:lineTo x="0" y="14503"/>
              <wp:lineTo x="1728" y="15821"/>
              <wp:lineTo x="173" y="18128"/>
              <wp:lineTo x="173" y="20765"/>
              <wp:lineTo x="2419" y="21424"/>
              <wp:lineTo x="21427" y="21424"/>
              <wp:lineTo x="21427" y="17799"/>
              <wp:lineTo x="20390" y="15821"/>
              <wp:lineTo x="20563" y="12855"/>
              <wp:lineTo x="19008" y="10547"/>
              <wp:lineTo x="17107" y="10547"/>
              <wp:lineTo x="20218" y="5603"/>
              <wp:lineTo x="20218" y="5274"/>
              <wp:lineTo x="21254" y="659"/>
              <wp:lineTo x="19872" y="330"/>
              <wp:lineTo x="4320" y="0"/>
              <wp:lineTo x="328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81250" cy="1248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6BA478E"/>
    <w:lvl w:ilvl="0">
      <w:numFmt w:val="decimal"/>
      <w:lvlText w:val="*"/>
      <w:lvlJc w:val="left"/>
    </w:lvl>
  </w:abstractNum>
  <w:abstractNum w:abstractNumId="1" w15:restartNumberingAfterBreak="0">
    <w:nsid w:val="048C0D9A"/>
    <w:multiLevelType w:val="hybridMultilevel"/>
    <w:tmpl w:val="B84CF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8424B"/>
    <w:multiLevelType w:val="hybridMultilevel"/>
    <w:tmpl w:val="3BCE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B35E9"/>
    <w:multiLevelType w:val="hybridMultilevel"/>
    <w:tmpl w:val="F27E7F8C"/>
    <w:lvl w:ilvl="0" w:tplc="345623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13455"/>
    <w:multiLevelType w:val="hybridMultilevel"/>
    <w:tmpl w:val="47A63B84"/>
    <w:lvl w:ilvl="0" w:tplc="95789F00">
      <w:start w:val="2"/>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075E0D"/>
    <w:multiLevelType w:val="hybridMultilevel"/>
    <w:tmpl w:val="07A48A92"/>
    <w:lvl w:ilvl="0" w:tplc="8A428896">
      <w:start w:val="1"/>
      <w:numFmt w:val="decimal"/>
      <w:lvlText w:val="%1)"/>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13FCA"/>
    <w:multiLevelType w:val="hybridMultilevel"/>
    <w:tmpl w:val="E8FE077A"/>
    <w:lvl w:ilvl="0" w:tplc="4C8E58E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96960"/>
    <w:multiLevelType w:val="hybridMultilevel"/>
    <w:tmpl w:val="CFE4DB84"/>
    <w:lvl w:ilvl="0" w:tplc="BCB0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17436"/>
    <w:multiLevelType w:val="hybridMultilevel"/>
    <w:tmpl w:val="770695A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75940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343362370">
    <w:abstractNumId w:val="4"/>
  </w:num>
  <w:num w:numId="3" w16cid:durableId="689373936">
    <w:abstractNumId w:val="3"/>
  </w:num>
  <w:num w:numId="4" w16cid:durableId="1587957014">
    <w:abstractNumId w:val="8"/>
  </w:num>
  <w:num w:numId="5" w16cid:durableId="455635265">
    <w:abstractNumId w:val="1"/>
  </w:num>
  <w:num w:numId="6" w16cid:durableId="1407920799">
    <w:abstractNumId w:val="7"/>
  </w:num>
  <w:num w:numId="7" w16cid:durableId="1641304189">
    <w:abstractNumId w:val="5"/>
  </w:num>
  <w:num w:numId="8" w16cid:durableId="332727728">
    <w:abstractNumId w:val="2"/>
  </w:num>
  <w:num w:numId="9" w16cid:durableId="1770544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6B"/>
    <w:rsid w:val="0002609F"/>
    <w:rsid w:val="000276CC"/>
    <w:rsid w:val="00047CB8"/>
    <w:rsid w:val="00050F0A"/>
    <w:rsid w:val="00064678"/>
    <w:rsid w:val="00070E9F"/>
    <w:rsid w:val="000713CB"/>
    <w:rsid w:val="00073AAE"/>
    <w:rsid w:val="00092E31"/>
    <w:rsid w:val="000A0DF8"/>
    <w:rsid w:val="00104FD1"/>
    <w:rsid w:val="00112376"/>
    <w:rsid w:val="00115558"/>
    <w:rsid w:val="0013092D"/>
    <w:rsid w:val="00140F86"/>
    <w:rsid w:val="00155917"/>
    <w:rsid w:val="00160565"/>
    <w:rsid w:val="001741D1"/>
    <w:rsid w:val="001A6686"/>
    <w:rsid w:val="001B3F18"/>
    <w:rsid w:val="001C523F"/>
    <w:rsid w:val="002341B7"/>
    <w:rsid w:val="00261FAC"/>
    <w:rsid w:val="00263750"/>
    <w:rsid w:val="00272E05"/>
    <w:rsid w:val="00285038"/>
    <w:rsid w:val="0028571D"/>
    <w:rsid w:val="002B195A"/>
    <w:rsid w:val="002B2E12"/>
    <w:rsid w:val="002E69F9"/>
    <w:rsid w:val="00301DF5"/>
    <w:rsid w:val="00322767"/>
    <w:rsid w:val="003553F4"/>
    <w:rsid w:val="00360DD5"/>
    <w:rsid w:val="00394DA4"/>
    <w:rsid w:val="003A577F"/>
    <w:rsid w:val="003C46B2"/>
    <w:rsid w:val="003F659B"/>
    <w:rsid w:val="0041259B"/>
    <w:rsid w:val="00416717"/>
    <w:rsid w:val="004304B9"/>
    <w:rsid w:val="00431E70"/>
    <w:rsid w:val="00446A9C"/>
    <w:rsid w:val="00465260"/>
    <w:rsid w:val="00492667"/>
    <w:rsid w:val="00492DF7"/>
    <w:rsid w:val="0049546E"/>
    <w:rsid w:val="004D5165"/>
    <w:rsid w:val="004E26E1"/>
    <w:rsid w:val="004E2E0F"/>
    <w:rsid w:val="004E3EDC"/>
    <w:rsid w:val="00521022"/>
    <w:rsid w:val="005212CC"/>
    <w:rsid w:val="00535643"/>
    <w:rsid w:val="0053709C"/>
    <w:rsid w:val="0054792F"/>
    <w:rsid w:val="005741BB"/>
    <w:rsid w:val="0058125C"/>
    <w:rsid w:val="00587121"/>
    <w:rsid w:val="00590E36"/>
    <w:rsid w:val="00592D3F"/>
    <w:rsid w:val="005A3573"/>
    <w:rsid w:val="005B20C3"/>
    <w:rsid w:val="005B3C6C"/>
    <w:rsid w:val="005D0BF2"/>
    <w:rsid w:val="005E2352"/>
    <w:rsid w:val="00615E30"/>
    <w:rsid w:val="006276A6"/>
    <w:rsid w:val="0063546A"/>
    <w:rsid w:val="0064606B"/>
    <w:rsid w:val="006B755B"/>
    <w:rsid w:val="006C0B8F"/>
    <w:rsid w:val="006D2586"/>
    <w:rsid w:val="006F70E9"/>
    <w:rsid w:val="0072429B"/>
    <w:rsid w:val="00795B22"/>
    <w:rsid w:val="007A12D3"/>
    <w:rsid w:val="007C2FA3"/>
    <w:rsid w:val="007C45C5"/>
    <w:rsid w:val="007E036B"/>
    <w:rsid w:val="007F3B04"/>
    <w:rsid w:val="00807F09"/>
    <w:rsid w:val="00850CFF"/>
    <w:rsid w:val="00850D60"/>
    <w:rsid w:val="00895102"/>
    <w:rsid w:val="008A32AE"/>
    <w:rsid w:val="008A3B15"/>
    <w:rsid w:val="008D65C8"/>
    <w:rsid w:val="008E0230"/>
    <w:rsid w:val="008F19C0"/>
    <w:rsid w:val="0090255A"/>
    <w:rsid w:val="0091471F"/>
    <w:rsid w:val="009206D2"/>
    <w:rsid w:val="00926C5E"/>
    <w:rsid w:val="009305C6"/>
    <w:rsid w:val="00934C50"/>
    <w:rsid w:val="00956781"/>
    <w:rsid w:val="00964872"/>
    <w:rsid w:val="009666D3"/>
    <w:rsid w:val="009A3099"/>
    <w:rsid w:val="009D38F2"/>
    <w:rsid w:val="00A078B9"/>
    <w:rsid w:val="00A23B09"/>
    <w:rsid w:val="00A30BB7"/>
    <w:rsid w:val="00A6125B"/>
    <w:rsid w:val="00A662B5"/>
    <w:rsid w:val="00A97040"/>
    <w:rsid w:val="00AC023E"/>
    <w:rsid w:val="00AC1EBD"/>
    <w:rsid w:val="00AD2292"/>
    <w:rsid w:val="00AE4255"/>
    <w:rsid w:val="00AF3942"/>
    <w:rsid w:val="00B127EF"/>
    <w:rsid w:val="00B238E9"/>
    <w:rsid w:val="00B270C6"/>
    <w:rsid w:val="00B60CA5"/>
    <w:rsid w:val="00B92CEA"/>
    <w:rsid w:val="00BB1946"/>
    <w:rsid w:val="00BB1F9F"/>
    <w:rsid w:val="00BC127E"/>
    <w:rsid w:val="00BC6891"/>
    <w:rsid w:val="00BD237C"/>
    <w:rsid w:val="00BD7FE8"/>
    <w:rsid w:val="00BE529B"/>
    <w:rsid w:val="00BF0F68"/>
    <w:rsid w:val="00BF7BFB"/>
    <w:rsid w:val="00C07E6B"/>
    <w:rsid w:val="00C24CE7"/>
    <w:rsid w:val="00C3491B"/>
    <w:rsid w:val="00C9002D"/>
    <w:rsid w:val="00CA512B"/>
    <w:rsid w:val="00CA71F5"/>
    <w:rsid w:val="00CA78DC"/>
    <w:rsid w:val="00CB7E0E"/>
    <w:rsid w:val="00CD3CB7"/>
    <w:rsid w:val="00CE2273"/>
    <w:rsid w:val="00D25268"/>
    <w:rsid w:val="00D71706"/>
    <w:rsid w:val="00D73440"/>
    <w:rsid w:val="00D832E3"/>
    <w:rsid w:val="00D93974"/>
    <w:rsid w:val="00D96F16"/>
    <w:rsid w:val="00DC18CD"/>
    <w:rsid w:val="00DD4F46"/>
    <w:rsid w:val="00E0032B"/>
    <w:rsid w:val="00E04AB9"/>
    <w:rsid w:val="00E30C86"/>
    <w:rsid w:val="00E35096"/>
    <w:rsid w:val="00E51175"/>
    <w:rsid w:val="00E56EA9"/>
    <w:rsid w:val="00EA21C2"/>
    <w:rsid w:val="00EA5D84"/>
    <w:rsid w:val="00EB0E09"/>
    <w:rsid w:val="00EB6BAC"/>
    <w:rsid w:val="00EE6D19"/>
    <w:rsid w:val="00F123A8"/>
    <w:rsid w:val="00F13A00"/>
    <w:rsid w:val="00F20E73"/>
    <w:rsid w:val="00F42BCA"/>
    <w:rsid w:val="00F626AD"/>
    <w:rsid w:val="00F674B7"/>
    <w:rsid w:val="00F70279"/>
    <w:rsid w:val="00F87E94"/>
    <w:rsid w:val="00FA5080"/>
    <w:rsid w:val="00FE6E6C"/>
    <w:rsid w:val="00FF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4555"/>
  <w15:docId w15:val="{9C35B628-03AC-4875-8262-A2FF7D75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i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C50"/>
    <w:pPr>
      <w:widowControl w:val="0"/>
      <w:autoSpaceDE w:val="0"/>
      <w:autoSpaceDN w:val="0"/>
      <w:adjustRightInd w:val="0"/>
    </w:pPr>
  </w:style>
  <w:style w:type="paragraph" w:styleId="Heading1">
    <w:name w:val="heading 1"/>
    <w:basedOn w:val="Normal"/>
    <w:next w:val="Normal"/>
    <w:qFormat/>
    <w:rsid w:val="00431E70"/>
    <w:pPr>
      <w:keepNext/>
      <w:outlineLvl w:val="0"/>
    </w:pPr>
    <w:rPr>
      <w:b/>
      <w:bCs/>
    </w:rPr>
  </w:style>
  <w:style w:type="paragraph" w:styleId="Heading2">
    <w:name w:val="heading 2"/>
    <w:basedOn w:val="Normal"/>
    <w:next w:val="Normal"/>
    <w:qFormat/>
    <w:rsid w:val="00431E70"/>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D832E3"/>
    <w:rPr>
      <w:rFonts w:ascii="Arial" w:hAnsi="Arial"/>
      <w:b w:val="0"/>
      <w:i w:val="0"/>
      <w:sz w:val="24"/>
      <w:vertAlign w:val="superscript"/>
    </w:rPr>
  </w:style>
  <w:style w:type="paragraph" w:styleId="Header">
    <w:name w:val="header"/>
    <w:basedOn w:val="Normal"/>
    <w:link w:val="HeaderChar"/>
    <w:uiPriority w:val="99"/>
    <w:rsid w:val="00934C50"/>
    <w:pPr>
      <w:tabs>
        <w:tab w:val="center" w:pos="4320"/>
        <w:tab w:val="right" w:pos="8640"/>
      </w:tabs>
    </w:pPr>
  </w:style>
  <w:style w:type="paragraph" w:styleId="Footer">
    <w:name w:val="footer"/>
    <w:basedOn w:val="Normal"/>
    <w:link w:val="FooterChar"/>
    <w:uiPriority w:val="99"/>
    <w:rsid w:val="00934C50"/>
    <w:pPr>
      <w:tabs>
        <w:tab w:val="center" w:pos="4320"/>
        <w:tab w:val="right" w:pos="8640"/>
      </w:tabs>
    </w:pPr>
  </w:style>
  <w:style w:type="paragraph" w:customStyle="1" w:styleId="Level1">
    <w:name w:val="Level 1"/>
    <w:basedOn w:val="Normal"/>
    <w:rsid w:val="00431E70"/>
    <w:pPr>
      <w:ind w:left="720" w:hanging="720"/>
    </w:pPr>
  </w:style>
  <w:style w:type="character" w:customStyle="1" w:styleId="Hypertext">
    <w:name w:val="Hypertext"/>
    <w:rsid w:val="00431E70"/>
    <w:rPr>
      <w:color w:val="0000FF"/>
      <w:u w:val="single"/>
    </w:rPr>
  </w:style>
  <w:style w:type="character" w:styleId="Hyperlink">
    <w:name w:val="Hyperlink"/>
    <w:basedOn w:val="DefaultParagraphFont"/>
    <w:rsid w:val="00431E70"/>
    <w:rPr>
      <w:color w:val="0000FF"/>
      <w:u w:val="single"/>
    </w:rPr>
  </w:style>
  <w:style w:type="paragraph" w:styleId="BodyText">
    <w:name w:val="Body Text"/>
    <w:basedOn w:val="Normal"/>
    <w:rsid w:val="00431E70"/>
  </w:style>
  <w:style w:type="character" w:styleId="PageNumber">
    <w:name w:val="page number"/>
    <w:basedOn w:val="DefaultParagraphFont"/>
    <w:rsid w:val="00431E70"/>
  </w:style>
  <w:style w:type="paragraph" w:styleId="BalloonText">
    <w:name w:val="Balloon Text"/>
    <w:basedOn w:val="Normal"/>
    <w:link w:val="BalloonTextChar"/>
    <w:rsid w:val="00521022"/>
    <w:rPr>
      <w:rFonts w:ascii="Tahoma" w:hAnsi="Tahoma" w:cs="Tahoma"/>
      <w:sz w:val="16"/>
      <w:szCs w:val="16"/>
    </w:rPr>
  </w:style>
  <w:style w:type="character" w:customStyle="1" w:styleId="BalloonTextChar">
    <w:name w:val="Balloon Text Char"/>
    <w:basedOn w:val="DefaultParagraphFont"/>
    <w:link w:val="BalloonText"/>
    <w:rsid w:val="00521022"/>
    <w:rPr>
      <w:rFonts w:ascii="Tahoma" w:hAnsi="Tahoma" w:cs="Tahoma"/>
      <w:sz w:val="16"/>
      <w:szCs w:val="16"/>
    </w:rPr>
  </w:style>
  <w:style w:type="character" w:customStyle="1" w:styleId="HeaderChar">
    <w:name w:val="Header Char"/>
    <w:basedOn w:val="DefaultParagraphFont"/>
    <w:link w:val="Header"/>
    <w:uiPriority w:val="99"/>
    <w:rsid w:val="00CD3CB7"/>
    <w:rPr>
      <w:szCs w:val="24"/>
    </w:rPr>
  </w:style>
  <w:style w:type="paragraph" w:styleId="NoSpacing">
    <w:name w:val="No Spacing"/>
    <w:uiPriority w:val="1"/>
    <w:qFormat/>
    <w:rsid w:val="0028571D"/>
    <w:rPr>
      <w:rFonts w:ascii="Calibri" w:eastAsia="Calibri" w:hAnsi="Calibri"/>
      <w:sz w:val="22"/>
      <w:szCs w:val="22"/>
    </w:rPr>
  </w:style>
  <w:style w:type="paragraph" w:styleId="FootnoteText">
    <w:name w:val="footnote text"/>
    <w:basedOn w:val="Normal"/>
    <w:link w:val="FootnoteTextChar"/>
    <w:uiPriority w:val="99"/>
    <w:unhideWhenUsed/>
    <w:rsid w:val="00D832E3"/>
    <w:rPr>
      <w:szCs w:val="20"/>
    </w:rPr>
  </w:style>
  <w:style w:type="character" w:customStyle="1" w:styleId="FootnoteTextChar">
    <w:name w:val="Footnote Text Char"/>
    <w:basedOn w:val="DefaultParagraphFont"/>
    <w:link w:val="FootnoteText"/>
    <w:uiPriority w:val="99"/>
    <w:rsid w:val="00D832E3"/>
    <w:rPr>
      <w:szCs w:val="20"/>
    </w:rPr>
  </w:style>
  <w:style w:type="character" w:styleId="UnresolvedMention">
    <w:name w:val="Unresolved Mention"/>
    <w:basedOn w:val="DefaultParagraphFont"/>
    <w:uiPriority w:val="99"/>
    <w:semiHidden/>
    <w:unhideWhenUsed/>
    <w:rsid w:val="00590E36"/>
    <w:rPr>
      <w:color w:val="605E5C"/>
      <w:shd w:val="clear" w:color="auto" w:fill="E1DFDD"/>
    </w:rPr>
  </w:style>
  <w:style w:type="paragraph" w:styleId="ListParagraph">
    <w:name w:val="List Paragraph"/>
    <w:basedOn w:val="Normal"/>
    <w:uiPriority w:val="34"/>
    <w:qFormat/>
    <w:rsid w:val="0058125C"/>
    <w:pPr>
      <w:widowControl/>
      <w:autoSpaceDE/>
      <w:autoSpaceDN/>
      <w:adjustRightInd/>
      <w:spacing w:after="160" w:line="259" w:lineRule="auto"/>
      <w:ind w:left="720"/>
      <w:contextualSpacing/>
    </w:pPr>
    <w:rPr>
      <w:rFonts w:asciiTheme="minorHAnsi" w:eastAsiaTheme="minorHAnsi" w:hAnsiTheme="minorHAnsi" w:cstheme="minorBidi"/>
      <w:iCs w:val="0"/>
      <w:sz w:val="22"/>
      <w:szCs w:val="22"/>
    </w:rPr>
  </w:style>
  <w:style w:type="character" w:customStyle="1" w:styleId="normaltextrun">
    <w:name w:val="normaltextrun"/>
    <w:basedOn w:val="DefaultParagraphFont"/>
    <w:rsid w:val="0058125C"/>
  </w:style>
  <w:style w:type="character" w:customStyle="1" w:styleId="eop">
    <w:name w:val="eop"/>
    <w:basedOn w:val="DefaultParagraphFont"/>
    <w:rsid w:val="0058125C"/>
  </w:style>
  <w:style w:type="character" w:styleId="Emphasis">
    <w:name w:val="Emphasis"/>
    <w:basedOn w:val="DefaultParagraphFont"/>
    <w:uiPriority w:val="20"/>
    <w:qFormat/>
    <w:rsid w:val="0058125C"/>
    <w:rPr>
      <w:i/>
      <w:iCs w:val="0"/>
    </w:rPr>
  </w:style>
  <w:style w:type="paragraph" w:customStyle="1" w:styleId="Default">
    <w:name w:val="Default"/>
    <w:rsid w:val="00050F0A"/>
    <w:pPr>
      <w:autoSpaceDE w:val="0"/>
      <w:autoSpaceDN w:val="0"/>
      <w:adjustRightInd w:val="0"/>
    </w:pPr>
    <w:rPr>
      <w:rFonts w:ascii="Times New Roman" w:hAnsi="Times New Roman" w:cs="Times New Roman"/>
      <w:color w:val="000000"/>
    </w:rPr>
  </w:style>
  <w:style w:type="character" w:customStyle="1" w:styleId="FooterChar">
    <w:name w:val="Footer Char"/>
    <w:basedOn w:val="DefaultParagraphFont"/>
    <w:link w:val="Footer"/>
    <w:uiPriority w:val="99"/>
    <w:rsid w:val="006F70E9"/>
  </w:style>
  <w:style w:type="character" w:styleId="FollowedHyperlink">
    <w:name w:val="FollowedHyperlink"/>
    <w:basedOn w:val="DefaultParagraphFont"/>
    <w:semiHidden/>
    <w:unhideWhenUsed/>
    <w:rsid w:val="00140F86"/>
    <w:rPr>
      <w:color w:val="800080" w:themeColor="followedHyperlink"/>
      <w:u w:val="single"/>
    </w:rPr>
  </w:style>
  <w:style w:type="paragraph" w:styleId="Revision">
    <w:name w:val="Revision"/>
    <w:hidden/>
    <w:uiPriority w:val="99"/>
    <w:semiHidden/>
    <w:rsid w:val="00BD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148197">
      <w:bodyDiv w:val="1"/>
      <w:marLeft w:val="0"/>
      <w:marRight w:val="0"/>
      <w:marTop w:val="0"/>
      <w:marBottom w:val="0"/>
      <w:divBdr>
        <w:top w:val="none" w:sz="0" w:space="0" w:color="auto"/>
        <w:left w:val="none" w:sz="0" w:space="0" w:color="auto"/>
        <w:bottom w:val="none" w:sz="0" w:space="0" w:color="auto"/>
        <w:right w:val="none" w:sz="0" w:space="0" w:color="auto"/>
      </w:divBdr>
    </w:div>
    <w:div w:id="13647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housing.az.gov/sites/default/files/documents/files/AZ-2020-Analysis-of-Impediments-to-Fair-Housing-Choice_0.pdf" TargetMode="External"/><Relationship Id="rId2" Type="http://schemas.openxmlformats.org/officeDocument/2006/relationships/hyperlink" Target="https://www.hud.gov/sites/documents/80241C11FHEH.PDF" TargetMode="External"/><Relationship Id="rId1" Type="http://schemas.openxmlformats.org/officeDocument/2006/relationships/hyperlink" Target="https://www.hud.gov/sites/documents/80241C7FHEH.PDF" TargetMode="External"/><Relationship Id="rId5" Type="http://schemas.openxmlformats.org/officeDocument/2006/relationships/hyperlink" Target="https://arizonastatelawjournal.org/2022/02/03/closing-the-justice-gap-the-first-ten-legal-paraprofessionals-receive-licensure-in-arizona/" TargetMode="External"/><Relationship Id="rId4" Type="http://schemas.openxmlformats.org/officeDocument/2006/relationships/hyperlink" Target="https://www.azcourts.gov/Portals/74/LSTF/Report/LSTFReportRecommendationsRED1004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ED53-EF50-47C0-9839-8236B88B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2371</Words>
  <Characters>14625</Characters>
  <Application>Microsoft Office Word</Application>
  <DocSecurity>0</DocSecurity>
  <Lines>239</Lines>
  <Paragraphs>48</Paragraphs>
  <ScaleCrop>false</ScaleCrop>
  <HeadingPairs>
    <vt:vector size="2" baseType="variant">
      <vt:variant>
        <vt:lpstr>Title</vt:lpstr>
      </vt:variant>
      <vt:variant>
        <vt:i4>1</vt:i4>
      </vt:variant>
    </vt:vector>
  </HeadingPairs>
  <TitlesOfParts>
    <vt:vector size="1" baseType="lpstr">
      <vt:lpstr/>
    </vt:vector>
  </TitlesOfParts>
  <Company>Arizona Center for Disability Law</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Center for Disability Law</dc:creator>
  <cp:lastModifiedBy>Joseph Falcon-Freeman</cp:lastModifiedBy>
  <cp:revision>2</cp:revision>
  <cp:lastPrinted>2011-03-10T19:47:00Z</cp:lastPrinted>
  <dcterms:created xsi:type="dcterms:W3CDTF">2024-04-30T23:55:00Z</dcterms:created>
  <dcterms:modified xsi:type="dcterms:W3CDTF">2024-04-30T23:55:00Z</dcterms:modified>
</cp:coreProperties>
</file>