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B0B3FB" w14:textId="77777777" w:rsidR="00B8450E" w:rsidRPr="00B8450E" w:rsidRDefault="00B8450E" w:rsidP="00B8450E">
      <w:pPr>
        <w:pStyle w:val="Heading1"/>
        <w:rPr>
          <w:rFonts w:asciiTheme="minorHAnsi" w:hAnsiTheme="minorHAnsi" w:cstheme="minorHAnsi"/>
          <w:sz w:val="32"/>
          <w:szCs w:val="32"/>
        </w:rPr>
      </w:pPr>
      <w:r w:rsidRPr="00B8450E">
        <w:rPr>
          <w:rFonts w:asciiTheme="minorHAnsi" w:hAnsiTheme="minorHAnsi" w:cstheme="minorHAnsi"/>
          <w:sz w:val="32"/>
          <w:szCs w:val="32"/>
        </w:rPr>
        <w:t>MEMORANDUM</w:t>
      </w:r>
    </w:p>
    <w:p w14:paraId="34F57029" w14:textId="4980F8B8" w:rsidR="00B8450E" w:rsidRPr="00A018E6" w:rsidRDefault="00B8450E" w:rsidP="00B8450E">
      <w:pPr>
        <w:tabs>
          <w:tab w:val="left" w:pos="990"/>
        </w:tabs>
        <w:rPr>
          <w:rFonts w:asciiTheme="minorHAnsi" w:hAnsiTheme="minorHAnsi" w:cstheme="minorHAnsi"/>
        </w:rPr>
      </w:pPr>
      <w:r w:rsidRPr="00A018E6">
        <w:rPr>
          <w:rStyle w:val="Heading2Char"/>
          <w:rFonts w:asciiTheme="minorHAnsi" w:hAnsiTheme="minorHAnsi" w:cstheme="minorHAnsi"/>
        </w:rPr>
        <w:t>DATE:</w:t>
      </w:r>
      <w:r w:rsidRPr="00A018E6">
        <w:rPr>
          <w:rFonts w:asciiTheme="minorHAnsi" w:hAnsiTheme="minorHAnsi" w:cstheme="minorHAnsi"/>
        </w:rPr>
        <w:tab/>
      </w:r>
      <w:r w:rsidR="00016A92">
        <w:rPr>
          <w:rFonts w:asciiTheme="minorHAnsi" w:hAnsiTheme="minorHAnsi" w:cstheme="minorHAnsi"/>
        </w:rPr>
        <w:t>April 30</w:t>
      </w:r>
      <w:r w:rsidR="00CF65D1" w:rsidRPr="00A018E6">
        <w:rPr>
          <w:rFonts w:asciiTheme="minorHAnsi" w:hAnsiTheme="minorHAnsi" w:cstheme="minorHAnsi"/>
        </w:rPr>
        <w:t>, 2024</w:t>
      </w:r>
    </w:p>
    <w:p w14:paraId="46DCB5C7" w14:textId="246C4892" w:rsidR="00B8450E" w:rsidRPr="00A018E6" w:rsidRDefault="00B8450E" w:rsidP="00B8450E">
      <w:pPr>
        <w:tabs>
          <w:tab w:val="left" w:pos="990"/>
        </w:tabs>
        <w:ind w:left="1440" w:hanging="1440"/>
        <w:rPr>
          <w:rFonts w:asciiTheme="minorHAnsi" w:hAnsiTheme="minorHAnsi" w:cstheme="minorHAnsi"/>
        </w:rPr>
      </w:pPr>
      <w:r w:rsidRPr="00A018E6">
        <w:rPr>
          <w:rStyle w:val="Heading2Char"/>
          <w:rFonts w:asciiTheme="minorHAnsi" w:hAnsiTheme="minorHAnsi" w:cstheme="minorHAnsi"/>
        </w:rPr>
        <w:t>TO:</w:t>
      </w:r>
      <w:r w:rsidRPr="00A018E6">
        <w:rPr>
          <w:rFonts w:asciiTheme="minorHAnsi" w:hAnsiTheme="minorHAnsi" w:cstheme="minorHAnsi"/>
        </w:rPr>
        <w:tab/>
      </w:r>
      <w:r w:rsidR="00C2675F" w:rsidRPr="00A018E6">
        <w:rPr>
          <w:rFonts w:asciiTheme="minorHAnsi" w:hAnsiTheme="minorHAnsi" w:cstheme="minorHAnsi"/>
        </w:rPr>
        <w:t>Arizona Supreme Court</w:t>
      </w:r>
    </w:p>
    <w:p w14:paraId="563B422A" w14:textId="77777777" w:rsidR="0011292A" w:rsidRPr="00A018E6" w:rsidRDefault="00B8450E" w:rsidP="0011292A">
      <w:pPr>
        <w:tabs>
          <w:tab w:val="left" w:pos="990"/>
        </w:tabs>
        <w:spacing w:after="0"/>
        <w:ind w:left="1440" w:hanging="1440"/>
        <w:jc w:val="both"/>
        <w:rPr>
          <w:rFonts w:asciiTheme="minorHAnsi" w:hAnsiTheme="minorHAnsi"/>
        </w:rPr>
      </w:pPr>
      <w:r w:rsidRPr="00A018E6">
        <w:rPr>
          <w:rStyle w:val="Heading2Char"/>
          <w:rFonts w:asciiTheme="minorHAnsi" w:hAnsiTheme="minorHAnsi" w:cstheme="minorHAnsi"/>
        </w:rPr>
        <w:t>FROM:</w:t>
      </w:r>
      <w:r w:rsidRPr="00A018E6">
        <w:rPr>
          <w:rStyle w:val="Heading2Char"/>
          <w:rFonts w:asciiTheme="minorHAnsi" w:hAnsiTheme="minorHAnsi" w:cstheme="minorHAnsi"/>
        </w:rPr>
        <w:tab/>
      </w:r>
      <w:r w:rsidR="002D1CF1" w:rsidRPr="00A018E6">
        <w:rPr>
          <w:rFonts w:asciiTheme="minorHAnsi" w:hAnsiTheme="minorHAnsi"/>
        </w:rPr>
        <w:t>Marc L. Miller, Dean &amp; Ralph W. Bilby Professor of Law; Professor Keith Swisher,</w:t>
      </w:r>
      <w:r w:rsidR="0011292A" w:rsidRPr="00A018E6">
        <w:rPr>
          <w:rFonts w:asciiTheme="minorHAnsi" w:hAnsiTheme="minorHAnsi"/>
        </w:rPr>
        <w:t xml:space="preserve"> </w:t>
      </w:r>
    </w:p>
    <w:p w14:paraId="2FB78D6D" w14:textId="10A5CF0F" w:rsidR="00C25365" w:rsidRPr="00A018E6" w:rsidRDefault="002D1CF1" w:rsidP="00C25365">
      <w:pPr>
        <w:tabs>
          <w:tab w:val="left" w:pos="990"/>
        </w:tabs>
        <w:ind w:left="990"/>
        <w:jc w:val="both"/>
        <w:rPr>
          <w:rStyle w:val="Heading2Char"/>
          <w:rFonts w:asciiTheme="minorHAnsi" w:hAnsiTheme="minorHAnsi"/>
        </w:rPr>
      </w:pPr>
      <w:r w:rsidRPr="00A018E6">
        <w:rPr>
          <w:rFonts w:asciiTheme="minorHAnsi" w:hAnsiTheme="minorHAnsi"/>
        </w:rPr>
        <w:t>Director, BA in Law and Master of Legal Studies Program; Professor Kristy Clairmont, LP Program Coordinator; Professor Dr. Linus Kafka, Assistant Director, BA in Law and Master of Legal Studies Program; Professor Catherine Monro, Master of Legal Studies Academic Advisor</w:t>
      </w:r>
    </w:p>
    <w:p w14:paraId="6E396C34" w14:textId="2D33A707" w:rsidR="00B8450E" w:rsidRPr="00A018E6" w:rsidRDefault="00B8450E" w:rsidP="00C25365">
      <w:pPr>
        <w:tabs>
          <w:tab w:val="left" w:pos="990"/>
        </w:tabs>
        <w:ind w:left="1440" w:hanging="1440"/>
        <w:rPr>
          <w:rFonts w:asciiTheme="minorHAnsi" w:hAnsiTheme="minorHAnsi" w:cstheme="minorHAnsi"/>
        </w:rPr>
      </w:pPr>
      <w:r w:rsidRPr="00A018E6">
        <w:rPr>
          <w:rStyle w:val="Heading2Char"/>
          <w:rFonts w:asciiTheme="minorHAnsi" w:hAnsiTheme="minorHAnsi" w:cstheme="minorHAnsi"/>
        </w:rPr>
        <w:t>RE</w:t>
      </w:r>
      <w:r w:rsidR="000D6565" w:rsidRPr="00A018E6">
        <w:rPr>
          <w:rStyle w:val="Heading2Char"/>
          <w:rFonts w:asciiTheme="minorHAnsi" w:hAnsiTheme="minorHAnsi" w:cstheme="minorHAnsi"/>
        </w:rPr>
        <w:t>:</w:t>
      </w:r>
      <w:r w:rsidR="00462744" w:rsidRPr="00A018E6">
        <w:rPr>
          <w:rStyle w:val="Heading2Char"/>
          <w:rFonts w:asciiTheme="minorHAnsi" w:hAnsiTheme="minorHAnsi" w:cstheme="minorHAnsi"/>
        </w:rPr>
        <w:tab/>
      </w:r>
      <w:r w:rsidR="00C25365" w:rsidRPr="00A018E6">
        <w:rPr>
          <w:rStyle w:val="Heading2Char"/>
          <w:rFonts w:asciiTheme="minorHAnsi" w:hAnsiTheme="minorHAnsi" w:cstheme="minorHAnsi"/>
        </w:rPr>
        <w:t xml:space="preserve">Comments </w:t>
      </w:r>
      <w:r w:rsidR="00874C36" w:rsidRPr="00A018E6">
        <w:rPr>
          <w:rStyle w:val="Heading2Char"/>
          <w:rFonts w:asciiTheme="minorHAnsi" w:hAnsiTheme="minorHAnsi" w:cstheme="minorHAnsi"/>
        </w:rPr>
        <w:t>in support of</w:t>
      </w:r>
      <w:r w:rsidR="00C25365" w:rsidRPr="00A018E6">
        <w:rPr>
          <w:rStyle w:val="Heading2Char"/>
          <w:rFonts w:asciiTheme="minorHAnsi" w:hAnsiTheme="minorHAnsi" w:cstheme="minorHAnsi"/>
        </w:rPr>
        <w:t xml:space="preserve"> p</w:t>
      </w:r>
      <w:r w:rsidR="008F5ECB" w:rsidRPr="00A018E6">
        <w:rPr>
          <w:rStyle w:val="Heading2Char"/>
          <w:rFonts w:asciiTheme="minorHAnsi" w:hAnsiTheme="minorHAnsi" w:cstheme="minorHAnsi"/>
        </w:rPr>
        <w:t xml:space="preserve">roposed </w:t>
      </w:r>
      <w:r w:rsidR="001135C3" w:rsidRPr="00A018E6">
        <w:rPr>
          <w:rStyle w:val="Heading2Char"/>
          <w:rFonts w:asciiTheme="minorHAnsi" w:hAnsiTheme="minorHAnsi" w:cstheme="minorHAnsi"/>
        </w:rPr>
        <w:t>amendment to Arizona Supreme Court Rule 31.3</w:t>
      </w:r>
      <w:r w:rsidR="008F5ECB" w:rsidRPr="00A018E6">
        <w:rPr>
          <w:rStyle w:val="Heading2Char"/>
          <w:rFonts w:asciiTheme="minorHAnsi" w:hAnsiTheme="minorHAnsi" w:cstheme="minorHAnsi"/>
        </w:rPr>
        <w:t xml:space="preserve"> </w:t>
      </w:r>
    </w:p>
    <w:p w14:paraId="78A1CEC0" w14:textId="375CB3B3" w:rsidR="00B8450E" w:rsidRPr="00B8450E" w:rsidRDefault="00B8450E" w:rsidP="0F6BE036">
      <w:pPr>
        <w:rPr>
          <w:rFonts w:asciiTheme="minorHAnsi" w:hAnsiTheme="minorHAnsi"/>
          <w:sz w:val="24"/>
          <w:szCs w:val="24"/>
        </w:rPr>
      </w:pPr>
      <w:r w:rsidRPr="00B8450E">
        <w:rPr>
          <w:rFonts w:asciiTheme="minorHAnsi" w:hAnsiTheme="minorHAnsi" w:cstheme="minorHAnsi"/>
          <w:noProof/>
          <w:sz w:val="24"/>
          <w:szCs w:val="24"/>
        </w:rPr>
        <mc:AlternateContent>
          <mc:Choice Requires="wps">
            <w:drawing>
              <wp:inline distT="0" distB="0" distL="0" distR="0" wp14:anchorId="1D561A00" wp14:editId="0B303AE9">
                <wp:extent cx="5943600" cy="0"/>
                <wp:effectExtent l="0" t="0" r="25400" b="25400"/>
                <wp:docPr id="3" name="Straight Connector 3"/>
                <wp:cNvGraphicFramePr/>
                <a:graphic xmlns:a="http://schemas.openxmlformats.org/drawingml/2006/main">
                  <a:graphicData uri="http://schemas.microsoft.com/office/word/2010/wordprocessingShape">
                    <wps:wsp>
                      <wps:cNvCnPr/>
                      <wps:spPr>
                        <a:xfrm>
                          <a:off x="0" y="0"/>
                          <a:ext cx="5943600" cy="0"/>
                        </a:xfrm>
                        <a:prstGeom prst="line">
                          <a:avLst/>
                        </a:prstGeom>
                        <a:ln w="6350" cmpd="sng">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inline>
            </w:drawing>
          </mc:Choice>
          <mc:Fallback xmlns:a="http://schemas.openxmlformats.org/drawingml/2006/main">
            <w:pict>
              <v:line id="Straight Connector 3" style="visibility:visible;mso-wrap-style:square;mso-left-percent:-10001;mso-top-percent:-10001;mso-position-horizontal:absolute;mso-position-horizontal-relative:char;mso-position-vertical:absolute;mso-position-vertical-relative:line;mso-left-percent:-10001;mso-top-percent:-10001" o:spid="_x0000_s1026" strokecolor="black [3213]" strokeweight=".5pt" from="0,0" to="468pt,0" w14:anchorId="4023A6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">
                <w10:anchorlock/>
              </v:line>
            </w:pict>
          </mc:Fallback>
        </mc:AlternateContent>
      </w:r>
      <w:r w:rsidR="00462744">
        <w:t>Pursuant to Rule 28(e) of the Arizona Rules of Supreme Court, please accept this comment in response to the proposed modification of</w:t>
      </w:r>
      <w:r w:rsidR="00173F16">
        <w:t xml:space="preserve"> Rule 31.3(e)(4).</w:t>
      </w:r>
      <w:r w:rsidR="00AD239E">
        <w:t xml:space="preserve"> In particular, the petition requests that the Court change the name “</w:t>
      </w:r>
      <w:r w:rsidR="00BF43FA">
        <w:t>l</w:t>
      </w:r>
      <w:r w:rsidR="00AD239E">
        <w:t xml:space="preserve">egal </w:t>
      </w:r>
      <w:r w:rsidR="00BF43FA">
        <w:t>p</w:t>
      </w:r>
      <w:r w:rsidR="00AD239E">
        <w:t>araprofessional” to “</w:t>
      </w:r>
      <w:r w:rsidR="00BF43FA">
        <w:t>l</w:t>
      </w:r>
      <w:r w:rsidR="00AD239E">
        <w:t xml:space="preserve">egal </w:t>
      </w:r>
      <w:r w:rsidR="00BF43FA">
        <w:t>p</w:t>
      </w:r>
      <w:r w:rsidR="00AD239E">
        <w:t xml:space="preserve">ractitioner.” Because this change would promote </w:t>
      </w:r>
      <w:r w:rsidR="67C3F9FC">
        <w:t>legal paraprofessionals’</w:t>
      </w:r>
      <w:r w:rsidR="00AD239E">
        <w:t xml:space="preserve"> standing in the legal community and more clearly signal to the public </w:t>
      </w:r>
      <w:r w:rsidR="05E8FE05">
        <w:t>their</w:t>
      </w:r>
      <w:r w:rsidR="00AD239E">
        <w:t xml:space="preserve"> ability to practice law, we write in support of the proposed name change. </w:t>
      </w:r>
    </w:p>
    <w:p w14:paraId="2BBC8C78" w14:textId="77777777" w:rsidR="00A018E6" w:rsidRDefault="00462744" w:rsidP="00A018E6">
      <w:pPr>
        <w:rPr>
          <w:rFonts w:asciiTheme="minorHAnsi" w:hAnsiTheme="minorHAnsi" w:cstheme="minorHAnsi"/>
          <w:sz w:val="24"/>
          <w:szCs w:val="24"/>
        </w:rPr>
      </w:pPr>
      <w:r w:rsidRPr="00462744">
        <w:rPr>
          <w:rFonts w:asciiTheme="minorHAnsi" w:hAnsiTheme="minorHAnsi" w:cstheme="minorHAnsi"/>
          <w:sz w:val="24"/>
          <w:szCs w:val="24"/>
        </w:rPr>
        <w:t>INTRODUCTION</w:t>
      </w:r>
    </w:p>
    <w:p w14:paraId="11A6DC48" w14:textId="3EC9916B" w:rsidR="000B72FB" w:rsidRPr="00A018E6" w:rsidRDefault="00AD3C9D" w:rsidP="0F6BE036">
      <w:pPr>
        <w:rPr>
          <w:rFonts w:asciiTheme="minorHAnsi" w:hAnsiTheme="minorHAnsi"/>
          <w:sz w:val="24"/>
          <w:szCs w:val="24"/>
        </w:rPr>
      </w:pPr>
      <w:r w:rsidRPr="0F6BE036">
        <w:rPr>
          <w:rFonts w:cs="Calibri Light"/>
        </w:rPr>
        <w:t>Like many other states, A</w:t>
      </w:r>
      <w:r w:rsidR="00CE4EF7" w:rsidRPr="0F6BE036">
        <w:rPr>
          <w:rFonts w:cs="Calibri Light"/>
        </w:rPr>
        <w:t>rizona struggles to meet the legal needs of its citizens</w:t>
      </w:r>
      <w:r w:rsidR="00290292" w:rsidRPr="0F6BE036">
        <w:rPr>
          <w:rFonts w:cs="Calibri Light"/>
        </w:rPr>
        <w:t xml:space="preserve">. </w:t>
      </w:r>
      <w:r w:rsidRPr="0F6BE036">
        <w:rPr>
          <w:rFonts w:cs="Calibri Light"/>
        </w:rPr>
        <w:t>T</w:t>
      </w:r>
      <w:r w:rsidR="00290292" w:rsidRPr="0F6BE036">
        <w:rPr>
          <w:rFonts w:cs="Calibri Light"/>
        </w:rPr>
        <w:t xml:space="preserve">he Arizona Supreme Court </w:t>
      </w:r>
      <w:r w:rsidRPr="0F6BE036">
        <w:rPr>
          <w:rFonts w:cs="Calibri Light"/>
        </w:rPr>
        <w:t xml:space="preserve">in response </w:t>
      </w:r>
      <w:r w:rsidR="00290292" w:rsidRPr="0F6BE036">
        <w:rPr>
          <w:rFonts w:cs="Calibri Light"/>
        </w:rPr>
        <w:t xml:space="preserve">has been working to bridge the access to justice gap in </w:t>
      </w:r>
      <w:r w:rsidR="00D12A61" w:rsidRPr="0F6BE036">
        <w:rPr>
          <w:rFonts w:cs="Calibri Light"/>
        </w:rPr>
        <w:t>Arizona by creating</w:t>
      </w:r>
      <w:r w:rsidR="00FC10E2" w:rsidRPr="0F6BE036">
        <w:rPr>
          <w:rFonts w:cs="Calibri Light"/>
        </w:rPr>
        <w:t xml:space="preserve"> </w:t>
      </w:r>
      <w:r w:rsidR="00D12A61" w:rsidRPr="0F6BE036">
        <w:rPr>
          <w:rFonts w:cs="Calibri Light"/>
        </w:rPr>
        <w:t xml:space="preserve">some </w:t>
      </w:r>
      <w:r w:rsidR="002B7D9A" w:rsidRPr="0F6BE036">
        <w:rPr>
          <w:rFonts w:cs="Calibri Light"/>
        </w:rPr>
        <w:t>much-needed</w:t>
      </w:r>
      <w:r w:rsidR="00FC10E2" w:rsidRPr="0F6BE036">
        <w:rPr>
          <w:rFonts w:cs="Calibri Light"/>
        </w:rPr>
        <w:t xml:space="preserve"> </w:t>
      </w:r>
      <w:r w:rsidR="00CE4EF7" w:rsidRPr="0F6BE036">
        <w:rPr>
          <w:rFonts w:cs="Calibri Light"/>
        </w:rPr>
        <w:t>additions to</w:t>
      </w:r>
      <w:r w:rsidR="00790245" w:rsidRPr="0F6BE036">
        <w:rPr>
          <w:rFonts w:cs="Calibri Light"/>
        </w:rPr>
        <w:t xml:space="preserve"> the legal service</w:t>
      </w:r>
      <w:r w:rsidR="00FC10E2" w:rsidRPr="0F6BE036">
        <w:rPr>
          <w:rFonts w:cs="Calibri Light"/>
        </w:rPr>
        <w:t>s</w:t>
      </w:r>
      <w:r w:rsidR="00790245" w:rsidRPr="0F6BE036">
        <w:rPr>
          <w:rFonts w:cs="Calibri Light"/>
        </w:rPr>
        <w:t xml:space="preserve"> landscape</w:t>
      </w:r>
      <w:r w:rsidR="00FC10E2" w:rsidRPr="0F6BE036">
        <w:rPr>
          <w:rFonts w:cs="Calibri Light"/>
        </w:rPr>
        <w:t xml:space="preserve">. </w:t>
      </w:r>
      <w:r w:rsidR="00D12A61" w:rsidRPr="0F6BE036">
        <w:rPr>
          <w:rFonts w:cs="Calibri Light"/>
        </w:rPr>
        <w:t xml:space="preserve">In 2003, Arizona </w:t>
      </w:r>
      <w:r w:rsidR="00091EE9" w:rsidRPr="0F6BE036">
        <w:rPr>
          <w:rFonts w:cs="Calibri Light"/>
        </w:rPr>
        <w:t>authorized the licensure of</w:t>
      </w:r>
      <w:r w:rsidR="00D12A61" w:rsidRPr="0F6BE036">
        <w:rPr>
          <w:rFonts w:cs="Calibri Light"/>
        </w:rPr>
        <w:t xml:space="preserve"> certified legal document preparer</w:t>
      </w:r>
      <w:r w:rsidR="00091EE9" w:rsidRPr="0F6BE036">
        <w:rPr>
          <w:rFonts w:cs="Calibri Light"/>
        </w:rPr>
        <w:t>s</w:t>
      </w:r>
      <w:r w:rsidR="00D12A61" w:rsidRPr="0F6BE036">
        <w:rPr>
          <w:rFonts w:cs="Calibri Light"/>
        </w:rPr>
        <w:t xml:space="preserve"> </w:t>
      </w:r>
      <w:r w:rsidR="002B7D9A" w:rsidRPr="0F6BE036">
        <w:rPr>
          <w:rFonts w:cs="Calibri Light"/>
        </w:rPr>
        <w:t>(CLDP)</w:t>
      </w:r>
      <w:r w:rsidR="00D12A61" w:rsidRPr="0F6BE036">
        <w:rPr>
          <w:rFonts w:cs="Calibri Light"/>
        </w:rPr>
        <w:t xml:space="preserve">. </w:t>
      </w:r>
      <w:r w:rsidR="00DE4D7C" w:rsidRPr="0F6BE036">
        <w:rPr>
          <w:rFonts w:cs="Calibri Light"/>
        </w:rPr>
        <w:t xml:space="preserve">Although </w:t>
      </w:r>
      <w:r w:rsidR="00091EE9" w:rsidRPr="0F6BE036">
        <w:rPr>
          <w:rFonts w:cs="Calibri Light"/>
        </w:rPr>
        <w:t>nearly</w:t>
      </w:r>
      <w:r w:rsidR="00DE4D7C" w:rsidRPr="0F6BE036">
        <w:rPr>
          <w:rFonts w:cs="Calibri Light"/>
        </w:rPr>
        <w:t xml:space="preserve"> 3,000 CLDPs</w:t>
      </w:r>
      <w:r w:rsidRPr="0F6BE036">
        <w:rPr>
          <w:rStyle w:val="FootnoteReference"/>
          <w:rFonts w:cs="Calibri Light"/>
        </w:rPr>
        <w:footnoteReference w:id="1"/>
      </w:r>
      <w:r w:rsidR="00BF43FA">
        <w:rPr>
          <w:rFonts w:cs="Calibri Light"/>
        </w:rPr>
        <w:t xml:space="preserve"> have</w:t>
      </w:r>
      <w:r w:rsidR="00DE4D7C" w:rsidRPr="0F6BE036">
        <w:rPr>
          <w:rFonts w:cs="Calibri Light"/>
        </w:rPr>
        <w:t xml:space="preserve"> </w:t>
      </w:r>
      <w:r w:rsidR="00CE4EF7" w:rsidRPr="0F6BE036">
        <w:rPr>
          <w:rFonts w:cs="Calibri Light"/>
        </w:rPr>
        <w:t>help</w:t>
      </w:r>
      <w:r w:rsidR="00BF43FA">
        <w:rPr>
          <w:rFonts w:cs="Calibri Light"/>
        </w:rPr>
        <w:t>ed</w:t>
      </w:r>
      <w:r w:rsidR="00DE4D7C" w:rsidRPr="0F6BE036">
        <w:rPr>
          <w:rFonts w:cs="Calibri Light"/>
        </w:rPr>
        <w:t xml:space="preserve"> to meet</w:t>
      </w:r>
      <w:r w:rsidR="001761CB" w:rsidRPr="0F6BE036">
        <w:rPr>
          <w:rFonts w:cs="Calibri Light"/>
        </w:rPr>
        <w:t xml:space="preserve"> </w:t>
      </w:r>
      <w:r w:rsidR="00DE4D7C" w:rsidRPr="0F6BE036">
        <w:rPr>
          <w:rFonts w:cs="Calibri Light"/>
        </w:rPr>
        <w:t>the legal needs of Arizonans, they have</w:t>
      </w:r>
      <w:r w:rsidRPr="0F6BE036">
        <w:rPr>
          <w:rFonts w:cs="Calibri Light"/>
        </w:rPr>
        <w:t xml:space="preserve"> a</w:t>
      </w:r>
      <w:r w:rsidR="00DE4D7C" w:rsidRPr="0F6BE036">
        <w:rPr>
          <w:rFonts w:cs="Calibri Light"/>
        </w:rPr>
        <w:t xml:space="preserve"> </w:t>
      </w:r>
      <w:r w:rsidRPr="0F6BE036">
        <w:rPr>
          <w:rFonts w:cs="Calibri Light"/>
        </w:rPr>
        <w:t xml:space="preserve">very </w:t>
      </w:r>
      <w:r w:rsidR="00DE4D7C" w:rsidRPr="0F6BE036">
        <w:rPr>
          <w:rFonts w:cs="Calibri Light"/>
        </w:rPr>
        <w:t>significant limitation</w:t>
      </w:r>
      <w:r w:rsidRPr="0F6BE036">
        <w:rPr>
          <w:rFonts w:cs="Calibri Light"/>
        </w:rPr>
        <w:t>—</w:t>
      </w:r>
      <w:r w:rsidR="00DE4D7C" w:rsidRPr="0F6BE036">
        <w:rPr>
          <w:rFonts w:cs="Calibri Light"/>
        </w:rPr>
        <w:t xml:space="preserve">they cannot give legal advice. </w:t>
      </w:r>
    </w:p>
    <w:p w14:paraId="14E613C8" w14:textId="3C0B90F7" w:rsidR="003434CD" w:rsidRPr="002F163F" w:rsidRDefault="000B72FB" w:rsidP="0F6BE036">
      <w:pPr>
        <w:pStyle w:val="Default"/>
        <w:spacing w:line="276" w:lineRule="auto"/>
        <w:rPr>
          <w:rFonts w:ascii="Calibri Light" w:hAnsi="Calibri Light" w:cs="Calibri Light"/>
          <w:sz w:val="22"/>
          <w:szCs w:val="22"/>
        </w:rPr>
      </w:pPr>
      <w:r w:rsidRPr="002F163F">
        <w:rPr>
          <w:rFonts w:ascii="Calibri Light" w:hAnsi="Calibri Light" w:cs="Calibri Light"/>
          <w:sz w:val="22"/>
          <w:szCs w:val="22"/>
        </w:rPr>
        <w:t>In 2020, the ABA ranked Arizona 50</w:t>
      </w:r>
      <w:r w:rsidRPr="002F163F">
        <w:rPr>
          <w:rFonts w:ascii="Calibri Light" w:hAnsi="Calibri Light" w:cs="Calibri Light"/>
          <w:sz w:val="22"/>
          <w:szCs w:val="22"/>
          <w:vertAlign w:val="superscript"/>
        </w:rPr>
        <w:t>th</w:t>
      </w:r>
      <w:r w:rsidRPr="002F163F">
        <w:rPr>
          <w:rFonts w:ascii="Calibri Light" w:hAnsi="Calibri Light" w:cs="Calibri Light"/>
          <w:sz w:val="22"/>
          <w:szCs w:val="22"/>
        </w:rPr>
        <w:t xml:space="preserve"> in the US for the number of attorneys per capita</w:t>
      </w:r>
      <w:r w:rsidR="00CE4EF7">
        <w:rPr>
          <w:rFonts w:ascii="Calibri Light" w:hAnsi="Calibri Light" w:cs="Calibri Light"/>
          <w:sz w:val="22"/>
          <w:szCs w:val="22"/>
        </w:rPr>
        <w:t>.</w:t>
      </w:r>
      <w:r w:rsidR="00CE4EF7" w:rsidRPr="002F163F">
        <w:rPr>
          <w:rFonts w:ascii="Calibri Light" w:hAnsi="Calibri Light" w:cs="Calibri Light"/>
          <w:sz w:val="22"/>
          <w:szCs w:val="22"/>
        </w:rPr>
        <w:t xml:space="preserve"> </w:t>
      </w:r>
      <w:r w:rsidR="00CE4EF7">
        <w:rPr>
          <w:rFonts w:ascii="Calibri Light" w:hAnsi="Calibri Light" w:cs="Calibri Light"/>
          <w:sz w:val="22"/>
          <w:szCs w:val="22"/>
        </w:rPr>
        <w:t>Arizona’s rural areas were deemed</w:t>
      </w:r>
      <w:r w:rsidRPr="002F163F">
        <w:rPr>
          <w:rFonts w:ascii="Calibri Light" w:hAnsi="Calibri Light" w:cs="Calibri Light"/>
          <w:sz w:val="22"/>
          <w:szCs w:val="22"/>
        </w:rPr>
        <w:t xml:space="preserve"> “legal deserts</w:t>
      </w:r>
      <w:r w:rsidR="00AD3C9D">
        <w:rPr>
          <w:rFonts w:ascii="Calibri Light" w:hAnsi="Calibri Light" w:cs="Calibri Light"/>
          <w:sz w:val="22"/>
          <w:szCs w:val="22"/>
        </w:rPr>
        <w:t>.</w:t>
      </w:r>
      <w:r w:rsidRPr="002F163F">
        <w:rPr>
          <w:rFonts w:ascii="Calibri Light" w:hAnsi="Calibri Light" w:cs="Calibri Light"/>
          <w:sz w:val="22"/>
          <w:szCs w:val="22"/>
        </w:rPr>
        <w:t>”</w:t>
      </w:r>
      <w:r w:rsidRPr="002F163F">
        <w:rPr>
          <w:rStyle w:val="FootnoteReference"/>
          <w:rFonts w:ascii="Calibri Light" w:hAnsi="Calibri Light" w:cs="Calibri Light"/>
          <w:sz w:val="22"/>
          <w:szCs w:val="22"/>
        </w:rPr>
        <w:footnoteReference w:id="2"/>
      </w:r>
      <w:r w:rsidR="00091EE9">
        <w:rPr>
          <w:rFonts w:ascii="Calibri Light" w:hAnsi="Calibri Light" w:cs="Calibri Light"/>
          <w:sz w:val="22"/>
          <w:szCs w:val="22"/>
        </w:rPr>
        <w:t xml:space="preserve"> </w:t>
      </w:r>
      <w:r w:rsidR="00CE4EF7">
        <w:rPr>
          <w:rFonts w:ascii="Calibri Light" w:hAnsi="Calibri Light" w:cs="Calibri Light"/>
          <w:sz w:val="22"/>
          <w:szCs w:val="22"/>
        </w:rPr>
        <w:t>Subsequently, t</w:t>
      </w:r>
      <w:r w:rsidR="00CE4EF7" w:rsidRPr="002F163F">
        <w:rPr>
          <w:rFonts w:ascii="Calibri Light" w:hAnsi="Calibri Light" w:cs="Calibri Light"/>
          <w:sz w:val="22"/>
          <w:szCs w:val="22"/>
        </w:rPr>
        <w:t xml:space="preserve">he </w:t>
      </w:r>
      <w:r w:rsidR="001B6BEA" w:rsidRPr="002F163F">
        <w:rPr>
          <w:rFonts w:ascii="Calibri Light" w:hAnsi="Calibri Light" w:cs="Calibri Light"/>
          <w:sz w:val="22"/>
          <w:szCs w:val="22"/>
        </w:rPr>
        <w:t>Arizona Supreme Court took</w:t>
      </w:r>
      <w:r w:rsidR="00997590" w:rsidRPr="002F163F">
        <w:rPr>
          <w:rFonts w:ascii="Calibri Light" w:hAnsi="Calibri Light" w:cs="Calibri Light"/>
          <w:sz w:val="22"/>
          <w:szCs w:val="22"/>
        </w:rPr>
        <w:t xml:space="preserve"> a groundbreaking step </w:t>
      </w:r>
      <w:r w:rsidR="001A40A8">
        <w:rPr>
          <w:rFonts w:ascii="Calibri Light" w:hAnsi="Calibri Light" w:cs="Calibri Light"/>
          <w:sz w:val="22"/>
          <w:szCs w:val="22"/>
        </w:rPr>
        <w:t xml:space="preserve">in 2021 and </w:t>
      </w:r>
      <w:r w:rsidR="001B6BEA" w:rsidRPr="002F163F">
        <w:rPr>
          <w:rFonts w:ascii="Calibri Light" w:hAnsi="Calibri Light" w:cs="Calibri Light"/>
          <w:sz w:val="22"/>
          <w:szCs w:val="22"/>
        </w:rPr>
        <w:t>amend</w:t>
      </w:r>
      <w:r w:rsidR="001A40A8">
        <w:rPr>
          <w:rFonts w:ascii="Calibri Light" w:hAnsi="Calibri Light" w:cs="Calibri Light"/>
          <w:sz w:val="22"/>
          <w:szCs w:val="22"/>
        </w:rPr>
        <w:t>ed Arizona Supreme Court</w:t>
      </w:r>
      <w:r w:rsidR="001B6BEA" w:rsidRPr="002F163F">
        <w:rPr>
          <w:rFonts w:ascii="Calibri Light" w:hAnsi="Calibri Light" w:cs="Calibri Light"/>
          <w:sz w:val="22"/>
          <w:szCs w:val="22"/>
        </w:rPr>
        <w:t xml:space="preserve"> </w:t>
      </w:r>
      <w:r w:rsidR="00997590" w:rsidRPr="002F163F">
        <w:rPr>
          <w:rFonts w:ascii="Calibri Light" w:hAnsi="Calibri Light" w:cs="Calibri Light"/>
          <w:sz w:val="22"/>
          <w:szCs w:val="22"/>
        </w:rPr>
        <w:t xml:space="preserve">Rule 31.3 </w:t>
      </w:r>
      <w:r w:rsidR="00AD3C9D">
        <w:rPr>
          <w:rFonts w:ascii="Calibri Light" w:hAnsi="Calibri Light" w:cs="Calibri Light"/>
          <w:sz w:val="22"/>
          <w:szCs w:val="22"/>
        </w:rPr>
        <w:t>to add</w:t>
      </w:r>
      <w:r w:rsidR="00AD3C9D" w:rsidRPr="002F163F">
        <w:rPr>
          <w:rFonts w:ascii="Calibri Light" w:hAnsi="Calibri Light" w:cs="Calibri Light"/>
          <w:sz w:val="22"/>
          <w:szCs w:val="22"/>
        </w:rPr>
        <w:t xml:space="preserve"> </w:t>
      </w:r>
      <w:r w:rsidR="00F14BCE" w:rsidRPr="002F163F">
        <w:rPr>
          <w:rFonts w:ascii="Calibri Light" w:hAnsi="Calibri Light" w:cs="Calibri Light"/>
          <w:sz w:val="22"/>
          <w:szCs w:val="22"/>
        </w:rPr>
        <w:t>a</w:t>
      </w:r>
      <w:r w:rsidR="00997590" w:rsidRPr="002F163F">
        <w:rPr>
          <w:rFonts w:ascii="Calibri Light" w:hAnsi="Calibri Light" w:cs="Calibri Light"/>
          <w:sz w:val="22"/>
          <w:szCs w:val="22"/>
        </w:rPr>
        <w:t xml:space="preserve"> new tier of legal service provider</w:t>
      </w:r>
      <w:r w:rsidR="00AC236E">
        <w:rPr>
          <w:rFonts w:ascii="Calibri Light" w:hAnsi="Calibri Light" w:cs="Calibri Light"/>
          <w:sz w:val="22"/>
          <w:szCs w:val="22"/>
        </w:rPr>
        <w:t xml:space="preserve"> titled the “</w:t>
      </w:r>
      <w:r w:rsidR="00BE670E">
        <w:rPr>
          <w:rFonts w:ascii="Calibri Light" w:hAnsi="Calibri Light" w:cs="Calibri Light"/>
          <w:sz w:val="22"/>
          <w:szCs w:val="22"/>
        </w:rPr>
        <w:t>l</w:t>
      </w:r>
      <w:r w:rsidR="00997590" w:rsidRPr="002F163F">
        <w:rPr>
          <w:rFonts w:ascii="Calibri Light" w:hAnsi="Calibri Light" w:cs="Calibri Light"/>
          <w:sz w:val="22"/>
          <w:szCs w:val="22"/>
        </w:rPr>
        <w:t xml:space="preserve">egal </w:t>
      </w:r>
      <w:r w:rsidR="00BE670E">
        <w:rPr>
          <w:rFonts w:ascii="Calibri Light" w:hAnsi="Calibri Light" w:cs="Calibri Light"/>
          <w:sz w:val="22"/>
          <w:szCs w:val="22"/>
        </w:rPr>
        <w:t>p</w:t>
      </w:r>
      <w:r w:rsidR="00997590" w:rsidRPr="002F163F">
        <w:rPr>
          <w:rFonts w:ascii="Calibri Light" w:hAnsi="Calibri Light" w:cs="Calibri Light"/>
          <w:sz w:val="22"/>
          <w:szCs w:val="22"/>
        </w:rPr>
        <w:t>araprofessional</w:t>
      </w:r>
      <w:r w:rsidR="00AC236E">
        <w:rPr>
          <w:rFonts w:ascii="Calibri Light" w:hAnsi="Calibri Light" w:cs="Calibri Light"/>
          <w:sz w:val="22"/>
          <w:szCs w:val="22"/>
        </w:rPr>
        <w:t>.”</w:t>
      </w:r>
      <w:r w:rsidR="00887DDC">
        <w:rPr>
          <w:rFonts w:ascii="Calibri Light" w:hAnsi="Calibri Light" w:cs="Calibri Light"/>
          <w:sz w:val="22"/>
          <w:szCs w:val="22"/>
        </w:rPr>
        <w:t xml:space="preserve"> </w:t>
      </w:r>
      <w:r w:rsidR="00F14BCE" w:rsidRPr="002F163F">
        <w:rPr>
          <w:rFonts w:ascii="Calibri Light" w:hAnsi="Calibri Light" w:cs="Calibri Light"/>
          <w:sz w:val="22"/>
          <w:szCs w:val="22"/>
        </w:rPr>
        <w:t xml:space="preserve"> </w:t>
      </w:r>
      <w:r w:rsidR="00DC402C">
        <w:rPr>
          <w:rFonts w:ascii="Calibri Light" w:hAnsi="Calibri Light" w:cs="Calibri Light"/>
          <w:sz w:val="22"/>
          <w:szCs w:val="22"/>
        </w:rPr>
        <w:t xml:space="preserve">After </w:t>
      </w:r>
      <w:r w:rsidR="00AD3C9D">
        <w:rPr>
          <w:rFonts w:ascii="Calibri Light" w:hAnsi="Calibri Light" w:cs="Calibri Light"/>
          <w:sz w:val="22"/>
          <w:szCs w:val="22"/>
        </w:rPr>
        <w:t>promulgating</w:t>
      </w:r>
      <w:r w:rsidR="00AD3C9D" w:rsidRPr="002F163F">
        <w:rPr>
          <w:rFonts w:ascii="Calibri Light" w:hAnsi="Calibri Light" w:cs="Calibri Light"/>
          <w:sz w:val="22"/>
          <w:szCs w:val="22"/>
        </w:rPr>
        <w:t xml:space="preserve"> </w:t>
      </w:r>
      <w:r w:rsidR="00F14BCE" w:rsidRPr="002F163F">
        <w:rPr>
          <w:rFonts w:ascii="Calibri Light" w:hAnsi="Calibri Light" w:cs="Calibri Light"/>
          <w:sz w:val="22"/>
          <w:szCs w:val="22"/>
        </w:rPr>
        <w:t>ACJA 7-210</w:t>
      </w:r>
      <w:r w:rsidR="00A54FC3" w:rsidRPr="002F163F">
        <w:rPr>
          <w:rFonts w:ascii="Calibri Light" w:hAnsi="Calibri Light" w:cs="Calibri Light"/>
          <w:sz w:val="22"/>
          <w:szCs w:val="22"/>
        </w:rPr>
        <w:t>,</w:t>
      </w:r>
      <w:r w:rsidR="00F14BCE" w:rsidRPr="002F163F">
        <w:rPr>
          <w:rFonts w:ascii="Calibri Light" w:hAnsi="Calibri Light" w:cs="Calibri Light"/>
          <w:sz w:val="22"/>
          <w:szCs w:val="22"/>
        </w:rPr>
        <w:t xml:space="preserve"> the </w:t>
      </w:r>
      <w:r w:rsidR="00BE670E">
        <w:rPr>
          <w:rFonts w:ascii="Calibri Light" w:hAnsi="Calibri Light" w:cs="Calibri Light"/>
          <w:sz w:val="22"/>
          <w:szCs w:val="22"/>
        </w:rPr>
        <w:t>l</w:t>
      </w:r>
      <w:r w:rsidR="00F14BCE" w:rsidRPr="002F163F">
        <w:rPr>
          <w:rFonts w:ascii="Calibri Light" w:hAnsi="Calibri Light" w:cs="Calibri Light"/>
          <w:sz w:val="22"/>
          <w:szCs w:val="22"/>
        </w:rPr>
        <w:t xml:space="preserve">egal </w:t>
      </w:r>
      <w:r w:rsidR="00BE670E">
        <w:rPr>
          <w:rFonts w:ascii="Calibri Light" w:hAnsi="Calibri Light" w:cs="Calibri Light"/>
          <w:sz w:val="22"/>
          <w:szCs w:val="22"/>
        </w:rPr>
        <w:t>p</w:t>
      </w:r>
      <w:r w:rsidR="00F14BCE" w:rsidRPr="002F163F">
        <w:rPr>
          <w:rFonts w:ascii="Calibri Light" w:hAnsi="Calibri Light" w:cs="Calibri Light"/>
          <w:sz w:val="22"/>
          <w:szCs w:val="22"/>
        </w:rPr>
        <w:t>araprofessional was</w:t>
      </w:r>
      <w:r w:rsidR="001B6BEA" w:rsidRPr="002F163F">
        <w:rPr>
          <w:rFonts w:ascii="Calibri Light" w:hAnsi="Calibri Light" w:cs="Calibri Light"/>
          <w:sz w:val="22"/>
          <w:szCs w:val="22"/>
        </w:rPr>
        <w:t xml:space="preserve"> authoriz</w:t>
      </w:r>
      <w:r w:rsidR="00F14BCE" w:rsidRPr="002F163F">
        <w:rPr>
          <w:rFonts w:ascii="Calibri Light" w:hAnsi="Calibri Light" w:cs="Calibri Light"/>
          <w:sz w:val="22"/>
          <w:szCs w:val="22"/>
        </w:rPr>
        <w:t>ed</w:t>
      </w:r>
      <w:r w:rsidR="001B6BEA" w:rsidRPr="002F163F">
        <w:rPr>
          <w:rFonts w:ascii="Calibri Light" w:hAnsi="Calibri Light" w:cs="Calibri Light"/>
          <w:sz w:val="22"/>
          <w:szCs w:val="22"/>
        </w:rPr>
        <w:t xml:space="preserve"> to provide legal services without the supervision of an attorney</w:t>
      </w:r>
      <w:r w:rsidR="00CE4EF7">
        <w:rPr>
          <w:rFonts w:ascii="Calibri Light" w:hAnsi="Calibri Light" w:cs="Calibri Light"/>
          <w:sz w:val="22"/>
          <w:szCs w:val="22"/>
        </w:rPr>
        <w:t>.  Legal paraprofessionals may</w:t>
      </w:r>
      <w:r w:rsidR="001B6BEA" w:rsidRPr="002F163F">
        <w:rPr>
          <w:rFonts w:ascii="Calibri Light" w:hAnsi="Calibri Light" w:cs="Calibri Light"/>
          <w:sz w:val="22"/>
          <w:szCs w:val="22"/>
        </w:rPr>
        <w:t xml:space="preserve">: </w:t>
      </w:r>
    </w:p>
    <w:p w14:paraId="75A4872A" w14:textId="77777777" w:rsidR="00795C6F" w:rsidRDefault="003434CD" w:rsidP="003434CD">
      <w:pPr>
        <w:pStyle w:val="Default"/>
        <w:numPr>
          <w:ilvl w:val="0"/>
          <w:numId w:val="2"/>
        </w:numPr>
        <w:rPr>
          <w:rFonts w:ascii="Calibri Light" w:hAnsi="Calibri Light" w:cs="Calibri Light"/>
          <w:sz w:val="22"/>
          <w:szCs w:val="22"/>
        </w:rPr>
      </w:pPr>
      <w:r w:rsidRPr="002F163F">
        <w:rPr>
          <w:rFonts w:ascii="Calibri Light" w:hAnsi="Calibri Light" w:cs="Calibri Light"/>
          <w:sz w:val="22"/>
          <w:szCs w:val="22"/>
        </w:rPr>
        <w:t xml:space="preserve">Prepare and sign legal documents; </w:t>
      </w:r>
    </w:p>
    <w:p w14:paraId="08572111" w14:textId="77777777" w:rsidR="00795C6F" w:rsidRDefault="003434CD" w:rsidP="003434CD">
      <w:pPr>
        <w:pStyle w:val="Default"/>
        <w:numPr>
          <w:ilvl w:val="0"/>
          <w:numId w:val="2"/>
        </w:numPr>
        <w:rPr>
          <w:rFonts w:ascii="Calibri Light" w:hAnsi="Calibri Light" w:cs="Calibri Light"/>
          <w:sz w:val="22"/>
          <w:szCs w:val="22"/>
        </w:rPr>
      </w:pPr>
      <w:r w:rsidRPr="00795C6F">
        <w:rPr>
          <w:rFonts w:ascii="Calibri Light" w:hAnsi="Calibri Light" w:cs="Calibri Light"/>
          <w:sz w:val="22"/>
          <w:szCs w:val="22"/>
        </w:rPr>
        <w:t xml:space="preserve">Provide specific advice, opinions, or recommendations about possible legal rights, remedies, defenses, options, or strategies; </w:t>
      </w:r>
    </w:p>
    <w:p w14:paraId="2B9F0D9E" w14:textId="4AC3B9A7" w:rsidR="00795C6F" w:rsidRDefault="003434CD" w:rsidP="003434CD">
      <w:pPr>
        <w:pStyle w:val="Default"/>
        <w:numPr>
          <w:ilvl w:val="0"/>
          <w:numId w:val="2"/>
        </w:numPr>
        <w:rPr>
          <w:rFonts w:ascii="Calibri Light" w:hAnsi="Calibri Light" w:cs="Calibri Light"/>
          <w:sz w:val="22"/>
          <w:szCs w:val="22"/>
        </w:rPr>
      </w:pPr>
      <w:r w:rsidRPr="00795C6F">
        <w:rPr>
          <w:rFonts w:ascii="Calibri Light" w:hAnsi="Calibri Light" w:cs="Calibri Light"/>
          <w:sz w:val="22"/>
          <w:szCs w:val="22"/>
        </w:rPr>
        <w:lastRenderedPageBreak/>
        <w:t>Draft and file documents, including initiating and responding to actions, related motions, discovery, interim and final orders, and modification of orders, and arrange for service</w:t>
      </w:r>
      <w:r w:rsidR="00BF43FA">
        <w:rPr>
          <w:rFonts w:ascii="Calibri Light" w:hAnsi="Calibri Light" w:cs="Calibri Light"/>
          <w:sz w:val="22"/>
          <w:szCs w:val="22"/>
        </w:rPr>
        <w:t xml:space="preserve"> of documents</w:t>
      </w:r>
      <w:r w:rsidRPr="00795C6F">
        <w:rPr>
          <w:rFonts w:ascii="Calibri Light" w:hAnsi="Calibri Light" w:cs="Calibri Light"/>
          <w:sz w:val="22"/>
          <w:szCs w:val="22"/>
        </w:rPr>
        <w:t xml:space="preserve">; </w:t>
      </w:r>
    </w:p>
    <w:p w14:paraId="0D787B72" w14:textId="77777777" w:rsidR="00795C6F" w:rsidRDefault="003434CD" w:rsidP="00832759">
      <w:pPr>
        <w:pStyle w:val="Default"/>
        <w:numPr>
          <w:ilvl w:val="0"/>
          <w:numId w:val="2"/>
        </w:numPr>
        <w:rPr>
          <w:rFonts w:ascii="Calibri Light" w:hAnsi="Calibri Light" w:cs="Calibri Light"/>
          <w:sz w:val="22"/>
          <w:szCs w:val="22"/>
        </w:rPr>
      </w:pPr>
      <w:r w:rsidRPr="00795C6F">
        <w:rPr>
          <w:rFonts w:ascii="Calibri Light" w:hAnsi="Calibri Light" w:cs="Calibri Light"/>
          <w:sz w:val="22"/>
          <w:szCs w:val="22"/>
        </w:rPr>
        <w:t>Appear before a court or tribunal on behalf of a party, including mediation, arbitration, and settlement conferences where not prohibited by the rules and procedures of the forum; and</w:t>
      </w:r>
    </w:p>
    <w:p w14:paraId="63650879" w14:textId="27E7F8EC" w:rsidR="000E2F66" w:rsidRPr="00A018E6" w:rsidRDefault="003434CD" w:rsidP="0046246F">
      <w:pPr>
        <w:pStyle w:val="Default"/>
        <w:ind w:left="720"/>
        <w:rPr>
          <w:rFonts w:ascii="Calibri Light" w:hAnsi="Calibri Light" w:cs="Calibri Light"/>
          <w:sz w:val="22"/>
          <w:szCs w:val="22"/>
        </w:rPr>
      </w:pPr>
      <w:r w:rsidRPr="00795C6F">
        <w:rPr>
          <w:rFonts w:ascii="Calibri Light" w:hAnsi="Calibri Light" w:cs="Calibri Light"/>
          <w:sz w:val="22"/>
          <w:szCs w:val="22"/>
        </w:rPr>
        <w:t xml:space="preserve">Negotiate legal rights or responsibilities for a specific person or entity. </w:t>
      </w:r>
      <w:r w:rsidR="001B6BEA" w:rsidRPr="002F163F">
        <w:rPr>
          <w:rStyle w:val="FootnoteReference"/>
          <w:rFonts w:ascii="Calibri Light" w:hAnsi="Calibri Light" w:cs="Calibri Light"/>
          <w:sz w:val="22"/>
          <w:szCs w:val="22"/>
        </w:rPr>
        <w:footnoteReference w:id="3"/>
      </w:r>
    </w:p>
    <w:p w14:paraId="17BF1DC7" w14:textId="482959B2" w:rsidR="0F6BE036" w:rsidRPr="000E2F66" w:rsidRDefault="0F6BE036" w:rsidP="0046246F">
      <w:pPr>
        <w:pStyle w:val="Default"/>
        <w:ind w:left="720"/>
        <w:rPr>
          <w:rFonts w:cs="Calibri Light"/>
        </w:rPr>
      </w:pPr>
    </w:p>
    <w:p w14:paraId="71F0124C" w14:textId="647DD9B8" w:rsidR="00400095" w:rsidRPr="002F163F" w:rsidRDefault="00400095" w:rsidP="00B8450E">
      <w:pPr>
        <w:rPr>
          <w:rFonts w:cs="Calibri Light"/>
        </w:rPr>
      </w:pPr>
      <w:r w:rsidRPr="002F163F">
        <w:rPr>
          <w:rFonts w:cs="Calibri Light"/>
        </w:rPr>
        <w:t xml:space="preserve">The </w:t>
      </w:r>
      <w:r w:rsidR="00CE4EF7">
        <w:rPr>
          <w:rFonts w:cs="Calibri Light"/>
        </w:rPr>
        <w:t xml:space="preserve">authority </w:t>
      </w:r>
      <w:r w:rsidRPr="002F163F">
        <w:rPr>
          <w:rFonts w:cs="Calibri Light"/>
        </w:rPr>
        <w:t>to pr</w:t>
      </w:r>
      <w:r w:rsidR="00547F84" w:rsidRPr="002F163F">
        <w:rPr>
          <w:rFonts w:cs="Calibri Light"/>
        </w:rPr>
        <w:t xml:space="preserve">ovide the authorized services identified above </w:t>
      </w:r>
      <w:r w:rsidRPr="002F163F">
        <w:rPr>
          <w:rFonts w:cs="Calibri Light"/>
        </w:rPr>
        <w:t>is limited to specific areas of practice</w:t>
      </w:r>
      <w:r w:rsidR="00CE4EF7">
        <w:rPr>
          <w:rFonts w:cs="Calibri Light"/>
        </w:rPr>
        <w:t>, including</w:t>
      </w:r>
      <w:r w:rsidRPr="002F163F">
        <w:rPr>
          <w:rFonts w:cs="Calibri Light"/>
        </w:rPr>
        <w:t xml:space="preserve">: </w:t>
      </w:r>
    </w:p>
    <w:p w14:paraId="78B5A4DE" w14:textId="7571B0A7" w:rsidR="00400095" w:rsidRPr="002F163F" w:rsidRDefault="00400095" w:rsidP="00400095">
      <w:pPr>
        <w:pStyle w:val="ListParagraph"/>
        <w:numPr>
          <w:ilvl w:val="0"/>
          <w:numId w:val="1"/>
        </w:numPr>
        <w:rPr>
          <w:rFonts w:cs="Calibri Light"/>
        </w:rPr>
      </w:pPr>
      <w:r w:rsidRPr="002F163F">
        <w:rPr>
          <w:rFonts w:cs="Calibri Light"/>
        </w:rPr>
        <w:t>Family Law</w:t>
      </w:r>
    </w:p>
    <w:p w14:paraId="12381936" w14:textId="0D8C7DDF" w:rsidR="00400095" w:rsidRPr="002F163F" w:rsidRDefault="00400095" w:rsidP="00400095">
      <w:pPr>
        <w:pStyle w:val="ListParagraph"/>
        <w:numPr>
          <w:ilvl w:val="0"/>
          <w:numId w:val="1"/>
        </w:numPr>
        <w:rPr>
          <w:rFonts w:cs="Calibri Light"/>
        </w:rPr>
      </w:pPr>
      <w:r w:rsidRPr="002F163F">
        <w:rPr>
          <w:rFonts w:cs="Calibri Light"/>
        </w:rPr>
        <w:t>Limited Jurisdiction Civil</w:t>
      </w:r>
    </w:p>
    <w:p w14:paraId="7310CAE3" w14:textId="1FC3ACE1" w:rsidR="00400095" w:rsidRPr="002F163F" w:rsidRDefault="00400095" w:rsidP="00400095">
      <w:pPr>
        <w:pStyle w:val="ListParagraph"/>
        <w:numPr>
          <w:ilvl w:val="0"/>
          <w:numId w:val="1"/>
        </w:numPr>
        <w:rPr>
          <w:rFonts w:cs="Calibri Light"/>
        </w:rPr>
      </w:pPr>
      <w:r w:rsidRPr="002F163F">
        <w:rPr>
          <w:rFonts w:cs="Calibri Light"/>
        </w:rPr>
        <w:t>Administrative Law (Arizona Agencies only)</w:t>
      </w:r>
    </w:p>
    <w:p w14:paraId="1CD8F378" w14:textId="5CC70188" w:rsidR="00400095" w:rsidRPr="002F163F" w:rsidRDefault="00400095" w:rsidP="00400095">
      <w:pPr>
        <w:pStyle w:val="ListParagraph"/>
        <w:numPr>
          <w:ilvl w:val="0"/>
          <w:numId w:val="1"/>
        </w:numPr>
        <w:rPr>
          <w:rFonts w:cs="Calibri Light"/>
        </w:rPr>
      </w:pPr>
      <w:r w:rsidRPr="002F163F">
        <w:rPr>
          <w:rFonts w:cs="Calibri Light"/>
        </w:rPr>
        <w:t xml:space="preserve">Criminal Law </w:t>
      </w:r>
    </w:p>
    <w:p w14:paraId="678E5E91" w14:textId="31DB7C36" w:rsidR="00400095" w:rsidRPr="002F163F" w:rsidRDefault="00400095" w:rsidP="00400095">
      <w:pPr>
        <w:pStyle w:val="ListParagraph"/>
        <w:numPr>
          <w:ilvl w:val="0"/>
          <w:numId w:val="1"/>
        </w:numPr>
        <w:rPr>
          <w:rFonts w:cs="Calibri Light"/>
        </w:rPr>
      </w:pPr>
      <w:r w:rsidRPr="002F163F">
        <w:rPr>
          <w:rFonts w:cs="Calibri Light"/>
        </w:rPr>
        <w:t xml:space="preserve">Juvenile Dependency </w:t>
      </w:r>
    </w:p>
    <w:p w14:paraId="5BF5506B" w14:textId="7E2D4506" w:rsidR="00DF5615" w:rsidRDefault="00795C6F" w:rsidP="00B8450E">
      <w:pPr>
        <w:rPr>
          <w:rFonts w:cs="Calibri Light"/>
        </w:rPr>
      </w:pPr>
      <w:r w:rsidRPr="0F6BE036">
        <w:rPr>
          <w:rFonts w:cs="Calibri Light"/>
        </w:rPr>
        <w:t>To become licensed,</w:t>
      </w:r>
      <w:r w:rsidR="00A54FC3" w:rsidRPr="0F6BE036">
        <w:rPr>
          <w:rFonts w:cs="Calibri Light"/>
        </w:rPr>
        <w:t xml:space="preserve"> </w:t>
      </w:r>
      <w:r w:rsidR="00BE670E" w:rsidRPr="0F6BE036">
        <w:rPr>
          <w:rFonts w:cs="Calibri Light"/>
        </w:rPr>
        <w:t xml:space="preserve">a legal paraprofessional </w:t>
      </w:r>
      <w:r w:rsidR="00165076" w:rsidRPr="0F6BE036">
        <w:rPr>
          <w:rFonts w:cs="Calibri Light"/>
        </w:rPr>
        <w:t xml:space="preserve">(LP) </w:t>
      </w:r>
      <w:r w:rsidR="00A54FC3" w:rsidRPr="0F6BE036">
        <w:rPr>
          <w:rFonts w:cs="Calibri Light"/>
        </w:rPr>
        <w:t xml:space="preserve">must pass </w:t>
      </w:r>
      <w:r w:rsidR="00B112A5" w:rsidRPr="0F6BE036">
        <w:rPr>
          <w:rFonts w:cs="Calibri Light"/>
        </w:rPr>
        <w:t xml:space="preserve">both </w:t>
      </w:r>
      <w:r w:rsidR="00F96FB9" w:rsidRPr="0F6BE036">
        <w:rPr>
          <w:rFonts w:cs="Calibri Light"/>
        </w:rPr>
        <w:t>core</w:t>
      </w:r>
      <w:r w:rsidR="00B112A5" w:rsidRPr="0F6BE036">
        <w:rPr>
          <w:rFonts w:cs="Calibri Light"/>
        </w:rPr>
        <w:t xml:space="preserve"> and practice area exam</w:t>
      </w:r>
      <w:r w:rsidR="00F96FB9" w:rsidRPr="0F6BE036">
        <w:rPr>
          <w:rFonts w:cs="Calibri Light"/>
        </w:rPr>
        <w:t xml:space="preserve">s. </w:t>
      </w:r>
      <w:r w:rsidR="00A54FC3" w:rsidRPr="0F6BE036">
        <w:rPr>
          <w:rFonts w:cs="Calibri Light"/>
        </w:rPr>
        <w:t xml:space="preserve">The </w:t>
      </w:r>
      <w:r w:rsidRPr="0F6BE036">
        <w:rPr>
          <w:rFonts w:cs="Calibri Light"/>
        </w:rPr>
        <w:t>licensure process</w:t>
      </w:r>
      <w:r w:rsidR="00A54FC3" w:rsidRPr="0F6BE036">
        <w:rPr>
          <w:rFonts w:cs="Calibri Light"/>
        </w:rPr>
        <w:t xml:space="preserve"> includes</w:t>
      </w:r>
      <w:r w:rsidR="00B112A5" w:rsidRPr="0F6BE036">
        <w:rPr>
          <w:rFonts w:cs="Calibri Light"/>
        </w:rPr>
        <w:t xml:space="preserve"> a background check very similar to the character and fitness process </w:t>
      </w:r>
      <w:r w:rsidR="00CE4EF7" w:rsidRPr="0F6BE036">
        <w:rPr>
          <w:rFonts w:cs="Calibri Light"/>
        </w:rPr>
        <w:t>required of</w:t>
      </w:r>
      <w:r w:rsidR="00B112A5" w:rsidRPr="0F6BE036">
        <w:rPr>
          <w:rFonts w:cs="Calibri Light"/>
        </w:rPr>
        <w:t xml:space="preserve"> lawyers</w:t>
      </w:r>
      <w:r w:rsidR="00CE4EF7" w:rsidRPr="0F6BE036">
        <w:rPr>
          <w:rFonts w:cs="Calibri Light"/>
        </w:rPr>
        <w:t>.  The</w:t>
      </w:r>
      <w:r w:rsidR="001761CB" w:rsidRPr="0F6BE036">
        <w:rPr>
          <w:rFonts w:cs="Calibri Light"/>
        </w:rPr>
        <w:t xml:space="preserve"> </w:t>
      </w:r>
      <w:r w:rsidRPr="0F6BE036">
        <w:rPr>
          <w:rFonts w:cs="Calibri Light"/>
        </w:rPr>
        <w:t xml:space="preserve">candidate </w:t>
      </w:r>
      <w:r w:rsidR="00CE4EF7" w:rsidRPr="0F6BE036">
        <w:rPr>
          <w:rFonts w:cs="Calibri Light"/>
        </w:rPr>
        <w:t xml:space="preserve">must also have </w:t>
      </w:r>
      <w:r w:rsidRPr="0F6BE036">
        <w:rPr>
          <w:rFonts w:cs="Calibri Light"/>
        </w:rPr>
        <w:t>successfully</w:t>
      </w:r>
      <w:r w:rsidR="00A54FC3" w:rsidRPr="0F6BE036">
        <w:rPr>
          <w:rFonts w:cs="Calibri Light"/>
        </w:rPr>
        <w:t xml:space="preserve"> complet</w:t>
      </w:r>
      <w:r w:rsidRPr="0F6BE036">
        <w:rPr>
          <w:rFonts w:cs="Calibri Light"/>
        </w:rPr>
        <w:t>ed</w:t>
      </w:r>
      <w:r w:rsidR="00A54FC3" w:rsidRPr="0F6BE036">
        <w:rPr>
          <w:rFonts w:cs="Calibri Light"/>
        </w:rPr>
        <w:t xml:space="preserve"> a qualified educational pathway or</w:t>
      </w:r>
      <w:r w:rsidRPr="0F6BE036">
        <w:rPr>
          <w:rFonts w:cs="Calibri Light"/>
        </w:rPr>
        <w:t xml:space="preserve"> </w:t>
      </w:r>
      <w:r w:rsidR="00CE4EF7" w:rsidRPr="0F6BE036">
        <w:rPr>
          <w:rFonts w:cs="Calibri Light"/>
        </w:rPr>
        <w:t>have professional</w:t>
      </w:r>
      <w:r w:rsidR="00A54FC3" w:rsidRPr="0F6BE036">
        <w:rPr>
          <w:rFonts w:cs="Calibri Light"/>
        </w:rPr>
        <w:t xml:space="preserve"> experience</w:t>
      </w:r>
      <w:r w:rsidRPr="0F6BE036">
        <w:rPr>
          <w:rFonts w:cs="Calibri Light"/>
        </w:rPr>
        <w:t xml:space="preserve"> in the chosen practice area</w:t>
      </w:r>
      <w:r w:rsidR="00CE4EF7" w:rsidRPr="0F6BE036">
        <w:rPr>
          <w:rFonts w:cs="Calibri Light"/>
        </w:rPr>
        <w:t xml:space="preserve"> for </w:t>
      </w:r>
      <w:r w:rsidR="00165076" w:rsidRPr="0F6BE036">
        <w:rPr>
          <w:rFonts w:cs="Calibri Light"/>
        </w:rPr>
        <w:t>7</w:t>
      </w:r>
      <w:r w:rsidR="00CE4EF7" w:rsidRPr="0F6BE036">
        <w:rPr>
          <w:rFonts w:cs="Calibri Light"/>
        </w:rPr>
        <w:t>out of the past 10 years</w:t>
      </w:r>
      <w:r w:rsidR="00A54FC3" w:rsidRPr="0F6BE036">
        <w:rPr>
          <w:rFonts w:cs="Calibri Light"/>
        </w:rPr>
        <w:t>.</w:t>
      </w:r>
      <w:r w:rsidR="00B112A5" w:rsidRPr="0F6BE036">
        <w:rPr>
          <w:rFonts w:cs="Calibri Light"/>
        </w:rPr>
        <w:t xml:space="preserve"> </w:t>
      </w:r>
      <w:r w:rsidR="00165076" w:rsidRPr="0F6BE036">
        <w:rPr>
          <w:rFonts w:cs="Calibri Light"/>
        </w:rPr>
        <w:t>Upon admission</w:t>
      </w:r>
      <w:r w:rsidR="00CE4EF7" w:rsidRPr="0F6BE036">
        <w:rPr>
          <w:rFonts w:cs="Calibri Light"/>
        </w:rPr>
        <w:t>, the</w:t>
      </w:r>
      <w:r w:rsidR="00B94365" w:rsidRPr="0F6BE036">
        <w:rPr>
          <w:rFonts w:cs="Calibri Light"/>
        </w:rPr>
        <w:t xml:space="preserve"> LP </w:t>
      </w:r>
      <w:r w:rsidR="00CE4EF7" w:rsidRPr="0F6BE036">
        <w:rPr>
          <w:rFonts w:cs="Calibri Light"/>
        </w:rPr>
        <w:t>is issued</w:t>
      </w:r>
      <w:r w:rsidR="00C06496" w:rsidRPr="0F6BE036">
        <w:rPr>
          <w:rFonts w:cs="Calibri Light"/>
        </w:rPr>
        <w:t xml:space="preserve"> </w:t>
      </w:r>
      <w:r w:rsidR="00BE670E" w:rsidRPr="0F6BE036">
        <w:rPr>
          <w:rFonts w:cs="Calibri Light"/>
        </w:rPr>
        <w:t>an</w:t>
      </w:r>
      <w:r w:rsidR="00B94365" w:rsidRPr="0F6BE036">
        <w:rPr>
          <w:rFonts w:cs="Calibri Light"/>
        </w:rPr>
        <w:t xml:space="preserve"> Arizona Bar Number</w:t>
      </w:r>
      <w:r w:rsidR="00C06496" w:rsidRPr="0F6BE036">
        <w:rPr>
          <w:rFonts w:cs="Calibri Light"/>
        </w:rPr>
        <w:t xml:space="preserve"> authorizing them to provide legal services within the </w:t>
      </w:r>
      <w:r w:rsidR="00CE4EF7" w:rsidRPr="0F6BE036">
        <w:rPr>
          <w:rFonts w:cs="Calibri Light"/>
        </w:rPr>
        <w:t>limited scope</w:t>
      </w:r>
      <w:r w:rsidR="00C06496" w:rsidRPr="0F6BE036">
        <w:rPr>
          <w:rFonts w:cs="Calibri Light"/>
        </w:rPr>
        <w:t xml:space="preserve"> of their license. </w:t>
      </w:r>
      <w:r w:rsidR="00B94365" w:rsidRPr="0F6BE036">
        <w:rPr>
          <w:rFonts w:cs="Calibri Light"/>
        </w:rPr>
        <w:t xml:space="preserve"> </w:t>
      </w:r>
    </w:p>
    <w:p w14:paraId="0B4E41D5" w14:textId="61FBD420" w:rsidR="00CE4EF7" w:rsidRDefault="00BE670E" w:rsidP="00B8450E">
      <w:pPr>
        <w:rPr>
          <w:rFonts w:cs="Calibri Light"/>
        </w:rPr>
      </w:pPr>
      <w:r w:rsidRPr="0F6BE036">
        <w:rPr>
          <w:rFonts w:cs="Calibri Light"/>
        </w:rPr>
        <w:t xml:space="preserve">There are now 57 </w:t>
      </w:r>
      <w:r w:rsidR="00DF78C3" w:rsidRPr="0F6BE036">
        <w:rPr>
          <w:rFonts w:cs="Calibri Light"/>
        </w:rPr>
        <w:t xml:space="preserve">licensed </w:t>
      </w:r>
      <w:r w:rsidR="00165076" w:rsidRPr="0F6BE036">
        <w:rPr>
          <w:rFonts w:cs="Calibri Light"/>
        </w:rPr>
        <w:t>LPs</w:t>
      </w:r>
      <w:r w:rsidR="00DF78C3" w:rsidRPr="0F6BE036">
        <w:rPr>
          <w:rFonts w:cs="Calibri Light"/>
        </w:rPr>
        <w:t xml:space="preserve"> practicing in Arizona. </w:t>
      </w:r>
      <w:r w:rsidR="00667BB8" w:rsidRPr="0F6BE036">
        <w:rPr>
          <w:rFonts w:cs="Calibri Light"/>
        </w:rPr>
        <w:t xml:space="preserve">Most of them are long-time, seasoned paralegals who leverage the experience they have for the benefit of Arizonans. </w:t>
      </w:r>
    </w:p>
    <w:p w14:paraId="6555C41B" w14:textId="41293AC6" w:rsidR="00BE670E" w:rsidRPr="002F163F" w:rsidRDefault="00165076" w:rsidP="00B8450E">
      <w:pPr>
        <w:rPr>
          <w:rFonts w:cs="Calibri Light"/>
        </w:rPr>
      </w:pPr>
      <w:r w:rsidRPr="0F6BE036">
        <w:rPr>
          <w:rFonts w:cs="Calibri Light"/>
        </w:rPr>
        <w:t>One of the LPs drafted the name change petition,</w:t>
      </w:r>
      <w:r w:rsidR="00DF78C3" w:rsidRPr="0F6BE036">
        <w:rPr>
          <w:rFonts w:cs="Calibri Light"/>
        </w:rPr>
        <w:t xml:space="preserve"> and </w:t>
      </w:r>
      <w:r w:rsidR="00667BB8" w:rsidRPr="0F6BE036">
        <w:rPr>
          <w:rFonts w:cs="Calibri Light"/>
        </w:rPr>
        <w:t>many of the</w:t>
      </w:r>
      <w:r w:rsidR="00DF78C3" w:rsidRPr="0F6BE036">
        <w:rPr>
          <w:rFonts w:cs="Calibri Light"/>
        </w:rPr>
        <w:t xml:space="preserve"> comments posted</w:t>
      </w:r>
      <w:r w:rsidR="00667BB8" w:rsidRPr="0F6BE036">
        <w:rPr>
          <w:rFonts w:cs="Calibri Light"/>
        </w:rPr>
        <w:t xml:space="preserve"> in support</w:t>
      </w:r>
      <w:r w:rsidR="00DF78C3" w:rsidRPr="0F6BE036">
        <w:rPr>
          <w:rFonts w:cs="Calibri Light"/>
        </w:rPr>
        <w:t xml:space="preserve"> </w:t>
      </w:r>
      <w:r w:rsidRPr="0F6BE036">
        <w:rPr>
          <w:rFonts w:cs="Calibri Light"/>
        </w:rPr>
        <w:t>were likewise written by some of</w:t>
      </w:r>
      <w:r w:rsidR="00667BB8" w:rsidRPr="0F6BE036">
        <w:rPr>
          <w:rFonts w:cs="Calibri Light"/>
        </w:rPr>
        <w:t xml:space="preserve"> the</w:t>
      </w:r>
      <w:r w:rsidR="00DF78C3" w:rsidRPr="0F6BE036">
        <w:rPr>
          <w:rFonts w:cs="Calibri Light"/>
        </w:rPr>
        <w:t xml:space="preserve"> very first </w:t>
      </w:r>
      <w:r w:rsidRPr="0F6BE036">
        <w:rPr>
          <w:rFonts w:cs="Calibri Light"/>
        </w:rPr>
        <w:t>LPs</w:t>
      </w:r>
      <w:r w:rsidR="00DF78C3" w:rsidRPr="0F6BE036">
        <w:rPr>
          <w:rFonts w:cs="Calibri Light"/>
        </w:rPr>
        <w:t xml:space="preserve"> </w:t>
      </w:r>
      <w:r w:rsidR="00667BB8" w:rsidRPr="0F6BE036">
        <w:rPr>
          <w:rFonts w:cs="Calibri Light"/>
        </w:rPr>
        <w:t xml:space="preserve">practicing </w:t>
      </w:r>
      <w:r w:rsidR="00DF78C3" w:rsidRPr="0F6BE036">
        <w:rPr>
          <w:rFonts w:cs="Calibri Light"/>
        </w:rPr>
        <w:t>in this state.</w:t>
      </w:r>
      <w:r w:rsidR="00667BB8" w:rsidRPr="0F6BE036">
        <w:rPr>
          <w:rFonts w:cs="Calibri Light"/>
        </w:rPr>
        <w:t xml:space="preserve"> </w:t>
      </w:r>
      <w:r w:rsidR="001B75A1" w:rsidRPr="0F6BE036">
        <w:rPr>
          <w:rFonts w:cs="Calibri Light"/>
        </w:rPr>
        <w:t>As these comments have emphasized, every new program must</w:t>
      </w:r>
      <w:r w:rsidR="00667BB8" w:rsidRPr="0F6BE036">
        <w:rPr>
          <w:rFonts w:cs="Calibri Light"/>
        </w:rPr>
        <w:t xml:space="preserve"> start somewhere</w:t>
      </w:r>
      <w:r w:rsidR="001B75A1" w:rsidRPr="0F6BE036">
        <w:rPr>
          <w:rFonts w:cs="Calibri Light"/>
        </w:rPr>
        <w:t>. Time</w:t>
      </w:r>
      <w:r w:rsidR="001761CB" w:rsidRPr="0F6BE036">
        <w:rPr>
          <w:rFonts w:cs="Calibri Light"/>
        </w:rPr>
        <w:t xml:space="preserve"> </w:t>
      </w:r>
      <w:r w:rsidR="00667BB8" w:rsidRPr="0F6BE036">
        <w:rPr>
          <w:rFonts w:cs="Calibri Light"/>
        </w:rPr>
        <w:t>and experience</w:t>
      </w:r>
      <w:r w:rsidR="001761CB" w:rsidRPr="0F6BE036">
        <w:rPr>
          <w:rFonts w:cs="Calibri Light"/>
        </w:rPr>
        <w:t xml:space="preserve"> </w:t>
      </w:r>
      <w:r w:rsidR="001B75A1" w:rsidRPr="0F6BE036">
        <w:rPr>
          <w:rFonts w:cs="Calibri Light"/>
        </w:rPr>
        <w:t>must</w:t>
      </w:r>
      <w:r w:rsidR="00667BB8" w:rsidRPr="0F6BE036">
        <w:rPr>
          <w:rFonts w:cs="Calibri Light"/>
        </w:rPr>
        <w:t xml:space="preserve"> guide refinement</w:t>
      </w:r>
      <w:r w:rsidR="001B75A1" w:rsidRPr="0F6BE036">
        <w:rPr>
          <w:rFonts w:cs="Calibri Light"/>
        </w:rPr>
        <w:t xml:space="preserve"> as programs evolve</w:t>
      </w:r>
      <w:r w:rsidR="001761CB" w:rsidRPr="0F6BE036">
        <w:rPr>
          <w:rFonts w:cs="Calibri Light"/>
        </w:rPr>
        <w:t>.</w:t>
      </w:r>
      <w:r w:rsidR="00E6778F" w:rsidRPr="0F6BE036">
        <w:rPr>
          <w:rFonts w:cs="Calibri Light"/>
        </w:rPr>
        <w:t xml:space="preserve"> </w:t>
      </w:r>
    </w:p>
    <w:p w14:paraId="41C374EA" w14:textId="6561433D" w:rsidR="00DF5615" w:rsidRPr="00EF48EF" w:rsidRDefault="00EF48EF" w:rsidP="00B8450E">
      <w:pPr>
        <w:rPr>
          <w:rFonts w:asciiTheme="minorHAnsi" w:hAnsiTheme="minorHAnsi" w:cstheme="minorHAnsi"/>
          <w:sz w:val="24"/>
          <w:szCs w:val="24"/>
        </w:rPr>
      </w:pPr>
      <w:r w:rsidRPr="00EF48EF">
        <w:rPr>
          <w:rFonts w:asciiTheme="minorHAnsi" w:hAnsiTheme="minorHAnsi" w:cstheme="minorHAnsi"/>
          <w:sz w:val="24"/>
          <w:szCs w:val="24"/>
        </w:rPr>
        <w:t>CHALLENGES</w:t>
      </w:r>
      <w:r w:rsidR="00AC3707">
        <w:rPr>
          <w:rFonts w:asciiTheme="minorHAnsi" w:hAnsiTheme="minorHAnsi" w:cstheme="minorHAnsi"/>
          <w:sz w:val="24"/>
          <w:szCs w:val="24"/>
        </w:rPr>
        <w:t xml:space="preserve"> POSED BY THE TERM “PARAPROFESSIONAL”</w:t>
      </w:r>
    </w:p>
    <w:p w14:paraId="7D18CE55" w14:textId="51B608EB" w:rsidR="00915769" w:rsidRDefault="00C14D13" w:rsidP="00915769">
      <w:pPr>
        <w:rPr>
          <w:rFonts w:cs="Calibri Light"/>
        </w:rPr>
      </w:pPr>
      <w:r w:rsidRPr="0F6BE036">
        <w:rPr>
          <w:rFonts w:cs="Calibri Light"/>
        </w:rPr>
        <w:t>As</w:t>
      </w:r>
      <w:r w:rsidR="00A9080B" w:rsidRPr="0F6BE036">
        <w:rPr>
          <w:rFonts w:cs="Calibri Light"/>
        </w:rPr>
        <w:t xml:space="preserve"> Ms</w:t>
      </w:r>
      <w:r w:rsidRPr="0F6BE036">
        <w:rPr>
          <w:rFonts w:cs="Calibri Light"/>
        </w:rPr>
        <w:t>. Mitchel</w:t>
      </w:r>
      <w:r w:rsidR="00BF43FA">
        <w:rPr>
          <w:rFonts w:cs="Calibri Light"/>
        </w:rPr>
        <w:t>l</w:t>
      </w:r>
      <w:r w:rsidRPr="0F6BE036">
        <w:rPr>
          <w:rFonts w:cs="Calibri Light"/>
        </w:rPr>
        <w:t xml:space="preserve"> </w:t>
      </w:r>
      <w:r w:rsidR="00A9080B" w:rsidRPr="0F6BE036">
        <w:rPr>
          <w:rFonts w:cs="Calibri Light"/>
        </w:rPr>
        <w:t xml:space="preserve">explains </w:t>
      </w:r>
      <w:r w:rsidRPr="0F6BE036">
        <w:rPr>
          <w:rFonts w:cs="Calibri Light"/>
        </w:rPr>
        <w:t xml:space="preserve">in her proposal, and </w:t>
      </w:r>
      <w:r w:rsidR="00A9080B" w:rsidRPr="0F6BE036">
        <w:rPr>
          <w:rFonts w:cs="Calibri Light"/>
        </w:rPr>
        <w:t>as confirmed by other</w:t>
      </w:r>
      <w:r w:rsidRPr="0F6BE036">
        <w:rPr>
          <w:rFonts w:cs="Calibri Light"/>
        </w:rPr>
        <w:t xml:space="preserve"> </w:t>
      </w:r>
      <w:r w:rsidR="00A9080B" w:rsidRPr="0F6BE036">
        <w:rPr>
          <w:rFonts w:cs="Calibri Light"/>
        </w:rPr>
        <w:t>LPs</w:t>
      </w:r>
      <w:r w:rsidRPr="0F6BE036">
        <w:rPr>
          <w:rFonts w:cs="Calibri Light"/>
        </w:rPr>
        <w:t xml:space="preserve"> who have commented publicly in support of this proposal</w:t>
      </w:r>
      <w:r w:rsidR="00A9080B" w:rsidRPr="0F6BE036">
        <w:rPr>
          <w:rFonts w:cs="Calibri Light"/>
        </w:rPr>
        <w:t xml:space="preserve"> or who have spoken with our professors</w:t>
      </w:r>
      <w:r w:rsidRPr="0F6BE036">
        <w:rPr>
          <w:rFonts w:cs="Calibri Light"/>
        </w:rPr>
        <w:t xml:space="preserve">, the term “paraprofessional” does not </w:t>
      </w:r>
      <w:r w:rsidR="00A9080B" w:rsidRPr="0F6BE036">
        <w:rPr>
          <w:rFonts w:cs="Calibri Light"/>
        </w:rPr>
        <w:t xml:space="preserve">fully or clearly </w:t>
      </w:r>
      <w:r w:rsidRPr="0F6BE036">
        <w:rPr>
          <w:rFonts w:cs="Calibri Light"/>
        </w:rPr>
        <w:t xml:space="preserve">capture what the new tier of legal professional is authorized to do. </w:t>
      </w:r>
      <w:r w:rsidR="00A9080B" w:rsidRPr="0F6BE036">
        <w:rPr>
          <w:rFonts w:cs="Calibri Light"/>
        </w:rPr>
        <w:t xml:space="preserve">From the perspective of a </w:t>
      </w:r>
      <w:r w:rsidR="00974615" w:rsidRPr="0F6BE036">
        <w:rPr>
          <w:rFonts w:cs="Calibri Light"/>
        </w:rPr>
        <w:t>potential consumer looking for legal assistance</w:t>
      </w:r>
      <w:r w:rsidR="00A9080B" w:rsidRPr="0F6BE036">
        <w:rPr>
          <w:rFonts w:cs="Calibri Light"/>
        </w:rPr>
        <w:t xml:space="preserve"> or attempting to understand what a paraprofessional is</w:t>
      </w:r>
      <w:r w:rsidR="00C06496" w:rsidRPr="0F6BE036">
        <w:rPr>
          <w:rFonts w:cs="Calibri Light"/>
        </w:rPr>
        <w:t xml:space="preserve">, </w:t>
      </w:r>
      <w:r w:rsidR="00C06496" w:rsidRPr="0F6BE036">
        <w:rPr>
          <w:rFonts w:cs="Calibri Light"/>
        </w:rPr>
        <w:lastRenderedPageBreak/>
        <w:t>the</w:t>
      </w:r>
      <w:r w:rsidR="00A9080B" w:rsidRPr="0F6BE036">
        <w:rPr>
          <w:rFonts w:cs="Calibri Light"/>
        </w:rPr>
        <w:t xml:space="preserve"> consumer might consult the dictionary</w:t>
      </w:r>
      <w:r w:rsidR="00C06496" w:rsidRPr="0F6BE036">
        <w:rPr>
          <w:rFonts w:cs="Calibri Light"/>
        </w:rPr>
        <w:t xml:space="preserve"> definition</w:t>
      </w:r>
      <w:r w:rsidR="00FA3BC3" w:rsidRPr="0F6BE036">
        <w:rPr>
          <w:rFonts w:cs="Calibri Light"/>
        </w:rPr>
        <w:t xml:space="preserve"> of the word “paraprofessional</w:t>
      </w:r>
      <w:r w:rsidR="00A9080B" w:rsidRPr="0F6BE036">
        <w:rPr>
          <w:rFonts w:cs="Calibri Light"/>
        </w:rPr>
        <w:t>.”</w:t>
      </w:r>
      <w:r w:rsidR="00C06496" w:rsidRPr="0F6BE036">
        <w:rPr>
          <w:rFonts w:cs="Calibri Light"/>
        </w:rPr>
        <w:t xml:space="preserve"> A search of t</w:t>
      </w:r>
      <w:r w:rsidR="00A157D7" w:rsidRPr="0F6BE036">
        <w:rPr>
          <w:rFonts w:cs="Calibri Light"/>
        </w:rPr>
        <w:t xml:space="preserve">he </w:t>
      </w:r>
      <w:r w:rsidR="00C06496" w:rsidRPr="0F6BE036">
        <w:rPr>
          <w:rFonts w:cs="Calibri Light"/>
        </w:rPr>
        <w:t xml:space="preserve">online </w:t>
      </w:r>
      <w:r w:rsidR="00BF2528" w:rsidRPr="0F6BE036">
        <w:rPr>
          <w:rFonts w:cs="Calibri Light"/>
        </w:rPr>
        <w:t>Mirriam-W</w:t>
      </w:r>
      <w:r w:rsidR="00A157D7" w:rsidRPr="0F6BE036">
        <w:rPr>
          <w:rFonts w:cs="Calibri Light"/>
        </w:rPr>
        <w:t>ebster</w:t>
      </w:r>
      <w:r w:rsidR="00BF2528" w:rsidRPr="0F6BE036">
        <w:rPr>
          <w:rFonts w:cs="Calibri Light"/>
        </w:rPr>
        <w:t xml:space="preserve"> </w:t>
      </w:r>
      <w:r w:rsidR="00C06496" w:rsidRPr="0F6BE036">
        <w:rPr>
          <w:rFonts w:cs="Calibri Light"/>
        </w:rPr>
        <w:t>dictionary provide</w:t>
      </w:r>
      <w:r w:rsidR="00FA3BC3" w:rsidRPr="0F6BE036">
        <w:rPr>
          <w:rFonts w:cs="Calibri Light"/>
        </w:rPr>
        <w:t>s</w:t>
      </w:r>
      <w:r w:rsidR="00C06496" w:rsidRPr="0F6BE036">
        <w:rPr>
          <w:rFonts w:cs="Calibri Light"/>
        </w:rPr>
        <w:t xml:space="preserve"> the following </w:t>
      </w:r>
      <w:r w:rsidR="00A157D7" w:rsidRPr="0F6BE036">
        <w:rPr>
          <w:rFonts w:cs="Calibri Light"/>
        </w:rPr>
        <w:t>definitio</w:t>
      </w:r>
      <w:r w:rsidR="00BF2528" w:rsidRPr="0F6BE036">
        <w:rPr>
          <w:rFonts w:cs="Calibri Light"/>
        </w:rPr>
        <w:t>n</w:t>
      </w:r>
      <w:r w:rsidR="00A157D7" w:rsidRPr="0F6BE036">
        <w:rPr>
          <w:rFonts w:cs="Calibri Light"/>
        </w:rPr>
        <w:t>:</w:t>
      </w:r>
    </w:p>
    <w:p w14:paraId="55EE545A" w14:textId="47AE1999" w:rsidR="00BF2528" w:rsidRPr="00915769" w:rsidRDefault="00BF2528" w:rsidP="00915769">
      <w:pPr>
        <w:rPr>
          <w:rFonts w:cs="Calibri Light"/>
        </w:rPr>
      </w:pPr>
      <w:r w:rsidRPr="0F6BE036">
        <w:rPr>
          <w:rFonts w:cs="Calibri Light"/>
          <w:i/>
          <w:iCs/>
          <w:color w:val="212529"/>
          <w:shd w:val="clear" w:color="auto" w:fill="FFFFFF"/>
        </w:rPr>
        <w:t>a trained aide who assists a professional person (such as a teacher or doctor)</w:t>
      </w:r>
      <w:r w:rsidRPr="0F6BE036">
        <w:rPr>
          <w:rStyle w:val="FootnoteReference"/>
          <w:rFonts w:cs="Calibri Light"/>
          <w:i/>
          <w:iCs/>
          <w:color w:val="212529"/>
          <w:shd w:val="clear" w:color="auto" w:fill="FFFFFF"/>
        </w:rPr>
        <w:footnoteReference w:id="4"/>
      </w:r>
    </w:p>
    <w:p w14:paraId="4304CF5B" w14:textId="25AD0636" w:rsidR="00FA3BC3" w:rsidRPr="00BF58CF" w:rsidRDefault="00FA3BC3" w:rsidP="00FA3BC3">
      <w:pPr>
        <w:rPr>
          <w:rFonts w:cs="Calibri Light"/>
        </w:rPr>
      </w:pPr>
      <w:r w:rsidRPr="0F6BE036">
        <w:rPr>
          <w:rFonts w:cs="Calibri Light"/>
        </w:rPr>
        <w:t>This definition showcase</w:t>
      </w:r>
      <w:r w:rsidR="001B75A1" w:rsidRPr="0F6BE036">
        <w:rPr>
          <w:rFonts w:cs="Calibri Light"/>
        </w:rPr>
        <w:t>s</w:t>
      </w:r>
      <w:r w:rsidRPr="0F6BE036">
        <w:rPr>
          <w:rFonts w:cs="Calibri Light"/>
        </w:rPr>
        <w:t xml:space="preserve"> </w:t>
      </w:r>
      <w:r w:rsidR="00A9080B" w:rsidRPr="0F6BE036">
        <w:rPr>
          <w:rFonts w:cs="Calibri Light"/>
        </w:rPr>
        <w:t>that the word</w:t>
      </w:r>
      <w:r w:rsidRPr="0F6BE036">
        <w:rPr>
          <w:rFonts w:cs="Calibri Light"/>
        </w:rPr>
        <w:t xml:space="preserve"> is </w:t>
      </w:r>
      <w:r w:rsidR="00A9080B" w:rsidRPr="0F6BE036">
        <w:rPr>
          <w:rFonts w:cs="Calibri Light"/>
        </w:rPr>
        <w:t xml:space="preserve">inadequate </w:t>
      </w:r>
      <w:r w:rsidR="001B75A1" w:rsidRPr="0F6BE036">
        <w:rPr>
          <w:rFonts w:cs="Calibri Light"/>
        </w:rPr>
        <w:t xml:space="preserve">to describe the functions of the professional defined in ACJA 7-210. </w:t>
      </w:r>
    </w:p>
    <w:p w14:paraId="5660C0B3" w14:textId="561C1051" w:rsidR="00915769" w:rsidRDefault="00AC3707" w:rsidP="000E6292">
      <w:pPr>
        <w:rPr>
          <w:rFonts w:cs="Calibri Light"/>
        </w:rPr>
      </w:pPr>
      <w:r w:rsidRPr="0F6BE036">
        <w:rPr>
          <w:rFonts w:cs="Calibri Light"/>
        </w:rPr>
        <w:t>Further</w:t>
      </w:r>
      <w:r w:rsidR="00831FE2" w:rsidRPr="0F6BE036">
        <w:rPr>
          <w:rFonts w:cs="Calibri Light"/>
        </w:rPr>
        <w:t>more</w:t>
      </w:r>
      <w:r w:rsidRPr="0F6BE036">
        <w:rPr>
          <w:rFonts w:cs="Calibri Light"/>
        </w:rPr>
        <w:t xml:space="preserve">, the term “paraprofessional” is widely used by the education profession. </w:t>
      </w:r>
      <w:r w:rsidR="00831FE2" w:rsidRPr="0F6BE036">
        <w:rPr>
          <w:rFonts w:cs="Calibri Light"/>
        </w:rPr>
        <w:t>When</w:t>
      </w:r>
      <w:r w:rsidRPr="0F6BE036">
        <w:rPr>
          <w:rFonts w:cs="Calibri Light"/>
        </w:rPr>
        <w:t xml:space="preserve"> </w:t>
      </w:r>
      <w:r w:rsidR="00831FE2" w:rsidRPr="0F6BE036">
        <w:rPr>
          <w:rFonts w:cs="Calibri Light"/>
        </w:rPr>
        <w:t xml:space="preserve">searching </w:t>
      </w:r>
      <w:r w:rsidRPr="0F6BE036">
        <w:rPr>
          <w:rFonts w:cs="Calibri Light"/>
        </w:rPr>
        <w:t xml:space="preserve">popular job search engines using the term “paraprofessional,” the job </w:t>
      </w:r>
      <w:r w:rsidR="00831FE2" w:rsidRPr="0F6BE036">
        <w:rPr>
          <w:rFonts w:cs="Calibri Light"/>
        </w:rPr>
        <w:t>postings</w:t>
      </w:r>
      <w:r w:rsidRPr="0F6BE036">
        <w:rPr>
          <w:rFonts w:cs="Calibri Light"/>
        </w:rPr>
        <w:t xml:space="preserve"> </w:t>
      </w:r>
      <w:r w:rsidR="00831FE2" w:rsidRPr="0F6BE036">
        <w:rPr>
          <w:rFonts w:cs="Calibri Light"/>
        </w:rPr>
        <w:t>relate to</w:t>
      </w:r>
      <w:r w:rsidRPr="0F6BE036">
        <w:rPr>
          <w:rFonts w:cs="Calibri Light"/>
        </w:rPr>
        <w:t xml:space="preserve"> education. As the job market changes, so will the search algorithms, but this overlap creates confusion for consumers. They may draw incorrect parallels between the authority and services provided by legal paraprofessionals with those of educational paraprofessionals </w:t>
      </w:r>
      <w:r w:rsidR="000F5FDD" w:rsidRPr="0F6BE036">
        <w:rPr>
          <w:rFonts w:cs="Calibri Light"/>
        </w:rPr>
        <w:t>with which they might already be familiar</w:t>
      </w:r>
      <w:r w:rsidRPr="0F6BE036">
        <w:rPr>
          <w:rFonts w:cs="Calibri Light"/>
        </w:rPr>
        <w:t>.</w:t>
      </w:r>
      <w:r w:rsidR="000F5FDD" w:rsidRPr="0F6BE036">
        <w:rPr>
          <w:rFonts w:cs="Calibri Light"/>
        </w:rPr>
        <w:t xml:space="preserve"> </w:t>
      </w:r>
      <w:r w:rsidRPr="0F6BE036">
        <w:rPr>
          <w:rFonts w:cs="Calibri Light"/>
        </w:rPr>
        <w:t xml:space="preserve">Legal paraprofessionals are more comparable to a nurse practitioner in terms of operating on their own license within a specified scope of services. Adopting a term like “practitioner” would be more likely to resonate with consumers as they are already familiar with and comfortable with the term being used in the medical setting to represent different tiers of service providers. As the profession continues to grow, it is important to consider consumer understanding so that people in need of legal services can connect with what is available to them in the changing landscape. </w:t>
      </w:r>
    </w:p>
    <w:p w14:paraId="5B29DA14" w14:textId="1994F032" w:rsidR="00915769" w:rsidRPr="00915769" w:rsidRDefault="00915769" w:rsidP="000E6292">
      <w:pPr>
        <w:rPr>
          <w:rFonts w:asciiTheme="minorHAnsi" w:hAnsiTheme="minorHAnsi" w:cstheme="minorHAnsi"/>
          <w:sz w:val="24"/>
          <w:szCs w:val="24"/>
        </w:rPr>
      </w:pPr>
      <w:r>
        <w:rPr>
          <w:rFonts w:asciiTheme="minorHAnsi" w:hAnsiTheme="minorHAnsi" w:cstheme="minorHAnsi"/>
          <w:sz w:val="24"/>
          <w:szCs w:val="24"/>
        </w:rPr>
        <w:t>KEY CONSIDERATIONS FOR A NEW TITLE</w:t>
      </w:r>
    </w:p>
    <w:p w14:paraId="6BB421AF" w14:textId="419566FE" w:rsidR="000E6292" w:rsidRPr="00BF58CF" w:rsidRDefault="00805EA1" w:rsidP="000E6292">
      <w:pPr>
        <w:rPr>
          <w:rFonts w:cs="Calibri Light"/>
        </w:rPr>
      </w:pPr>
      <w:r w:rsidRPr="0F6BE036">
        <w:rPr>
          <w:rFonts w:cs="Calibri Light"/>
        </w:rPr>
        <w:t>It is no small task to name a new idea.</w:t>
      </w:r>
      <w:r w:rsidR="000E6292" w:rsidRPr="0F6BE036">
        <w:rPr>
          <w:rFonts w:cs="Calibri Light"/>
        </w:rPr>
        <w:t xml:space="preserve"> When something new is created, there is always the challenge of picking a name that captures its purpose </w:t>
      </w:r>
      <w:r w:rsidR="001B75A1" w:rsidRPr="0F6BE036">
        <w:rPr>
          <w:rFonts w:cs="Calibri Light"/>
        </w:rPr>
        <w:t>effectively</w:t>
      </w:r>
      <w:r w:rsidR="000E6292" w:rsidRPr="0F6BE036">
        <w:rPr>
          <w:rFonts w:cs="Calibri Light"/>
        </w:rPr>
        <w:t>. There are ample examples of this</w:t>
      </w:r>
      <w:r w:rsidR="008C0001" w:rsidRPr="0F6BE036">
        <w:rPr>
          <w:rFonts w:cs="Calibri Light"/>
        </w:rPr>
        <w:t>. T</w:t>
      </w:r>
      <w:r w:rsidR="000E6292" w:rsidRPr="0F6BE036">
        <w:rPr>
          <w:rFonts w:cs="Calibri Light"/>
        </w:rPr>
        <w:t>he first patent submitted for the telephone gave it the name “sound telegraph.” The light bulb was called the “electric arc lamp</w:t>
      </w:r>
      <w:r w:rsidR="004550AA" w:rsidRPr="0F6BE036">
        <w:rPr>
          <w:rFonts w:cs="Calibri Light"/>
        </w:rPr>
        <w:t>,</w:t>
      </w:r>
      <w:r w:rsidR="000E6292" w:rsidRPr="0F6BE036">
        <w:rPr>
          <w:rFonts w:cs="Calibri Light"/>
        </w:rPr>
        <w:t>” and the computer mouse was</w:t>
      </w:r>
      <w:r w:rsidR="0035399F" w:rsidRPr="0F6BE036">
        <w:rPr>
          <w:rFonts w:cs="Calibri Light"/>
        </w:rPr>
        <w:t xml:space="preserve"> </w:t>
      </w:r>
      <w:r w:rsidR="000E6292" w:rsidRPr="0F6BE036">
        <w:rPr>
          <w:rFonts w:cs="Calibri Light"/>
        </w:rPr>
        <w:t>called a “bug.” Even the television was first named an “image dissector.” Thankfully these names changed as the</w:t>
      </w:r>
      <w:r w:rsidR="0035399F" w:rsidRPr="0F6BE036">
        <w:rPr>
          <w:rFonts w:cs="Calibri Light"/>
        </w:rPr>
        <w:t xml:space="preserve"> product</w:t>
      </w:r>
      <w:r w:rsidR="000E6292" w:rsidRPr="0F6BE036">
        <w:rPr>
          <w:rFonts w:cs="Calibri Light"/>
        </w:rPr>
        <w:t xml:space="preserve"> developed and became mainstream.  </w:t>
      </w:r>
    </w:p>
    <w:p w14:paraId="6F9B6EA3" w14:textId="3CDFE814" w:rsidR="00805EA1" w:rsidRPr="00BF58CF" w:rsidRDefault="00805EA1" w:rsidP="00C14D13">
      <w:pPr>
        <w:rPr>
          <w:rFonts w:cs="Calibri Light"/>
        </w:rPr>
      </w:pPr>
      <w:r w:rsidRPr="00BF58CF">
        <w:rPr>
          <w:rFonts w:cs="Calibri Light"/>
        </w:rPr>
        <w:t>The task force</w:t>
      </w:r>
      <w:r w:rsidR="0085720A">
        <w:rPr>
          <w:rFonts w:cs="Calibri Light"/>
        </w:rPr>
        <w:t xml:space="preserve"> that created the legal paraprofessional</w:t>
      </w:r>
      <w:r w:rsidRPr="00BF58CF">
        <w:rPr>
          <w:rFonts w:cs="Calibri Light"/>
        </w:rPr>
        <w:t xml:space="preserve"> grappled with the need to be concise </w:t>
      </w:r>
      <w:r w:rsidR="001B75A1">
        <w:rPr>
          <w:rFonts w:cs="Calibri Light"/>
        </w:rPr>
        <w:t>and clear,</w:t>
      </w:r>
      <w:r w:rsidRPr="00BF58CF">
        <w:rPr>
          <w:rFonts w:cs="Calibri Light"/>
        </w:rPr>
        <w:t xml:space="preserve"> while also </w:t>
      </w:r>
      <w:r w:rsidR="006641CD" w:rsidRPr="00BF58CF">
        <w:rPr>
          <w:rFonts w:cs="Calibri Light"/>
        </w:rPr>
        <w:t>conveying</w:t>
      </w:r>
      <w:r w:rsidRPr="00BF58CF">
        <w:rPr>
          <w:rFonts w:cs="Calibri Light"/>
        </w:rPr>
        <w:t xml:space="preserve"> professionalism. No title may accomplish all of this, however, there are titles such as “legal practitioner” that are closer to achieving these goals. </w:t>
      </w:r>
      <w:r w:rsidR="001B75A1">
        <w:rPr>
          <w:rFonts w:cs="Calibri Light"/>
        </w:rPr>
        <w:t>E</w:t>
      </w:r>
      <w:r w:rsidR="001B75A1" w:rsidRPr="00BF58CF">
        <w:rPr>
          <w:rFonts w:cs="Calibri Light"/>
        </w:rPr>
        <w:t xml:space="preserve">arly </w:t>
      </w:r>
      <w:r w:rsidR="00C14D13" w:rsidRPr="00BF58CF">
        <w:rPr>
          <w:rFonts w:cs="Calibri Light"/>
        </w:rPr>
        <w:t xml:space="preserve">naming approaches </w:t>
      </w:r>
      <w:r w:rsidR="00757E3E">
        <w:rPr>
          <w:rFonts w:cs="Calibri Light"/>
        </w:rPr>
        <w:t xml:space="preserve">adopted in other states </w:t>
      </w:r>
      <w:r w:rsidR="004550AA">
        <w:rPr>
          <w:rFonts w:cs="Calibri Light"/>
        </w:rPr>
        <w:t xml:space="preserve">have </w:t>
      </w:r>
      <w:r w:rsidR="001B75A1">
        <w:rPr>
          <w:rFonts w:cs="Calibri Light"/>
        </w:rPr>
        <w:t>mostly emphasize</w:t>
      </w:r>
      <w:r w:rsidR="004550AA">
        <w:rPr>
          <w:rFonts w:cs="Calibri Light"/>
        </w:rPr>
        <w:t>d</w:t>
      </w:r>
      <w:r w:rsidR="001B75A1">
        <w:rPr>
          <w:rFonts w:cs="Calibri Light"/>
        </w:rPr>
        <w:t xml:space="preserve"> </w:t>
      </w:r>
      <w:r w:rsidR="00C14D13" w:rsidRPr="00BF58CF">
        <w:rPr>
          <w:rFonts w:cs="Calibri Light"/>
        </w:rPr>
        <w:t>the limitations of the new professional</w:t>
      </w:r>
      <w:r w:rsidR="0086624D">
        <w:rPr>
          <w:rFonts w:cs="Calibri Light"/>
        </w:rPr>
        <w:t>. This approach</w:t>
      </w:r>
      <w:r w:rsidR="00C14D13" w:rsidRPr="00BF58CF">
        <w:rPr>
          <w:rFonts w:cs="Calibri Light"/>
        </w:rPr>
        <w:t xml:space="preserve"> </w:t>
      </w:r>
      <w:r w:rsidR="0086624D">
        <w:rPr>
          <w:rFonts w:cs="Calibri Light"/>
        </w:rPr>
        <w:t>neglects</w:t>
      </w:r>
      <w:r w:rsidR="004550AA">
        <w:rPr>
          <w:rFonts w:cs="Calibri Light"/>
        </w:rPr>
        <w:t xml:space="preserve"> </w:t>
      </w:r>
      <w:r w:rsidR="00C14D13" w:rsidRPr="00BF58CF">
        <w:rPr>
          <w:rFonts w:cs="Calibri Light"/>
        </w:rPr>
        <w:t>consumer</w:t>
      </w:r>
      <w:r w:rsidR="0086624D">
        <w:rPr>
          <w:rFonts w:cs="Calibri Light"/>
        </w:rPr>
        <w:t>s</w:t>
      </w:r>
      <w:r w:rsidR="00C14D13" w:rsidRPr="00BF58CF">
        <w:rPr>
          <w:rFonts w:cs="Calibri Light"/>
        </w:rPr>
        <w:t xml:space="preserve"> </w:t>
      </w:r>
      <w:r w:rsidR="0086624D">
        <w:rPr>
          <w:rFonts w:cs="Calibri Light"/>
        </w:rPr>
        <w:t>and how they understand the profession</w:t>
      </w:r>
      <w:r w:rsidR="004550AA">
        <w:rPr>
          <w:rFonts w:cs="Calibri Light"/>
        </w:rPr>
        <w:t xml:space="preserve">, including </w:t>
      </w:r>
      <w:r w:rsidR="0086624D">
        <w:rPr>
          <w:rFonts w:cs="Calibri Light"/>
        </w:rPr>
        <w:t>how non-English speakers may interpret the name</w:t>
      </w:r>
      <w:r w:rsidR="00C14D13" w:rsidRPr="00BF58CF">
        <w:rPr>
          <w:rFonts w:cs="Calibri Light"/>
        </w:rPr>
        <w:t xml:space="preserve">. </w:t>
      </w:r>
      <w:r w:rsidR="00AE02F5">
        <w:rPr>
          <w:rFonts w:cs="Calibri Light"/>
        </w:rPr>
        <w:t xml:space="preserve">An overly restrictive or confusing name also stifles the LP’s practice because consumers may not understand the LP’s ability to practice law and to practice law independently. </w:t>
      </w:r>
      <w:r w:rsidRPr="00BF58CF">
        <w:rPr>
          <w:rFonts w:cs="Calibri Light"/>
        </w:rPr>
        <w:t>T</w:t>
      </w:r>
      <w:r w:rsidR="00C14D13" w:rsidRPr="00BF58CF">
        <w:rPr>
          <w:rFonts w:cs="Calibri Light"/>
        </w:rPr>
        <w:t>he 2023 Allied Legal Professionals report published by the Institute for the Advancement of the American Legal System</w:t>
      </w:r>
      <w:r w:rsidRPr="00BF58CF">
        <w:rPr>
          <w:rFonts w:cs="Calibri Light"/>
        </w:rPr>
        <w:t xml:space="preserve"> (IAALS)</w:t>
      </w:r>
      <w:r w:rsidR="00C14D13" w:rsidRPr="00BF58CF">
        <w:rPr>
          <w:rFonts w:cs="Calibri Light"/>
        </w:rPr>
        <w:t xml:space="preserve">, urged </w:t>
      </w:r>
      <w:r w:rsidRPr="00BF58CF">
        <w:rPr>
          <w:rFonts w:cs="Calibri Light"/>
        </w:rPr>
        <w:t xml:space="preserve">states </w:t>
      </w:r>
      <w:r w:rsidR="00C14D13" w:rsidRPr="00BF58CF">
        <w:rPr>
          <w:rFonts w:cs="Calibri Light"/>
        </w:rPr>
        <w:lastRenderedPageBreak/>
        <w:t>to use</w:t>
      </w:r>
      <w:r w:rsidRPr="00BF58CF">
        <w:rPr>
          <w:rFonts w:cs="Calibri Light"/>
        </w:rPr>
        <w:t xml:space="preserve"> </w:t>
      </w:r>
      <w:r w:rsidR="00C14D13" w:rsidRPr="00BF58CF">
        <w:rPr>
          <w:rFonts w:cs="Calibri Light"/>
        </w:rPr>
        <w:t>names that “convey professionalism instead of limitations, creates clarity instead of confusion, and translates well into other languages.”</w:t>
      </w:r>
      <w:r w:rsidR="00C14D13" w:rsidRPr="00BF58CF">
        <w:rPr>
          <w:rStyle w:val="FootnoteReference"/>
          <w:rFonts w:cs="Calibri Light"/>
        </w:rPr>
        <w:footnoteReference w:id="5"/>
      </w:r>
      <w:r w:rsidR="00C14D13" w:rsidRPr="00BF58CF">
        <w:rPr>
          <w:rFonts w:cs="Calibri Light"/>
        </w:rPr>
        <w:t xml:space="preserve"> </w:t>
      </w:r>
    </w:p>
    <w:p w14:paraId="60F9108D" w14:textId="77FB388A" w:rsidR="00C14D13" w:rsidRDefault="001761CB" w:rsidP="00B8450E">
      <w:pPr>
        <w:rPr>
          <w:rFonts w:cs="Calibri Light"/>
        </w:rPr>
      </w:pPr>
      <w:r>
        <w:rPr>
          <w:rFonts w:cs="Calibri Light"/>
        </w:rPr>
        <w:t>According to the 2022 US Census, 20% of Arizonans speak Spanish.</w:t>
      </w:r>
      <w:r>
        <w:rPr>
          <w:rStyle w:val="FootnoteReference"/>
          <w:rFonts w:cs="Calibri Light"/>
        </w:rPr>
        <w:footnoteReference w:id="6"/>
      </w:r>
      <w:r>
        <w:rPr>
          <w:rFonts w:cs="Calibri Light"/>
        </w:rPr>
        <w:t xml:space="preserve"> Unfortunately, the term “paraprofessional” does not readily translate. In fact, </w:t>
      </w:r>
      <w:r w:rsidR="008B1570">
        <w:rPr>
          <w:rFonts w:cs="Calibri Light"/>
        </w:rPr>
        <w:t>IAALS</w:t>
      </w:r>
      <w:r w:rsidR="0086624D">
        <w:rPr>
          <w:rFonts w:cs="Calibri Light"/>
        </w:rPr>
        <w:t xml:space="preserve"> reports that </w:t>
      </w:r>
      <w:r w:rsidR="008B1570">
        <w:rPr>
          <w:rFonts w:cs="Calibri Light"/>
        </w:rPr>
        <w:t>w</w:t>
      </w:r>
      <w:r w:rsidR="00481F2D">
        <w:rPr>
          <w:rFonts w:cs="Calibri Light"/>
        </w:rPr>
        <w:t xml:space="preserve">hen California </w:t>
      </w:r>
      <w:r w:rsidR="0086624D">
        <w:rPr>
          <w:rFonts w:cs="Calibri Light"/>
        </w:rPr>
        <w:t>explored</w:t>
      </w:r>
      <w:r w:rsidR="00481F2D">
        <w:rPr>
          <w:rFonts w:cs="Calibri Light"/>
        </w:rPr>
        <w:t xml:space="preserve"> the creation of a similar tier of legal service providers, they</w:t>
      </w:r>
      <w:r w:rsidR="0086624D">
        <w:rPr>
          <w:rFonts w:cs="Calibri Light"/>
        </w:rPr>
        <w:t xml:space="preserve"> hired</w:t>
      </w:r>
      <w:r w:rsidR="00481F2D">
        <w:rPr>
          <w:rFonts w:cs="Calibri Light"/>
        </w:rPr>
        <w:t xml:space="preserve"> two </w:t>
      </w:r>
      <w:r w:rsidR="008B1570">
        <w:rPr>
          <w:rFonts w:cs="Calibri Light"/>
        </w:rPr>
        <w:t xml:space="preserve">companies to </w:t>
      </w:r>
      <w:r w:rsidR="009E238A">
        <w:rPr>
          <w:rFonts w:cs="Calibri Light"/>
        </w:rPr>
        <w:t>address</w:t>
      </w:r>
      <w:r w:rsidR="008B1570">
        <w:rPr>
          <w:rFonts w:cs="Calibri Light"/>
        </w:rPr>
        <w:t xml:space="preserve"> the translation and interpretation challenges </w:t>
      </w:r>
      <w:r w:rsidR="009E238A">
        <w:rPr>
          <w:rFonts w:cs="Calibri Light"/>
        </w:rPr>
        <w:t>of job titles, including</w:t>
      </w:r>
      <w:r>
        <w:rPr>
          <w:rFonts w:cs="Calibri Light"/>
        </w:rPr>
        <w:t xml:space="preserve"> the title</w:t>
      </w:r>
      <w:r w:rsidR="008B1570">
        <w:rPr>
          <w:rFonts w:cs="Calibri Light"/>
        </w:rPr>
        <w:t xml:space="preserve"> </w:t>
      </w:r>
      <w:r w:rsidR="008A3788">
        <w:rPr>
          <w:rFonts w:cs="Calibri Light"/>
        </w:rPr>
        <w:t>“</w:t>
      </w:r>
      <w:r w:rsidR="008B1570">
        <w:rPr>
          <w:rFonts w:cs="Calibri Light"/>
        </w:rPr>
        <w:t>paraprofessional.</w:t>
      </w:r>
      <w:r w:rsidR="008A3788">
        <w:rPr>
          <w:rFonts w:cs="Calibri Light"/>
        </w:rPr>
        <w:t>”</w:t>
      </w:r>
      <w:r w:rsidR="008B1570">
        <w:rPr>
          <w:rFonts w:cs="Calibri Light"/>
        </w:rPr>
        <w:t xml:space="preserve"> The companies narrowed the list to three</w:t>
      </w:r>
      <w:r w:rsidR="008B1570" w:rsidRPr="008B1570">
        <w:rPr>
          <w:rFonts w:cs="Calibri Light"/>
        </w:rPr>
        <w:t xml:space="preserve"> titles that translated best: 1) Limited Legal Advisor, 2) Licensed Legal Advisor, and 3) Limited License Legal Practitioner.</w:t>
      </w:r>
      <w:r w:rsidR="00FF264E">
        <w:rPr>
          <w:rStyle w:val="FootnoteReference"/>
          <w:rFonts w:cs="Calibri Light"/>
        </w:rPr>
        <w:footnoteReference w:id="7"/>
      </w:r>
      <w:r w:rsidR="008B1570" w:rsidRPr="008B1570">
        <w:rPr>
          <w:rFonts w:cs="Calibri Light"/>
        </w:rPr>
        <w:t xml:space="preserve"> </w:t>
      </w:r>
      <w:r w:rsidR="0026004A">
        <w:rPr>
          <w:rFonts w:cs="Calibri Light"/>
        </w:rPr>
        <w:t xml:space="preserve">Choosing a title </w:t>
      </w:r>
      <w:r w:rsidR="009E238A">
        <w:rPr>
          <w:rFonts w:cs="Calibri Light"/>
        </w:rPr>
        <w:t xml:space="preserve">that translates </w:t>
      </w:r>
      <w:r>
        <w:rPr>
          <w:rFonts w:cs="Calibri Light"/>
        </w:rPr>
        <w:t>clearly to</w:t>
      </w:r>
      <w:r w:rsidR="0026004A">
        <w:rPr>
          <w:rFonts w:cs="Calibri Light"/>
        </w:rPr>
        <w:t xml:space="preserve"> Spanish is important</w:t>
      </w:r>
      <w:r w:rsidR="003C60FC">
        <w:rPr>
          <w:rFonts w:cs="Calibri Light"/>
        </w:rPr>
        <w:t xml:space="preserve"> for </w:t>
      </w:r>
      <w:r w:rsidR="00107835">
        <w:rPr>
          <w:rFonts w:cs="Calibri Light"/>
        </w:rPr>
        <w:t>Arizona</w:t>
      </w:r>
      <w:r w:rsidR="0026004A">
        <w:rPr>
          <w:rFonts w:cs="Calibri Light"/>
        </w:rPr>
        <w:t xml:space="preserve">. </w:t>
      </w:r>
    </w:p>
    <w:p w14:paraId="393B1775" w14:textId="3C3DC67E" w:rsidR="00AC3707" w:rsidRDefault="00AC3707" w:rsidP="0F6BE036">
      <w:pPr>
        <w:pStyle w:val="commentcontentpara"/>
        <w:spacing w:before="0" w:beforeAutospacing="0" w:after="0" w:afterAutospacing="0" w:line="276" w:lineRule="auto"/>
        <w:rPr>
          <w:rFonts w:ascii="Calibri Light" w:hAnsi="Calibri Light" w:cs="Calibri Light"/>
          <w:sz w:val="22"/>
          <w:szCs w:val="22"/>
        </w:rPr>
      </w:pPr>
      <w:r w:rsidRPr="00AC3707">
        <w:rPr>
          <w:rFonts w:ascii="Calibri Light" w:hAnsi="Calibri Light" w:cs="Calibri Light"/>
          <w:sz w:val="22"/>
          <w:szCs w:val="22"/>
        </w:rPr>
        <w:t xml:space="preserve">Looking beyond the current name change petition in Arizona, the ABA has recently received a petition asking the </w:t>
      </w:r>
      <w:r w:rsidR="00F47247">
        <w:rPr>
          <w:rFonts w:ascii="Calibri Light" w:hAnsi="Calibri Light" w:cs="Calibri Light"/>
          <w:sz w:val="22"/>
          <w:szCs w:val="22"/>
        </w:rPr>
        <w:t>ABA</w:t>
      </w:r>
      <w:r w:rsidRPr="00AC3707">
        <w:rPr>
          <w:rFonts w:ascii="Calibri Light" w:hAnsi="Calibri Light" w:cs="Calibri Light"/>
          <w:sz w:val="22"/>
          <w:szCs w:val="22"/>
        </w:rPr>
        <w:t xml:space="preserve"> to strike the word "nonlawyer" from its vocabulary. The petition was </w:t>
      </w:r>
      <w:r w:rsidR="00F47247">
        <w:rPr>
          <w:rFonts w:ascii="Calibri Light" w:hAnsi="Calibri Light" w:cs="Calibri Light"/>
          <w:sz w:val="22"/>
          <w:szCs w:val="22"/>
        </w:rPr>
        <w:t>drafted</w:t>
      </w:r>
      <w:r w:rsidR="00F47247" w:rsidRPr="00AC3707">
        <w:rPr>
          <w:rFonts w:ascii="Calibri Light" w:hAnsi="Calibri Light" w:cs="Calibri Light"/>
          <w:sz w:val="22"/>
          <w:szCs w:val="22"/>
        </w:rPr>
        <w:t xml:space="preserve"> </w:t>
      </w:r>
      <w:r w:rsidRPr="00AC3707">
        <w:rPr>
          <w:rFonts w:ascii="Calibri Light" w:hAnsi="Calibri Light" w:cs="Calibri Light"/>
          <w:sz w:val="22"/>
          <w:szCs w:val="22"/>
        </w:rPr>
        <w:t xml:space="preserve">by Olga V. Mack, a fellow at Stanford Center for Legal Informatics and Damien Riehl, vice president of a legal tech company called vLex. It argues that the term "nonlawyer" marginalizes the contributions made by all legal professionals and urges the ABA to find a more </w:t>
      </w:r>
      <w:r w:rsidR="00F47247">
        <w:rPr>
          <w:rFonts w:ascii="Calibri Light" w:hAnsi="Calibri Light" w:cs="Calibri Light"/>
          <w:sz w:val="22"/>
          <w:szCs w:val="22"/>
        </w:rPr>
        <w:t>inclusive</w:t>
      </w:r>
      <w:r w:rsidR="00F47247" w:rsidRPr="00AC3707">
        <w:rPr>
          <w:rFonts w:ascii="Calibri Light" w:hAnsi="Calibri Light" w:cs="Calibri Light"/>
          <w:sz w:val="22"/>
          <w:szCs w:val="22"/>
        </w:rPr>
        <w:t xml:space="preserve"> </w:t>
      </w:r>
      <w:r w:rsidRPr="00AC3707">
        <w:rPr>
          <w:rFonts w:ascii="Calibri Light" w:hAnsi="Calibri Light" w:cs="Calibri Light"/>
          <w:sz w:val="22"/>
          <w:szCs w:val="22"/>
        </w:rPr>
        <w:t>term.</w:t>
      </w:r>
      <w:r w:rsidRPr="00AC3707">
        <w:rPr>
          <w:rStyle w:val="FootnoteReference"/>
          <w:rFonts w:cs="Calibri Light"/>
        </w:rPr>
        <w:footnoteReference w:id="8"/>
      </w:r>
      <w:r w:rsidRPr="00AC3707">
        <w:rPr>
          <w:rFonts w:ascii="Calibri Light" w:hAnsi="Calibri Light" w:cs="Calibri Light"/>
          <w:sz w:val="22"/>
          <w:szCs w:val="22"/>
        </w:rPr>
        <w:t xml:space="preserve"> </w:t>
      </w:r>
      <w:r w:rsidR="00F47247">
        <w:rPr>
          <w:rFonts w:ascii="Calibri Light" w:hAnsi="Calibri Light" w:cs="Calibri Light"/>
          <w:sz w:val="22"/>
          <w:szCs w:val="22"/>
        </w:rPr>
        <w:t>Similarly, a</w:t>
      </w:r>
      <w:r w:rsidRPr="00AC3707">
        <w:rPr>
          <w:rFonts w:ascii="Calibri Light" w:hAnsi="Calibri Light" w:cs="Calibri Light"/>
          <w:sz w:val="22"/>
          <w:szCs w:val="22"/>
        </w:rPr>
        <w:t>s we work to refine our program, we may also benefit from developing a more appropriate term for our legal profession</w:t>
      </w:r>
      <w:r w:rsidR="00F47247">
        <w:rPr>
          <w:rFonts w:ascii="Calibri Light" w:hAnsi="Calibri Light" w:cs="Calibri Light"/>
          <w:sz w:val="22"/>
          <w:szCs w:val="22"/>
        </w:rPr>
        <w:t>al</w:t>
      </w:r>
      <w:r w:rsidRPr="00AC3707">
        <w:rPr>
          <w:rFonts w:ascii="Calibri Light" w:hAnsi="Calibri Light" w:cs="Calibri Light"/>
          <w:sz w:val="22"/>
          <w:szCs w:val="22"/>
        </w:rPr>
        <w:t>s who are not lawyers.</w:t>
      </w:r>
      <w:r w:rsidR="000E2F66">
        <w:rPr>
          <w:rFonts w:ascii="Calibri Light" w:hAnsi="Calibri Light" w:cs="Calibri Light"/>
          <w:sz w:val="22"/>
          <w:szCs w:val="22"/>
        </w:rPr>
        <w:t xml:space="preserve"> As selected by LPs themselves, the term legal practitioner fulfills these goals. </w:t>
      </w:r>
    </w:p>
    <w:p w14:paraId="1CD9A003" w14:textId="77777777" w:rsidR="000E2F66" w:rsidRDefault="000E2F66" w:rsidP="0F6BE036">
      <w:pPr>
        <w:pStyle w:val="commentcontentpara"/>
        <w:spacing w:before="0" w:beforeAutospacing="0" w:after="0" w:afterAutospacing="0" w:line="276" w:lineRule="auto"/>
        <w:rPr>
          <w:rFonts w:ascii="Calibri Light" w:hAnsi="Calibri Light" w:cs="Calibri Light"/>
          <w:sz w:val="22"/>
          <w:szCs w:val="22"/>
        </w:rPr>
      </w:pPr>
    </w:p>
    <w:p w14:paraId="2988D2F5" w14:textId="212490EA" w:rsidR="000E2F66" w:rsidRPr="000A475B" w:rsidRDefault="000E2F66" w:rsidP="0F6BE036">
      <w:pPr>
        <w:pStyle w:val="commentcontentpara"/>
        <w:spacing w:before="0" w:beforeAutospacing="0" w:after="0" w:afterAutospacing="0" w:line="276" w:lineRule="auto"/>
        <w:rPr>
          <w:rFonts w:ascii="Calibri" w:hAnsi="Calibri" w:cs="Calibri"/>
        </w:rPr>
      </w:pPr>
      <w:r w:rsidRPr="000A475B">
        <w:rPr>
          <w:rFonts w:ascii="Calibri" w:hAnsi="Calibri" w:cs="Calibri"/>
        </w:rPr>
        <w:t>REPLIES TO THE FEW OBJECTIONS</w:t>
      </w:r>
    </w:p>
    <w:p w14:paraId="18932EE2" w14:textId="77777777" w:rsidR="00F47247" w:rsidRDefault="00F47247" w:rsidP="0F6BE036">
      <w:pPr>
        <w:pStyle w:val="commentcontentpara"/>
        <w:spacing w:before="0" w:beforeAutospacing="0" w:after="0" w:afterAutospacing="0" w:line="276" w:lineRule="auto"/>
        <w:rPr>
          <w:rFonts w:ascii="Calibri Light" w:hAnsi="Calibri Light" w:cs="Calibri Light"/>
          <w:sz w:val="22"/>
          <w:szCs w:val="22"/>
        </w:rPr>
      </w:pPr>
    </w:p>
    <w:p w14:paraId="1AF49C7A" w14:textId="161E1E8C" w:rsidR="000E2F66" w:rsidRDefault="000E2F66" w:rsidP="0025054C">
      <w:pPr>
        <w:pStyle w:val="commentcontentpara"/>
        <w:spacing w:before="0" w:beforeAutospacing="0" w:after="0" w:afterAutospacing="0" w:line="276" w:lineRule="auto"/>
        <w:rPr>
          <w:rFonts w:ascii="Calibri Light" w:hAnsi="Calibri Light" w:cs="Calibri Light"/>
          <w:sz w:val="22"/>
          <w:szCs w:val="22"/>
        </w:rPr>
      </w:pPr>
      <w:r>
        <w:rPr>
          <w:rFonts w:ascii="Calibri Light" w:hAnsi="Calibri Light" w:cs="Calibri Light"/>
          <w:sz w:val="22"/>
          <w:szCs w:val="22"/>
        </w:rPr>
        <w:t>Finally, w</w:t>
      </w:r>
      <w:r w:rsidR="00F47247" w:rsidRPr="0F6BE036">
        <w:rPr>
          <w:rFonts w:ascii="Calibri Light" w:hAnsi="Calibri Light" w:cs="Calibri Light"/>
          <w:sz w:val="22"/>
          <w:szCs w:val="22"/>
        </w:rPr>
        <w:t xml:space="preserve">e would like to reply to </w:t>
      </w:r>
      <w:r>
        <w:rPr>
          <w:rFonts w:ascii="Calibri Light" w:hAnsi="Calibri Light" w:cs="Calibri Light"/>
          <w:sz w:val="22"/>
          <w:szCs w:val="22"/>
        </w:rPr>
        <w:t xml:space="preserve">the </w:t>
      </w:r>
      <w:r w:rsidR="00F47247" w:rsidRPr="0F6BE036">
        <w:rPr>
          <w:rFonts w:ascii="Calibri Light" w:hAnsi="Calibri Light" w:cs="Calibri Light"/>
          <w:sz w:val="22"/>
          <w:szCs w:val="22"/>
        </w:rPr>
        <w:t>argument</w:t>
      </w:r>
      <w:r w:rsidR="00FB17B4">
        <w:rPr>
          <w:rFonts w:ascii="Calibri Light" w:hAnsi="Calibri Light" w:cs="Calibri Light"/>
          <w:sz w:val="22"/>
          <w:szCs w:val="22"/>
        </w:rPr>
        <w:t>s</w:t>
      </w:r>
      <w:r w:rsidR="00F47247" w:rsidRPr="0F6BE036">
        <w:rPr>
          <w:rFonts w:ascii="Calibri Light" w:hAnsi="Calibri Light" w:cs="Calibri Light"/>
          <w:sz w:val="22"/>
          <w:szCs w:val="22"/>
        </w:rPr>
        <w:t xml:space="preserve"> against the name change to Legal Practitioner. </w:t>
      </w:r>
      <w:r w:rsidR="0000541D">
        <w:rPr>
          <w:rFonts w:ascii="Calibri Light" w:hAnsi="Calibri Light" w:cs="Calibri Light"/>
          <w:sz w:val="22"/>
          <w:szCs w:val="22"/>
        </w:rPr>
        <w:t>Denise Blommel</w:t>
      </w:r>
      <w:r w:rsidR="00195504">
        <w:rPr>
          <w:rFonts w:ascii="Calibri Light" w:hAnsi="Calibri Light" w:cs="Calibri Light"/>
          <w:sz w:val="22"/>
          <w:szCs w:val="22"/>
        </w:rPr>
        <w:t xml:space="preserve"> and the Commission on Access to Justice</w:t>
      </w:r>
      <w:r w:rsidR="0000541D">
        <w:rPr>
          <w:rFonts w:ascii="Calibri Light" w:hAnsi="Calibri Light" w:cs="Calibri Light"/>
          <w:sz w:val="22"/>
          <w:szCs w:val="22"/>
        </w:rPr>
        <w:t xml:space="preserve"> </w:t>
      </w:r>
      <w:r w:rsidR="00F47247" w:rsidRPr="0F6BE036">
        <w:rPr>
          <w:rFonts w:ascii="Calibri Light" w:hAnsi="Calibri Light" w:cs="Calibri Light"/>
          <w:sz w:val="22"/>
          <w:szCs w:val="22"/>
        </w:rPr>
        <w:t>argued that</w:t>
      </w:r>
      <w:r w:rsidR="00B91793">
        <w:rPr>
          <w:rFonts w:ascii="Calibri Light" w:hAnsi="Calibri Light" w:cs="Calibri Light"/>
          <w:sz w:val="22"/>
          <w:szCs w:val="22"/>
        </w:rPr>
        <w:t xml:space="preserve"> the title</w:t>
      </w:r>
      <w:r w:rsidR="00F47247" w:rsidRPr="0F6BE036">
        <w:rPr>
          <w:rFonts w:ascii="Calibri Light" w:hAnsi="Calibri Light" w:cs="Calibri Light"/>
          <w:sz w:val="22"/>
          <w:szCs w:val="22"/>
        </w:rPr>
        <w:t xml:space="preserve"> </w:t>
      </w:r>
      <w:r w:rsidR="008353A2">
        <w:rPr>
          <w:rFonts w:ascii="Calibri Light" w:hAnsi="Calibri Light" w:cs="Calibri Light"/>
          <w:sz w:val="22"/>
          <w:szCs w:val="22"/>
        </w:rPr>
        <w:t>Legal Practitione</w:t>
      </w:r>
      <w:r w:rsidR="00205347">
        <w:rPr>
          <w:rFonts w:ascii="Calibri Light" w:hAnsi="Calibri Light" w:cs="Calibri Light"/>
          <w:sz w:val="22"/>
          <w:szCs w:val="22"/>
        </w:rPr>
        <w:t>r</w:t>
      </w:r>
      <w:r w:rsidR="008353A2">
        <w:rPr>
          <w:rFonts w:ascii="Calibri Light" w:hAnsi="Calibri Light" w:cs="Calibri Light"/>
          <w:sz w:val="22"/>
          <w:szCs w:val="22"/>
        </w:rPr>
        <w:t xml:space="preserve"> is</w:t>
      </w:r>
      <w:r w:rsidR="00F47247" w:rsidRPr="0F6BE036">
        <w:rPr>
          <w:rFonts w:ascii="Calibri Light" w:hAnsi="Calibri Light" w:cs="Calibri Light"/>
          <w:sz w:val="22"/>
          <w:szCs w:val="22"/>
        </w:rPr>
        <w:t xml:space="preserve"> too </w:t>
      </w:r>
      <w:r w:rsidR="005C2FF1" w:rsidRPr="0F6BE036">
        <w:rPr>
          <w:rFonts w:ascii="Calibri Light" w:hAnsi="Calibri Light" w:cs="Calibri Light"/>
          <w:sz w:val="22"/>
          <w:szCs w:val="22"/>
        </w:rPr>
        <w:t>expansive because</w:t>
      </w:r>
      <w:r w:rsidR="00F47247">
        <w:rPr>
          <w:rFonts w:ascii="Calibri Light" w:hAnsi="Calibri Light" w:cs="Calibri Light"/>
          <w:sz w:val="22"/>
          <w:szCs w:val="22"/>
        </w:rPr>
        <w:t xml:space="preserve"> LPs may practice law only within their particular practice area (e.g., family law or criminal</w:t>
      </w:r>
      <w:r w:rsidR="00F47247" w:rsidRPr="0F6BE036">
        <w:rPr>
          <w:rFonts w:ascii="Calibri Light" w:hAnsi="Calibri Light" w:cs="Calibri Light"/>
          <w:sz w:val="22"/>
          <w:szCs w:val="22"/>
        </w:rPr>
        <w:t xml:space="preserve"> </w:t>
      </w:r>
      <w:r w:rsidR="00F47247">
        <w:rPr>
          <w:rFonts w:ascii="Calibri Light" w:hAnsi="Calibri Light" w:cs="Calibri Light"/>
          <w:sz w:val="22"/>
          <w:szCs w:val="22"/>
        </w:rPr>
        <w:t>law)</w:t>
      </w:r>
      <w:r w:rsidR="00F47247">
        <w:rPr>
          <w:rStyle w:val="FootnoteReference"/>
          <w:rFonts w:ascii="Calibri Light" w:hAnsi="Calibri Light" w:cs="Calibri Light"/>
          <w:sz w:val="22"/>
          <w:szCs w:val="22"/>
        </w:rPr>
        <w:footnoteReference w:id="9"/>
      </w:r>
      <w:r w:rsidR="00F47247">
        <w:rPr>
          <w:rFonts w:ascii="Calibri Light" w:hAnsi="Calibri Light" w:cs="Calibri Light"/>
          <w:sz w:val="22"/>
          <w:szCs w:val="22"/>
        </w:rPr>
        <w:t xml:space="preserve"> and simply saying “Legal Practitioner” may imply the ability to practice law beyond this scope</w:t>
      </w:r>
      <w:r w:rsidR="00DB411D">
        <w:rPr>
          <w:rFonts w:ascii="Calibri Light" w:hAnsi="Calibri Light" w:cs="Calibri Light"/>
          <w:sz w:val="22"/>
          <w:szCs w:val="22"/>
        </w:rPr>
        <w:t xml:space="preserve"> and potentially confuse consumers</w:t>
      </w:r>
      <w:r w:rsidR="00F47247">
        <w:rPr>
          <w:rFonts w:ascii="Calibri Light" w:hAnsi="Calibri Light" w:cs="Calibri Light"/>
          <w:sz w:val="22"/>
          <w:szCs w:val="22"/>
        </w:rPr>
        <w:t>.</w:t>
      </w:r>
      <w:r w:rsidR="0022546A">
        <w:rPr>
          <w:rFonts w:ascii="Calibri Light" w:hAnsi="Calibri Light" w:cs="Calibri Light"/>
          <w:sz w:val="22"/>
          <w:szCs w:val="22"/>
        </w:rPr>
        <w:t xml:space="preserve"> Although undoubtedly submitted in good faith,</w:t>
      </w:r>
      <w:r w:rsidR="00775F89">
        <w:rPr>
          <w:rFonts w:ascii="Calibri Light" w:hAnsi="Calibri Light" w:cs="Calibri Light"/>
          <w:sz w:val="22"/>
          <w:szCs w:val="22"/>
        </w:rPr>
        <w:t xml:space="preserve"> th</w:t>
      </w:r>
      <w:r w:rsidR="009A4C5C">
        <w:rPr>
          <w:rFonts w:ascii="Calibri Light" w:hAnsi="Calibri Light" w:cs="Calibri Light"/>
          <w:sz w:val="22"/>
          <w:szCs w:val="22"/>
        </w:rPr>
        <w:t>ese</w:t>
      </w:r>
      <w:r w:rsidR="00775F89">
        <w:rPr>
          <w:rFonts w:ascii="Calibri Light" w:hAnsi="Calibri Light" w:cs="Calibri Light"/>
          <w:sz w:val="22"/>
          <w:szCs w:val="22"/>
        </w:rPr>
        <w:t xml:space="preserve"> argument</w:t>
      </w:r>
      <w:r w:rsidR="009A4C5C">
        <w:rPr>
          <w:rFonts w:ascii="Calibri Light" w:hAnsi="Calibri Light" w:cs="Calibri Light"/>
          <w:sz w:val="22"/>
          <w:szCs w:val="22"/>
        </w:rPr>
        <w:t>s</w:t>
      </w:r>
      <w:r w:rsidR="0022546A">
        <w:rPr>
          <w:rFonts w:ascii="Calibri Light" w:hAnsi="Calibri Light" w:cs="Calibri Light"/>
          <w:sz w:val="22"/>
          <w:szCs w:val="22"/>
        </w:rPr>
        <w:t xml:space="preserve"> are not persuasive</w:t>
      </w:r>
      <w:r>
        <w:rPr>
          <w:rFonts w:ascii="Calibri Light" w:hAnsi="Calibri Light" w:cs="Calibri Light"/>
          <w:sz w:val="22"/>
          <w:szCs w:val="22"/>
        </w:rPr>
        <w:t xml:space="preserve"> for the reasons listed below.</w:t>
      </w:r>
    </w:p>
    <w:p w14:paraId="1432E10F" w14:textId="77777777" w:rsidR="000E2F66" w:rsidRDefault="000E2F66" w:rsidP="0025054C">
      <w:pPr>
        <w:pStyle w:val="commentcontentpara"/>
        <w:spacing w:before="0" w:beforeAutospacing="0" w:after="0" w:afterAutospacing="0" w:line="276" w:lineRule="auto"/>
        <w:rPr>
          <w:rFonts w:ascii="Calibri Light" w:hAnsi="Calibri Light" w:cs="Calibri Light"/>
          <w:sz w:val="22"/>
          <w:szCs w:val="22"/>
        </w:rPr>
      </w:pPr>
    </w:p>
    <w:p w14:paraId="16841C54" w14:textId="39C3D2EE" w:rsidR="0022546A" w:rsidRDefault="000E2F66" w:rsidP="0025054C">
      <w:pPr>
        <w:pStyle w:val="commentcontentpara"/>
        <w:spacing w:before="0" w:beforeAutospacing="0" w:after="0" w:afterAutospacing="0" w:line="276" w:lineRule="auto"/>
        <w:rPr>
          <w:rFonts w:ascii="Calibri Light" w:hAnsi="Calibri Light" w:cs="Calibri Light"/>
          <w:sz w:val="22"/>
          <w:szCs w:val="22"/>
        </w:rPr>
      </w:pPr>
      <w:r>
        <w:rPr>
          <w:rFonts w:ascii="Calibri Light" w:hAnsi="Calibri Light" w:cs="Calibri Light"/>
          <w:sz w:val="22"/>
          <w:szCs w:val="22"/>
        </w:rPr>
        <w:t xml:space="preserve">First, the arguments </w:t>
      </w:r>
      <w:r w:rsidR="00775F89">
        <w:rPr>
          <w:rFonts w:ascii="Calibri Light" w:hAnsi="Calibri Light" w:cs="Calibri Light"/>
          <w:sz w:val="22"/>
          <w:szCs w:val="22"/>
        </w:rPr>
        <w:t>ignore the other rules clarifying the LPs’ scope. ACJA 7-210 requires that LPs refrain from referring to themselves as attorneys</w:t>
      </w:r>
      <w:r w:rsidR="00B200C6">
        <w:rPr>
          <w:rFonts w:ascii="Calibri Light" w:hAnsi="Calibri Light" w:cs="Calibri Light"/>
          <w:sz w:val="22"/>
          <w:szCs w:val="22"/>
        </w:rPr>
        <w:t xml:space="preserve">, </w:t>
      </w:r>
      <w:r w:rsidR="00775F89">
        <w:rPr>
          <w:rFonts w:ascii="Calibri Light" w:hAnsi="Calibri Light" w:cs="Calibri Light"/>
          <w:sz w:val="22"/>
          <w:szCs w:val="22"/>
        </w:rPr>
        <w:t>lawyers</w:t>
      </w:r>
      <w:r w:rsidR="00B200C6">
        <w:rPr>
          <w:rFonts w:ascii="Calibri Light" w:hAnsi="Calibri Light" w:cs="Calibri Light"/>
          <w:sz w:val="22"/>
          <w:szCs w:val="22"/>
        </w:rPr>
        <w:t>, or counselors,</w:t>
      </w:r>
      <w:r w:rsidR="00775F89">
        <w:rPr>
          <w:rFonts w:ascii="Calibri Light" w:hAnsi="Calibri Light" w:cs="Calibri Light"/>
          <w:sz w:val="22"/>
          <w:szCs w:val="22"/>
        </w:rPr>
        <w:t xml:space="preserve"> </w:t>
      </w:r>
      <w:r w:rsidR="00B200C6">
        <w:rPr>
          <w:rFonts w:ascii="Calibri Light" w:hAnsi="Calibri Light" w:cs="Calibri Light"/>
          <w:sz w:val="22"/>
          <w:szCs w:val="22"/>
        </w:rPr>
        <w:t>and it</w:t>
      </w:r>
      <w:r w:rsidR="00775F89" w:rsidRPr="0F6BE036">
        <w:rPr>
          <w:rFonts w:ascii="Calibri Light" w:hAnsi="Calibri Light" w:cs="Calibri Light"/>
          <w:sz w:val="22"/>
          <w:szCs w:val="22"/>
        </w:rPr>
        <w:t xml:space="preserve"> requires that LPs affirmatively </w:t>
      </w:r>
      <w:r w:rsidR="00775F89" w:rsidRPr="0F6BE036">
        <w:rPr>
          <w:rFonts w:ascii="Calibri Light" w:hAnsi="Calibri Light" w:cs="Calibri Light"/>
          <w:sz w:val="22"/>
          <w:szCs w:val="22"/>
        </w:rPr>
        <w:lastRenderedPageBreak/>
        <w:t>identify</w:t>
      </w:r>
      <w:r w:rsidR="00775F89">
        <w:rPr>
          <w:rFonts w:ascii="Calibri Light" w:hAnsi="Calibri Light" w:cs="Calibri Light"/>
          <w:sz w:val="22"/>
          <w:szCs w:val="22"/>
        </w:rPr>
        <w:t xml:space="preserve"> themselves as LPs </w:t>
      </w:r>
      <w:r w:rsidR="00B200C6">
        <w:rPr>
          <w:rFonts w:ascii="Calibri Light" w:hAnsi="Calibri Light" w:cs="Calibri Light"/>
          <w:sz w:val="22"/>
          <w:szCs w:val="22"/>
        </w:rPr>
        <w:t>in every written communication</w:t>
      </w:r>
      <w:r w:rsidR="00775F89">
        <w:rPr>
          <w:rFonts w:ascii="Calibri Light" w:hAnsi="Calibri Light" w:cs="Calibri Light"/>
          <w:sz w:val="22"/>
          <w:szCs w:val="22"/>
        </w:rPr>
        <w:t xml:space="preserve">. </w:t>
      </w:r>
      <w:r w:rsidR="00B200C6">
        <w:rPr>
          <w:rFonts w:ascii="Calibri Light" w:hAnsi="Calibri Light" w:cs="Calibri Light"/>
          <w:sz w:val="22"/>
          <w:szCs w:val="22"/>
        </w:rPr>
        <w:t>Moreover, they must</w:t>
      </w:r>
      <w:r w:rsidR="00775F89">
        <w:rPr>
          <w:rFonts w:ascii="Calibri Light" w:hAnsi="Calibri Light" w:cs="Calibri Light"/>
          <w:sz w:val="22"/>
          <w:szCs w:val="22"/>
        </w:rPr>
        <w:t xml:space="preserve"> inform their clients that they are not lawyers or attorneys</w:t>
      </w:r>
      <w:r w:rsidR="00B200C6">
        <w:rPr>
          <w:rFonts w:ascii="Calibri Light" w:hAnsi="Calibri Light" w:cs="Calibri Light"/>
          <w:sz w:val="22"/>
          <w:szCs w:val="22"/>
        </w:rPr>
        <w:t xml:space="preserve"> and that they can practice </w:t>
      </w:r>
      <w:r w:rsidR="00AE06D5">
        <w:rPr>
          <w:rFonts w:ascii="Calibri Light" w:hAnsi="Calibri Light" w:cs="Calibri Light"/>
          <w:sz w:val="22"/>
          <w:szCs w:val="22"/>
        </w:rPr>
        <w:t xml:space="preserve">law only </w:t>
      </w:r>
      <w:r w:rsidR="00B200C6">
        <w:rPr>
          <w:rFonts w:ascii="Calibri Light" w:hAnsi="Calibri Light" w:cs="Calibri Light"/>
          <w:sz w:val="22"/>
          <w:szCs w:val="22"/>
        </w:rPr>
        <w:t>in their authorized practice area (e.g., family law)</w:t>
      </w:r>
      <w:r w:rsidR="00775F89">
        <w:rPr>
          <w:rFonts w:ascii="Calibri Light" w:hAnsi="Calibri Light" w:cs="Calibri Light"/>
          <w:sz w:val="22"/>
          <w:szCs w:val="22"/>
        </w:rPr>
        <w:t xml:space="preserve">. </w:t>
      </w:r>
      <w:r w:rsidR="00B200C6" w:rsidRPr="0F6BE036">
        <w:rPr>
          <w:rFonts w:ascii="Calibri Light" w:hAnsi="Calibri Light" w:cs="Calibri Light"/>
          <w:i/>
          <w:iCs/>
          <w:sz w:val="22"/>
          <w:szCs w:val="22"/>
        </w:rPr>
        <w:t>See</w:t>
      </w:r>
      <w:r w:rsidR="00B200C6">
        <w:rPr>
          <w:rFonts w:ascii="Calibri Light" w:hAnsi="Calibri Light" w:cs="Calibri Light"/>
          <w:sz w:val="22"/>
          <w:szCs w:val="22"/>
        </w:rPr>
        <w:t xml:space="preserve"> ACJA 7-210(F), (J).</w:t>
      </w:r>
      <w:r w:rsidR="005E579B">
        <w:rPr>
          <w:rFonts w:ascii="Calibri Light" w:hAnsi="Calibri Light" w:cs="Calibri Light"/>
          <w:sz w:val="22"/>
          <w:szCs w:val="22"/>
        </w:rPr>
        <w:t xml:space="preserve"> </w:t>
      </w:r>
      <w:r>
        <w:rPr>
          <w:rFonts w:ascii="Calibri Light" w:hAnsi="Calibri Light" w:cs="Calibri Light"/>
          <w:sz w:val="22"/>
          <w:szCs w:val="22"/>
        </w:rPr>
        <w:t xml:space="preserve">Second, </w:t>
      </w:r>
      <w:r w:rsidR="005E579B">
        <w:rPr>
          <w:rFonts w:ascii="Calibri Light" w:hAnsi="Calibri Light" w:cs="Calibri Light"/>
          <w:sz w:val="22"/>
          <w:szCs w:val="22"/>
        </w:rPr>
        <w:t>there are clear, established titles for those with a general license: lawyers, attorneys</w:t>
      </w:r>
      <w:r>
        <w:rPr>
          <w:rFonts w:ascii="Calibri Light" w:hAnsi="Calibri Light" w:cs="Calibri Light"/>
          <w:sz w:val="22"/>
          <w:szCs w:val="22"/>
        </w:rPr>
        <w:t>, and</w:t>
      </w:r>
      <w:r w:rsidR="005E579B">
        <w:rPr>
          <w:rFonts w:ascii="Calibri Light" w:hAnsi="Calibri Light" w:cs="Calibri Light"/>
          <w:sz w:val="22"/>
          <w:szCs w:val="22"/>
        </w:rPr>
        <w:t xml:space="preserve"> counselors.</w:t>
      </w:r>
      <w:r w:rsidR="00342F89">
        <w:rPr>
          <w:rFonts w:ascii="Calibri Light" w:hAnsi="Calibri Light" w:cs="Calibri Light"/>
          <w:sz w:val="22"/>
          <w:szCs w:val="22"/>
        </w:rPr>
        <w:t xml:space="preserve"> </w:t>
      </w:r>
    </w:p>
    <w:p w14:paraId="251A4DC7" w14:textId="77777777" w:rsidR="0022546A" w:rsidRDefault="0022546A" w:rsidP="0025054C">
      <w:pPr>
        <w:pStyle w:val="commentcontentpara"/>
        <w:spacing w:before="0" w:beforeAutospacing="0" w:after="0" w:afterAutospacing="0" w:line="276" w:lineRule="auto"/>
        <w:rPr>
          <w:rFonts w:ascii="Calibri Light" w:hAnsi="Calibri Light" w:cs="Calibri Light"/>
          <w:sz w:val="22"/>
          <w:szCs w:val="22"/>
        </w:rPr>
      </w:pPr>
    </w:p>
    <w:p w14:paraId="54C8378D" w14:textId="0F1796A5" w:rsidR="0022546A" w:rsidRDefault="000E2F66" w:rsidP="0025054C">
      <w:pPr>
        <w:pStyle w:val="commentcontentpara"/>
        <w:spacing w:before="0" w:beforeAutospacing="0" w:after="0" w:afterAutospacing="0" w:line="276" w:lineRule="auto"/>
        <w:rPr>
          <w:rFonts w:ascii="Calibri Light" w:hAnsi="Calibri Light" w:cs="Calibri Light"/>
          <w:sz w:val="22"/>
          <w:szCs w:val="22"/>
        </w:rPr>
      </w:pPr>
      <w:r>
        <w:rPr>
          <w:rFonts w:ascii="Calibri Light" w:hAnsi="Calibri Light" w:cs="Calibri Light"/>
          <w:sz w:val="22"/>
          <w:szCs w:val="22"/>
        </w:rPr>
        <w:t>Third, t</w:t>
      </w:r>
      <w:r w:rsidR="009E21A4">
        <w:rPr>
          <w:rFonts w:ascii="Calibri Light" w:hAnsi="Calibri Light" w:cs="Calibri Light"/>
          <w:sz w:val="22"/>
          <w:szCs w:val="22"/>
        </w:rPr>
        <w:t xml:space="preserve">here are already titles </w:t>
      </w:r>
      <w:r>
        <w:rPr>
          <w:rFonts w:ascii="Calibri Light" w:hAnsi="Calibri Light" w:cs="Calibri Light"/>
          <w:sz w:val="22"/>
          <w:szCs w:val="22"/>
        </w:rPr>
        <w:t xml:space="preserve">appropriately </w:t>
      </w:r>
      <w:r w:rsidR="009E21A4">
        <w:rPr>
          <w:rFonts w:ascii="Calibri Light" w:hAnsi="Calibri Light" w:cs="Calibri Light"/>
          <w:sz w:val="22"/>
          <w:szCs w:val="22"/>
        </w:rPr>
        <w:t>applied to both</w:t>
      </w:r>
      <w:r>
        <w:rPr>
          <w:rFonts w:ascii="Calibri Light" w:hAnsi="Calibri Light" w:cs="Calibri Light"/>
          <w:sz w:val="22"/>
          <w:szCs w:val="22"/>
        </w:rPr>
        <w:t xml:space="preserve"> lawyers and LPs</w:t>
      </w:r>
      <w:r w:rsidR="0022546A">
        <w:rPr>
          <w:rFonts w:ascii="Calibri Light" w:hAnsi="Calibri Light" w:cs="Calibri Light"/>
          <w:sz w:val="22"/>
          <w:szCs w:val="22"/>
        </w:rPr>
        <w:t>; in other words, arguing that lawyers may also call themselves legal practitioners is not dispositive.</w:t>
      </w:r>
      <w:r w:rsidR="009E21A4">
        <w:rPr>
          <w:rFonts w:ascii="Calibri Light" w:hAnsi="Calibri Light" w:cs="Calibri Light"/>
          <w:sz w:val="22"/>
          <w:szCs w:val="22"/>
        </w:rPr>
        <w:t xml:space="preserve"> </w:t>
      </w:r>
      <w:r w:rsidR="00837B01">
        <w:rPr>
          <w:rFonts w:ascii="Calibri Light" w:hAnsi="Calibri Light" w:cs="Calibri Light"/>
          <w:sz w:val="22"/>
          <w:szCs w:val="22"/>
        </w:rPr>
        <w:t xml:space="preserve">For example, </w:t>
      </w:r>
      <w:r w:rsidR="00C84A6C">
        <w:rPr>
          <w:rFonts w:ascii="Calibri Light" w:hAnsi="Calibri Light" w:cs="Calibri Light"/>
          <w:sz w:val="22"/>
          <w:szCs w:val="22"/>
        </w:rPr>
        <w:t>l</w:t>
      </w:r>
      <w:r w:rsidR="009E21A4">
        <w:rPr>
          <w:rFonts w:ascii="Calibri Light" w:hAnsi="Calibri Light" w:cs="Calibri Light"/>
          <w:sz w:val="22"/>
          <w:szCs w:val="22"/>
        </w:rPr>
        <w:t xml:space="preserve">awyers and LPs are both called legal professionals, officers of the court, </w:t>
      </w:r>
      <w:r w:rsidR="00342F89">
        <w:rPr>
          <w:rFonts w:ascii="Calibri Light" w:hAnsi="Calibri Light" w:cs="Calibri Light"/>
          <w:sz w:val="22"/>
          <w:szCs w:val="22"/>
        </w:rPr>
        <w:t xml:space="preserve">and </w:t>
      </w:r>
      <w:r w:rsidR="009E21A4">
        <w:rPr>
          <w:rFonts w:ascii="Calibri Light" w:hAnsi="Calibri Light" w:cs="Calibri Light"/>
          <w:sz w:val="22"/>
          <w:szCs w:val="22"/>
        </w:rPr>
        <w:t>members of the bar</w:t>
      </w:r>
      <w:r w:rsidR="009450E3">
        <w:rPr>
          <w:rFonts w:ascii="Calibri Light" w:hAnsi="Calibri Light" w:cs="Calibri Light"/>
          <w:sz w:val="22"/>
          <w:szCs w:val="22"/>
        </w:rPr>
        <w:t xml:space="preserve"> </w:t>
      </w:r>
      <w:r w:rsidR="00837B01">
        <w:rPr>
          <w:rFonts w:ascii="Calibri Light" w:hAnsi="Calibri Light" w:cs="Calibri Light"/>
          <w:sz w:val="22"/>
          <w:szCs w:val="22"/>
        </w:rPr>
        <w:t>with</w:t>
      </w:r>
      <w:r w:rsidR="00B07C0D">
        <w:rPr>
          <w:rFonts w:ascii="Calibri Light" w:hAnsi="Calibri Light" w:cs="Calibri Light"/>
          <w:sz w:val="22"/>
          <w:szCs w:val="22"/>
        </w:rPr>
        <w:t>out</w:t>
      </w:r>
      <w:r w:rsidR="009450E3">
        <w:rPr>
          <w:rFonts w:ascii="Calibri Light" w:hAnsi="Calibri Light" w:cs="Calibri Light"/>
          <w:sz w:val="22"/>
          <w:szCs w:val="22"/>
        </w:rPr>
        <w:t xml:space="preserve"> c</w:t>
      </w:r>
      <w:r w:rsidR="00342F89">
        <w:rPr>
          <w:rFonts w:ascii="Calibri Light" w:hAnsi="Calibri Light" w:cs="Calibri Light"/>
          <w:sz w:val="22"/>
          <w:szCs w:val="22"/>
        </w:rPr>
        <w:t>ausing confusion</w:t>
      </w:r>
      <w:r w:rsidR="009E21A4">
        <w:rPr>
          <w:rFonts w:ascii="Calibri Light" w:hAnsi="Calibri Light" w:cs="Calibri Light"/>
          <w:sz w:val="22"/>
          <w:szCs w:val="22"/>
        </w:rPr>
        <w:t>.</w:t>
      </w:r>
      <w:r w:rsidR="009450E3">
        <w:rPr>
          <w:rFonts w:ascii="Calibri Light" w:hAnsi="Calibri Light" w:cs="Calibri Light"/>
          <w:sz w:val="22"/>
          <w:szCs w:val="22"/>
        </w:rPr>
        <w:t xml:space="preserve"> </w:t>
      </w:r>
      <w:r w:rsidR="0022546A">
        <w:rPr>
          <w:rFonts w:ascii="Calibri Light" w:hAnsi="Calibri Light" w:cs="Calibri Light"/>
          <w:sz w:val="22"/>
          <w:szCs w:val="22"/>
        </w:rPr>
        <w:t>Moreover, within their practice area, LPs are indeed legal practi</w:t>
      </w:r>
      <w:r w:rsidR="0022546A" w:rsidRPr="0F6BE036">
        <w:rPr>
          <w:rFonts w:ascii="Calibri Light" w:hAnsi="Calibri Light" w:cs="Calibri Light"/>
          <w:sz w:val="22"/>
          <w:szCs w:val="22"/>
        </w:rPr>
        <w:t>tioners to the exact same degree as lawyers.</w:t>
      </w:r>
      <w:r w:rsidR="0022546A">
        <w:rPr>
          <w:rFonts w:ascii="Calibri Light" w:hAnsi="Calibri Light" w:cs="Calibri Light"/>
          <w:sz w:val="22"/>
          <w:szCs w:val="22"/>
        </w:rPr>
        <w:t xml:space="preserve"> </w:t>
      </w:r>
      <w:r w:rsidR="001267D4">
        <w:rPr>
          <w:rFonts w:ascii="Calibri Light" w:hAnsi="Calibri Light" w:cs="Calibri Light"/>
          <w:sz w:val="22"/>
          <w:szCs w:val="22"/>
        </w:rPr>
        <w:t xml:space="preserve">In any event, members of the public almost never refer to lawyers as “legal practitioners.” </w:t>
      </w:r>
      <w:r>
        <w:rPr>
          <w:rFonts w:ascii="Calibri Light" w:hAnsi="Calibri Light" w:cs="Calibri Light"/>
          <w:sz w:val="22"/>
          <w:szCs w:val="22"/>
        </w:rPr>
        <w:t>Lastly</w:t>
      </w:r>
      <w:r w:rsidR="00857628">
        <w:rPr>
          <w:rFonts w:ascii="Calibri Light" w:hAnsi="Calibri Light" w:cs="Calibri Light"/>
          <w:sz w:val="22"/>
          <w:szCs w:val="22"/>
        </w:rPr>
        <w:t>, n</w:t>
      </w:r>
      <w:r w:rsidR="009450E3">
        <w:rPr>
          <w:rFonts w:ascii="Calibri Light" w:hAnsi="Calibri Light" w:cs="Calibri Light"/>
          <w:sz w:val="22"/>
          <w:szCs w:val="22"/>
        </w:rPr>
        <w:t xml:space="preserve">either comment offered evidence </w:t>
      </w:r>
      <w:r w:rsidR="0038710F">
        <w:rPr>
          <w:rFonts w:ascii="Calibri Light" w:hAnsi="Calibri Light" w:cs="Calibri Light"/>
          <w:sz w:val="22"/>
          <w:szCs w:val="22"/>
        </w:rPr>
        <w:t>to support</w:t>
      </w:r>
      <w:r w:rsidR="009450E3">
        <w:rPr>
          <w:rFonts w:ascii="Calibri Light" w:hAnsi="Calibri Light" w:cs="Calibri Light"/>
          <w:sz w:val="22"/>
          <w:szCs w:val="22"/>
        </w:rPr>
        <w:t xml:space="preserve"> </w:t>
      </w:r>
      <w:r w:rsidR="00E53A7A">
        <w:rPr>
          <w:rFonts w:ascii="Calibri Light" w:hAnsi="Calibri Light" w:cs="Calibri Light"/>
          <w:sz w:val="22"/>
          <w:szCs w:val="22"/>
        </w:rPr>
        <w:t>the</w:t>
      </w:r>
      <w:r w:rsidR="00342F89">
        <w:rPr>
          <w:rFonts w:ascii="Calibri Light" w:hAnsi="Calibri Light" w:cs="Calibri Light"/>
          <w:sz w:val="22"/>
          <w:szCs w:val="22"/>
        </w:rPr>
        <w:t>ir arguments</w:t>
      </w:r>
      <w:r>
        <w:rPr>
          <w:rFonts w:ascii="Calibri Light" w:hAnsi="Calibri Light" w:cs="Calibri Light"/>
          <w:sz w:val="22"/>
          <w:szCs w:val="22"/>
        </w:rPr>
        <w:t xml:space="preserve"> of consumer confusion; thus, the</w:t>
      </w:r>
      <w:r w:rsidR="009450E3">
        <w:rPr>
          <w:rFonts w:ascii="Calibri Light" w:hAnsi="Calibri Light" w:cs="Calibri Light"/>
          <w:sz w:val="22"/>
          <w:szCs w:val="22"/>
        </w:rPr>
        <w:t xml:space="preserve"> evidence of consumer confusion regarding the term “paraprofessional</w:t>
      </w:r>
      <w:r w:rsidR="0062235A">
        <w:rPr>
          <w:rFonts w:ascii="Calibri Light" w:hAnsi="Calibri Light" w:cs="Calibri Light"/>
          <w:sz w:val="22"/>
          <w:szCs w:val="22"/>
        </w:rPr>
        <w:t>”</w:t>
      </w:r>
      <w:r>
        <w:rPr>
          <w:rFonts w:ascii="Calibri Light" w:hAnsi="Calibri Light" w:cs="Calibri Light"/>
          <w:sz w:val="22"/>
          <w:szCs w:val="22"/>
        </w:rPr>
        <w:t xml:space="preserve"> </w:t>
      </w:r>
      <w:r w:rsidR="001267D4">
        <w:rPr>
          <w:rFonts w:ascii="Calibri Light" w:hAnsi="Calibri Light" w:cs="Calibri Light"/>
          <w:sz w:val="22"/>
          <w:szCs w:val="22"/>
        </w:rPr>
        <w:t>stands alone and</w:t>
      </w:r>
      <w:r>
        <w:rPr>
          <w:rFonts w:ascii="Calibri Light" w:hAnsi="Calibri Light" w:cs="Calibri Light"/>
          <w:sz w:val="22"/>
          <w:szCs w:val="22"/>
        </w:rPr>
        <w:t xml:space="preserve"> unrebutted.</w:t>
      </w:r>
      <w:r w:rsidR="00E53A7A">
        <w:rPr>
          <w:rFonts w:ascii="Calibri Light" w:hAnsi="Calibri Light" w:cs="Calibri Light"/>
          <w:sz w:val="22"/>
          <w:szCs w:val="22"/>
        </w:rPr>
        <w:t xml:space="preserve"> </w:t>
      </w:r>
    </w:p>
    <w:p w14:paraId="02999E99" w14:textId="77777777" w:rsidR="0022546A" w:rsidRDefault="0022546A" w:rsidP="0025054C">
      <w:pPr>
        <w:pStyle w:val="commentcontentpara"/>
        <w:spacing w:before="0" w:beforeAutospacing="0" w:after="0" w:afterAutospacing="0" w:line="276" w:lineRule="auto"/>
        <w:rPr>
          <w:rFonts w:ascii="Calibri Light" w:hAnsi="Calibri Light" w:cs="Calibri Light"/>
          <w:sz w:val="22"/>
          <w:szCs w:val="22"/>
        </w:rPr>
      </w:pPr>
    </w:p>
    <w:p w14:paraId="47EFE652" w14:textId="11D62EC4" w:rsidR="00AC3707" w:rsidRPr="0025054C" w:rsidRDefault="0022546A" w:rsidP="0025054C">
      <w:pPr>
        <w:pStyle w:val="commentcontentpara"/>
        <w:spacing w:before="0" w:beforeAutospacing="0" w:after="0" w:afterAutospacing="0" w:line="276" w:lineRule="auto"/>
        <w:rPr>
          <w:rFonts w:ascii="Calibri Light" w:hAnsi="Calibri Light" w:cs="Calibri Light"/>
          <w:sz w:val="22"/>
          <w:szCs w:val="22"/>
        </w:rPr>
      </w:pPr>
      <w:r>
        <w:rPr>
          <w:rFonts w:ascii="Calibri Light" w:hAnsi="Calibri Light" w:cs="Calibri Light"/>
          <w:sz w:val="22"/>
          <w:szCs w:val="22"/>
        </w:rPr>
        <w:t>In sum,</w:t>
      </w:r>
      <w:r w:rsidR="00775F89">
        <w:rPr>
          <w:rFonts w:ascii="Calibri Light" w:hAnsi="Calibri Light" w:cs="Calibri Light"/>
          <w:sz w:val="22"/>
          <w:szCs w:val="22"/>
        </w:rPr>
        <w:t xml:space="preserve"> the title</w:t>
      </w:r>
      <w:r>
        <w:rPr>
          <w:rFonts w:ascii="Calibri Light" w:hAnsi="Calibri Light" w:cs="Calibri Light"/>
          <w:sz w:val="22"/>
          <w:szCs w:val="22"/>
        </w:rPr>
        <w:t xml:space="preserve"> </w:t>
      </w:r>
      <w:r w:rsidR="00775F89">
        <w:rPr>
          <w:rFonts w:ascii="Calibri Light" w:hAnsi="Calibri Light" w:cs="Calibri Light"/>
          <w:sz w:val="22"/>
          <w:szCs w:val="22"/>
        </w:rPr>
        <w:t xml:space="preserve">Legal Practitioner </w:t>
      </w:r>
      <w:r>
        <w:rPr>
          <w:rFonts w:ascii="Calibri Light" w:hAnsi="Calibri Light" w:cs="Calibri Light"/>
          <w:sz w:val="22"/>
          <w:szCs w:val="22"/>
        </w:rPr>
        <w:t>would not</w:t>
      </w:r>
      <w:r w:rsidR="00775F89">
        <w:rPr>
          <w:rFonts w:ascii="Calibri Light" w:hAnsi="Calibri Light" w:cs="Calibri Light"/>
          <w:sz w:val="22"/>
          <w:szCs w:val="22"/>
        </w:rPr>
        <w:t xml:space="preserve"> mislead the public</w:t>
      </w:r>
      <w:r>
        <w:rPr>
          <w:rFonts w:ascii="Calibri Light" w:hAnsi="Calibri Light" w:cs="Calibri Light"/>
          <w:sz w:val="22"/>
          <w:szCs w:val="22"/>
        </w:rPr>
        <w:t xml:space="preserve">. </w:t>
      </w:r>
    </w:p>
    <w:p w14:paraId="4C89272B" w14:textId="77777777" w:rsidR="006E6753" w:rsidRDefault="006E6753" w:rsidP="00B8450E">
      <w:pPr>
        <w:rPr>
          <w:rFonts w:asciiTheme="minorHAnsi" w:hAnsiTheme="minorHAnsi" w:cstheme="minorHAnsi"/>
          <w:sz w:val="24"/>
          <w:szCs w:val="24"/>
        </w:rPr>
      </w:pPr>
    </w:p>
    <w:p w14:paraId="6BD613F9" w14:textId="336BE050" w:rsidR="00E2296A" w:rsidRPr="00EF48EF" w:rsidRDefault="00EF48EF" w:rsidP="00B8450E">
      <w:pPr>
        <w:rPr>
          <w:rFonts w:asciiTheme="minorHAnsi" w:hAnsiTheme="minorHAnsi" w:cstheme="minorHAnsi"/>
          <w:sz w:val="24"/>
          <w:szCs w:val="24"/>
        </w:rPr>
      </w:pPr>
      <w:r w:rsidRPr="00EF48EF">
        <w:rPr>
          <w:rFonts w:asciiTheme="minorHAnsi" w:hAnsiTheme="minorHAnsi" w:cstheme="minorHAnsi"/>
          <w:sz w:val="24"/>
          <w:szCs w:val="24"/>
        </w:rPr>
        <w:t>CONCLUSION</w:t>
      </w:r>
    </w:p>
    <w:p w14:paraId="6ADFCE7C" w14:textId="3552BD65" w:rsidR="00E2296A" w:rsidRDefault="00E2296A" w:rsidP="00B8450E">
      <w:pPr>
        <w:rPr>
          <w:rFonts w:cs="Calibri Light"/>
        </w:rPr>
      </w:pPr>
      <w:r w:rsidRPr="0F6BE036">
        <w:rPr>
          <w:rFonts w:cs="Calibri Light"/>
        </w:rPr>
        <w:t xml:space="preserve">The fact that this </w:t>
      </w:r>
      <w:r w:rsidR="00775F89" w:rsidRPr="0F6BE036">
        <w:rPr>
          <w:rFonts w:cs="Calibri Light"/>
        </w:rPr>
        <w:t xml:space="preserve">petition </w:t>
      </w:r>
      <w:r w:rsidRPr="0F6BE036">
        <w:rPr>
          <w:rFonts w:cs="Calibri Light"/>
        </w:rPr>
        <w:t xml:space="preserve">is coming from and supported by current </w:t>
      </w:r>
      <w:r w:rsidR="000B316F" w:rsidRPr="0F6BE036">
        <w:rPr>
          <w:rFonts w:cs="Calibri Light"/>
        </w:rPr>
        <w:t>l</w:t>
      </w:r>
      <w:r w:rsidRPr="0F6BE036">
        <w:rPr>
          <w:rFonts w:cs="Calibri Light"/>
        </w:rPr>
        <w:t xml:space="preserve">egal </w:t>
      </w:r>
      <w:r w:rsidR="000B316F" w:rsidRPr="0F6BE036">
        <w:rPr>
          <w:rFonts w:cs="Calibri Light"/>
        </w:rPr>
        <w:t>p</w:t>
      </w:r>
      <w:r w:rsidRPr="0F6BE036">
        <w:rPr>
          <w:rFonts w:cs="Calibri Light"/>
        </w:rPr>
        <w:t>araprofessionals speaks volumes.</w:t>
      </w:r>
      <w:r w:rsidR="00930C27" w:rsidRPr="0F6BE036">
        <w:rPr>
          <w:rFonts w:cs="Calibri Light"/>
        </w:rPr>
        <w:t xml:space="preserve"> </w:t>
      </w:r>
      <w:r w:rsidR="00B72EA7" w:rsidRPr="0F6BE036">
        <w:rPr>
          <w:rFonts w:cs="Calibri Light"/>
        </w:rPr>
        <w:t xml:space="preserve">The people who </w:t>
      </w:r>
      <w:r w:rsidR="003B0E2C" w:rsidRPr="0F6BE036">
        <w:rPr>
          <w:rFonts w:cs="Calibri Light"/>
        </w:rPr>
        <w:t>undertake complex legal tasks</w:t>
      </w:r>
      <w:r w:rsidR="00B72EA7" w:rsidRPr="0F6BE036">
        <w:rPr>
          <w:rFonts w:cs="Calibri Light"/>
        </w:rPr>
        <w:t xml:space="preserve"> and </w:t>
      </w:r>
      <w:r w:rsidR="001017D7" w:rsidRPr="0F6BE036">
        <w:rPr>
          <w:rFonts w:cs="Calibri Light"/>
        </w:rPr>
        <w:t>contribut</w:t>
      </w:r>
      <w:r w:rsidR="00B72EA7" w:rsidRPr="0F6BE036">
        <w:rPr>
          <w:rFonts w:cs="Calibri Light"/>
        </w:rPr>
        <w:t>e</w:t>
      </w:r>
      <w:r w:rsidR="001017D7" w:rsidRPr="0F6BE036">
        <w:rPr>
          <w:rFonts w:cs="Calibri Light"/>
        </w:rPr>
        <w:t xml:space="preserve"> significantly to the legal process</w:t>
      </w:r>
      <w:r w:rsidR="00B72EA7" w:rsidRPr="0F6BE036">
        <w:rPr>
          <w:rFonts w:cs="Calibri Light"/>
        </w:rPr>
        <w:t xml:space="preserve"> are not functioning as “paraprofessionals</w:t>
      </w:r>
      <w:r w:rsidR="4807C3F5" w:rsidRPr="0F6BE036">
        <w:rPr>
          <w:rFonts w:cs="Calibri Light"/>
        </w:rPr>
        <w:t>,”</w:t>
      </w:r>
      <w:r w:rsidR="00FF158A" w:rsidRPr="0F6BE036">
        <w:rPr>
          <w:rFonts w:cs="Calibri Light"/>
        </w:rPr>
        <w:t xml:space="preserve"> who, by definition, are assistants to professionals.</w:t>
      </w:r>
      <w:r w:rsidR="00B72EA7" w:rsidRPr="0F6BE036">
        <w:rPr>
          <w:rFonts w:cs="Calibri Light"/>
        </w:rPr>
        <w:t xml:space="preserve"> </w:t>
      </w:r>
      <w:r w:rsidR="001017D7" w:rsidRPr="0F6BE036">
        <w:rPr>
          <w:rFonts w:cs="Calibri Light"/>
        </w:rPr>
        <w:t xml:space="preserve"> </w:t>
      </w:r>
      <w:r w:rsidR="00AC3707" w:rsidRPr="0F6BE036">
        <w:rPr>
          <w:rFonts w:cs="Calibri Light"/>
        </w:rPr>
        <w:t xml:space="preserve">The requested title of </w:t>
      </w:r>
      <w:r w:rsidR="001017D7" w:rsidRPr="0F6BE036">
        <w:rPr>
          <w:rFonts w:cs="Calibri Light"/>
        </w:rPr>
        <w:t>"</w:t>
      </w:r>
      <w:r w:rsidR="000B316F" w:rsidRPr="0F6BE036">
        <w:rPr>
          <w:rFonts w:cs="Calibri Light"/>
        </w:rPr>
        <w:t>l</w:t>
      </w:r>
      <w:r w:rsidR="001017D7" w:rsidRPr="0F6BE036">
        <w:rPr>
          <w:rFonts w:cs="Calibri Light"/>
        </w:rPr>
        <w:t xml:space="preserve">egal </w:t>
      </w:r>
      <w:r w:rsidR="000B316F" w:rsidRPr="0F6BE036">
        <w:rPr>
          <w:rFonts w:cs="Calibri Light"/>
        </w:rPr>
        <w:t>p</w:t>
      </w:r>
      <w:r w:rsidR="001017D7" w:rsidRPr="0F6BE036">
        <w:rPr>
          <w:rFonts w:cs="Calibri Light"/>
        </w:rPr>
        <w:t>ractitioner"</w:t>
      </w:r>
      <w:r w:rsidR="00FF158A" w:rsidRPr="0F6BE036">
        <w:rPr>
          <w:rFonts w:cs="Calibri Light"/>
        </w:rPr>
        <w:t xml:space="preserve"> is a better term because it</w:t>
      </w:r>
      <w:r w:rsidR="001017D7" w:rsidRPr="0F6BE036">
        <w:rPr>
          <w:rFonts w:cs="Calibri Light"/>
        </w:rPr>
        <w:t xml:space="preserve"> faithfully represents the breadth of their responsibilities</w:t>
      </w:r>
      <w:r w:rsidR="00FF158A" w:rsidRPr="0F6BE036">
        <w:rPr>
          <w:rFonts w:cs="Calibri Light"/>
        </w:rPr>
        <w:t>,</w:t>
      </w:r>
      <w:r w:rsidR="00AC3707" w:rsidRPr="0F6BE036">
        <w:rPr>
          <w:rFonts w:cs="Calibri Light"/>
        </w:rPr>
        <w:t xml:space="preserve"> </w:t>
      </w:r>
      <w:r w:rsidR="001017D7" w:rsidRPr="0F6BE036">
        <w:rPr>
          <w:rFonts w:cs="Calibri Light"/>
        </w:rPr>
        <w:t>recognizes their vital contribution to the legal profession</w:t>
      </w:r>
      <w:r w:rsidR="000B316F" w:rsidRPr="0F6BE036">
        <w:rPr>
          <w:rFonts w:cs="Calibri Light"/>
        </w:rPr>
        <w:t xml:space="preserve">, and </w:t>
      </w:r>
      <w:r w:rsidR="008E682F" w:rsidRPr="0F6BE036">
        <w:rPr>
          <w:rFonts w:cs="Calibri Light"/>
        </w:rPr>
        <w:t>helps potential consumers understand where this new</w:t>
      </w:r>
      <w:r w:rsidR="0025054C">
        <w:rPr>
          <w:rFonts w:cs="Calibri Light"/>
        </w:rPr>
        <w:t xml:space="preserve"> tier of</w:t>
      </w:r>
      <w:r w:rsidR="008E682F" w:rsidRPr="0F6BE036">
        <w:rPr>
          <w:rFonts w:cs="Calibri Light"/>
        </w:rPr>
        <w:t xml:space="preserve"> legal </w:t>
      </w:r>
      <w:r w:rsidR="0025054C">
        <w:rPr>
          <w:rFonts w:cs="Calibri Light"/>
        </w:rPr>
        <w:t>service provider</w:t>
      </w:r>
      <w:r w:rsidR="008E682F" w:rsidRPr="0F6BE036">
        <w:rPr>
          <w:rFonts w:cs="Calibri Light"/>
        </w:rPr>
        <w:t xml:space="preserve"> stands within the legal profession. </w:t>
      </w:r>
    </w:p>
    <w:p w14:paraId="588832CF" w14:textId="77777777" w:rsidR="000B72FB" w:rsidRPr="00BF58CF" w:rsidRDefault="000B72FB" w:rsidP="00B8450E">
      <w:pPr>
        <w:rPr>
          <w:rFonts w:cs="Calibri Light"/>
        </w:rPr>
      </w:pPr>
    </w:p>
    <w:sectPr w:rsidR="000B72FB" w:rsidRPr="00BF58CF" w:rsidSect="0078576C">
      <w:headerReference w:type="default" r:id="rId11"/>
      <w:footerReference w:type="default" r:id="rId12"/>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866534" w14:textId="77777777" w:rsidR="0078576C" w:rsidRDefault="0078576C" w:rsidP="00EA26A6">
      <w:r>
        <w:separator/>
      </w:r>
    </w:p>
  </w:endnote>
  <w:endnote w:type="continuationSeparator" w:id="0">
    <w:p w14:paraId="76DC8D26" w14:textId="77777777" w:rsidR="0078576C" w:rsidRDefault="0078576C" w:rsidP="00EA2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FAAFEC" w14:textId="77777777" w:rsidR="00F84FA8" w:rsidRDefault="00EF2935">
    <w:pPr>
      <w:pStyle w:val="Footer"/>
    </w:pPr>
    <w:r>
      <w:rPr>
        <w:noProof/>
      </w:rPr>
      <mc:AlternateContent>
        <mc:Choice Requires="wps">
          <w:drawing>
            <wp:anchor distT="0" distB="0" distL="114300" distR="114300" simplePos="0" relativeHeight="251659264" behindDoc="0" locked="0" layoutInCell="1" allowOverlap="1" wp14:anchorId="2BC4070F" wp14:editId="1A4FA710">
              <wp:simplePos x="0" y="0"/>
              <wp:positionH relativeFrom="margin">
                <wp:align>right</wp:align>
              </wp:positionH>
              <wp:positionV relativeFrom="paragraph">
                <wp:posOffset>14794</wp:posOffset>
              </wp:positionV>
              <wp:extent cx="2306097" cy="190919"/>
              <wp:effectExtent l="0" t="0" r="0" b="0"/>
              <wp:wrapNone/>
              <wp:docPr id="1" name="Rectangle 1"/>
              <wp:cNvGraphicFramePr/>
              <a:graphic xmlns:a="http://schemas.openxmlformats.org/drawingml/2006/main">
                <a:graphicData uri="http://schemas.microsoft.com/office/word/2010/wordprocessingShape">
                  <wps:wsp>
                    <wps:cNvSpPr/>
                    <wps:spPr>
                      <a:xfrm>
                        <a:off x="0" y="0"/>
                        <a:ext cx="2306097" cy="190919"/>
                      </a:xfrm>
                      <a:prstGeom prst="rect">
                        <a:avLst/>
                      </a:prstGeom>
                      <a:solidFill>
                        <a:srgbClr val="AB052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v:rect id="Rectangle 1" style="position:absolute;margin-left:130.4pt;margin-top:1.15pt;width:181.6pt;height:15.05pt;z-index:251659264;visibility:visible;mso-wrap-style:square;mso-wrap-distance-left:9pt;mso-wrap-distance-top:0;mso-wrap-distance-right:9pt;mso-wrap-distance-bottom:0;mso-position-horizontal:right;mso-position-horizontal-relative:margin;mso-position-vertical:absolute;mso-position-vertical-relative:text;v-text-anchor:middle" o:spid="_x0000_s1026" fillcolor="#ab0520" stroked="f" strokeweight="2pt" w14:anchorId="474AA7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">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BEFC7F" w14:textId="77777777" w:rsidR="0078576C" w:rsidRDefault="0078576C" w:rsidP="00EA26A6">
      <w:r>
        <w:separator/>
      </w:r>
    </w:p>
  </w:footnote>
  <w:footnote w:type="continuationSeparator" w:id="0">
    <w:p w14:paraId="302DE68E" w14:textId="77777777" w:rsidR="0078576C" w:rsidRDefault="0078576C" w:rsidP="00EA26A6">
      <w:r>
        <w:continuationSeparator/>
      </w:r>
    </w:p>
  </w:footnote>
  <w:footnote w:id="1">
    <w:p w14:paraId="371A6F80" w14:textId="1719FD61" w:rsidR="0F6BE036" w:rsidRDefault="0F6BE036" w:rsidP="0F6BE036">
      <w:pPr>
        <w:pStyle w:val="FootnoteText"/>
      </w:pPr>
      <w:r w:rsidRPr="0F6BE036">
        <w:rPr>
          <w:rStyle w:val="FootnoteReference"/>
        </w:rPr>
        <w:footnoteRef/>
      </w:r>
      <w:r>
        <w:t xml:space="preserve"> </w:t>
      </w:r>
      <w:hyperlink r:id="rId1">
        <w:r w:rsidRPr="0F6BE036">
          <w:rPr>
            <w:rStyle w:val="Hyperlink"/>
          </w:rPr>
          <w:t>https://azcldp.org/</w:t>
        </w:r>
      </w:hyperlink>
    </w:p>
  </w:footnote>
  <w:footnote w:id="2">
    <w:p w14:paraId="7D57879A" w14:textId="4291EA45" w:rsidR="000B72FB" w:rsidRPr="001B6BEA" w:rsidRDefault="000B72FB" w:rsidP="0F6BE036">
      <w:pPr>
        <w:rPr>
          <w:rFonts w:asciiTheme="minorHAnsi" w:hAnsiTheme="minorHAnsi"/>
          <w:sz w:val="24"/>
          <w:szCs w:val="24"/>
        </w:rPr>
      </w:pPr>
      <w:r>
        <w:rPr>
          <w:rStyle w:val="FootnoteReference"/>
        </w:rPr>
        <w:footnoteRef/>
      </w:r>
      <w:r w:rsidR="0F6BE036">
        <w:t xml:space="preserve"> ABA Profile of the Legal Profession, at 3, </w:t>
      </w:r>
      <w:hyperlink r:id="rId2" w:history="1">
        <w:r w:rsidR="0F6BE036" w:rsidRPr="00AD3C9D">
          <w:rPr>
            <w:rStyle w:val="Hyperlink"/>
            <w:sz w:val="20"/>
            <w:szCs w:val="20"/>
          </w:rPr>
          <w:t>https://www.americanbar.org/content/dam/aba/administrative/news/2020/07/potlp2020.pdf</w:t>
        </w:r>
      </w:hyperlink>
      <w:r w:rsidR="0F6BE036">
        <w:rPr>
          <w:sz w:val="20"/>
          <w:szCs w:val="20"/>
        </w:rPr>
        <w:t xml:space="preserve"> </w:t>
      </w:r>
      <w:r w:rsidR="0F6BE036">
        <w:t xml:space="preserve"> </w:t>
      </w:r>
    </w:p>
  </w:footnote>
  <w:footnote w:id="3">
    <w:p w14:paraId="7EB88F6E" w14:textId="77777777" w:rsidR="001B6BEA" w:rsidRPr="00A018E6" w:rsidRDefault="001B6BEA" w:rsidP="001B6BEA">
      <w:pPr>
        <w:pStyle w:val="Default"/>
        <w:rPr>
          <w:rFonts w:ascii="Calibri Light" w:hAnsi="Calibri Light" w:cs="Calibri Light"/>
          <w:sz w:val="20"/>
          <w:szCs w:val="20"/>
        </w:rPr>
      </w:pPr>
      <w:r>
        <w:rPr>
          <w:rStyle w:val="FootnoteReference"/>
        </w:rPr>
        <w:footnoteRef/>
      </w:r>
      <w:r>
        <w:t xml:space="preserve"> </w:t>
      </w:r>
      <w:r w:rsidRPr="00A018E6">
        <w:rPr>
          <w:rFonts w:ascii="Calibri Light" w:hAnsi="Calibri Light" w:cs="Calibri Light"/>
          <w:sz w:val="20"/>
          <w:szCs w:val="20"/>
        </w:rPr>
        <w:t>ACJA 7-210(F)(1)(a)</w:t>
      </w:r>
    </w:p>
    <w:p w14:paraId="3470BD36" w14:textId="09636666" w:rsidR="001B6BEA" w:rsidRDefault="001B6BEA">
      <w:pPr>
        <w:pStyle w:val="FootnoteText"/>
      </w:pPr>
    </w:p>
  </w:footnote>
  <w:footnote w:id="4">
    <w:p w14:paraId="1B18860D" w14:textId="5CF75FD1" w:rsidR="00BF2528" w:rsidRDefault="00BF2528">
      <w:pPr>
        <w:pStyle w:val="FootnoteText"/>
      </w:pPr>
      <w:r>
        <w:rPr>
          <w:rStyle w:val="FootnoteReference"/>
        </w:rPr>
        <w:footnoteRef/>
      </w:r>
      <w:r>
        <w:t xml:space="preserve"> </w:t>
      </w:r>
      <w:hyperlink r:id="rId3" w:history="1">
        <w:r w:rsidR="00974615" w:rsidRPr="00772326">
          <w:rPr>
            <w:rStyle w:val="Hyperlink"/>
          </w:rPr>
          <w:t>https://www.merriam-webster.com/dictionary/paraprofessional?utm_campaign=sd&amp;utm_medium=serp&amp;utm_source=jsonld</w:t>
        </w:r>
      </w:hyperlink>
    </w:p>
  </w:footnote>
  <w:footnote w:id="5">
    <w:p w14:paraId="1A3BB920" w14:textId="76C579ED" w:rsidR="00DC2681" w:rsidRDefault="00C14D13" w:rsidP="00C14D13">
      <w:pPr>
        <w:pStyle w:val="FootnoteText"/>
      </w:pPr>
      <w:r>
        <w:rPr>
          <w:rStyle w:val="FootnoteReference"/>
        </w:rPr>
        <w:footnoteRef/>
      </w:r>
      <w:r>
        <w:t xml:space="preserve"> Houlberg &amp; Knowlton, Allied Legal Professionals: A National Framework for Program Growth, 2023 </w:t>
      </w:r>
      <w:hyperlink r:id="rId4" w:history="1">
        <w:r w:rsidRPr="00560B2D">
          <w:rPr>
            <w:rStyle w:val="Hyperlink"/>
          </w:rPr>
          <w:t>https://iaals.du.edu/sites/default/files/documents/publications/alp_national_framework.pdf</w:t>
        </w:r>
      </w:hyperlink>
    </w:p>
  </w:footnote>
  <w:footnote w:id="6">
    <w:p w14:paraId="6CD6B280" w14:textId="77777777" w:rsidR="001761CB" w:rsidRDefault="001761CB" w:rsidP="001761CB">
      <w:pPr>
        <w:pStyle w:val="FootnoteText"/>
      </w:pPr>
      <w:r>
        <w:rPr>
          <w:rStyle w:val="FootnoteReference"/>
        </w:rPr>
        <w:footnoteRef/>
      </w:r>
      <w:r>
        <w:t xml:space="preserve"> </w:t>
      </w:r>
      <w:hyperlink r:id="rId5" w:history="1">
        <w:r w:rsidRPr="00861CFE">
          <w:rPr>
            <w:rStyle w:val="Hyperlink"/>
          </w:rPr>
          <w:t>https://data.census.gov/profile/Arizona?g=040XX00US04</w:t>
        </w:r>
      </w:hyperlink>
    </w:p>
  </w:footnote>
  <w:footnote w:id="7">
    <w:p w14:paraId="7BB50548" w14:textId="1DEACC30" w:rsidR="00FF264E" w:rsidRDefault="00FF264E">
      <w:pPr>
        <w:pStyle w:val="FootnoteText"/>
      </w:pPr>
      <w:r>
        <w:rPr>
          <w:rStyle w:val="FootnoteReference"/>
        </w:rPr>
        <w:footnoteRef/>
      </w:r>
      <w:r w:rsidR="0F6BE036">
        <w:t xml:space="preserve"> To its credit, the current title of legal paraprofessional is only two words and avoids the negative word “limited.” As the Court knows, Washington’s program used the clunky and limiting title of Limited License Legal Technicians. </w:t>
      </w:r>
    </w:p>
  </w:footnote>
  <w:footnote w:id="8">
    <w:p w14:paraId="07D94943" w14:textId="77777777" w:rsidR="00AC3707" w:rsidRPr="00915769" w:rsidRDefault="00AC3707" w:rsidP="00AC3707">
      <w:pPr>
        <w:pStyle w:val="FootnoteText"/>
        <w:rPr>
          <w:rFonts w:cs="Calibri Light"/>
        </w:rPr>
      </w:pPr>
      <w:r>
        <w:rPr>
          <w:rStyle w:val="FootnoteReference"/>
        </w:rPr>
        <w:footnoteRef/>
      </w:r>
      <w:r w:rsidRPr="00915769">
        <w:rPr>
          <w:rFonts w:cs="Calibri Light"/>
        </w:rPr>
        <w:t xml:space="preserve"> </w:t>
      </w:r>
      <w:hyperlink r:id="rId6" w:tgtFrame="_blank" w:history="1">
        <w:r w:rsidRPr="00915769">
          <w:rPr>
            <w:rStyle w:val="Hyperlink"/>
            <w:rFonts w:cs="Calibri Light"/>
            <w:bdr w:val="none" w:sz="0" w:space="0" w:color="auto" w:frame="1"/>
            <w:shd w:val="clear" w:color="auto" w:fill="FFFFFF"/>
          </w:rPr>
          <w:t>https://www.abajournal.com/news/article/should-the-aba-strike-the-word-nonlawyer-from-its-vocabulary-petition-says-its-time?utm_source=sfmc&amp;utm_medium=email&amp;utm_campaign=weekly_email&amp;promo=&amp;utm_id=827324&amp;sfmc_id=46721536</w:t>
        </w:r>
      </w:hyperlink>
    </w:p>
  </w:footnote>
  <w:footnote w:id="9">
    <w:p w14:paraId="4B255E66" w14:textId="77777777" w:rsidR="00F47247" w:rsidRDefault="00F47247" w:rsidP="00F47247">
      <w:pPr>
        <w:pStyle w:val="FootnoteText"/>
      </w:pPr>
      <w:r>
        <w:rPr>
          <w:rStyle w:val="FootnoteReference"/>
        </w:rPr>
        <w:footnoteRef/>
      </w:r>
      <w:r w:rsidR="0F6BE036">
        <w:t xml:space="preserve"> A few LPs are licensed in more than one practice area, however.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292A8A" w14:textId="77777777" w:rsidR="00F84FA8" w:rsidRDefault="00F84FA8" w:rsidP="00296BF2">
    <w:pPr>
      <w:pStyle w:val="Header"/>
      <w:tabs>
        <w:tab w:val="clear" w:pos="4680"/>
        <w:tab w:val="clear" w:pos="9360"/>
        <w:tab w:val="left" w:pos="1620"/>
      </w:tabs>
      <w:jc w:val="right"/>
    </w:pPr>
    <w:r>
      <w:tab/>
    </w:r>
    <w:r w:rsidR="00296BF2">
      <w:rPr>
        <w:noProof/>
      </w:rPr>
      <w:drawing>
        <wp:inline distT="0" distB="0" distL="0" distR="0" wp14:anchorId="1F442CE5" wp14:editId="157B06E4">
          <wp:extent cx="2304288" cy="603504"/>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A_COLAW_RGB_Primary [gd].png"/>
                  <pic:cNvPicPr/>
                </pic:nvPicPr>
                <pic:blipFill>
                  <a:blip r:embed="rId1">
                    <a:extLst>
                      <a:ext uri="{28A0092B-C50C-407E-A947-70E740481C1C}">
                        <a14:useLocalDpi xmlns:a14="http://schemas.microsoft.com/office/drawing/2010/main" val="0"/>
                      </a:ext>
                    </a:extLst>
                  </a:blip>
                  <a:stretch>
                    <a:fillRect/>
                  </a:stretch>
                </pic:blipFill>
                <pic:spPr>
                  <a:xfrm>
                    <a:off x="0" y="0"/>
                    <a:ext cx="2304288" cy="603504"/>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506BB0"/>
    <w:multiLevelType w:val="hybridMultilevel"/>
    <w:tmpl w:val="EB92CD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096866"/>
    <w:multiLevelType w:val="hybridMultilevel"/>
    <w:tmpl w:val="99863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105594">
    <w:abstractNumId w:val="0"/>
  </w:num>
  <w:num w:numId="2" w16cid:durableId="1037312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565"/>
    <w:rsid w:val="0000541D"/>
    <w:rsid w:val="00016391"/>
    <w:rsid w:val="00016A92"/>
    <w:rsid w:val="00017A3B"/>
    <w:rsid w:val="0002556D"/>
    <w:rsid w:val="00033CA8"/>
    <w:rsid w:val="000426B2"/>
    <w:rsid w:val="00053D1B"/>
    <w:rsid w:val="00065487"/>
    <w:rsid w:val="000740DA"/>
    <w:rsid w:val="000762E6"/>
    <w:rsid w:val="00076431"/>
    <w:rsid w:val="00084EB5"/>
    <w:rsid w:val="00091E4F"/>
    <w:rsid w:val="00091EE9"/>
    <w:rsid w:val="000A475B"/>
    <w:rsid w:val="000B216E"/>
    <w:rsid w:val="000B316F"/>
    <w:rsid w:val="000B72FB"/>
    <w:rsid w:val="000C525A"/>
    <w:rsid w:val="000D2B87"/>
    <w:rsid w:val="000D6565"/>
    <w:rsid w:val="000E04D0"/>
    <w:rsid w:val="000E2F66"/>
    <w:rsid w:val="000E6292"/>
    <w:rsid w:val="000F0C03"/>
    <w:rsid w:val="000F5FDD"/>
    <w:rsid w:val="001017D7"/>
    <w:rsid w:val="00107835"/>
    <w:rsid w:val="0011292A"/>
    <w:rsid w:val="001135C3"/>
    <w:rsid w:val="001212F0"/>
    <w:rsid w:val="001267D4"/>
    <w:rsid w:val="00152205"/>
    <w:rsid w:val="00155F84"/>
    <w:rsid w:val="001644AF"/>
    <w:rsid w:val="00165076"/>
    <w:rsid w:val="00170E78"/>
    <w:rsid w:val="00173F16"/>
    <w:rsid w:val="001761CB"/>
    <w:rsid w:val="00195504"/>
    <w:rsid w:val="001A036C"/>
    <w:rsid w:val="001A35C6"/>
    <w:rsid w:val="001A40A8"/>
    <w:rsid w:val="001B54BB"/>
    <w:rsid w:val="001B6BEA"/>
    <w:rsid w:val="001B75A1"/>
    <w:rsid w:val="001C72D7"/>
    <w:rsid w:val="001D441D"/>
    <w:rsid w:val="001F6383"/>
    <w:rsid w:val="0020073B"/>
    <w:rsid w:val="00205347"/>
    <w:rsid w:val="00211839"/>
    <w:rsid w:val="002138B0"/>
    <w:rsid w:val="0022546A"/>
    <w:rsid w:val="00237508"/>
    <w:rsid w:val="0025054C"/>
    <w:rsid w:val="0026004A"/>
    <w:rsid w:val="002610C2"/>
    <w:rsid w:val="002818EA"/>
    <w:rsid w:val="00287EE3"/>
    <w:rsid w:val="00290292"/>
    <w:rsid w:val="00296BF2"/>
    <w:rsid w:val="00296DF3"/>
    <w:rsid w:val="002B7D9A"/>
    <w:rsid w:val="002D1CF1"/>
    <w:rsid w:val="002D5CC1"/>
    <w:rsid w:val="002E310D"/>
    <w:rsid w:val="002F163F"/>
    <w:rsid w:val="003017EB"/>
    <w:rsid w:val="00342F89"/>
    <w:rsid w:val="003434CD"/>
    <w:rsid w:val="0035399F"/>
    <w:rsid w:val="0038710F"/>
    <w:rsid w:val="00397821"/>
    <w:rsid w:val="003A4D27"/>
    <w:rsid w:val="003B0E2C"/>
    <w:rsid w:val="003C21D7"/>
    <w:rsid w:val="003C60FC"/>
    <w:rsid w:val="003C65EF"/>
    <w:rsid w:val="003F161A"/>
    <w:rsid w:val="003F6E63"/>
    <w:rsid w:val="00400095"/>
    <w:rsid w:val="004002BB"/>
    <w:rsid w:val="00420DDF"/>
    <w:rsid w:val="004219F7"/>
    <w:rsid w:val="00435D2E"/>
    <w:rsid w:val="004550AA"/>
    <w:rsid w:val="00456BE3"/>
    <w:rsid w:val="0046246F"/>
    <w:rsid w:val="00462744"/>
    <w:rsid w:val="00481F2D"/>
    <w:rsid w:val="004A5FE8"/>
    <w:rsid w:val="004B7FAD"/>
    <w:rsid w:val="004E7D71"/>
    <w:rsid w:val="005148E3"/>
    <w:rsid w:val="005375EE"/>
    <w:rsid w:val="00544344"/>
    <w:rsid w:val="00545BD3"/>
    <w:rsid w:val="00547F84"/>
    <w:rsid w:val="00557CE9"/>
    <w:rsid w:val="00574F42"/>
    <w:rsid w:val="00585B3F"/>
    <w:rsid w:val="00586AB2"/>
    <w:rsid w:val="0059030A"/>
    <w:rsid w:val="005A0206"/>
    <w:rsid w:val="005B3672"/>
    <w:rsid w:val="005C2FF1"/>
    <w:rsid w:val="005C4384"/>
    <w:rsid w:val="005D254F"/>
    <w:rsid w:val="005E579B"/>
    <w:rsid w:val="005F2BC1"/>
    <w:rsid w:val="005F3E10"/>
    <w:rsid w:val="00601C08"/>
    <w:rsid w:val="00621F55"/>
    <w:rsid w:val="0062235A"/>
    <w:rsid w:val="00642035"/>
    <w:rsid w:val="00645FCE"/>
    <w:rsid w:val="006615A6"/>
    <w:rsid w:val="006641CD"/>
    <w:rsid w:val="00667BB8"/>
    <w:rsid w:val="00673982"/>
    <w:rsid w:val="00677A60"/>
    <w:rsid w:val="006A1A3D"/>
    <w:rsid w:val="006B084C"/>
    <w:rsid w:val="006C65C1"/>
    <w:rsid w:val="006E39F0"/>
    <w:rsid w:val="006E6753"/>
    <w:rsid w:val="0070194F"/>
    <w:rsid w:val="00715002"/>
    <w:rsid w:val="00723D29"/>
    <w:rsid w:val="00730D61"/>
    <w:rsid w:val="00733DDB"/>
    <w:rsid w:val="00755627"/>
    <w:rsid w:val="00757E3E"/>
    <w:rsid w:val="00772326"/>
    <w:rsid w:val="00775F89"/>
    <w:rsid w:val="0078576C"/>
    <w:rsid w:val="00790245"/>
    <w:rsid w:val="00795C6F"/>
    <w:rsid w:val="00796B10"/>
    <w:rsid w:val="007A1218"/>
    <w:rsid w:val="007B2358"/>
    <w:rsid w:val="007D1FC4"/>
    <w:rsid w:val="008024F6"/>
    <w:rsid w:val="00805EA1"/>
    <w:rsid w:val="00831FE2"/>
    <w:rsid w:val="00832759"/>
    <w:rsid w:val="008353A2"/>
    <w:rsid w:val="00837B01"/>
    <w:rsid w:val="00840CCB"/>
    <w:rsid w:val="0085720A"/>
    <w:rsid w:val="00857628"/>
    <w:rsid w:val="008606CE"/>
    <w:rsid w:val="00861CFE"/>
    <w:rsid w:val="0086624D"/>
    <w:rsid w:val="00874C36"/>
    <w:rsid w:val="00881EB7"/>
    <w:rsid w:val="00887DDC"/>
    <w:rsid w:val="008A1D56"/>
    <w:rsid w:val="008A3788"/>
    <w:rsid w:val="008B1570"/>
    <w:rsid w:val="008C0001"/>
    <w:rsid w:val="008D62D1"/>
    <w:rsid w:val="008E682F"/>
    <w:rsid w:val="008F5ECB"/>
    <w:rsid w:val="00914DDF"/>
    <w:rsid w:val="00915769"/>
    <w:rsid w:val="00930C27"/>
    <w:rsid w:val="00931CE9"/>
    <w:rsid w:val="00933D37"/>
    <w:rsid w:val="00935446"/>
    <w:rsid w:val="009450E3"/>
    <w:rsid w:val="00974615"/>
    <w:rsid w:val="009940F3"/>
    <w:rsid w:val="00997590"/>
    <w:rsid w:val="009A4C5C"/>
    <w:rsid w:val="009B3A62"/>
    <w:rsid w:val="009C3BF6"/>
    <w:rsid w:val="009C6A66"/>
    <w:rsid w:val="009D4973"/>
    <w:rsid w:val="009E21A4"/>
    <w:rsid w:val="009E238A"/>
    <w:rsid w:val="009F130D"/>
    <w:rsid w:val="009F2F9C"/>
    <w:rsid w:val="009F3BA5"/>
    <w:rsid w:val="00A018E6"/>
    <w:rsid w:val="00A06AAF"/>
    <w:rsid w:val="00A157D7"/>
    <w:rsid w:val="00A54FC3"/>
    <w:rsid w:val="00A66276"/>
    <w:rsid w:val="00A755DF"/>
    <w:rsid w:val="00A9080B"/>
    <w:rsid w:val="00A950F1"/>
    <w:rsid w:val="00A97A5A"/>
    <w:rsid w:val="00AC236E"/>
    <w:rsid w:val="00AC2F62"/>
    <w:rsid w:val="00AC3707"/>
    <w:rsid w:val="00AD239E"/>
    <w:rsid w:val="00AD3C9D"/>
    <w:rsid w:val="00AD3DC4"/>
    <w:rsid w:val="00AE02F5"/>
    <w:rsid w:val="00AE06D5"/>
    <w:rsid w:val="00AE3021"/>
    <w:rsid w:val="00B07C0D"/>
    <w:rsid w:val="00B112A5"/>
    <w:rsid w:val="00B200C6"/>
    <w:rsid w:val="00B24176"/>
    <w:rsid w:val="00B37399"/>
    <w:rsid w:val="00B4794F"/>
    <w:rsid w:val="00B52469"/>
    <w:rsid w:val="00B53493"/>
    <w:rsid w:val="00B72EA7"/>
    <w:rsid w:val="00B81988"/>
    <w:rsid w:val="00B8450E"/>
    <w:rsid w:val="00B91793"/>
    <w:rsid w:val="00B94365"/>
    <w:rsid w:val="00B9798C"/>
    <w:rsid w:val="00BA31DF"/>
    <w:rsid w:val="00BB41A0"/>
    <w:rsid w:val="00BC0FA3"/>
    <w:rsid w:val="00BC3D75"/>
    <w:rsid w:val="00BD0C70"/>
    <w:rsid w:val="00BE670E"/>
    <w:rsid w:val="00BF2528"/>
    <w:rsid w:val="00BF43FA"/>
    <w:rsid w:val="00BF58CF"/>
    <w:rsid w:val="00C0352E"/>
    <w:rsid w:val="00C06496"/>
    <w:rsid w:val="00C14D13"/>
    <w:rsid w:val="00C15124"/>
    <w:rsid w:val="00C25365"/>
    <w:rsid w:val="00C2675F"/>
    <w:rsid w:val="00C313A5"/>
    <w:rsid w:val="00C3333D"/>
    <w:rsid w:val="00C36C2C"/>
    <w:rsid w:val="00C66826"/>
    <w:rsid w:val="00C7023F"/>
    <w:rsid w:val="00C84A6C"/>
    <w:rsid w:val="00CA7AD1"/>
    <w:rsid w:val="00CB7C60"/>
    <w:rsid w:val="00CC325B"/>
    <w:rsid w:val="00CE1328"/>
    <w:rsid w:val="00CE4EF7"/>
    <w:rsid w:val="00CF65D1"/>
    <w:rsid w:val="00CF6ECA"/>
    <w:rsid w:val="00D12A61"/>
    <w:rsid w:val="00D337C0"/>
    <w:rsid w:val="00D33BFE"/>
    <w:rsid w:val="00D62F18"/>
    <w:rsid w:val="00D97D0B"/>
    <w:rsid w:val="00DB411D"/>
    <w:rsid w:val="00DC2681"/>
    <w:rsid w:val="00DC402C"/>
    <w:rsid w:val="00DE4D7C"/>
    <w:rsid w:val="00DF5615"/>
    <w:rsid w:val="00DF78C3"/>
    <w:rsid w:val="00E2296A"/>
    <w:rsid w:val="00E319A7"/>
    <w:rsid w:val="00E36BF4"/>
    <w:rsid w:val="00E53A7A"/>
    <w:rsid w:val="00E6778F"/>
    <w:rsid w:val="00E9449B"/>
    <w:rsid w:val="00EA26A6"/>
    <w:rsid w:val="00EB1B5E"/>
    <w:rsid w:val="00EB244A"/>
    <w:rsid w:val="00EB7674"/>
    <w:rsid w:val="00EC30B8"/>
    <w:rsid w:val="00EC7EA2"/>
    <w:rsid w:val="00ED0C63"/>
    <w:rsid w:val="00ED5FD0"/>
    <w:rsid w:val="00EF2935"/>
    <w:rsid w:val="00EF48EF"/>
    <w:rsid w:val="00EF5414"/>
    <w:rsid w:val="00EF63E1"/>
    <w:rsid w:val="00F030E4"/>
    <w:rsid w:val="00F14BCE"/>
    <w:rsid w:val="00F27145"/>
    <w:rsid w:val="00F47247"/>
    <w:rsid w:val="00F57ABF"/>
    <w:rsid w:val="00F65600"/>
    <w:rsid w:val="00F84FA8"/>
    <w:rsid w:val="00F861B1"/>
    <w:rsid w:val="00F96FB9"/>
    <w:rsid w:val="00FA3BC3"/>
    <w:rsid w:val="00FA6343"/>
    <w:rsid w:val="00FB17B4"/>
    <w:rsid w:val="00FC10E2"/>
    <w:rsid w:val="00FF158A"/>
    <w:rsid w:val="00FF264E"/>
    <w:rsid w:val="05E8FE05"/>
    <w:rsid w:val="0938FCB5"/>
    <w:rsid w:val="0F6BE036"/>
    <w:rsid w:val="19B0806E"/>
    <w:rsid w:val="1AE7118F"/>
    <w:rsid w:val="1E1680C9"/>
    <w:rsid w:val="28E05E2B"/>
    <w:rsid w:val="3797BF07"/>
    <w:rsid w:val="4807C3F5"/>
    <w:rsid w:val="580ECFC5"/>
    <w:rsid w:val="60968109"/>
    <w:rsid w:val="67C3F9FC"/>
    <w:rsid w:val="6AA870FF"/>
    <w:rsid w:val="6B50AF5E"/>
    <w:rsid w:val="6BAF6651"/>
    <w:rsid w:val="716B0AFE"/>
    <w:rsid w:val="7D9396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0A7AEE"/>
  <w15:docId w15:val="{0357DEFA-62B9-4841-97B4-8BE12B96E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821"/>
    <w:rPr>
      <w:rFonts w:ascii="Calibri Light" w:hAnsi="Calibri Light"/>
    </w:rPr>
  </w:style>
  <w:style w:type="paragraph" w:styleId="Heading1">
    <w:name w:val="heading 1"/>
    <w:basedOn w:val="Normal"/>
    <w:next w:val="Normal"/>
    <w:link w:val="Heading1Char"/>
    <w:uiPriority w:val="9"/>
    <w:qFormat/>
    <w:rsid w:val="00C313A5"/>
    <w:pPr>
      <w:outlineLvl w:val="0"/>
    </w:pPr>
    <w:rPr>
      <w:rFonts w:ascii="Calibri" w:hAnsi="Calibri"/>
      <w:b/>
      <w:sz w:val="28"/>
      <w:szCs w:val="28"/>
    </w:rPr>
  </w:style>
  <w:style w:type="paragraph" w:styleId="Heading2">
    <w:name w:val="heading 2"/>
    <w:basedOn w:val="Normal"/>
    <w:next w:val="Normal"/>
    <w:link w:val="Heading2Char"/>
    <w:uiPriority w:val="9"/>
    <w:unhideWhenUsed/>
    <w:qFormat/>
    <w:rsid w:val="00397821"/>
    <w:pPr>
      <w:outlineLvl w:val="1"/>
    </w:pPr>
    <w:rPr>
      <w:rFonts w:ascii="Calibri" w:hAnsi="Calibri"/>
    </w:rPr>
  </w:style>
  <w:style w:type="paragraph" w:styleId="Heading3">
    <w:name w:val="heading 3"/>
    <w:basedOn w:val="Normal"/>
    <w:next w:val="Normal"/>
    <w:link w:val="Heading3Char"/>
    <w:uiPriority w:val="9"/>
    <w:semiHidden/>
    <w:unhideWhenUsed/>
    <w:qFormat/>
    <w:rsid w:val="009940F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6A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6A66"/>
  </w:style>
  <w:style w:type="paragraph" w:styleId="Footer">
    <w:name w:val="footer"/>
    <w:basedOn w:val="Normal"/>
    <w:link w:val="FooterChar"/>
    <w:uiPriority w:val="99"/>
    <w:unhideWhenUsed/>
    <w:rsid w:val="009C6A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6A66"/>
  </w:style>
  <w:style w:type="paragraph" w:styleId="BalloonText">
    <w:name w:val="Balloon Text"/>
    <w:basedOn w:val="Normal"/>
    <w:link w:val="BalloonTextChar"/>
    <w:uiPriority w:val="99"/>
    <w:semiHidden/>
    <w:unhideWhenUsed/>
    <w:rsid w:val="00016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6391"/>
    <w:rPr>
      <w:rFonts w:ascii="Tahoma" w:hAnsi="Tahoma" w:cs="Tahoma"/>
      <w:sz w:val="16"/>
      <w:szCs w:val="16"/>
    </w:rPr>
  </w:style>
  <w:style w:type="character" w:customStyle="1" w:styleId="Heading1Char">
    <w:name w:val="Heading 1 Char"/>
    <w:basedOn w:val="DefaultParagraphFont"/>
    <w:link w:val="Heading1"/>
    <w:uiPriority w:val="9"/>
    <w:rsid w:val="00C313A5"/>
    <w:rPr>
      <w:rFonts w:ascii="Calibri" w:hAnsi="Calibri"/>
      <w:b/>
      <w:sz w:val="28"/>
      <w:szCs w:val="28"/>
    </w:rPr>
  </w:style>
  <w:style w:type="character" w:customStyle="1" w:styleId="Heading2Char">
    <w:name w:val="Heading 2 Char"/>
    <w:basedOn w:val="DefaultParagraphFont"/>
    <w:link w:val="Heading2"/>
    <w:uiPriority w:val="9"/>
    <w:rsid w:val="00397821"/>
    <w:rPr>
      <w:rFonts w:ascii="Calibri" w:hAnsi="Calibri"/>
    </w:rPr>
  </w:style>
  <w:style w:type="paragraph" w:customStyle="1" w:styleId="Default">
    <w:name w:val="Default"/>
    <w:rsid w:val="00F57ABF"/>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1A03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036C"/>
    <w:rPr>
      <w:rFonts w:ascii="Calibri Light" w:hAnsi="Calibri Light"/>
      <w:sz w:val="20"/>
      <w:szCs w:val="20"/>
    </w:rPr>
  </w:style>
  <w:style w:type="character" w:styleId="FootnoteReference">
    <w:name w:val="footnote reference"/>
    <w:basedOn w:val="DefaultParagraphFont"/>
    <w:uiPriority w:val="99"/>
    <w:semiHidden/>
    <w:unhideWhenUsed/>
    <w:rsid w:val="001A036C"/>
    <w:rPr>
      <w:vertAlign w:val="superscript"/>
    </w:rPr>
  </w:style>
  <w:style w:type="paragraph" w:styleId="ListParagraph">
    <w:name w:val="List Paragraph"/>
    <w:basedOn w:val="Normal"/>
    <w:uiPriority w:val="34"/>
    <w:qFormat/>
    <w:rsid w:val="00400095"/>
    <w:pPr>
      <w:ind w:left="720"/>
      <w:contextualSpacing/>
    </w:pPr>
  </w:style>
  <w:style w:type="character" w:customStyle="1" w:styleId="Heading3Char">
    <w:name w:val="Heading 3 Char"/>
    <w:basedOn w:val="DefaultParagraphFont"/>
    <w:link w:val="Heading3"/>
    <w:uiPriority w:val="9"/>
    <w:semiHidden/>
    <w:rsid w:val="009940F3"/>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5D254F"/>
    <w:rPr>
      <w:color w:val="0000FF"/>
      <w:u w:val="single"/>
    </w:rPr>
  </w:style>
  <w:style w:type="character" w:styleId="UnresolvedMention">
    <w:name w:val="Unresolved Mention"/>
    <w:basedOn w:val="DefaultParagraphFont"/>
    <w:uiPriority w:val="99"/>
    <w:semiHidden/>
    <w:unhideWhenUsed/>
    <w:rsid w:val="00F27145"/>
    <w:rPr>
      <w:color w:val="605E5C"/>
      <w:shd w:val="clear" w:color="auto" w:fill="E1DFDD"/>
    </w:rPr>
  </w:style>
  <w:style w:type="paragraph" w:styleId="Revision">
    <w:name w:val="Revision"/>
    <w:hidden/>
    <w:uiPriority w:val="99"/>
    <w:semiHidden/>
    <w:rsid w:val="00CE4EF7"/>
    <w:pPr>
      <w:spacing w:after="0" w:line="240" w:lineRule="auto"/>
    </w:pPr>
    <w:rPr>
      <w:rFonts w:ascii="Calibri Light" w:hAnsi="Calibri Light"/>
    </w:rPr>
  </w:style>
  <w:style w:type="paragraph" w:customStyle="1" w:styleId="commentcontentpara">
    <w:name w:val="commentcontentpara"/>
    <w:basedOn w:val="Normal"/>
    <w:rsid w:val="00AC3707"/>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D3C9D"/>
    <w:rPr>
      <w:sz w:val="16"/>
      <w:szCs w:val="16"/>
    </w:rPr>
  </w:style>
  <w:style w:type="paragraph" w:styleId="CommentText">
    <w:name w:val="annotation text"/>
    <w:basedOn w:val="Normal"/>
    <w:link w:val="CommentTextChar"/>
    <w:uiPriority w:val="99"/>
    <w:semiHidden/>
    <w:unhideWhenUsed/>
    <w:rsid w:val="00AD3C9D"/>
    <w:pPr>
      <w:spacing w:line="240" w:lineRule="auto"/>
    </w:pPr>
    <w:rPr>
      <w:sz w:val="20"/>
      <w:szCs w:val="20"/>
    </w:rPr>
  </w:style>
  <w:style w:type="character" w:customStyle="1" w:styleId="CommentTextChar">
    <w:name w:val="Comment Text Char"/>
    <w:basedOn w:val="DefaultParagraphFont"/>
    <w:link w:val="CommentText"/>
    <w:uiPriority w:val="99"/>
    <w:semiHidden/>
    <w:rsid w:val="00AD3C9D"/>
    <w:rPr>
      <w:rFonts w:ascii="Calibri Light" w:hAnsi="Calibri Light"/>
      <w:sz w:val="20"/>
      <w:szCs w:val="20"/>
    </w:rPr>
  </w:style>
  <w:style w:type="paragraph" w:styleId="CommentSubject">
    <w:name w:val="annotation subject"/>
    <w:basedOn w:val="CommentText"/>
    <w:next w:val="CommentText"/>
    <w:link w:val="CommentSubjectChar"/>
    <w:uiPriority w:val="99"/>
    <w:semiHidden/>
    <w:unhideWhenUsed/>
    <w:rsid w:val="00AD3C9D"/>
    <w:rPr>
      <w:b/>
      <w:bCs/>
    </w:rPr>
  </w:style>
  <w:style w:type="character" w:customStyle="1" w:styleId="CommentSubjectChar">
    <w:name w:val="Comment Subject Char"/>
    <w:basedOn w:val="CommentTextChar"/>
    <w:link w:val="CommentSubject"/>
    <w:uiPriority w:val="99"/>
    <w:semiHidden/>
    <w:rsid w:val="00AD3C9D"/>
    <w:rPr>
      <w:rFonts w:ascii="Calibri Light" w:hAnsi="Calibri Light"/>
      <w:b/>
      <w:bCs/>
      <w:sz w:val="20"/>
      <w:szCs w:val="20"/>
    </w:rPr>
  </w:style>
  <w:style w:type="character" w:styleId="FollowedHyperlink">
    <w:name w:val="FollowedHyperlink"/>
    <w:basedOn w:val="DefaultParagraphFont"/>
    <w:uiPriority w:val="99"/>
    <w:semiHidden/>
    <w:unhideWhenUsed/>
    <w:rsid w:val="00AD3C9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0693007">
      <w:bodyDiv w:val="1"/>
      <w:marLeft w:val="0"/>
      <w:marRight w:val="0"/>
      <w:marTop w:val="0"/>
      <w:marBottom w:val="0"/>
      <w:divBdr>
        <w:top w:val="none" w:sz="0" w:space="0" w:color="auto"/>
        <w:left w:val="none" w:sz="0" w:space="0" w:color="auto"/>
        <w:bottom w:val="none" w:sz="0" w:space="0" w:color="auto"/>
        <w:right w:val="none" w:sz="0" w:space="0" w:color="auto"/>
      </w:divBdr>
    </w:div>
    <w:div w:id="1420448460">
      <w:bodyDiv w:val="1"/>
      <w:marLeft w:val="0"/>
      <w:marRight w:val="0"/>
      <w:marTop w:val="0"/>
      <w:marBottom w:val="0"/>
      <w:divBdr>
        <w:top w:val="none" w:sz="0" w:space="0" w:color="auto"/>
        <w:left w:val="none" w:sz="0" w:space="0" w:color="auto"/>
        <w:bottom w:val="none" w:sz="0" w:space="0" w:color="auto"/>
        <w:right w:val="none" w:sz="0" w:space="0" w:color="auto"/>
      </w:divBdr>
      <w:divsChild>
        <w:div w:id="1148745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merriam-webster.com/dictionary/paraprofessional?utm_campaign=sd&amp;utm_medium=serp&amp;utm_source=jsonld" TargetMode="External"/><Relationship Id="rId2" Type="http://schemas.openxmlformats.org/officeDocument/2006/relationships/hyperlink" Target="https://www.americanbar.org/content/dam/aba/administrative/news/2020/07/potlp2020.pdf" TargetMode="External"/><Relationship Id="rId1" Type="http://schemas.openxmlformats.org/officeDocument/2006/relationships/hyperlink" Target="https://azcldp.org/" TargetMode="External"/><Relationship Id="rId6" Type="http://schemas.openxmlformats.org/officeDocument/2006/relationships/hyperlink" Target="https://www.abajournal.com/news/article/should-the-aba-strike-the-word-nonlawyer-from-its-vocabulary-petition-says-its-time?utm_source=sfmc&amp;utm_medium=email&amp;utm_campaign=weekly_email&amp;promo=&amp;utm_id=827324&amp;sfmc_id=46721536" TargetMode="External"/><Relationship Id="rId5" Type="http://schemas.openxmlformats.org/officeDocument/2006/relationships/hyperlink" Target="https://data.census.gov/profile/Arizona?g=040XX00US04" TargetMode="External"/><Relationship Id="rId4" Type="http://schemas.openxmlformats.org/officeDocument/2006/relationships/hyperlink" Target="https://iaals.du.edu/sites/default/files/documents/publications/alp_national_framework.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clairmont\Downloads\LAW_MEMO_template_2008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8CCB161E436840A5D1E7193FBBD2BD" ma:contentTypeVersion="7" ma:contentTypeDescription="Create a new document." ma:contentTypeScope="" ma:versionID="63a32de7c01fbbe67209e10eadedfce8">
  <xsd:schema xmlns:xsd="http://www.w3.org/2001/XMLSchema" xmlns:xs="http://www.w3.org/2001/XMLSchema" xmlns:p="http://schemas.microsoft.com/office/2006/metadata/properties" xmlns:ns2="a899d1d6-1c3d-4e12-aa9c-7ea2e23dbbbf" targetNamespace="http://schemas.microsoft.com/office/2006/metadata/properties" ma:root="true" ma:fieldsID="833ad651bdd4bb3e70b2c6a59c21cf7e" ns2:_="">
    <xsd:import namespace="a899d1d6-1c3d-4e12-aa9c-7ea2e23dbbb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99d1d6-1c3d-4e12-aa9c-7ea2e23dbb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7C5C3-7075-47FC-B90E-CB5EB5E39470}">
  <ds:schemaRefs>
    <ds:schemaRef ds:uri="http://schemas.microsoft.com/sharepoint/v3/contenttype/forms"/>
  </ds:schemaRefs>
</ds:datastoreItem>
</file>

<file path=customXml/itemProps2.xml><?xml version="1.0" encoding="utf-8"?>
<ds:datastoreItem xmlns:ds="http://schemas.openxmlformats.org/officeDocument/2006/customXml" ds:itemID="{9A2BCEB1-B21B-435D-879F-372FD7ADD07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EB26207-1320-49BB-8869-907630B29D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99d1d6-1c3d-4e12-aa9c-7ea2e23dbb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25AF2F-70B0-4D10-A141-1E13E72A4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LAW_MEMO_template_200810</Template>
  <TotalTime>16</TotalTime>
  <Pages>5</Pages>
  <Words>1714</Words>
  <Characters>9548</Characters>
  <Application>Microsoft Office Word</Application>
  <DocSecurity>0</DocSecurity>
  <Lines>140</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Clairmont, Kristy A - (kaclairmont)</dc:creator>
  <cp:lastModifiedBy>Clairmont, Kristy A - (kaclairmont)</cp:lastModifiedBy>
  <cp:revision>4</cp:revision>
  <cp:lastPrinted>2015-02-06T18:49:00Z</cp:lastPrinted>
  <dcterms:created xsi:type="dcterms:W3CDTF">2024-04-30T23:41:00Z</dcterms:created>
  <dcterms:modified xsi:type="dcterms:W3CDTF">2024-04-30T23:52:00Z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0x010100C38CCB161E436840A5D1E7193FBBD2BD</vt:lpwstr>
  </property>
</Properties>
</file>