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78912728" w14:textId="05CCE115" w:rsidR="00ED2DDF" w:rsidRPr="00826F75" w:rsidRDefault="004C4C2B" w:rsidP="00ED2DDF">
            <w:pPr>
              <w:jc w:val="both"/>
              <w:rPr>
                <w:sz w:val="28"/>
                <w:szCs w:val="28"/>
              </w:rPr>
            </w:pPr>
            <w:r>
              <w:rPr>
                <w:sz w:val="28"/>
                <w:szCs w:val="28"/>
              </w:rPr>
              <w:t>In the Matter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A" w14:textId="0861D54F" w:rsidR="004C4C2B" w:rsidRPr="00826F75" w:rsidRDefault="00ED2DDF" w:rsidP="004C4C2B">
            <w:pPr>
              <w:rPr>
                <w:sz w:val="28"/>
                <w:szCs w:val="28"/>
              </w:rPr>
            </w:pPr>
            <w:r w:rsidRPr="00826F75">
              <w:rPr>
                <w:sz w:val="28"/>
                <w:szCs w:val="28"/>
              </w:rPr>
              <w:t xml:space="preserve">PETITION TO </w:t>
            </w:r>
            <w:r w:rsidR="0089425E" w:rsidRPr="00826F75">
              <w:rPr>
                <w:sz w:val="28"/>
                <w:szCs w:val="28"/>
              </w:rPr>
              <w:t xml:space="preserve">AMEND </w:t>
            </w:r>
            <w:r w:rsidR="00E20DDB">
              <w:rPr>
                <w:sz w:val="28"/>
                <w:szCs w:val="28"/>
              </w:rPr>
              <w:t>ABROGATE RULE 38(d) OF THE ARIZONA RULES OF PROTECTIVE ORDER PROCEDURE</w:t>
            </w: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78912733" w14:textId="60DF1461" w:rsidR="00282BC6" w:rsidRPr="00826F75" w:rsidRDefault="00E23993" w:rsidP="008B0699">
            <w:pPr>
              <w:jc w:val="both"/>
              <w:rPr>
                <w:sz w:val="28"/>
                <w:szCs w:val="28"/>
              </w:rPr>
            </w:pPr>
            <w:r>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35555072" w:rsidR="00ED2DDF" w:rsidRPr="004C4C2B" w:rsidRDefault="00ED2DDF" w:rsidP="00ED2DDF">
            <w:pPr>
              <w:jc w:val="both"/>
              <w:rPr>
                <w:bCs/>
                <w:sz w:val="28"/>
                <w:szCs w:val="28"/>
              </w:rPr>
            </w:pPr>
            <w:bookmarkStart w:id="0" w:name="_Hlk96502826"/>
            <w:r w:rsidRPr="004C4C2B">
              <w:rPr>
                <w:bCs/>
                <w:sz w:val="28"/>
                <w:szCs w:val="28"/>
              </w:rPr>
              <w:t xml:space="preserve">Supreme Court No. </w:t>
            </w:r>
            <w:r w:rsidR="00057FB2" w:rsidRPr="00057FB2">
              <w:rPr>
                <w:bCs/>
                <w:sz w:val="28"/>
                <w:szCs w:val="28"/>
              </w:rPr>
              <w:t>R-24-0039</w:t>
            </w:r>
          </w:p>
          <w:bookmarkEnd w:id="0"/>
          <w:p w14:paraId="78912736" w14:textId="77777777" w:rsidR="00ED2DDF" w:rsidRPr="00826F75" w:rsidRDefault="00ED2DDF" w:rsidP="00ED2DDF">
            <w:pPr>
              <w:jc w:val="both"/>
              <w:rPr>
                <w:sz w:val="28"/>
                <w:szCs w:val="28"/>
              </w:rPr>
            </w:pPr>
          </w:p>
          <w:p w14:paraId="78912737" w14:textId="6BDC7834"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E20DDB">
              <w:rPr>
                <w:b/>
                <w:sz w:val="28"/>
                <w:szCs w:val="28"/>
              </w:rPr>
              <w:t>OPPOSING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09E3DCE0"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03B8374C"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 xml:space="preserve">April 11, </w:t>
      </w:r>
      <w:r w:rsidR="007B31F3" w:rsidRPr="003829BC">
        <w:rPr>
          <w:sz w:val="28"/>
          <w:szCs w:val="28"/>
        </w:rPr>
        <w:t>202</w:t>
      </w:r>
      <w:r w:rsidR="007B31F3">
        <w:rPr>
          <w:sz w:val="28"/>
          <w:szCs w:val="28"/>
        </w:rPr>
        <w:t>4,</w:t>
      </w:r>
      <w:r w:rsidR="003829BC" w:rsidRPr="003829BC">
        <w:rPr>
          <w:sz w:val="28"/>
          <w:szCs w:val="28"/>
        </w:rPr>
        <w:t xml:space="preserve"> Commission meeting, a motion was made and seconded that the Commission </w:t>
      </w:r>
      <w:r w:rsidR="00C40C7A">
        <w:rPr>
          <w:sz w:val="28"/>
          <w:szCs w:val="28"/>
        </w:rPr>
        <w:t>oppose</w:t>
      </w:r>
      <w:r w:rsidR="003829BC" w:rsidRPr="003829BC">
        <w:rPr>
          <w:sz w:val="28"/>
          <w:szCs w:val="28"/>
        </w:rPr>
        <w:t xml:space="preserve"> </w:t>
      </w:r>
      <w:r w:rsidR="00C40C7A" w:rsidRPr="00826F75">
        <w:rPr>
          <w:sz w:val="28"/>
          <w:szCs w:val="28"/>
        </w:rPr>
        <w:t xml:space="preserve">Rule Change Petition No. </w:t>
      </w:r>
      <w:r w:rsidR="00057FB2" w:rsidRPr="00057FB2">
        <w:rPr>
          <w:sz w:val="28"/>
          <w:szCs w:val="28"/>
        </w:rPr>
        <w:t>R-24-0039</w:t>
      </w:r>
      <w:r w:rsidR="00057FB2">
        <w:rPr>
          <w:sz w:val="28"/>
          <w:szCs w:val="28"/>
        </w:rPr>
        <w:t xml:space="preserve">. </w:t>
      </w:r>
      <w:r w:rsidR="003829BC" w:rsidRPr="003829BC">
        <w:rPr>
          <w:sz w:val="28"/>
          <w:szCs w:val="28"/>
        </w:rPr>
        <w:t xml:space="preserve">After discussion by members of the Commission, that motion passed </w:t>
      </w:r>
      <w:r w:rsidR="003829BC" w:rsidRPr="00295070">
        <w:rPr>
          <w:sz w:val="28"/>
          <w:szCs w:val="28"/>
        </w:rPr>
        <w:lastRenderedPageBreak/>
        <w:t>unanimously</w:t>
      </w:r>
      <w:r w:rsidR="003829BC" w:rsidRPr="003829BC">
        <w:rPr>
          <w:sz w:val="28"/>
          <w:szCs w:val="28"/>
        </w:rPr>
        <w:t xml:space="preserve">. This Comment is a result of that formal Commission action and is intended to reflect the Commission’s </w:t>
      </w:r>
      <w:r w:rsidR="00D33488">
        <w:rPr>
          <w:sz w:val="28"/>
          <w:szCs w:val="28"/>
        </w:rPr>
        <w:t xml:space="preserve">opposition to </w:t>
      </w:r>
      <w:r w:rsidR="003829BC" w:rsidRPr="003829BC">
        <w:rPr>
          <w:sz w:val="28"/>
          <w:szCs w:val="28"/>
        </w:rPr>
        <w:t xml:space="preserve">the changes requested in the Petition.  </w:t>
      </w:r>
    </w:p>
    <w:p w14:paraId="280F395B" w14:textId="2DA19CBE" w:rsidR="00E64E9F"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302BFE" w:rsidRPr="00302BFE">
        <w:rPr>
          <w:sz w:val="28"/>
          <w:szCs w:val="28"/>
        </w:rPr>
        <w:t xml:space="preserve">There is an access to justice issue for victims of domestic violence seeking relief through orders of protection. Victims are often rushed and make mistakes/omissions when filing the initial petition, particularly when they are filling out forms electronically. Prohibiting amendments would create an environment in which </w:t>
      </w:r>
      <w:r w:rsidR="00286045">
        <w:rPr>
          <w:sz w:val="28"/>
          <w:szCs w:val="28"/>
        </w:rPr>
        <w:t xml:space="preserve">respondents </w:t>
      </w:r>
      <w:r w:rsidR="00302BFE" w:rsidRPr="00302BFE">
        <w:rPr>
          <w:sz w:val="28"/>
          <w:szCs w:val="28"/>
        </w:rPr>
        <w:t xml:space="preserve">become aware that a victim is seeking an order of protection but did not have the opportunity to include all relevant allegations. Victims could be chilled from seeking recourse through the courts, particularly if they </w:t>
      </w:r>
      <w:r w:rsidR="0056024F" w:rsidRPr="00302BFE">
        <w:rPr>
          <w:sz w:val="28"/>
          <w:szCs w:val="28"/>
        </w:rPr>
        <w:t>must</w:t>
      </w:r>
      <w:r w:rsidR="00302BFE" w:rsidRPr="00302BFE">
        <w:rPr>
          <w:sz w:val="28"/>
          <w:szCs w:val="28"/>
        </w:rPr>
        <w:t xml:space="preserve"> file a completely new petition. </w:t>
      </w:r>
      <w:r w:rsidR="0056024F">
        <w:rPr>
          <w:sz w:val="28"/>
          <w:szCs w:val="28"/>
        </w:rPr>
        <w:t xml:space="preserve">The </w:t>
      </w:r>
      <w:r w:rsidR="00302BFE" w:rsidRPr="00302BFE">
        <w:rPr>
          <w:sz w:val="28"/>
          <w:szCs w:val="28"/>
        </w:rPr>
        <w:t xml:space="preserve">claim that the </w:t>
      </w:r>
      <w:r w:rsidR="00E64E9F">
        <w:rPr>
          <w:sz w:val="28"/>
          <w:szCs w:val="28"/>
        </w:rPr>
        <w:t xml:space="preserve">current </w:t>
      </w:r>
      <w:r w:rsidR="00302BFE" w:rsidRPr="00302BFE">
        <w:rPr>
          <w:sz w:val="28"/>
          <w:szCs w:val="28"/>
        </w:rPr>
        <w:t>rule is</w:t>
      </w:r>
      <w:r w:rsidR="0056024F">
        <w:rPr>
          <w:sz w:val="28"/>
          <w:szCs w:val="28"/>
        </w:rPr>
        <w:t xml:space="preserve"> a</w:t>
      </w:r>
      <w:r w:rsidR="00302BFE" w:rsidRPr="00302BFE">
        <w:rPr>
          <w:sz w:val="28"/>
          <w:szCs w:val="28"/>
        </w:rPr>
        <w:t xml:space="preserve"> due process violation is mistaken, as the law allows for amendment of pleadings in many circumstances, including civil cases, until the close of evidence. Any notice problems are dealt with </w:t>
      </w:r>
      <w:r w:rsidR="00E64E9F">
        <w:rPr>
          <w:sz w:val="28"/>
          <w:szCs w:val="28"/>
        </w:rPr>
        <w:t xml:space="preserve">by </w:t>
      </w:r>
      <w:r w:rsidR="00302BFE" w:rsidRPr="00302BFE">
        <w:rPr>
          <w:sz w:val="28"/>
          <w:szCs w:val="28"/>
        </w:rPr>
        <w:t>simply granting a short continuance to allow defendants the opportunity to rebut the newly arisen allegations.</w:t>
      </w:r>
      <w:r w:rsidR="004F6D50" w:rsidRPr="00826F75">
        <w:rPr>
          <w:sz w:val="28"/>
          <w:szCs w:val="28"/>
        </w:rPr>
        <w:tab/>
      </w:r>
    </w:p>
    <w:p w14:paraId="35900712" w14:textId="77777777" w:rsidR="007D63C8" w:rsidRDefault="007D63C8"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w:t>
      </w:r>
    </w:p>
    <w:p w14:paraId="5878006E" w14:textId="77777777" w:rsidR="007D63C8" w:rsidRDefault="007D63C8"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w:t>
      </w:r>
    </w:p>
    <w:p w14:paraId="3F0AE7D4" w14:textId="77777777" w:rsidR="007D63C8" w:rsidRDefault="007D63C8"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w:t>
      </w:r>
    </w:p>
    <w:p w14:paraId="78D037B1" w14:textId="77777777" w:rsidR="007D63C8" w:rsidRDefault="007D63C8"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w:t>
      </w:r>
    </w:p>
    <w:p w14:paraId="5CE4273C" w14:textId="77777777" w:rsidR="007D63C8" w:rsidRDefault="007D63C8"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w:t>
      </w:r>
    </w:p>
    <w:p w14:paraId="35B595AF" w14:textId="33FE06AB" w:rsidR="000639A9" w:rsidRPr="00826F75" w:rsidRDefault="007D63C8"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lastRenderedPageBreak/>
        <w:tab/>
      </w:r>
      <w:r w:rsidR="004F6D50" w:rsidRPr="00826F75">
        <w:rPr>
          <w:sz w:val="28"/>
          <w:szCs w:val="28"/>
        </w:rPr>
        <w:t xml:space="preserve">For these reasons, the Commission </w:t>
      </w:r>
      <w:r w:rsidR="00286045">
        <w:rPr>
          <w:sz w:val="28"/>
          <w:szCs w:val="28"/>
        </w:rPr>
        <w:t>opposes</w:t>
      </w:r>
      <w:r w:rsidR="004F6D50" w:rsidRPr="00826F75">
        <w:rPr>
          <w:sz w:val="28"/>
          <w:szCs w:val="28"/>
        </w:rPr>
        <w:t xml:space="preserve"> the adoption of the proposed amendments </w:t>
      </w:r>
      <w:r w:rsidR="008F1372" w:rsidRPr="00826F75">
        <w:rPr>
          <w:sz w:val="28"/>
          <w:szCs w:val="28"/>
        </w:rPr>
        <w:t xml:space="preserve">requested </w:t>
      </w:r>
      <w:r w:rsidR="004F6D50" w:rsidRPr="00826F75">
        <w:rPr>
          <w:sz w:val="28"/>
          <w:szCs w:val="28"/>
        </w:rPr>
        <w:t xml:space="preserve">in Petition No. </w:t>
      </w:r>
      <w:r w:rsidR="00057FB2" w:rsidRPr="00057FB2">
        <w:rPr>
          <w:sz w:val="28"/>
          <w:szCs w:val="28"/>
        </w:rPr>
        <w:t>R-24-0039</w:t>
      </w:r>
      <w:r w:rsidR="004F6D50" w:rsidRPr="00826F75">
        <w:rPr>
          <w:sz w:val="28"/>
          <w:szCs w:val="28"/>
        </w:rPr>
        <w:t>.</w:t>
      </w:r>
    </w:p>
    <w:p w14:paraId="78912760" w14:textId="42774B8B"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E64E9F">
        <w:rPr>
          <w:sz w:val="28"/>
          <w:szCs w:val="28"/>
        </w:rPr>
        <w:t>29</w:t>
      </w:r>
      <w:r w:rsidR="00E64E9F" w:rsidRPr="00E64E9F">
        <w:rPr>
          <w:sz w:val="28"/>
          <w:szCs w:val="28"/>
          <w:vertAlign w:val="superscript"/>
        </w:rPr>
        <w:t>th</w:t>
      </w:r>
      <w:r w:rsidR="00E64E9F">
        <w:rPr>
          <w:sz w:val="28"/>
          <w:szCs w:val="28"/>
        </w:rPr>
        <w:t xml:space="preserve"> </w:t>
      </w:r>
      <w:r w:rsidR="00E60231">
        <w:rPr>
          <w:sz w:val="28"/>
          <w:szCs w:val="28"/>
        </w:rPr>
        <w:t xml:space="preserve">day of April 2024. </w:t>
      </w:r>
    </w:p>
    <w:p w14:paraId="78912761" w14:textId="77777777" w:rsidR="00ED2DDF" w:rsidRPr="00826F75" w:rsidRDefault="00ED2DDF" w:rsidP="00ED2DDF">
      <w:pPr>
        <w:jc w:val="both"/>
        <w:rPr>
          <w:sz w:val="28"/>
          <w:szCs w:val="28"/>
        </w:rPr>
      </w:pPr>
    </w:p>
    <w:p w14:paraId="78912762" w14:textId="77777777" w:rsidR="00ED2DDF" w:rsidRPr="00826F75" w:rsidRDefault="00ED2DDF" w:rsidP="00ED2DDF">
      <w:pPr>
        <w:jc w:val="both"/>
        <w:rPr>
          <w:sz w:val="28"/>
          <w:szCs w:val="28"/>
        </w:rPr>
      </w:pPr>
    </w:p>
    <w:p w14:paraId="78912763" w14:textId="2CDB5453"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826F75">
        <w:rPr>
          <w:sz w:val="28"/>
          <w:szCs w:val="28"/>
        </w:rPr>
        <w:t>___</w:t>
      </w:r>
      <w:r w:rsidR="002166F1" w:rsidRPr="00826F75">
        <w:rPr>
          <w:sz w:val="28"/>
          <w:szCs w:val="28"/>
        </w:rPr>
        <w:t>/s/</w:t>
      </w:r>
      <w:r w:rsidR="00834404" w:rsidRPr="00826F75">
        <w:rPr>
          <w:sz w:val="28"/>
          <w:szCs w:val="28"/>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8" w14:textId="77777777" w:rsidR="00495C76" w:rsidRPr="00826F75" w:rsidRDefault="00495C76" w:rsidP="00E60231">
      <w:pPr>
        <w:ind w:left="2880" w:firstLine="720"/>
        <w:rPr>
          <w:sz w:val="28"/>
          <w:szCs w:val="28"/>
        </w:rPr>
      </w:pPr>
      <w:r w:rsidRPr="00826F75">
        <w:rPr>
          <w:sz w:val="28"/>
          <w:szCs w:val="28"/>
        </w:rPr>
        <w:t>Phoenix, AZ 85007-3329</w:t>
      </w:r>
    </w:p>
    <w:p w14:paraId="78912769" w14:textId="77777777" w:rsidR="00495C76" w:rsidRPr="00826F75" w:rsidRDefault="00495C76" w:rsidP="00495C76">
      <w:pPr>
        <w:ind w:left="4320" w:firstLine="720"/>
        <w:rPr>
          <w:sz w:val="28"/>
          <w:szCs w:val="28"/>
        </w:rPr>
      </w:pP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A98">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B2261" w14:textId="77777777" w:rsidR="004E0316" w:rsidRDefault="004E0316">
      <w:r>
        <w:separator/>
      </w:r>
    </w:p>
  </w:endnote>
  <w:endnote w:type="continuationSeparator" w:id="0">
    <w:p w14:paraId="54CBE29A" w14:textId="77777777" w:rsidR="004E0316" w:rsidRDefault="004E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EEE10" w14:textId="77777777" w:rsidR="004E0316" w:rsidRDefault="004E0316">
      <w:r>
        <w:separator/>
      </w:r>
    </w:p>
  </w:footnote>
  <w:footnote w:type="continuationSeparator" w:id="0">
    <w:p w14:paraId="160B19FC" w14:textId="77777777" w:rsidR="004E0316" w:rsidRDefault="004E0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57FB2"/>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045"/>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070"/>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BFE"/>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316"/>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4F"/>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69E"/>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3C8"/>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E3B"/>
    <w:rsid w:val="00811E63"/>
    <w:rsid w:val="0081207E"/>
    <w:rsid w:val="008120CD"/>
    <w:rsid w:val="0081224F"/>
    <w:rsid w:val="008123CE"/>
    <w:rsid w:val="00812667"/>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488"/>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A85"/>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DDB"/>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4E9F"/>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235f6dea59860491ffeab201d730e80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2c3c2adfaf8dbac9e4884dabd7b7195f"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45248-0B0B-4DDB-90F0-18E5ED20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63E48-F9B3-4F75-89B2-186FF3249CA9}">
  <ds:schemaRefs>
    <ds:schemaRef ds:uri="http://schemas.microsoft.com/sharepoint/v3/contenttype/forms"/>
  </ds:schemaRefs>
</ds:datastoreItem>
</file>

<file path=customXml/itemProps3.xml><?xml version="1.0" encoding="utf-8"?>
<ds:datastoreItem xmlns:ds="http://schemas.openxmlformats.org/officeDocument/2006/customXml" ds:itemID="{0E779CE3-D266-4A1A-9C82-C7BA9BFDAF00}">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Foster, Anni Hill</cp:lastModifiedBy>
  <cp:revision>11</cp:revision>
  <cp:lastPrinted>2012-12-05T16:46:00Z</cp:lastPrinted>
  <dcterms:created xsi:type="dcterms:W3CDTF">2024-04-24T00:34:00Z</dcterms:created>
  <dcterms:modified xsi:type="dcterms:W3CDTF">2024-04-26T21:43:00Z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