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50F7D8AC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AC32D4">
              <w:rPr>
                <w:sz w:val="28"/>
                <w:szCs w:val="28"/>
              </w:rPr>
              <w:t>RULE 39 OF THE ARIZONA RULES OF THE SUPREME COURT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362DB8BF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464B5" w:rsidRPr="003464B5">
              <w:rPr>
                <w:bCs/>
                <w:sz w:val="28"/>
                <w:szCs w:val="28"/>
              </w:rPr>
              <w:t>R-23-0054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2FD14AA3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DC26AC">
              <w:rPr>
                <w:b/>
                <w:sz w:val="28"/>
                <w:szCs w:val="28"/>
              </w:rPr>
              <w:t xml:space="preserve"> 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4245EFA3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3464B5" w:rsidRPr="003464B5">
        <w:rPr>
          <w:sz w:val="28"/>
          <w:szCs w:val="28"/>
        </w:rPr>
        <w:t>R-23-0054</w:t>
      </w:r>
      <w:r w:rsidR="003464B5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490889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245FCAD4" w14:textId="7D7E9D81" w:rsidR="008D19F7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1709" w:rsidRPr="00A41709">
        <w:rPr>
          <w:sz w:val="28"/>
          <w:szCs w:val="28"/>
        </w:rPr>
        <w:t xml:space="preserve">This </w:t>
      </w:r>
      <w:r w:rsidR="00944998">
        <w:rPr>
          <w:sz w:val="28"/>
          <w:szCs w:val="28"/>
        </w:rPr>
        <w:t xml:space="preserve">Petition would </w:t>
      </w:r>
      <w:r w:rsidR="00A41709" w:rsidRPr="00A41709">
        <w:rPr>
          <w:sz w:val="28"/>
          <w:szCs w:val="28"/>
        </w:rPr>
        <w:t>permit a</w:t>
      </w:r>
      <w:r w:rsidR="00755E3B">
        <w:rPr>
          <w:sz w:val="28"/>
          <w:szCs w:val="28"/>
        </w:rPr>
        <w:t xml:space="preserve">n individual </w:t>
      </w:r>
      <w:r w:rsidR="008A46E0">
        <w:rPr>
          <w:sz w:val="28"/>
          <w:szCs w:val="28"/>
        </w:rPr>
        <w:t xml:space="preserve">who </w:t>
      </w:r>
      <w:r w:rsidR="00952EDE">
        <w:rPr>
          <w:sz w:val="28"/>
          <w:szCs w:val="28"/>
        </w:rPr>
        <w:t xml:space="preserve">has a pending application for </w:t>
      </w:r>
      <w:r w:rsidR="008A46E0">
        <w:rPr>
          <w:sz w:val="28"/>
          <w:szCs w:val="28"/>
        </w:rPr>
        <w:t>admission to the State Bar of Arizona</w:t>
      </w:r>
      <w:r w:rsidR="00952EDE">
        <w:rPr>
          <w:sz w:val="28"/>
          <w:szCs w:val="28"/>
        </w:rPr>
        <w:t>,</w:t>
      </w:r>
      <w:r w:rsidR="008A46E0">
        <w:rPr>
          <w:sz w:val="28"/>
          <w:szCs w:val="28"/>
        </w:rPr>
        <w:t xml:space="preserve"> and </w:t>
      </w:r>
      <w:r w:rsidR="00A41709" w:rsidRPr="00A41709">
        <w:rPr>
          <w:sz w:val="28"/>
          <w:szCs w:val="28"/>
        </w:rPr>
        <w:t xml:space="preserve">who is already licensed in another jurisdiction, to make the same appearances in courts and administrative tribunals as a certified limited practice law student or a law </w:t>
      </w:r>
      <w:r w:rsidR="00952EDE">
        <w:rPr>
          <w:sz w:val="28"/>
          <w:szCs w:val="28"/>
        </w:rPr>
        <w:t xml:space="preserve">school </w:t>
      </w:r>
      <w:r w:rsidR="00A41709" w:rsidRPr="00A41709">
        <w:rPr>
          <w:sz w:val="28"/>
          <w:szCs w:val="28"/>
        </w:rPr>
        <w:t xml:space="preserve">graduate pending admission to the </w:t>
      </w:r>
      <w:r w:rsidR="00952EDE">
        <w:rPr>
          <w:sz w:val="28"/>
          <w:szCs w:val="28"/>
        </w:rPr>
        <w:t xml:space="preserve">State Bar of Arizona </w:t>
      </w:r>
      <w:r w:rsidR="00A41709">
        <w:rPr>
          <w:sz w:val="28"/>
          <w:szCs w:val="28"/>
        </w:rPr>
        <w:t>and under similar circumstances</w:t>
      </w:r>
      <w:r w:rsidR="00A41709" w:rsidRPr="00A41709">
        <w:rPr>
          <w:sz w:val="28"/>
          <w:szCs w:val="28"/>
        </w:rPr>
        <w:t xml:space="preserve">. Although this </w:t>
      </w:r>
      <w:r w:rsidR="008D19F7">
        <w:rPr>
          <w:sz w:val="28"/>
          <w:szCs w:val="28"/>
        </w:rPr>
        <w:t>P</w:t>
      </w:r>
      <w:r w:rsidR="00A41709" w:rsidRPr="00A41709">
        <w:rPr>
          <w:sz w:val="28"/>
          <w:szCs w:val="28"/>
        </w:rPr>
        <w:t xml:space="preserve">etition was proposed by prosecuting attorneys to alleviate short staffing, it will </w:t>
      </w:r>
      <w:r w:rsidR="00D52F81">
        <w:rPr>
          <w:sz w:val="28"/>
          <w:szCs w:val="28"/>
        </w:rPr>
        <w:t xml:space="preserve">also be </w:t>
      </w:r>
      <w:r w:rsidR="00A41709" w:rsidRPr="00A41709">
        <w:rPr>
          <w:sz w:val="28"/>
          <w:szCs w:val="28"/>
        </w:rPr>
        <w:t xml:space="preserve">beneficial to any legal aid or other agencies who need additional legal representation. This </w:t>
      </w:r>
      <w:r w:rsidR="008D19F7">
        <w:rPr>
          <w:sz w:val="28"/>
          <w:szCs w:val="28"/>
        </w:rPr>
        <w:t xml:space="preserve">Petition seeks to </w:t>
      </w:r>
      <w:r w:rsidR="00A41709" w:rsidRPr="00A41709">
        <w:rPr>
          <w:sz w:val="28"/>
          <w:szCs w:val="28"/>
        </w:rPr>
        <w:t xml:space="preserve">improve access to justice by providing more legal representation in </w:t>
      </w:r>
      <w:r w:rsidR="008D19F7">
        <w:rPr>
          <w:sz w:val="28"/>
          <w:szCs w:val="28"/>
        </w:rPr>
        <w:t>Arizona</w:t>
      </w:r>
      <w:r w:rsidR="00A41709" w:rsidRPr="00A41709">
        <w:rPr>
          <w:sz w:val="28"/>
          <w:szCs w:val="28"/>
        </w:rPr>
        <w:t>.</w:t>
      </w:r>
    </w:p>
    <w:p w14:paraId="35B595AF" w14:textId="70D7DDAB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3464B5" w:rsidRPr="003464B5">
        <w:rPr>
          <w:sz w:val="28"/>
          <w:szCs w:val="28"/>
        </w:rPr>
        <w:t>R-23-0054</w:t>
      </w:r>
      <w:r w:rsidRPr="00826F75">
        <w:rPr>
          <w:sz w:val="28"/>
          <w:szCs w:val="28"/>
        </w:rPr>
        <w:t>.</w:t>
      </w:r>
    </w:p>
    <w:p w14:paraId="78912760" w14:textId="73825DC1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085D9F">
        <w:rPr>
          <w:sz w:val="28"/>
          <w:szCs w:val="28"/>
        </w:rPr>
        <w:t>29</w:t>
      </w:r>
      <w:r w:rsidR="00085D9F" w:rsidRPr="00085D9F">
        <w:rPr>
          <w:sz w:val="28"/>
          <w:szCs w:val="28"/>
          <w:vertAlign w:val="superscript"/>
        </w:rPr>
        <w:t>th</w:t>
      </w:r>
      <w:r w:rsidR="00085D9F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75FB5AC8" w:rsidR="00ED2DDF" w:rsidRPr="00826F75" w:rsidRDefault="00495C76" w:rsidP="00FE3EF9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66EC8" w14:textId="77777777" w:rsidR="00D84A98" w:rsidRDefault="00D84A98">
      <w:r>
        <w:separator/>
      </w:r>
    </w:p>
  </w:endnote>
  <w:endnote w:type="continuationSeparator" w:id="0">
    <w:p w14:paraId="66F3D1A4" w14:textId="77777777" w:rsidR="00D84A98" w:rsidRDefault="00D8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DA3E" w14:textId="77777777" w:rsidR="00D84A98" w:rsidRDefault="00D84A98">
      <w:r>
        <w:separator/>
      </w:r>
    </w:p>
  </w:footnote>
  <w:footnote w:type="continuationSeparator" w:id="0">
    <w:p w14:paraId="03B85FFB" w14:textId="77777777" w:rsidR="00D84A98" w:rsidRDefault="00D8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D9F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4B5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9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5E3B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7E5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6E0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9F7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99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DE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09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2D4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2F81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6AC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EF9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79CE3-D266-4A1A-9C82-C7BA9BFDAF00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8df7ae14-26c4-4efb-b852-2477244499a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3ac0a3b-1637-4631-b848-3e367ee1a35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Foster, Anni Hill</cp:lastModifiedBy>
  <cp:revision>15</cp:revision>
  <cp:lastPrinted>2012-12-05T16:46:00Z</cp:lastPrinted>
  <dcterms:created xsi:type="dcterms:W3CDTF">2024-04-23T22:31:00Z</dcterms:created>
  <dcterms:modified xsi:type="dcterms:W3CDTF">2024-04-26T21:41:00Z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