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2D8AFBF5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C11C2C">
              <w:rPr>
                <w:sz w:val="28"/>
                <w:szCs w:val="28"/>
              </w:rPr>
              <w:t xml:space="preserve">PERMANENTLY ADOPT </w:t>
            </w:r>
            <w:r w:rsidR="008E496E">
              <w:rPr>
                <w:sz w:val="28"/>
                <w:szCs w:val="28"/>
              </w:rPr>
              <w:t>RULES FOR THE FAST TRIAL AND ALTERNATIVE RESOLUTION PROGRAM (“FASTAR”)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4AA2CCFE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DA19B7" w:rsidRPr="00DA19B7">
              <w:rPr>
                <w:bCs/>
                <w:sz w:val="28"/>
                <w:szCs w:val="28"/>
              </w:rPr>
              <w:t xml:space="preserve">R-24-0004  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54764479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526939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3B3A2EBF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DA19B7" w:rsidRPr="00DA19B7">
        <w:rPr>
          <w:sz w:val="28"/>
          <w:szCs w:val="28"/>
        </w:rPr>
        <w:t>R-24-0004</w:t>
      </w:r>
      <w:r w:rsidR="00DA19B7">
        <w:rPr>
          <w:sz w:val="28"/>
          <w:szCs w:val="28"/>
        </w:rPr>
        <w:t>.</w:t>
      </w:r>
      <w:r w:rsidR="00C40C7A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526939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13CA212C" w14:textId="6F7A1957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EF0">
        <w:rPr>
          <w:sz w:val="28"/>
          <w:szCs w:val="28"/>
        </w:rPr>
        <w:t>T</w:t>
      </w:r>
      <w:r w:rsidR="00735821" w:rsidRPr="00735821">
        <w:rPr>
          <w:sz w:val="28"/>
          <w:szCs w:val="28"/>
        </w:rPr>
        <w:t xml:space="preserve">his </w:t>
      </w:r>
      <w:r w:rsidR="007F016C">
        <w:rPr>
          <w:sz w:val="28"/>
          <w:szCs w:val="28"/>
        </w:rPr>
        <w:t>P</w:t>
      </w:r>
      <w:r w:rsidR="00735821" w:rsidRPr="00735821">
        <w:rPr>
          <w:sz w:val="28"/>
          <w:szCs w:val="28"/>
        </w:rPr>
        <w:t xml:space="preserve">etition </w:t>
      </w:r>
      <w:r w:rsidR="007F016C">
        <w:rPr>
          <w:sz w:val="28"/>
          <w:szCs w:val="28"/>
        </w:rPr>
        <w:t xml:space="preserve">seeks to </w:t>
      </w:r>
      <w:r w:rsidR="00735821" w:rsidRPr="00735821">
        <w:rPr>
          <w:sz w:val="28"/>
          <w:szCs w:val="28"/>
        </w:rPr>
        <w:t>make the pilot FASTAR program a permanent option for plaintiffs in Pima County when they file cases for money damages of $50,000 or less</w:t>
      </w:r>
      <w:r w:rsidR="00E10DD7">
        <w:rPr>
          <w:sz w:val="28"/>
          <w:szCs w:val="28"/>
        </w:rPr>
        <w:t>;</w:t>
      </w:r>
      <w:r w:rsidR="00E10DD7" w:rsidRPr="00E10DD7">
        <w:t xml:space="preserve"> </w:t>
      </w:r>
      <w:r w:rsidR="00E10DD7">
        <w:t>t</w:t>
      </w:r>
      <w:r w:rsidR="00E10DD7" w:rsidRPr="00E10DD7">
        <w:rPr>
          <w:sz w:val="28"/>
          <w:szCs w:val="28"/>
        </w:rPr>
        <w:t>he FASTAR program is an option beyond compulsory arbitration</w:t>
      </w:r>
      <w:r w:rsidR="00735821" w:rsidRPr="00735821">
        <w:rPr>
          <w:sz w:val="28"/>
          <w:szCs w:val="28"/>
        </w:rPr>
        <w:t xml:space="preserve">. The </w:t>
      </w:r>
      <w:r w:rsidR="007F016C">
        <w:rPr>
          <w:sz w:val="28"/>
          <w:szCs w:val="28"/>
        </w:rPr>
        <w:t>P</w:t>
      </w:r>
      <w:r w:rsidR="00735821" w:rsidRPr="00735821">
        <w:rPr>
          <w:sz w:val="28"/>
          <w:szCs w:val="28"/>
        </w:rPr>
        <w:t xml:space="preserve">etition also seeks to amend </w:t>
      </w:r>
      <w:r w:rsidR="00F94353">
        <w:rPr>
          <w:sz w:val="28"/>
          <w:szCs w:val="28"/>
        </w:rPr>
        <w:t xml:space="preserve">FASTAR </w:t>
      </w:r>
      <w:r w:rsidR="00735821" w:rsidRPr="00735821">
        <w:rPr>
          <w:sz w:val="28"/>
          <w:szCs w:val="28"/>
        </w:rPr>
        <w:t xml:space="preserve">Rule 101, which would permit appeals of the FASTAR decisions to also be handled under the FASTAR </w:t>
      </w:r>
      <w:r w:rsidR="00BA0065">
        <w:rPr>
          <w:sz w:val="28"/>
          <w:szCs w:val="28"/>
        </w:rPr>
        <w:t>R</w:t>
      </w:r>
      <w:r w:rsidR="00735821" w:rsidRPr="00735821">
        <w:rPr>
          <w:sz w:val="28"/>
          <w:szCs w:val="28"/>
        </w:rPr>
        <w:t xml:space="preserve">ules, and </w:t>
      </w:r>
      <w:r w:rsidR="00BA0065">
        <w:rPr>
          <w:sz w:val="28"/>
          <w:szCs w:val="28"/>
        </w:rPr>
        <w:t xml:space="preserve">FASTAR </w:t>
      </w:r>
      <w:r w:rsidR="00735821" w:rsidRPr="00735821">
        <w:rPr>
          <w:sz w:val="28"/>
          <w:szCs w:val="28"/>
        </w:rPr>
        <w:t xml:space="preserve">Rule 126(a)(2) to remove the word “pilot” from the current rule. The FASTAR program </w:t>
      </w:r>
      <w:r w:rsidR="0080146F">
        <w:rPr>
          <w:sz w:val="28"/>
          <w:szCs w:val="28"/>
        </w:rPr>
        <w:t xml:space="preserve">enhances access to justice because it </w:t>
      </w:r>
      <w:r w:rsidR="00735821" w:rsidRPr="00735821">
        <w:rPr>
          <w:sz w:val="28"/>
          <w:szCs w:val="28"/>
        </w:rPr>
        <w:t>allows cases to be decided quicker than compulsory arbitration. The average length of a FASTAR case is 175 days, and the average length of a compulsory arbitration case is eight months. The only concern</w:t>
      </w:r>
      <w:r w:rsidR="003952CE">
        <w:rPr>
          <w:sz w:val="28"/>
          <w:szCs w:val="28"/>
        </w:rPr>
        <w:t>s</w:t>
      </w:r>
      <w:r w:rsidR="00735821" w:rsidRPr="00735821">
        <w:rPr>
          <w:sz w:val="28"/>
          <w:szCs w:val="28"/>
        </w:rPr>
        <w:t xml:space="preserve"> about the </w:t>
      </w:r>
      <w:r w:rsidR="00BA0065">
        <w:rPr>
          <w:sz w:val="28"/>
          <w:szCs w:val="28"/>
        </w:rPr>
        <w:t>P</w:t>
      </w:r>
      <w:r w:rsidR="00735821" w:rsidRPr="00735821">
        <w:rPr>
          <w:sz w:val="28"/>
          <w:szCs w:val="28"/>
        </w:rPr>
        <w:t xml:space="preserve">etition </w:t>
      </w:r>
      <w:r w:rsidR="003952CE">
        <w:rPr>
          <w:sz w:val="28"/>
          <w:szCs w:val="28"/>
        </w:rPr>
        <w:t>are</w:t>
      </w:r>
      <w:r w:rsidR="00735821" w:rsidRPr="00735821">
        <w:rPr>
          <w:sz w:val="28"/>
          <w:szCs w:val="28"/>
        </w:rPr>
        <w:t xml:space="preserve"> the strict deadlines in the program. For instance, complaints must be served in 60 days, with courts allowing an extra 30-day extension. The </w:t>
      </w:r>
      <w:r w:rsidR="00BA0065">
        <w:rPr>
          <w:sz w:val="28"/>
          <w:szCs w:val="28"/>
        </w:rPr>
        <w:t>P</w:t>
      </w:r>
      <w:r w:rsidR="00735821" w:rsidRPr="00735821">
        <w:rPr>
          <w:sz w:val="28"/>
          <w:szCs w:val="28"/>
        </w:rPr>
        <w:t xml:space="preserve">etition states that litigants can remove their case from the FASTAR program if they believe service will take longer. </w:t>
      </w:r>
      <w:r w:rsidR="00706E11">
        <w:rPr>
          <w:sz w:val="28"/>
          <w:szCs w:val="28"/>
        </w:rPr>
        <w:t>T</w:t>
      </w:r>
      <w:r w:rsidR="00735821" w:rsidRPr="00735821">
        <w:rPr>
          <w:sz w:val="28"/>
          <w:szCs w:val="28"/>
        </w:rPr>
        <w:t xml:space="preserve">he </w:t>
      </w:r>
      <w:r w:rsidR="00BA0065">
        <w:rPr>
          <w:sz w:val="28"/>
          <w:szCs w:val="28"/>
        </w:rPr>
        <w:t>Commission</w:t>
      </w:r>
      <w:r w:rsidR="00706E11">
        <w:rPr>
          <w:sz w:val="28"/>
          <w:szCs w:val="28"/>
        </w:rPr>
        <w:t xml:space="preserve">, however, suggests </w:t>
      </w:r>
      <w:r w:rsidR="00735821" w:rsidRPr="00735821">
        <w:rPr>
          <w:sz w:val="28"/>
          <w:szCs w:val="28"/>
        </w:rPr>
        <w:t>the program may want to consider a good cause extension to the strict deadlines to support access to justice for its litigants.</w:t>
      </w:r>
    </w:p>
    <w:p w14:paraId="2DAFAD72" w14:textId="77777777" w:rsidR="0081321A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</w:p>
    <w:p w14:paraId="35B595AF" w14:textId="479DBD04" w:rsidR="000639A9" w:rsidRPr="00826F75" w:rsidRDefault="0081321A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DA19B7" w:rsidRPr="00DA19B7">
        <w:rPr>
          <w:sz w:val="28"/>
          <w:szCs w:val="28"/>
        </w:rPr>
        <w:t>R-24-0004</w:t>
      </w:r>
      <w:r w:rsidR="004F6D50" w:rsidRPr="00826F75">
        <w:rPr>
          <w:sz w:val="28"/>
          <w:szCs w:val="28"/>
        </w:rPr>
        <w:t>.</w:t>
      </w:r>
    </w:p>
    <w:p w14:paraId="78912760" w14:textId="61D955F4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DA19B7">
        <w:rPr>
          <w:sz w:val="28"/>
          <w:szCs w:val="28"/>
        </w:rPr>
        <w:t>29</w:t>
      </w:r>
      <w:r w:rsidR="00DA19B7" w:rsidRPr="00DA19B7">
        <w:rPr>
          <w:sz w:val="28"/>
          <w:szCs w:val="28"/>
          <w:vertAlign w:val="superscript"/>
        </w:rPr>
        <w:t>th</w:t>
      </w:r>
      <w:r w:rsidR="00DA19B7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A9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66EC8" w14:textId="77777777" w:rsidR="00D84A98" w:rsidRDefault="00D84A98">
      <w:r>
        <w:separator/>
      </w:r>
    </w:p>
  </w:endnote>
  <w:endnote w:type="continuationSeparator" w:id="0">
    <w:p w14:paraId="66F3D1A4" w14:textId="77777777" w:rsidR="00D84A98" w:rsidRDefault="00D8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DA3E" w14:textId="77777777" w:rsidR="00D84A98" w:rsidRDefault="00D84A98">
      <w:r>
        <w:separator/>
      </w:r>
    </w:p>
  </w:footnote>
  <w:footnote w:type="continuationSeparator" w:id="0">
    <w:p w14:paraId="03B85FFB" w14:textId="77777777" w:rsidR="00D84A98" w:rsidRDefault="00D8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EF0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2CE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939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11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82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16C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6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21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496E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065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C2C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9B7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AA1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DD7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C20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353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A6C9E-E089-4FE7-8789-3D169E4A4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19E15-FECD-4C03-AE22-B63F55CB0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Foster, Anni Hill</cp:lastModifiedBy>
  <cp:revision>8</cp:revision>
  <cp:lastPrinted>2012-12-05T16:46:00Z</cp:lastPrinted>
  <dcterms:created xsi:type="dcterms:W3CDTF">2024-04-23T22:08:00Z</dcterms:created>
  <dcterms:modified xsi:type="dcterms:W3CDTF">2024-04-26T21:40:00Z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