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E0F55" w14:textId="77777777" w:rsidR="004649D6" w:rsidRDefault="004649D6"/>
    <w:p w14:paraId="4E3F14A8" w14:textId="77777777" w:rsidR="004649D6" w:rsidRDefault="004649D6" w:rsidP="004649D6">
      <w:pPr>
        <w:suppressAutoHyphens/>
        <w:autoSpaceDE w:val="0"/>
        <w:autoSpaceDN w:val="0"/>
        <w:adjustRightInd w:val="0"/>
        <w:spacing w:line="240" w:lineRule="atLeast"/>
        <w:rPr>
          <w:szCs w:val="26"/>
        </w:rPr>
      </w:pPr>
    </w:p>
    <w:p w14:paraId="650856A2" w14:textId="77777777" w:rsidR="004649D6" w:rsidRDefault="004649D6">
      <w:pPr>
        <w:spacing w:line="200" w:lineRule="exact"/>
      </w:pPr>
    </w:p>
    <w:p w14:paraId="0BF06A62" w14:textId="77777777" w:rsidR="004A2B6C" w:rsidRPr="004A2B6C" w:rsidRDefault="004A2B6C" w:rsidP="004A2B6C"/>
    <w:p w14:paraId="212DE9CD" w14:textId="77777777" w:rsidR="004A2B6C" w:rsidRPr="004A2B6C" w:rsidRDefault="004A2B6C" w:rsidP="004A2B6C"/>
    <w:p w14:paraId="796F19C9" w14:textId="77777777" w:rsidR="004A2B6C" w:rsidRPr="004A2B6C" w:rsidRDefault="004A2B6C" w:rsidP="004A2B6C"/>
    <w:p w14:paraId="363D3CB1" w14:textId="77777777" w:rsidR="004A2B6C" w:rsidRPr="004A2B6C" w:rsidRDefault="004A2B6C" w:rsidP="004A2B6C"/>
    <w:p w14:paraId="664E11C3" w14:textId="77777777" w:rsidR="004A2B6C" w:rsidRPr="004A2B6C" w:rsidRDefault="004A2B6C" w:rsidP="004A2B6C"/>
    <w:p w14:paraId="5C0C6045" w14:textId="77777777" w:rsidR="004A2B6C" w:rsidRPr="004A2B6C" w:rsidRDefault="004A2B6C" w:rsidP="004A2B6C"/>
    <w:p w14:paraId="61D62FA0" w14:textId="77777777" w:rsidR="004A2B6C" w:rsidRPr="004A2B6C" w:rsidRDefault="004A2B6C" w:rsidP="004A2B6C"/>
    <w:p w14:paraId="70EDF0ED" w14:textId="77777777" w:rsidR="004A2B6C" w:rsidRPr="004A2B6C" w:rsidRDefault="004A2B6C" w:rsidP="004A2B6C"/>
    <w:p w14:paraId="7340B233" w14:textId="77777777" w:rsidR="004A2B6C" w:rsidRPr="004A2B6C" w:rsidRDefault="004A2B6C" w:rsidP="004A2B6C"/>
    <w:p w14:paraId="14014358" w14:textId="77777777" w:rsidR="004A2B6C" w:rsidRPr="004A2B6C" w:rsidRDefault="004A2B6C" w:rsidP="004A2B6C"/>
    <w:p w14:paraId="0F814157" w14:textId="77777777" w:rsidR="004A2B6C" w:rsidRPr="004A2B6C" w:rsidRDefault="004A2B6C" w:rsidP="004A2B6C"/>
    <w:p w14:paraId="6CB46D2F" w14:textId="77777777" w:rsidR="004A2B6C" w:rsidRPr="004A2B6C" w:rsidRDefault="004A2B6C" w:rsidP="004A2B6C"/>
    <w:p w14:paraId="4CBF428E" w14:textId="7A856E5B" w:rsidR="004A2B6C" w:rsidRDefault="004A2B6C" w:rsidP="004A2B6C">
      <w:pPr>
        <w:tabs>
          <w:tab w:val="left" w:pos="2400"/>
        </w:tabs>
      </w:pPr>
    </w:p>
    <w:p w14:paraId="60692996" w14:textId="77777777" w:rsidR="00CB5A2C" w:rsidRDefault="00CB5A2C" w:rsidP="00FF6BCD">
      <w:pPr>
        <w:pStyle w:val="PlainText"/>
        <w:tabs>
          <w:tab w:val="left" w:pos="720"/>
          <w:tab w:val="left" w:pos="4320"/>
          <w:tab w:val="left" w:pos="5587"/>
        </w:tabs>
        <w:jc w:val="center"/>
        <w:rPr>
          <w:rFonts w:ascii="Times New Roman" w:eastAsia="MS Mincho" w:hAnsi="Times New Roman" w:cs="Times New Roman"/>
          <w:b/>
          <w:sz w:val="26"/>
          <w:szCs w:val="26"/>
        </w:rPr>
      </w:pPr>
      <w:bookmarkStart w:id="0" w:name="_Hlk59176538"/>
    </w:p>
    <w:p w14:paraId="3D6D3DD4" w14:textId="77777777" w:rsidR="00FF6BCD" w:rsidRPr="00C24429" w:rsidRDefault="00A056FC" w:rsidP="007149CC">
      <w:pPr>
        <w:pStyle w:val="PlainText"/>
        <w:tabs>
          <w:tab w:val="left" w:pos="720"/>
          <w:tab w:val="left" w:pos="4320"/>
          <w:tab w:val="left" w:pos="5587"/>
        </w:tabs>
        <w:jc w:val="center"/>
        <w:rPr>
          <w:rFonts w:ascii="Times New Roman" w:eastAsia="MS Mincho" w:hAnsi="Times New Roman" w:cs="Times New Roman"/>
          <w:b/>
          <w:sz w:val="28"/>
          <w:szCs w:val="28"/>
        </w:rPr>
      </w:pPr>
      <w:r w:rsidRPr="00C24429">
        <w:rPr>
          <w:rFonts w:ascii="Times New Roman" w:eastAsia="MS Mincho" w:hAnsi="Times New Roman" w:cs="Times New Roman"/>
          <w:b/>
          <w:sz w:val="28"/>
          <w:szCs w:val="28"/>
        </w:rPr>
        <w:t xml:space="preserve">IN THE </w:t>
      </w:r>
      <w:r w:rsidR="007149CC" w:rsidRPr="00C24429">
        <w:rPr>
          <w:rFonts w:ascii="Times New Roman" w:eastAsia="MS Mincho" w:hAnsi="Times New Roman" w:cs="Times New Roman"/>
          <w:b/>
          <w:sz w:val="28"/>
          <w:szCs w:val="28"/>
        </w:rPr>
        <w:t>SUPREME COURT</w:t>
      </w:r>
    </w:p>
    <w:p w14:paraId="22E9BBCB" w14:textId="77777777" w:rsidR="007149CC" w:rsidRPr="00C24429" w:rsidRDefault="007149CC" w:rsidP="007149CC">
      <w:pPr>
        <w:pStyle w:val="PlainText"/>
        <w:tabs>
          <w:tab w:val="left" w:pos="720"/>
          <w:tab w:val="left" w:pos="4320"/>
          <w:tab w:val="left" w:pos="5587"/>
        </w:tabs>
        <w:jc w:val="center"/>
        <w:rPr>
          <w:rFonts w:ascii="Times New Roman" w:eastAsia="MS Mincho" w:hAnsi="Times New Roman" w:cs="Times New Roman"/>
          <w:b/>
          <w:sz w:val="28"/>
          <w:szCs w:val="28"/>
        </w:rPr>
      </w:pPr>
      <w:r w:rsidRPr="00C24429">
        <w:rPr>
          <w:rFonts w:ascii="Times New Roman" w:eastAsia="MS Mincho" w:hAnsi="Times New Roman" w:cs="Times New Roman"/>
          <w:b/>
          <w:sz w:val="28"/>
          <w:szCs w:val="28"/>
        </w:rPr>
        <w:t>STATE OF ARIZONA</w:t>
      </w:r>
    </w:p>
    <w:p w14:paraId="7BD6230C" w14:textId="77777777" w:rsidR="00FF6BCD" w:rsidRPr="00C24429" w:rsidRDefault="00FF6BCD" w:rsidP="00FF6BCD">
      <w:pPr>
        <w:pStyle w:val="PlainText"/>
        <w:tabs>
          <w:tab w:val="left" w:pos="720"/>
          <w:tab w:val="left" w:pos="4320"/>
          <w:tab w:val="left" w:pos="5587"/>
        </w:tabs>
        <w:jc w:val="center"/>
        <w:rPr>
          <w:rFonts w:ascii="Times New Roman" w:eastAsia="MS Mincho" w:hAnsi="Times New Roman" w:cs="Times New Roman"/>
          <w:b/>
          <w:sz w:val="28"/>
          <w:szCs w:val="28"/>
        </w:rPr>
      </w:pPr>
    </w:p>
    <w:tbl>
      <w:tblPr>
        <w:tblW w:w="9972" w:type="dxa"/>
        <w:tblLook w:val="04A0" w:firstRow="1" w:lastRow="0" w:firstColumn="1" w:lastColumn="0" w:noHBand="0" w:noVBand="1"/>
      </w:tblPr>
      <w:tblGrid>
        <w:gridCol w:w="4698"/>
        <w:gridCol w:w="5274"/>
      </w:tblGrid>
      <w:tr w:rsidR="00D14BE8" w:rsidRPr="00C24429" w14:paraId="2D99020B" w14:textId="77777777" w:rsidTr="00D14BE8">
        <w:trPr>
          <w:trHeight w:val="2412"/>
        </w:trPr>
        <w:tc>
          <w:tcPr>
            <w:tcW w:w="4698" w:type="dxa"/>
            <w:tcBorders>
              <w:top w:val="nil"/>
              <w:left w:val="nil"/>
              <w:bottom w:val="single" w:sz="4" w:space="0" w:color="auto"/>
              <w:right w:val="single" w:sz="4" w:space="0" w:color="auto"/>
            </w:tcBorders>
          </w:tcPr>
          <w:bookmarkEnd w:id="0"/>
          <w:p w14:paraId="610B8E6D" w14:textId="77777777" w:rsidR="007149CC" w:rsidRPr="00C24429" w:rsidRDefault="007149CC" w:rsidP="007149CC">
            <w:pPr>
              <w:pStyle w:val="Heading6"/>
              <w:rPr>
                <w:sz w:val="28"/>
                <w:szCs w:val="28"/>
              </w:rPr>
            </w:pPr>
            <w:r w:rsidRPr="00C24429">
              <w:rPr>
                <w:rFonts w:ascii="Times New Roman" w:hAnsi="Times New Roman"/>
                <w:i w:val="0"/>
                <w:sz w:val="28"/>
                <w:szCs w:val="28"/>
              </w:rPr>
              <w:t xml:space="preserve">In the Matter of: </w:t>
            </w:r>
          </w:p>
          <w:p w14:paraId="1363CA3C" w14:textId="77777777" w:rsidR="007149CC" w:rsidRPr="00C24429" w:rsidRDefault="007149CC" w:rsidP="00A056FC">
            <w:pPr>
              <w:spacing w:line="240" w:lineRule="auto"/>
              <w:rPr>
                <w:sz w:val="28"/>
                <w:szCs w:val="28"/>
              </w:rPr>
            </w:pPr>
          </w:p>
          <w:p w14:paraId="76522314" w14:textId="77777777" w:rsidR="00D14BE8" w:rsidRPr="00C24429" w:rsidRDefault="007149CC" w:rsidP="00A056FC">
            <w:pPr>
              <w:spacing w:line="240" w:lineRule="auto"/>
              <w:rPr>
                <w:sz w:val="28"/>
                <w:szCs w:val="28"/>
              </w:rPr>
            </w:pPr>
            <w:r w:rsidRPr="00C24429">
              <w:rPr>
                <w:sz w:val="28"/>
                <w:szCs w:val="28"/>
              </w:rPr>
              <w:t>PETITION TO AMEND</w:t>
            </w:r>
            <w:r w:rsidR="00092B9C" w:rsidRPr="00C24429">
              <w:rPr>
                <w:sz w:val="28"/>
                <w:szCs w:val="28"/>
              </w:rPr>
              <w:t xml:space="preserve"> APPENDIX A</w:t>
            </w:r>
            <w:r w:rsidRPr="00C24429">
              <w:rPr>
                <w:sz w:val="28"/>
                <w:szCs w:val="28"/>
              </w:rPr>
              <w:t>, ARIZONA RULES OF PROCEDURE FOR EVICTION ACTIONS</w:t>
            </w:r>
          </w:p>
        </w:tc>
        <w:tc>
          <w:tcPr>
            <w:tcW w:w="5274" w:type="dxa"/>
            <w:tcBorders>
              <w:top w:val="nil"/>
              <w:left w:val="single" w:sz="4" w:space="0" w:color="auto"/>
              <w:bottom w:val="nil"/>
              <w:right w:val="nil"/>
            </w:tcBorders>
          </w:tcPr>
          <w:p w14:paraId="4818BAD0" w14:textId="67F3C92D" w:rsidR="00D14BE8" w:rsidRPr="00C24429" w:rsidRDefault="007149CC" w:rsidP="007149CC">
            <w:pPr>
              <w:pStyle w:val="Heading4"/>
              <w:rPr>
                <w:rFonts w:ascii="Times New Roman" w:hAnsi="Times New Roman"/>
                <w:b w:val="0"/>
                <w:sz w:val="28"/>
                <w:szCs w:val="28"/>
              </w:rPr>
            </w:pPr>
            <w:r w:rsidRPr="00C24429">
              <w:rPr>
                <w:rFonts w:ascii="Times New Roman" w:hAnsi="Times New Roman"/>
                <w:b w:val="0"/>
                <w:sz w:val="28"/>
                <w:szCs w:val="28"/>
              </w:rPr>
              <w:t>Supreme Court No.</w:t>
            </w:r>
            <w:r w:rsidR="00BD03DD" w:rsidRPr="00C24429">
              <w:rPr>
                <w:rFonts w:ascii="Times New Roman" w:hAnsi="Times New Roman"/>
                <w:b w:val="0"/>
                <w:sz w:val="28"/>
                <w:szCs w:val="28"/>
              </w:rPr>
              <w:t xml:space="preserve"> R-2</w:t>
            </w:r>
            <w:r w:rsidR="00806D66">
              <w:rPr>
                <w:rFonts w:ascii="Times New Roman" w:hAnsi="Times New Roman"/>
                <w:b w:val="0"/>
                <w:sz w:val="28"/>
                <w:szCs w:val="28"/>
              </w:rPr>
              <w:t>4</w:t>
            </w:r>
            <w:r w:rsidR="00BD03DD" w:rsidRPr="00C24429">
              <w:rPr>
                <w:rFonts w:ascii="Times New Roman" w:hAnsi="Times New Roman"/>
                <w:b w:val="0"/>
                <w:sz w:val="28"/>
                <w:szCs w:val="28"/>
              </w:rPr>
              <w:t>-00</w:t>
            </w:r>
            <w:r w:rsidR="00806D66">
              <w:rPr>
                <w:rFonts w:ascii="Times New Roman" w:hAnsi="Times New Roman"/>
                <w:b w:val="0"/>
                <w:sz w:val="28"/>
                <w:szCs w:val="28"/>
              </w:rPr>
              <w:t>23</w:t>
            </w:r>
          </w:p>
          <w:p w14:paraId="77C3A3D6" w14:textId="77777777" w:rsidR="00D14BE8" w:rsidRPr="00C24429" w:rsidRDefault="00D14BE8">
            <w:pPr>
              <w:pStyle w:val="BodyTextIndent"/>
              <w:ind w:left="0"/>
              <w:jc w:val="both"/>
              <w:rPr>
                <w:b/>
                <w:sz w:val="28"/>
                <w:szCs w:val="28"/>
              </w:rPr>
            </w:pPr>
          </w:p>
          <w:p w14:paraId="277146A0" w14:textId="77777777" w:rsidR="001D0C29" w:rsidRPr="00C24429" w:rsidRDefault="001D0C29" w:rsidP="001D0C29">
            <w:pPr>
              <w:pStyle w:val="BodyTextIndent"/>
              <w:ind w:left="0"/>
              <w:rPr>
                <w:b/>
                <w:sz w:val="28"/>
                <w:szCs w:val="28"/>
              </w:rPr>
            </w:pPr>
            <w:r w:rsidRPr="00C24429">
              <w:rPr>
                <w:b/>
                <w:sz w:val="28"/>
                <w:szCs w:val="28"/>
              </w:rPr>
              <w:t xml:space="preserve">Comment to Petition to Amend </w:t>
            </w:r>
            <w:r w:rsidR="00092B9C" w:rsidRPr="00C24429">
              <w:rPr>
                <w:b/>
                <w:sz w:val="28"/>
                <w:szCs w:val="28"/>
              </w:rPr>
              <w:t>Appendix A</w:t>
            </w:r>
            <w:r w:rsidRPr="00C24429">
              <w:rPr>
                <w:b/>
                <w:sz w:val="28"/>
                <w:szCs w:val="28"/>
              </w:rPr>
              <w:t>, Arizona Rules of Procedure for Eviction Actions</w:t>
            </w:r>
          </w:p>
          <w:p w14:paraId="3FAF2198" w14:textId="77777777" w:rsidR="00D14BE8" w:rsidRPr="00C24429" w:rsidRDefault="00D14BE8">
            <w:pPr>
              <w:pStyle w:val="BodyTextIndent"/>
              <w:ind w:left="150"/>
              <w:rPr>
                <w:bCs/>
                <w:sz w:val="28"/>
                <w:szCs w:val="28"/>
              </w:rPr>
            </w:pPr>
          </w:p>
          <w:p w14:paraId="3CA8AA46" w14:textId="77777777" w:rsidR="00D14BE8" w:rsidRPr="00C24429" w:rsidRDefault="00D14BE8">
            <w:pPr>
              <w:pStyle w:val="BodyTextIndent"/>
              <w:ind w:left="0"/>
              <w:rPr>
                <w:b/>
                <w:bCs/>
                <w:sz w:val="28"/>
                <w:szCs w:val="28"/>
              </w:rPr>
            </w:pPr>
          </w:p>
        </w:tc>
      </w:tr>
    </w:tbl>
    <w:p w14:paraId="61F025D4" w14:textId="77777777" w:rsidR="003A1EED" w:rsidRPr="00C24429" w:rsidRDefault="00D14BE8" w:rsidP="00A978E0">
      <w:pPr>
        <w:pStyle w:val="PlainText"/>
        <w:spacing w:line="480" w:lineRule="auto"/>
        <w:jc w:val="both"/>
        <w:rPr>
          <w:rFonts w:ascii="Times New Roman" w:eastAsia="MS Mincho" w:hAnsi="Times New Roman" w:cs="Times New Roman"/>
          <w:sz w:val="28"/>
          <w:szCs w:val="28"/>
        </w:rPr>
      </w:pPr>
      <w:r w:rsidRPr="00C24429">
        <w:rPr>
          <w:rFonts w:ascii="Times New Roman" w:eastAsia="MS Mincho" w:hAnsi="Times New Roman" w:cs="Times New Roman"/>
          <w:sz w:val="28"/>
          <w:szCs w:val="28"/>
        </w:rPr>
        <w:tab/>
      </w:r>
      <w:r w:rsidR="007149CC" w:rsidRPr="00C24429">
        <w:rPr>
          <w:rFonts w:ascii="Times New Roman" w:eastAsia="MS Mincho" w:hAnsi="Times New Roman" w:cs="Times New Roman"/>
          <w:sz w:val="28"/>
          <w:szCs w:val="28"/>
        </w:rPr>
        <w:t>Commenting Party</w:t>
      </w:r>
      <w:r w:rsidR="00C57B45" w:rsidRPr="00C24429">
        <w:rPr>
          <w:rFonts w:ascii="Times New Roman" w:eastAsia="MS Mincho" w:hAnsi="Times New Roman" w:cs="Times New Roman"/>
          <w:sz w:val="28"/>
          <w:szCs w:val="28"/>
        </w:rPr>
        <w:t>,</w:t>
      </w:r>
      <w:r w:rsidR="007149CC" w:rsidRPr="00C24429">
        <w:rPr>
          <w:rFonts w:ascii="Times New Roman" w:eastAsia="MS Mincho" w:hAnsi="Times New Roman" w:cs="Times New Roman"/>
          <w:sz w:val="28"/>
          <w:szCs w:val="28"/>
        </w:rPr>
        <w:t xml:space="preserve"> Manufactured Housing Communities of Arizona (“MHCA”)</w:t>
      </w:r>
      <w:r w:rsidR="00C57B45" w:rsidRPr="00C24429">
        <w:rPr>
          <w:rFonts w:ascii="Times New Roman" w:eastAsia="MS Mincho" w:hAnsi="Times New Roman" w:cs="Times New Roman"/>
          <w:sz w:val="28"/>
          <w:szCs w:val="28"/>
        </w:rPr>
        <w:t>,</w:t>
      </w:r>
      <w:r w:rsidR="007149CC" w:rsidRPr="00C24429">
        <w:rPr>
          <w:rFonts w:ascii="Times New Roman" w:eastAsia="MS Mincho" w:hAnsi="Times New Roman" w:cs="Times New Roman"/>
          <w:sz w:val="28"/>
          <w:szCs w:val="28"/>
        </w:rPr>
        <w:t xml:space="preserve"> hereby opposes the Petition to amend </w:t>
      </w:r>
      <w:r w:rsidR="00DA1B51" w:rsidRPr="00C24429">
        <w:rPr>
          <w:rFonts w:ascii="Times New Roman" w:eastAsia="MS Mincho" w:hAnsi="Times New Roman" w:cs="Times New Roman"/>
          <w:sz w:val="28"/>
          <w:szCs w:val="28"/>
        </w:rPr>
        <w:t>Appendix A</w:t>
      </w:r>
      <w:r w:rsidR="007149CC" w:rsidRPr="00C24429">
        <w:rPr>
          <w:rFonts w:ascii="Times New Roman" w:eastAsia="MS Mincho" w:hAnsi="Times New Roman" w:cs="Times New Roman"/>
          <w:sz w:val="28"/>
          <w:szCs w:val="28"/>
        </w:rPr>
        <w:t xml:space="preserve"> </w:t>
      </w:r>
      <w:r w:rsidR="00AF4485" w:rsidRPr="00C24429">
        <w:rPr>
          <w:rFonts w:ascii="Times New Roman" w:eastAsia="MS Mincho" w:hAnsi="Times New Roman" w:cs="Times New Roman"/>
          <w:sz w:val="28"/>
          <w:szCs w:val="28"/>
        </w:rPr>
        <w:t xml:space="preserve">(“Petition”) </w:t>
      </w:r>
      <w:r w:rsidR="007149CC" w:rsidRPr="00C24429">
        <w:rPr>
          <w:rFonts w:ascii="Times New Roman" w:eastAsia="MS Mincho" w:hAnsi="Times New Roman" w:cs="Times New Roman"/>
          <w:sz w:val="28"/>
          <w:szCs w:val="28"/>
        </w:rPr>
        <w:t>of the Arizona Rules of Procedure for Eviction Actions (“RPEA”)</w:t>
      </w:r>
      <w:r w:rsidR="00CD7474" w:rsidRPr="00C24429">
        <w:rPr>
          <w:rFonts w:ascii="Times New Roman" w:eastAsia="MS Mincho" w:hAnsi="Times New Roman" w:cs="Times New Roman"/>
          <w:sz w:val="28"/>
          <w:szCs w:val="28"/>
        </w:rPr>
        <w:t>,</w:t>
      </w:r>
      <w:r w:rsidR="007149CC" w:rsidRPr="00C24429">
        <w:rPr>
          <w:rFonts w:ascii="Times New Roman" w:eastAsia="MS Mincho" w:hAnsi="Times New Roman" w:cs="Times New Roman"/>
          <w:sz w:val="28"/>
          <w:szCs w:val="28"/>
        </w:rPr>
        <w:t xml:space="preserve"> filed by Community Legal Services (“CLS”), DNA People’s Legal Services (“DNA”), Southern Arizona Legal Aid (“SALA”) (collectively “legal services”), and the William E Morris Institute for Justice (“MIJ”), on or about </w:t>
      </w:r>
      <w:r w:rsidR="004F6A68" w:rsidRPr="00C24429">
        <w:rPr>
          <w:rFonts w:ascii="Times New Roman" w:eastAsia="MS Mincho" w:hAnsi="Times New Roman" w:cs="Times New Roman"/>
          <w:sz w:val="28"/>
          <w:szCs w:val="28"/>
        </w:rPr>
        <w:t>Jan</w:t>
      </w:r>
      <w:r w:rsidR="007149CC" w:rsidRPr="00C24429">
        <w:rPr>
          <w:rFonts w:ascii="Times New Roman" w:eastAsia="MS Mincho" w:hAnsi="Times New Roman" w:cs="Times New Roman"/>
          <w:sz w:val="28"/>
          <w:szCs w:val="28"/>
        </w:rPr>
        <w:t>uary 10, 202</w:t>
      </w:r>
      <w:r w:rsidR="004F6A68" w:rsidRPr="00C24429">
        <w:rPr>
          <w:rFonts w:ascii="Times New Roman" w:eastAsia="MS Mincho" w:hAnsi="Times New Roman" w:cs="Times New Roman"/>
          <w:sz w:val="28"/>
          <w:szCs w:val="28"/>
        </w:rPr>
        <w:t>4</w:t>
      </w:r>
      <w:r w:rsidR="003A1EED" w:rsidRPr="00C24429">
        <w:rPr>
          <w:rFonts w:ascii="Times New Roman" w:eastAsia="MS Mincho" w:hAnsi="Times New Roman" w:cs="Times New Roman"/>
          <w:sz w:val="28"/>
          <w:szCs w:val="28"/>
        </w:rPr>
        <w:t>.</w:t>
      </w:r>
    </w:p>
    <w:p w14:paraId="54E81AF1" w14:textId="29EE7353" w:rsidR="00F02478" w:rsidRPr="00C24429" w:rsidRDefault="003A1EED" w:rsidP="00A978E0">
      <w:pPr>
        <w:pStyle w:val="PlainText"/>
        <w:spacing w:line="480" w:lineRule="auto"/>
        <w:jc w:val="both"/>
        <w:rPr>
          <w:rFonts w:ascii="Times New Roman" w:eastAsia="MS Mincho" w:hAnsi="Times New Roman" w:cs="Times New Roman"/>
          <w:sz w:val="28"/>
          <w:szCs w:val="28"/>
          <w:highlight w:val="yellow"/>
        </w:rPr>
      </w:pPr>
      <w:r w:rsidRPr="00C24429">
        <w:rPr>
          <w:rFonts w:ascii="Times New Roman" w:eastAsia="MS Mincho" w:hAnsi="Times New Roman" w:cs="Times New Roman"/>
          <w:sz w:val="28"/>
          <w:szCs w:val="28"/>
        </w:rPr>
        <w:tab/>
        <w:t xml:space="preserve">In summary, </w:t>
      </w:r>
      <w:r w:rsidR="00D50911" w:rsidRPr="00C24429">
        <w:rPr>
          <w:rFonts w:ascii="Times New Roman" w:eastAsia="MS Mincho" w:hAnsi="Times New Roman" w:cs="Times New Roman"/>
          <w:sz w:val="28"/>
          <w:szCs w:val="28"/>
        </w:rPr>
        <w:t xml:space="preserve">Petitioners revised redline version of </w:t>
      </w:r>
      <w:proofErr w:type="spellStart"/>
      <w:r w:rsidR="00270B93">
        <w:rPr>
          <w:rFonts w:ascii="Times New Roman" w:eastAsia="MS Mincho" w:hAnsi="Times New Roman" w:cs="Times New Roman"/>
          <w:sz w:val="28"/>
          <w:szCs w:val="28"/>
        </w:rPr>
        <w:t>RPEA</w:t>
      </w:r>
      <w:proofErr w:type="spellEnd"/>
      <w:r w:rsidR="00270B93">
        <w:rPr>
          <w:rFonts w:ascii="Times New Roman" w:eastAsia="MS Mincho" w:hAnsi="Times New Roman" w:cs="Times New Roman"/>
          <w:sz w:val="28"/>
          <w:szCs w:val="28"/>
        </w:rPr>
        <w:t xml:space="preserve"> </w:t>
      </w:r>
      <w:r w:rsidR="00D50911" w:rsidRPr="00C24429">
        <w:rPr>
          <w:rFonts w:ascii="Times New Roman" w:eastAsia="MS Mincho" w:hAnsi="Times New Roman" w:cs="Times New Roman"/>
          <w:sz w:val="28"/>
          <w:szCs w:val="28"/>
        </w:rPr>
        <w:t xml:space="preserve">Appendix A (“Petitioners’ </w:t>
      </w:r>
      <w:r w:rsidR="005A534B">
        <w:rPr>
          <w:rFonts w:ascii="Times New Roman" w:eastAsia="MS Mincho" w:hAnsi="Times New Roman" w:cs="Times New Roman"/>
          <w:sz w:val="28"/>
          <w:szCs w:val="28"/>
        </w:rPr>
        <w:t xml:space="preserve">Proposed </w:t>
      </w:r>
      <w:r w:rsidR="00D50911" w:rsidRPr="00C24429">
        <w:rPr>
          <w:rFonts w:ascii="Times New Roman" w:eastAsia="MS Mincho" w:hAnsi="Times New Roman" w:cs="Times New Roman"/>
          <w:sz w:val="28"/>
          <w:szCs w:val="28"/>
        </w:rPr>
        <w:t xml:space="preserve">Appendix A”) </w:t>
      </w:r>
      <w:r w:rsidR="00FE2A68" w:rsidRPr="00C24429">
        <w:rPr>
          <w:rFonts w:ascii="Times New Roman" w:eastAsia="MS Mincho" w:hAnsi="Times New Roman" w:cs="Times New Roman"/>
          <w:sz w:val="28"/>
          <w:szCs w:val="28"/>
        </w:rPr>
        <w:t>contains factually incorrect statements of the law, restate</w:t>
      </w:r>
      <w:r w:rsidR="003F2F13" w:rsidRPr="00C24429">
        <w:rPr>
          <w:rFonts w:ascii="Times New Roman" w:eastAsia="MS Mincho" w:hAnsi="Times New Roman" w:cs="Times New Roman"/>
          <w:sz w:val="28"/>
          <w:szCs w:val="28"/>
        </w:rPr>
        <w:t>s</w:t>
      </w:r>
      <w:r w:rsidR="00FE2A68" w:rsidRPr="00C24429">
        <w:rPr>
          <w:rFonts w:ascii="Times New Roman" w:eastAsia="MS Mincho" w:hAnsi="Times New Roman" w:cs="Times New Roman"/>
          <w:sz w:val="28"/>
          <w:szCs w:val="28"/>
        </w:rPr>
        <w:t xml:space="preserve"> duplicative and repetitive information, and provides no nexus between the alleged harm and </w:t>
      </w:r>
      <w:r w:rsidR="00F11BF7">
        <w:rPr>
          <w:rFonts w:ascii="Times New Roman" w:eastAsia="MS Mincho" w:hAnsi="Times New Roman" w:cs="Times New Roman"/>
          <w:sz w:val="28"/>
          <w:szCs w:val="28"/>
        </w:rPr>
        <w:t xml:space="preserve">the </w:t>
      </w:r>
      <w:r w:rsidR="005A534B">
        <w:rPr>
          <w:rFonts w:ascii="Times New Roman" w:eastAsia="MS Mincho" w:hAnsi="Times New Roman" w:cs="Times New Roman"/>
          <w:sz w:val="28"/>
          <w:szCs w:val="28"/>
        </w:rPr>
        <w:t>Petitioners’ Proposed</w:t>
      </w:r>
      <w:r w:rsidR="00F11BF7">
        <w:rPr>
          <w:rFonts w:ascii="Times New Roman" w:eastAsia="MS Mincho" w:hAnsi="Times New Roman" w:cs="Times New Roman"/>
          <w:sz w:val="28"/>
          <w:szCs w:val="28"/>
        </w:rPr>
        <w:t xml:space="preserve"> Appendix</w:t>
      </w:r>
      <w:r w:rsidR="00FE2A68" w:rsidRPr="00C24429">
        <w:rPr>
          <w:rFonts w:ascii="Times New Roman" w:eastAsia="MS Mincho" w:hAnsi="Times New Roman" w:cs="Times New Roman"/>
          <w:sz w:val="28"/>
          <w:szCs w:val="28"/>
        </w:rPr>
        <w:t xml:space="preserve"> A. </w:t>
      </w:r>
      <w:r w:rsidR="00F71ADC" w:rsidRPr="00C24429">
        <w:rPr>
          <w:rFonts w:ascii="Times New Roman" w:eastAsia="MS Mincho" w:hAnsi="Times New Roman" w:cs="Times New Roman"/>
          <w:sz w:val="28"/>
          <w:szCs w:val="28"/>
        </w:rPr>
        <w:t xml:space="preserve">Petitioners’ </w:t>
      </w:r>
      <w:r w:rsidR="005A534B">
        <w:rPr>
          <w:rFonts w:ascii="Times New Roman" w:eastAsia="MS Mincho" w:hAnsi="Times New Roman" w:cs="Times New Roman"/>
          <w:sz w:val="28"/>
          <w:szCs w:val="28"/>
        </w:rPr>
        <w:t xml:space="preserve">Proposed </w:t>
      </w:r>
      <w:r w:rsidR="005A534B">
        <w:rPr>
          <w:rFonts w:ascii="Times New Roman" w:eastAsia="MS Mincho" w:hAnsi="Times New Roman" w:cs="Times New Roman"/>
          <w:sz w:val="28"/>
          <w:szCs w:val="28"/>
        </w:rPr>
        <w:lastRenderedPageBreak/>
        <w:t>Appendix</w:t>
      </w:r>
      <w:r w:rsidR="005A534B" w:rsidRPr="00C24429">
        <w:rPr>
          <w:rFonts w:ascii="Times New Roman" w:eastAsia="MS Mincho" w:hAnsi="Times New Roman" w:cs="Times New Roman"/>
          <w:sz w:val="28"/>
          <w:szCs w:val="28"/>
        </w:rPr>
        <w:t xml:space="preserve"> A</w:t>
      </w:r>
      <w:r w:rsidR="00F71ADC" w:rsidRPr="00C24429">
        <w:rPr>
          <w:rFonts w:ascii="Times New Roman" w:eastAsia="MS Mincho" w:hAnsi="Times New Roman" w:cs="Times New Roman"/>
          <w:sz w:val="28"/>
          <w:szCs w:val="28"/>
        </w:rPr>
        <w:t xml:space="preserve"> will only cause more confusion</w:t>
      </w:r>
      <w:r w:rsidR="00E41BF8" w:rsidRPr="00C24429">
        <w:rPr>
          <w:rFonts w:ascii="Times New Roman" w:eastAsia="MS Mincho" w:hAnsi="Times New Roman" w:cs="Times New Roman"/>
          <w:sz w:val="28"/>
          <w:szCs w:val="28"/>
        </w:rPr>
        <w:t xml:space="preserve"> and harm</w:t>
      </w:r>
      <w:r w:rsidR="00F71ADC" w:rsidRPr="00C24429">
        <w:rPr>
          <w:rFonts w:ascii="Times New Roman" w:eastAsia="MS Mincho" w:hAnsi="Times New Roman" w:cs="Times New Roman"/>
          <w:sz w:val="28"/>
          <w:szCs w:val="28"/>
        </w:rPr>
        <w:t xml:space="preserve"> for the litigants </w:t>
      </w:r>
      <w:r w:rsidR="0007585C">
        <w:rPr>
          <w:rFonts w:ascii="Times New Roman" w:eastAsia="MS Mincho" w:hAnsi="Times New Roman" w:cs="Times New Roman"/>
          <w:sz w:val="28"/>
          <w:szCs w:val="28"/>
        </w:rPr>
        <w:t xml:space="preserve">for whom the </w:t>
      </w:r>
      <w:r w:rsidR="00F71ADC" w:rsidRPr="00C24429">
        <w:rPr>
          <w:rFonts w:ascii="Times New Roman" w:eastAsia="MS Mincho" w:hAnsi="Times New Roman" w:cs="Times New Roman"/>
          <w:sz w:val="28"/>
          <w:szCs w:val="28"/>
        </w:rPr>
        <w:t>Petitioners’ allegedly advocate</w:t>
      </w:r>
      <w:r w:rsidR="0007585C">
        <w:rPr>
          <w:rFonts w:ascii="Times New Roman" w:eastAsia="MS Mincho" w:hAnsi="Times New Roman" w:cs="Times New Roman"/>
          <w:sz w:val="28"/>
          <w:szCs w:val="28"/>
        </w:rPr>
        <w:t xml:space="preserve">. </w:t>
      </w:r>
    </w:p>
    <w:p w14:paraId="675E8317" w14:textId="00219F7A" w:rsidR="003D29F1" w:rsidRPr="00C24429" w:rsidRDefault="00FC6950" w:rsidP="009F06B9">
      <w:pPr>
        <w:pStyle w:val="PlainText"/>
        <w:spacing w:line="480" w:lineRule="auto"/>
        <w:ind w:firstLine="720"/>
        <w:jc w:val="both"/>
        <w:rPr>
          <w:rFonts w:ascii="Times New Roman" w:eastAsia="MS Mincho" w:hAnsi="Times New Roman" w:cs="Times New Roman"/>
          <w:sz w:val="28"/>
          <w:szCs w:val="28"/>
        </w:rPr>
      </w:pPr>
      <w:r w:rsidRPr="00C24429">
        <w:rPr>
          <w:rFonts w:ascii="Times New Roman" w:eastAsia="MS Mincho" w:hAnsi="Times New Roman" w:cs="Times New Roman"/>
          <w:sz w:val="28"/>
          <w:szCs w:val="28"/>
        </w:rPr>
        <w:t xml:space="preserve">Petitioners again recite the same </w:t>
      </w:r>
      <w:r w:rsidR="003A1EED" w:rsidRPr="00C24429">
        <w:rPr>
          <w:rFonts w:ascii="Times New Roman" w:eastAsia="MS Mincho" w:hAnsi="Times New Roman" w:cs="Times New Roman"/>
          <w:sz w:val="28"/>
          <w:szCs w:val="28"/>
        </w:rPr>
        <w:t>lengthy recitation of the harm of evictions and homelessness generally</w:t>
      </w:r>
      <w:r w:rsidR="0007585C">
        <w:rPr>
          <w:rFonts w:ascii="Times New Roman" w:eastAsia="MS Mincho" w:hAnsi="Times New Roman" w:cs="Times New Roman"/>
          <w:sz w:val="28"/>
          <w:szCs w:val="28"/>
        </w:rPr>
        <w:t>.</w:t>
      </w:r>
      <w:r w:rsidR="003A1EED" w:rsidRPr="00C24429">
        <w:rPr>
          <w:rFonts w:ascii="Times New Roman" w:eastAsia="MS Mincho" w:hAnsi="Times New Roman" w:cs="Times New Roman"/>
          <w:sz w:val="28"/>
          <w:szCs w:val="28"/>
        </w:rPr>
        <w:t xml:space="preserve"> Petitioners</w:t>
      </w:r>
      <w:r w:rsidR="00D902AC" w:rsidRPr="00C24429">
        <w:rPr>
          <w:rFonts w:ascii="Times New Roman" w:eastAsia="MS Mincho" w:hAnsi="Times New Roman" w:cs="Times New Roman"/>
          <w:sz w:val="28"/>
          <w:szCs w:val="28"/>
        </w:rPr>
        <w:t xml:space="preserve">: (1) </w:t>
      </w:r>
      <w:r w:rsidR="003A1EED" w:rsidRPr="00C24429">
        <w:rPr>
          <w:rFonts w:ascii="Times New Roman" w:eastAsia="MS Mincho" w:hAnsi="Times New Roman" w:cs="Times New Roman"/>
          <w:sz w:val="28"/>
          <w:szCs w:val="28"/>
        </w:rPr>
        <w:t>do not provide justification for the current rule change</w:t>
      </w:r>
      <w:r w:rsidR="006E01FC" w:rsidRPr="00C24429">
        <w:rPr>
          <w:rFonts w:ascii="Times New Roman" w:eastAsia="MS Mincho" w:hAnsi="Times New Roman" w:cs="Times New Roman"/>
          <w:sz w:val="28"/>
          <w:szCs w:val="28"/>
        </w:rPr>
        <w:t>,</w:t>
      </w:r>
      <w:r w:rsidR="003A1EED" w:rsidRPr="00C24429">
        <w:rPr>
          <w:rFonts w:ascii="Times New Roman" w:eastAsia="MS Mincho" w:hAnsi="Times New Roman" w:cs="Times New Roman"/>
          <w:sz w:val="28"/>
          <w:szCs w:val="28"/>
        </w:rPr>
        <w:t xml:space="preserve"> and</w:t>
      </w:r>
      <w:r w:rsidR="00D902AC" w:rsidRPr="00C24429">
        <w:rPr>
          <w:rFonts w:ascii="Times New Roman" w:eastAsia="MS Mincho" w:hAnsi="Times New Roman" w:cs="Times New Roman"/>
          <w:sz w:val="28"/>
          <w:szCs w:val="28"/>
        </w:rPr>
        <w:t xml:space="preserve"> (2) do not clearly articulate</w:t>
      </w:r>
      <w:r w:rsidR="003A1EED" w:rsidRPr="00C24429">
        <w:rPr>
          <w:rFonts w:ascii="Times New Roman" w:eastAsia="MS Mincho" w:hAnsi="Times New Roman" w:cs="Times New Roman"/>
          <w:sz w:val="28"/>
          <w:szCs w:val="28"/>
        </w:rPr>
        <w:t xml:space="preserve"> the harm they seek to correct. This is another attempt to change evictions, not by looking at </w:t>
      </w:r>
      <w:r w:rsidR="00B37070" w:rsidRPr="00C24429">
        <w:rPr>
          <w:rFonts w:ascii="Times New Roman" w:eastAsia="MS Mincho" w:hAnsi="Times New Roman" w:cs="Times New Roman"/>
          <w:sz w:val="28"/>
          <w:szCs w:val="28"/>
        </w:rPr>
        <w:t xml:space="preserve">a </w:t>
      </w:r>
      <w:r w:rsidR="003A1EED" w:rsidRPr="00C24429">
        <w:rPr>
          <w:rFonts w:ascii="Times New Roman" w:eastAsia="MS Mincho" w:hAnsi="Times New Roman" w:cs="Times New Roman"/>
          <w:sz w:val="28"/>
          <w:szCs w:val="28"/>
        </w:rPr>
        <w:t xml:space="preserve">specific issue, but solely by arguing that evictions are bad.  </w:t>
      </w:r>
    </w:p>
    <w:p w14:paraId="2FD7E6A4" w14:textId="7A94DA38" w:rsidR="00F945D0" w:rsidRDefault="008333CC" w:rsidP="00C003A9">
      <w:pPr>
        <w:spacing w:line="480" w:lineRule="auto"/>
        <w:jc w:val="both"/>
        <w:rPr>
          <w:sz w:val="28"/>
          <w:szCs w:val="28"/>
        </w:rPr>
      </w:pPr>
      <w:r w:rsidRPr="00C24429">
        <w:rPr>
          <w:sz w:val="28"/>
          <w:szCs w:val="28"/>
        </w:rPr>
        <w:tab/>
      </w:r>
      <w:r w:rsidR="00F21D31" w:rsidRPr="00C24429">
        <w:rPr>
          <w:sz w:val="28"/>
          <w:szCs w:val="28"/>
        </w:rPr>
        <w:t xml:space="preserve">Petition R-24-0023 </w:t>
      </w:r>
      <w:r w:rsidR="00C003A9" w:rsidRPr="00C24429">
        <w:rPr>
          <w:sz w:val="28"/>
          <w:szCs w:val="28"/>
        </w:rPr>
        <w:t xml:space="preserve">includes a cut-and-paste of the same justifications and arguments provided in every petition made by </w:t>
      </w:r>
      <w:r w:rsidR="009B529B">
        <w:rPr>
          <w:sz w:val="28"/>
          <w:szCs w:val="28"/>
        </w:rPr>
        <w:t xml:space="preserve">these </w:t>
      </w:r>
      <w:r w:rsidR="00C003A9" w:rsidRPr="00C24429">
        <w:rPr>
          <w:sz w:val="28"/>
          <w:szCs w:val="28"/>
        </w:rPr>
        <w:t>tenant advocates</w:t>
      </w:r>
      <w:r w:rsidR="002F2759" w:rsidRPr="00C24429">
        <w:rPr>
          <w:sz w:val="28"/>
          <w:szCs w:val="28"/>
        </w:rPr>
        <w:t>:</w:t>
      </w:r>
      <w:r w:rsidR="00C003A9" w:rsidRPr="00C24429">
        <w:rPr>
          <w:sz w:val="28"/>
          <w:szCs w:val="28"/>
        </w:rPr>
        <w:t xml:space="preserve"> that tenants are uneducated</w:t>
      </w:r>
      <w:r w:rsidR="00357AA1" w:rsidRPr="00C24429">
        <w:rPr>
          <w:sz w:val="28"/>
          <w:szCs w:val="28"/>
        </w:rPr>
        <w:t>,</w:t>
      </w:r>
      <w:r w:rsidR="002F2759" w:rsidRPr="00C24429">
        <w:rPr>
          <w:sz w:val="28"/>
          <w:szCs w:val="28"/>
        </w:rPr>
        <w:t xml:space="preserve"> tenants are unrepresented</w:t>
      </w:r>
      <w:r w:rsidR="00357AA1" w:rsidRPr="00C24429">
        <w:rPr>
          <w:sz w:val="28"/>
          <w:szCs w:val="28"/>
        </w:rPr>
        <w:t>,</w:t>
      </w:r>
      <w:r w:rsidR="002F2759" w:rsidRPr="00C24429">
        <w:rPr>
          <w:sz w:val="28"/>
          <w:szCs w:val="28"/>
        </w:rPr>
        <w:t xml:space="preserve"> </w:t>
      </w:r>
      <w:r w:rsidR="00C003A9" w:rsidRPr="00C24429">
        <w:rPr>
          <w:sz w:val="28"/>
          <w:szCs w:val="28"/>
        </w:rPr>
        <w:t>and the perils of eviction</w:t>
      </w:r>
      <w:r w:rsidR="005577EA" w:rsidRPr="00C24429">
        <w:rPr>
          <w:sz w:val="28"/>
          <w:szCs w:val="28"/>
        </w:rPr>
        <w:t>s</w:t>
      </w:r>
      <w:r w:rsidR="00C003A9" w:rsidRPr="00C24429">
        <w:rPr>
          <w:sz w:val="28"/>
          <w:szCs w:val="28"/>
        </w:rPr>
        <w:t xml:space="preserve">. Nothing new is stated identifying any evidence-based problem with </w:t>
      </w:r>
      <w:r w:rsidR="005577EA" w:rsidRPr="00C24429">
        <w:rPr>
          <w:sz w:val="28"/>
          <w:szCs w:val="28"/>
        </w:rPr>
        <w:t xml:space="preserve">RPEA Appendix A. </w:t>
      </w:r>
      <w:r w:rsidR="002F2759" w:rsidRPr="00C24429">
        <w:rPr>
          <w:sz w:val="28"/>
          <w:szCs w:val="28"/>
        </w:rPr>
        <w:t>It is yet another rule</w:t>
      </w:r>
      <w:r w:rsidR="001D1360" w:rsidRPr="00C24429">
        <w:rPr>
          <w:sz w:val="28"/>
          <w:szCs w:val="28"/>
        </w:rPr>
        <w:t xml:space="preserve"> </w:t>
      </w:r>
      <w:r w:rsidR="009B529B">
        <w:rPr>
          <w:sz w:val="28"/>
          <w:szCs w:val="28"/>
        </w:rPr>
        <w:t xml:space="preserve">change </w:t>
      </w:r>
      <w:r w:rsidR="001D1360" w:rsidRPr="00C24429">
        <w:rPr>
          <w:sz w:val="28"/>
          <w:szCs w:val="28"/>
        </w:rPr>
        <w:t>by Petitioners</w:t>
      </w:r>
      <w:r w:rsidR="002F2759" w:rsidRPr="00C24429">
        <w:rPr>
          <w:sz w:val="28"/>
          <w:szCs w:val="28"/>
        </w:rPr>
        <w:t xml:space="preserve"> attempting to unnecessarily complicate evictions </w:t>
      </w:r>
      <w:r w:rsidR="001D1360" w:rsidRPr="00C24429">
        <w:rPr>
          <w:sz w:val="28"/>
          <w:szCs w:val="28"/>
        </w:rPr>
        <w:t xml:space="preserve">in </w:t>
      </w:r>
      <w:r w:rsidR="003321C0" w:rsidRPr="00C24429">
        <w:rPr>
          <w:rFonts w:eastAsia="MS Mincho"/>
          <w:sz w:val="28"/>
          <w:szCs w:val="28"/>
        </w:rPr>
        <w:t xml:space="preserve">Petitioners’ </w:t>
      </w:r>
      <w:r w:rsidR="003321C0">
        <w:rPr>
          <w:rFonts w:eastAsia="MS Mincho"/>
          <w:sz w:val="28"/>
          <w:szCs w:val="28"/>
        </w:rPr>
        <w:t xml:space="preserve">Proposed </w:t>
      </w:r>
      <w:r w:rsidR="003321C0" w:rsidRPr="00C24429">
        <w:rPr>
          <w:rFonts w:eastAsia="MS Mincho"/>
          <w:sz w:val="28"/>
          <w:szCs w:val="28"/>
        </w:rPr>
        <w:t>Appendix A</w:t>
      </w:r>
      <w:r w:rsidR="005577EA" w:rsidRPr="00C24429">
        <w:rPr>
          <w:sz w:val="28"/>
          <w:szCs w:val="28"/>
        </w:rPr>
        <w:t xml:space="preserve">. </w:t>
      </w:r>
    </w:p>
    <w:p w14:paraId="36F6D642" w14:textId="585D1DB4" w:rsidR="007C4153" w:rsidRPr="00C24429" w:rsidRDefault="007C4153" w:rsidP="00C003A9">
      <w:pPr>
        <w:spacing w:line="480" w:lineRule="auto"/>
        <w:jc w:val="both"/>
        <w:rPr>
          <w:sz w:val="28"/>
          <w:szCs w:val="28"/>
        </w:rPr>
      </w:pPr>
      <w:r>
        <w:rPr>
          <w:sz w:val="28"/>
          <w:szCs w:val="28"/>
        </w:rPr>
        <w:tab/>
      </w:r>
      <w:r w:rsidR="00F21D31" w:rsidRPr="00C24429">
        <w:rPr>
          <w:sz w:val="28"/>
          <w:szCs w:val="28"/>
        </w:rPr>
        <w:t>Petition R-24-0023</w:t>
      </w:r>
      <w:r>
        <w:rPr>
          <w:sz w:val="28"/>
          <w:szCs w:val="28"/>
        </w:rPr>
        <w:t xml:space="preserve"> and the conflicting and repetitive verbiage proposed therein, highlights the problem of Petitioner</w:t>
      </w:r>
      <w:r w:rsidR="00554C87">
        <w:rPr>
          <w:sz w:val="28"/>
          <w:szCs w:val="28"/>
        </w:rPr>
        <w:t>s</w:t>
      </w:r>
      <w:r>
        <w:rPr>
          <w:sz w:val="28"/>
          <w:szCs w:val="28"/>
        </w:rPr>
        <w:t xml:space="preserve"> not seeking input from advocates for property owners, who must consider issues beyond those raised by Petitioner</w:t>
      </w:r>
      <w:r w:rsidR="00554C87">
        <w:rPr>
          <w:sz w:val="28"/>
          <w:szCs w:val="28"/>
        </w:rPr>
        <w:t>s</w:t>
      </w:r>
      <w:r>
        <w:rPr>
          <w:sz w:val="28"/>
          <w:szCs w:val="28"/>
        </w:rPr>
        <w:t xml:space="preserve">. </w:t>
      </w:r>
      <w:r w:rsidR="00554C87">
        <w:rPr>
          <w:sz w:val="28"/>
          <w:szCs w:val="28"/>
        </w:rPr>
        <w:t>It’s</w:t>
      </w:r>
      <w:r>
        <w:rPr>
          <w:sz w:val="28"/>
          <w:szCs w:val="28"/>
        </w:rPr>
        <w:t xml:space="preserve"> clear that </w:t>
      </w:r>
      <w:r w:rsidR="00554C87" w:rsidRPr="00C24429">
        <w:rPr>
          <w:rFonts w:eastAsia="MS Mincho"/>
          <w:sz w:val="28"/>
          <w:szCs w:val="28"/>
        </w:rPr>
        <w:t xml:space="preserve">Petitioners’ </w:t>
      </w:r>
      <w:r w:rsidR="00554C87">
        <w:rPr>
          <w:rFonts w:eastAsia="MS Mincho"/>
          <w:sz w:val="28"/>
          <w:szCs w:val="28"/>
        </w:rPr>
        <w:t xml:space="preserve">Proposed </w:t>
      </w:r>
      <w:r w:rsidR="00554C87" w:rsidRPr="00C24429">
        <w:rPr>
          <w:rFonts w:eastAsia="MS Mincho"/>
          <w:sz w:val="28"/>
          <w:szCs w:val="28"/>
        </w:rPr>
        <w:t>Appendix A</w:t>
      </w:r>
      <w:r w:rsidR="00554C87">
        <w:rPr>
          <w:sz w:val="28"/>
          <w:szCs w:val="28"/>
        </w:rPr>
        <w:t xml:space="preserve"> </w:t>
      </w:r>
      <w:r>
        <w:rPr>
          <w:sz w:val="28"/>
          <w:szCs w:val="28"/>
        </w:rPr>
        <w:t xml:space="preserve">is one-sided and does not consider the unintended consequences of such language.   </w:t>
      </w:r>
    </w:p>
    <w:p w14:paraId="08B800E4" w14:textId="77777777" w:rsidR="00747B78" w:rsidRPr="00C24429" w:rsidRDefault="005E5CD1" w:rsidP="00A978E0">
      <w:pPr>
        <w:spacing w:line="480" w:lineRule="auto"/>
        <w:jc w:val="both"/>
        <w:rPr>
          <w:b/>
          <w:bCs/>
          <w:sz w:val="28"/>
          <w:szCs w:val="28"/>
        </w:rPr>
      </w:pPr>
      <w:r w:rsidRPr="00C24429">
        <w:rPr>
          <w:b/>
          <w:bCs/>
          <w:sz w:val="28"/>
          <w:szCs w:val="28"/>
        </w:rPr>
        <w:t>I.</w:t>
      </w:r>
      <w:r w:rsidRPr="00C24429">
        <w:rPr>
          <w:b/>
          <w:bCs/>
          <w:sz w:val="28"/>
          <w:szCs w:val="28"/>
        </w:rPr>
        <w:tab/>
        <w:t>STATEMENT OF INTEREST.</w:t>
      </w:r>
    </w:p>
    <w:p w14:paraId="6DC35961" w14:textId="4F394AEA" w:rsidR="002C12E3" w:rsidRPr="00C24429" w:rsidRDefault="005E5CD1" w:rsidP="00A978E0">
      <w:pPr>
        <w:spacing w:line="480" w:lineRule="auto"/>
        <w:jc w:val="both"/>
        <w:rPr>
          <w:sz w:val="28"/>
          <w:szCs w:val="28"/>
        </w:rPr>
      </w:pPr>
      <w:r w:rsidRPr="00C24429">
        <w:rPr>
          <w:sz w:val="28"/>
          <w:szCs w:val="28"/>
        </w:rPr>
        <w:tab/>
        <w:t>The MHCA is a non-profit organization that protects and promotes the interest of Arizona’s manufactured housing community owners. MHCA is the large</w:t>
      </w:r>
      <w:r w:rsidR="004310ED" w:rsidRPr="00C24429">
        <w:rPr>
          <w:sz w:val="28"/>
          <w:szCs w:val="28"/>
        </w:rPr>
        <w:t>st</w:t>
      </w:r>
      <w:r w:rsidRPr="00C24429">
        <w:rPr>
          <w:sz w:val="28"/>
          <w:szCs w:val="28"/>
        </w:rPr>
        <w:t xml:space="preserve"> </w:t>
      </w:r>
      <w:r w:rsidRPr="00C24429">
        <w:rPr>
          <w:sz w:val="28"/>
          <w:szCs w:val="28"/>
        </w:rPr>
        <w:lastRenderedPageBreak/>
        <w:t xml:space="preserve">manufactured housing community owners’ association in Arizona. The MHCA remains active within Arizona, by tracking legislative and legal issues, educating community owners and managers, and working to improve Arizona’s manufactured housing. Manufactured housing communities are one of Arizona’s greatest sources of low-cost/low-income housing. </w:t>
      </w:r>
    </w:p>
    <w:p w14:paraId="20D024E8" w14:textId="77777777" w:rsidR="00FB48E0" w:rsidRPr="00C24429" w:rsidRDefault="00FB48E0" w:rsidP="00A978E0">
      <w:pPr>
        <w:spacing w:line="480" w:lineRule="auto"/>
        <w:jc w:val="both"/>
        <w:rPr>
          <w:b/>
          <w:bCs/>
          <w:sz w:val="28"/>
          <w:szCs w:val="28"/>
        </w:rPr>
      </w:pPr>
      <w:r w:rsidRPr="00C24429">
        <w:rPr>
          <w:b/>
          <w:bCs/>
          <w:sz w:val="28"/>
          <w:szCs w:val="28"/>
        </w:rPr>
        <w:t>II.</w:t>
      </w:r>
      <w:r w:rsidRPr="00C24429">
        <w:rPr>
          <w:b/>
          <w:bCs/>
          <w:sz w:val="28"/>
          <w:szCs w:val="28"/>
        </w:rPr>
        <w:tab/>
        <w:t xml:space="preserve">THE PETITION. </w:t>
      </w:r>
    </w:p>
    <w:p w14:paraId="3F355F3C" w14:textId="3EECE115" w:rsidR="00D975C4" w:rsidRPr="00C24429" w:rsidRDefault="007F2BDB" w:rsidP="00806D66">
      <w:pPr>
        <w:spacing w:line="480" w:lineRule="auto"/>
        <w:jc w:val="both"/>
        <w:rPr>
          <w:sz w:val="28"/>
          <w:szCs w:val="28"/>
        </w:rPr>
      </w:pPr>
      <w:r w:rsidRPr="00C24429">
        <w:rPr>
          <w:sz w:val="28"/>
          <w:szCs w:val="28"/>
        </w:rPr>
        <w:tab/>
      </w:r>
      <w:r w:rsidR="005272B2" w:rsidRPr="00C24429">
        <w:rPr>
          <w:sz w:val="28"/>
          <w:szCs w:val="28"/>
        </w:rPr>
        <w:t>Petitioners stated the alleged</w:t>
      </w:r>
      <w:r w:rsidR="00AF4485" w:rsidRPr="00C24429">
        <w:rPr>
          <w:sz w:val="28"/>
          <w:szCs w:val="28"/>
        </w:rPr>
        <w:t xml:space="preserve"> </w:t>
      </w:r>
      <w:r w:rsidR="004C7724" w:rsidRPr="00C24429">
        <w:rPr>
          <w:sz w:val="28"/>
          <w:szCs w:val="28"/>
        </w:rPr>
        <w:t>purpose behind Petition</w:t>
      </w:r>
      <w:r w:rsidR="001569B6">
        <w:rPr>
          <w:sz w:val="28"/>
          <w:szCs w:val="28"/>
        </w:rPr>
        <w:t xml:space="preserve"> R-24-0023</w:t>
      </w:r>
      <w:r w:rsidR="004C7724" w:rsidRPr="00C24429">
        <w:rPr>
          <w:sz w:val="28"/>
          <w:szCs w:val="28"/>
        </w:rPr>
        <w:t xml:space="preserve"> is </w:t>
      </w:r>
    </w:p>
    <w:p w14:paraId="7D9350F7" w14:textId="77777777" w:rsidR="005272B2" w:rsidRPr="00C24429" w:rsidRDefault="001F2A42" w:rsidP="005272B2">
      <w:pPr>
        <w:spacing w:line="240" w:lineRule="auto"/>
        <w:ind w:left="720" w:right="720"/>
        <w:jc w:val="both"/>
        <w:rPr>
          <w:sz w:val="28"/>
          <w:szCs w:val="28"/>
        </w:rPr>
      </w:pPr>
      <w:r w:rsidRPr="00C24429">
        <w:rPr>
          <w:sz w:val="28"/>
          <w:szCs w:val="28"/>
        </w:rPr>
        <w:t>The proposed rule amendment would make the current Sheet clearer and easier to read and understand so that unrepresented eviction litigants, including tenants facing the loss of their homes, are able to better navigate the eviction process, effectively represent themselves, and access all available resources.  This in turn will help more tenants stay in their homes and help alleviate Arizona’s housing shortage problem.</w:t>
      </w:r>
      <w:r w:rsidR="005272B2" w:rsidRPr="00C24429">
        <w:rPr>
          <w:sz w:val="28"/>
          <w:szCs w:val="28"/>
        </w:rPr>
        <w:t xml:space="preserve"> </w:t>
      </w:r>
    </w:p>
    <w:p w14:paraId="17962193" w14:textId="77777777" w:rsidR="005272B2" w:rsidRPr="00C24429" w:rsidRDefault="005272B2" w:rsidP="005272B2">
      <w:pPr>
        <w:spacing w:line="240" w:lineRule="auto"/>
        <w:ind w:left="720" w:right="720"/>
        <w:jc w:val="both"/>
        <w:rPr>
          <w:sz w:val="28"/>
          <w:szCs w:val="28"/>
        </w:rPr>
      </w:pPr>
    </w:p>
    <w:p w14:paraId="7592B208" w14:textId="57548772" w:rsidR="00C13144" w:rsidRPr="00C24429" w:rsidRDefault="005272B2" w:rsidP="00013272">
      <w:pPr>
        <w:spacing w:line="480" w:lineRule="auto"/>
        <w:ind w:firstLine="720"/>
        <w:jc w:val="both"/>
        <w:rPr>
          <w:sz w:val="28"/>
          <w:szCs w:val="28"/>
        </w:rPr>
      </w:pPr>
      <w:r w:rsidRPr="00C24429">
        <w:rPr>
          <w:rStyle w:val="FootnoteReference"/>
          <w:sz w:val="28"/>
          <w:szCs w:val="28"/>
        </w:rPr>
        <w:footnoteReference w:id="1"/>
      </w:r>
      <w:r w:rsidR="001E4A1B" w:rsidRPr="00C24429">
        <w:rPr>
          <w:sz w:val="28"/>
          <w:szCs w:val="28"/>
        </w:rPr>
        <w:t xml:space="preserve"> </w:t>
      </w:r>
      <w:r w:rsidRPr="00C24429">
        <w:rPr>
          <w:sz w:val="28"/>
          <w:szCs w:val="28"/>
        </w:rPr>
        <w:t>The Petition</w:t>
      </w:r>
      <w:r w:rsidR="00D06F92">
        <w:rPr>
          <w:sz w:val="28"/>
          <w:szCs w:val="28"/>
        </w:rPr>
        <w:t>ers</w:t>
      </w:r>
      <w:r w:rsidRPr="00C24429">
        <w:rPr>
          <w:sz w:val="28"/>
          <w:szCs w:val="28"/>
        </w:rPr>
        <w:t xml:space="preserve"> </w:t>
      </w:r>
      <w:r w:rsidR="00F81D29" w:rsidRPr="00C24429">
        <w:rPr>
          <w:sz w:val="28"/>
          <w:szCs w:val="28"/>
        </w:rPr>
        <w:t xml:space="preserve">further </w:t>
      </w:r>
      <w:r w:rsidRPr="00C24429">
        <w:rPr>
          <w:sz w:val="28"/>
          <w:szCs w:val="28"/>
        </w:rPr>
        <w:t>justif</w:t>
      </w:r>
      <w:r w:rsidR="00D06F92">
        <w:rPr>
          <w:sz w:val="28"/>
          <w:szCs w:val="28"/>
        </w:rPr>
        <w:t>y</w:t>
      </w:r>
      <w:r w:rsidRPr="00C24429">
        <w:rPr>
          <w:sz w:val="28"/>
          <w:szCs w:val="28"/>
        </w:rPr>
        <w:t xml:space="preserve"> </w:t>
      </w:r>
      <w:r w:rsidR="00C13144" w:rsidRPr="00C24429">
        <w:rPr>
          <w:sz w:val="28"/>
          <w:szCs w:val="28"/>
        </w:rPr>
        <w:t xml:space="preserve">Petition R-24-0023 </w:t>
      </w:r>
      <w:r w:rsidRPr="00C24429">
        <w:rPr>
          <w:sz w:val="28"/>
          <w:szCs w:val="28"/>
        </w:rPr>
        <w:t xml:space="preserve">by </w:t>
      </w:r>
      <w:r w:rsidR="00F81D29" w:rsidRPr="00C24429">
        <w:rPr>
          <w:sz w:val="28"/>
          <w:szCs w:val="28"/>
        </w:rPr>
        <w:t>copying and pasting</w:t>
      </w:r>
      <w:r w:rsidR="00913474" w:rsidRPr="00C24429">
        <w:rPr>
          <w:sz w:val="28"/>
          <w:szCs w:val="28"/>
        </w:rPr>
        <w:t xml:space="preserve"> the same</w:t>
      </w:r>
      <w:r w:rsidR="00C91D6B" w:rsidRPr="00C24429">
        <w:rPr>
          <w:sz w:val="28"/>
          <w:szCs w:val="28"/>
        </w:rPr>
        <w:t xml:space="preserve"> type of </w:t>
      </w:r>
      <w:r w:rsidR="00913474" w:rsidRPr="00C24429">
        <w:rPr>
          <w:sz w:val="28"/>
          <w:szCs w:val="28"/>
        </w:rPr>
        <w:t>justification</w:t>
      </w:r>
      <w:r w:rsidR="00C13144" w:rsidRPr="00C24429">
        <w:rPr>
          <w:sz w:val="28"/>
          <w:szCs w:val="28"/>
        </w:rPr>
        <w:t xml:space="preserve">s previously stated within other </w:t>
      </w:r>
      <w:r w:rsidR="00B63ACB" w:rsidRPr="00C24429">
        <w:rPr>
          <w:sz w:val="28"/>
          <w:szCs w:val="28"/>
        </w:rPr>
        <w:t xml:space="preserve">proposed </w:t>
      </w:r>
      <w:r w:rsidR="00C13144" w:rsidRPr="00C24429">
        <w:rPr>
          <w:sz w:val="28"/>
          <w:szCs w:val="28"/>
        </w:rPr>
        <w:t xml:space="preserve">rule changes </w:t>
      </w:r>
    </w:p>
    <w:p w14:paraId="17C4CE80" w14:textId="77777777" w:rsidR="00DA11D2" w:rsidRPr="00C24429" w:rsidRDefault="00C13144" w:rsidP="00C13144">
      <w:pPr>
        <w:spacing w:after="240" w:line="240" w:lineRule="auto"/>
        <w:ind w:left="720" w:right="720"/>
        <w:jc w:val="both"/>
        <w:rPr>
          <w:sz w:val="28"/>
          <w:szCs w:val="28"/>
        </w:rPr>
      </w:pPr>
      <w:r w:rsidRPr="00C24429">
        <w:rPr>
          <w:bCs/>
          <w:sz w:val="28"/>
          <w:szCs w:val="28"/>
        </w:rPr>
        <w:t>Compounding the housing shortage issue is the fact that most tenants in eviction actions are unrepresented by counsel.  Thus, most tenants facing eviction must figure out the court system and eviction process on their own, which can be complicated and confusing to persons inexperienced with landlord/tenant law.  It is, thus, no surprise that most eviction actions end up with a judgment for the landlord and the tenant being forced to move.</w:t>
      </w:r>
      <w:r w:rsidR="00913474" w:rsidRPr="00C24429">
        <w:rPr>
          <w:sz w:val="28"/>
          <w:szCs w:val="28"/>
        </w:rPr>
        <w:t xml:space="preserve"> </w:t>
      </w:r>
    </w:p>
    <w:p w14:paraId="7432C60F" w14:textId="556BDC36" w:rsidR="007F2BDB" w:rsidRPr="00C24429" w:rsidRDefault="00C13144" w:rsidP="00576110">
      <w:pPr>
        <w:spacing w:line="480" w:lineRule="auto"/>
        <w:ind w:firstLine="720"/>
        <w:jc w:val="both"/>
        <w:rPr>
          <w:sz w:val="28"/>
          <w:szCs w:val="28"/>
        </w:rPr>
      </w:pPr>
      <w:r w:rsidRPr="00C24429">
        <w:rPr>
          <w:rStyle w:val="FootnoteReference"/>
          <w:sz w:val="28"/>
          <w:szCs w:val="28"/>
        </w:rPr>
        <w:footnoteReference w:id="2"/>
      </w:r>
      <w:r w:rsidR="00D9227E" w:rsidRPr="00C24429">
        <w:rPr>
          <w:sz w:val="28"/>
          <w:szCs w:val="28"/>
        </w:rPr>
        <w:t xml:space="preserve"> </w:t>
      </w:r>
      <w:r w:rsidR="00CF7CD9" w:rsidRPr="00C24429">
        <w:rPr>
          <w:sz w:val="28"/>
          <w:szCs w:val="28"/>
        </w:rPr>
        <w:t xml:space="preserve">Petitioners attempt to bolster their claims by including a citation </w:t>
      </w:r>
      <w:r w:rsidR="00AC4ECB" w:rsidRPr="00C24429">
        <w:rPr>
          <w:sz w:val="28"/>
          <w:szCs w:val="28"/>
        </w:rPr>
        <w:t>to</w:t>
      </w:r>
      <w:r w:rsidR="005C4B09" w:rsidRPr="00C24429">
        <w:rPr>
          <w:sz w:val="28"/>
          <w:szCs w:val="28"/>
        </w:rPr>
        <w:t xml:space="preserve"> </w:t>
      </w:r>
      <w:r w:rsidR="00A1576A" w:rsidRPr="00C24429">
        <w:rPr>
          <w:sz w:val="28"/>
          <w:szCs w:val="28"/>
        </w:rPr>
        <w:t xml:space="preserve">a </w:t>
      </w:r>
      <w:r w:rsidR="005C4B09" w:rsidRPr="00C24429">
        <w:rPr>
          <w:sz w:val="28"/>
          <w:szCs w:val="28"/>
        </w:rPr>
        <w:t>two (2) year old eviction statistic</w:t>
      </w:r>
      <w:r w:rsidR="005E2BE7" w:rsidRPr="00C24429">
        <w:rPr>
          <w:sz w:val="28"/>
          <w:szCs w:val="28"/>
        </w:rPr>
        <w:t>, “[i]n 2022 in Maricopa County alone, there were 39,705 eviction actions where the eviction was granted.”</w:t>
      </w:r>
      <w:r w:rsidR="005E2BE7" w:rsidRPr="00C24429">
        <w:rPr>
          <w:rStyle w:val="FootnoteReference"/>
          <w:sz w:val="28"/>
          <w:szCs w:val="28"/>
        </w:rPr>
        <w:footnoteReference w:id="3"/>
      </w:r>
      <w:r w:rsidR="005E0231" w:rsidRPr="00C24429">
        <w:rPr>
          <w:sz w:val="28"/>
          <w:szCs w:val="28"/>
        </w:rPr>
        <w:t xml:space="preserve"> </w:t>
      </w:r>
      <w:r w:rsidR="00317B3E" w:rsidRPr="00C24429">
        <w:rPr>
          <w:sz w:val="28"/>
          <w:szCs w:val="28"/>
        </w:rPr>
        <w:t xml:space="preserve">Petitioners’ main point is that </w:t>
      </w:r>
      <w:r w:rsidR="00317B3E" w:rsidRPr="00C24429">
        <w:rPr>
          <w:sz w:val="28"/>
          <w:szCs w:val="28"/>
        </w:rPr>
        <w:lastRenderedPageBreak/>
        <w:t>evictions are generally bad and tenants are forced to leave rented properties.</w:t>
      </w:r>
      <w:r w:rsidR="00553F83" w:rsidRPr="00C24429">
        <w:rPr>
          <w:sz w:val="28"/>
          <w:szCs w:val="28"/>
        </w:rPr>
        <w:t xml:space="preserve"> A</w:t>
      </w:r>
      <w:r w:rsidR="00D43D93" w:rsidRPr="00C24429">
        <w:rPr>
          <w:sz w:val="28"/>
          <w:szCs w:val="28"/>
        </w:rPr>
        <w:t>mong other issues</w:t>
      </w:r>
      <w:r w:rsidR="00553F83" w:rsidRPr="00C24429">
        <w:rPr>
          <w:sz w:val="28"/>
          <w:szCs w:val="28"/>
        </w:rPr>
        <w:t>, the main flaw in Petitioners logic is that changing</w:t>
      </w:r>
      <w:r w:rsidR="00173796" w:rsidRPr="00C24429">
        <w:rPr>
          <w:sz w:val="28"/>
          <w:szCs w:val="28"/>
        </w:rPr>
        <w:t xml:space="preserve"> the language within </w:t>
      </w:r>
      <w:r w:rsidR="00663051">
        <w:rPr>
          <w:sz w:val="28"/>
          <w:szCs w:val="28"/>
        </w:rPr>
        <w:t xml:space="preserve">the </w:t>
      </w:r>
      <w:proofErr w:type="spellStart"/>
      <w:r w:rsidR="00ED78B7">
        <w:rPr>
          <w:sz w:val="28"/>
          <w:szCs w:val="28"/>
        </w:rPr>
        <w:t>RPEA</w:t>
      </w:r>
      <w:proofErr w:type="spellEnd"/>
      <w:r w:rsidR="00ED78B7">
        <w:rPr>
          <w:sz w:val="28"/>
          <w:szCs w:val="28"/>
        </w:rPr>
        <w:t xml:space="preserve"> </w:t>
      </w:r>
      <w:r w:rsidR="00173796" w:rsidRPr="00C24429">
        <w:rPr>
          <w:sz w:val="28"/>
          <w:szCs w:val="28"/>
        </w:rPr>
        <w:t xml:space="preserve">Appendix A </w:t>
      </w:r>
      <w:r w:rsidR="00ED78B7">
        <w:rPr>
          <w:sz w:val="28"/>
          <w:szCs w:val="28"/>
        </w:rPr>
        <w:t>does not</w:t>
      </w:r>
      <w:r w:rsidR="0006492B">
        <w:rPr>
          <w:sz w:val="28"/>
          <w:szCs w:val="28"/>
        </w:rPr>
        <w:t xml:space="preserve"> </w:t>
      </w:r>
      <w:r w:rsidR="00173796" w:rsidRPr="00C24429">
        <w:rPr>
          <w:sz w:val="28"/>
          <w:szCs w:val="28"/>
        </w:rPr>
        <w:t xml:space="preserve">impact whether or not a tenant receives a judgment against them in an eviction action. </w:t>
      </w:r>
    </w:p>
    <w:p w14:paraId="5AE52B2D" w14:textId="164FE24F" w:rsidR="00553F83" w:rsidRPr="00C24429" w:rsidRDefault="00553F83" w:rsidP="00A978E0">
      <w:pPr>
        <w:spacing w:line="480" w:lineRule="auto"/>
        <w:jc w:val="both"/>
        <w:rPr>
          <w:sz w:val="28"/>
          <w:szCs w:val="28"/>
        </w:rPr>
      </w:pPr>
      <w:r w:rsidRPr="00C24429">
        <w:rPr>
          <w:sz w:val="28"/>
          <w:szCs w:val="28"/>
        </w:rPr>
        <w:tab/>
        <w:t xml:space="preserve">The </w:t>
      </w:r>
      <w:proofErr w:type="spellStart"/>
      <w:r w:rsidRPr="00C24429">
        <w:rPr>
          <w:sz w:val="28"/>
          <w:szCs w:val="28"/>
        </w:rPr>
        <w:t>MHCA’s</w:t>
      </w:r>
      <w:proofErr w:type="spellEnd"/>
      <w:r w:rsidRPr="00C24429">
        <w:rPr>
          <w:sz w:val="28"/>
          <w:szCs w:val="28"/>
        </w:rPr>
        <w:t xml:space="preserve"> redline of </w:t>
      </w:r>
      <w:r w:rsidR="00D92696" w:rsidRPr="00C24429">
        <w:rPr>
          <w:rFonts w:eastAsia="MS Mincho"/>
          <w:sz w:val="28"/>
          <w:szCs w:val="28"/>
        </w:rPr>
        <w:t xml:space="preserve">Petitioners’ </w:t>
      </w:r>
      <w:r w:rsidR="00D92696">
        <w:rPr>
          <w:rFonts w:eastAsia="MS Mincho"/>
          <w:sz w:val="28"/>
          <w:szCs w:val="28"/>
        </w:rPr>
        <w:t xml:space="preserve">Proposed </w:t>
      </w:r>
      <w:r w:rsidR="00D92696" w:rsidRPr="00C24429">
        <w:rPr>
          <w:rFonts w:eastAsia="MS Mincho"/>
          <w:sz w:val="28"/>
          <w:szCs w:val="28"/>
        </w:rPr>
        <w:t>Appendix A</w:t>
      </w:r>
      <w:r w:rsidR="00D92696" w:rsidRPr="00C24429">
        <w:rPr>
          <w:sz w:val="28"/>
          <w:szCs w:val="28"/>
        </w:rPr>
        <w:t xml:space="preserve"> </w:t>
      </w:r>
      <w:r w:rsidRPr="00C24429">
        <w:rPr>
          <w:sz w:val="28"/>
          <w:szCs w:val="28"/>
        </w:rPr>
        <w:t xml:space="preserve">is attached to this comment and incorporated herein. </w:t>
      </w:r>
    </w:p>
    <w:p w14:paraId="24B655C2" w14:textId="6879ADB5" w:rsidR="00AF4504" w:rsidRPr="00C24429" w:rsidRDefault="007F2BDB" w:rsidP="00A978E0">
      <w:pPr>
        <w:spacing w:line="480" w:lineRule="auto"/>
        <w:jc w:val="both"/>
        <w:rPr>
          <w:b/>
          <w:bCs/>
          <w:sz w:val="28"/>
          <w:szCs w:val="28"/>
        </w:rPr>
      </w:pPr>
      <w:r w:rsidRPr="00C24429">
        <w:rPr>
          <w:sz w:val="28"/>
          <w:szCs w:val="28"/>
        </w:rPr>
        <w:tab/>
      </w:r>
      <w:r w:rsidRPr="00C24429">
        <w:rPr>
          <w:b/>
          <w:bCs/>
          <w:sz w:val="28"/>
          <w:szCs w:val="28"/>
        </w:rPr>
        <w:t>A.</w:t>
      </w:r>
      <w:r w:rsidRPr="00C24429">
        <w:rPr>
          <w:b/>
          <w:bCs/>
          <w:sz w:val="28"/>
          <w:szCs w:val="28"/>
        </w:rPr>
        <w:tab/>
      </w:r>
      <w:r w:rsidR="00AF4504" w:rsidRPr="00C24429">
        <w:rPr>
          <w:b/>
          <w:bCs/>
          <w:sz w:val="28"/>
          <w:szCs w:val="28"/>
        </w:rPr>
        <w:t xml:space="preserve">PETITIONERS’ </w:t>
      </w:r>
      <w:r w:rsidR="00F2306B">
        <w:rPr>
          <w:b/>
          <w:bCs/>
          <w:sz w:val="28"/>
          <w:szCs w:val="28"/>
        </w:rPr>
        <w:t xml:space="preserve">PROPOSED </w:t>
      </w:r>
      <w:r w:rsidR="00D43D93" w:rsidRPr="00C24429">
        <w:rPr>
          <w:b/>
          <w:bCs/>
          <w:sz w:val="28"/>
          <w:szCs w:val="28"/>
        </w:rPr>
        <w:t>APPENDIX A CONTAINS INCORRECT STATEMENTS OF LAW</w:t>
      </w:r>
      <w:r w:rsidR="00AF4504" w:rsidRPr="00C24429">
        <w:rPr>
          <w:b/>
          <w:bCs/>
          <w:sz w:val="28"/>
          <w:szCs w:val="28"/>
        </w:rPr>
        <w:t>.</w:t>
      </w:r>
    </w:p>
    <w:p w14:paraId="74F06F4B" w14:textId="1EDA76EE" w:rsidR="00D13D71" w:rsidRDefault="00AF4504" w:rsidP="00D13D71">
      <w:pPr>
        <w:spacing w:line="480" w:lineRule="auto"/>
        <w:jc w:val="both"/>
        <w:rPr>
          <w:sz w:val="28"/>
          <w:szCs w:val="28"/>
        </w:rPr>
      </w:pPr>
      <w:r w:rsidRPr="00C24429">
        <w:rPr>
          <w:b/>
          <w:bCs/>
          <w:sz w:val="28"/>
          <w:szCs w:val="28"/>
        </w:rPr>
        <w:tab/>
      </w:r>
      <w:r w:rsidR="006B612C" w:rsidRPr="00C24429">
        <w:rPr>
          <w:sz w:val="28"/>
          <w:szCs w:val="28"/>
        </w:rPr>
        <w:t xml:space="preserve">Petition R-24-0023 must be denied as it contains </w:t>
      </w:r>
      <w:r w:rsidR="008153CA" w:rsidRPr="00C24429">
        <w:rPr>
          <w:sz w:val="28"/>
          <w:szCs w:val="28"/>
        </w:rPr>
        <w:t xml:space="preserve">factually </w:t>
      </w:r>
      <w:r w:rsidR="006B612C" w:rsidRPr="00C24429">
        <w:rPr>
          <w:sz w:val="28"/>
          <w:szCs w:val="28"/>
        </w:rPr>
        <w:t xml:space="preserve">incorrect statements of the law. </w:t>
      </w:r>
      <w:r w:rsidR="00852B51" w:rsidRPr="00C24429">
        <w:rPr>
          <w:rFonts w:eastAsia="MS Mincho"/>
          <w:sz w:val="28"/>
          <w:szCs w:val="28"/>
        </w:rPr>
        <w:t xml:space="preserve">Petitioners’ </w:t>
      </w:r>
      <w:r w:rsidR="00852B51">
        <w:rPr>
          <w:rFonts w:eastAsia="MS Mincho"/>
          <w:sz w:val="28"/>
          <w:szCs w:val="28"/>
        </w:rPr>
        <w:t xml:space="preserve">Proposed </w:t>
      </w:r>
      <w:r w:rsidR="00852B51" w:rsidRPr="00C24429">
        <w:rPr>
          <w:rFonts w:eastAsia="MS Mincho"/>
          <w:sz w:val="28"/>
          <w:szCs w:val="28"/>
        </w:rPr>
        <w:t>Appendix A</w:t>
      </w:r>
      <w:r w:rsidR="00852B51" w:rsidRPr="00C24429">
        <w:rPr>
          <w:sz w:val="28"/>
          <w:szCs w:val="28"/>
        </w:rPr>
        <w:t xml:space="preserve"> </w:t>
      </w:r>
      <w:r w:rsidR="006B612C" w:rsidRPr="00C24429">
        <w:rPr>
          <w:sz w:val="28"/>
          <w:szCs w:val="28"/>
        </w:rPr>
        <w:t>states “The tenant may file a counterclaim if the tenant believes the landlord violated the lease agreement or a federal or state law in some way.”</w:t>
      </w:r>
      <w:r w:rsidR="006B612C" w:rsidRPr="00C24429">
        <w:rPr>
          <w:rStyle w:val="FootnoteReference"/>
          <w:sz w:val="28"/>
          <w:szCs w:val="28"/>
        </w:rPr>
        <w:footnoteReference w:id="4"/>
      </w:r>
      <w:r w:rsidR="00134893" w:rsidRPr="00C24429">
        <w:rPr>
          <w:sz w:val="28"/>
          <w:szCs w:val="28"/>
        </w:rPr>
        <w:t xml:space="preserve"> </w:t>
      </w:r>
      <w:r w:rsidR="00D13D71">
        <w:rPr>
          <w:sz w:val="28"/>
          <w:szCs w:val="28"/>
        </w:rPr>
        <w:t>C</w:t>
      </w:r>
      <w:r w:rsidR="00134893" w:rsidRPr="00C24429">
        <w:rPr>
          <w:sz w:val="28"/>
          <w:szCs w:val="28"/>
        </w:rPr>
        <w:t xml:space="preserve">ounterclaims are </w:t>
      </w:r>
      <w:r w:rsidR="008D0591" w:rsidRPr="00C24429">
        <w:rPr>
          <w:sz w:val="28"/>
          <w:szCs w:val="28"/>
        </w:rPr>
        <w:t xml:space="preserve">only </w:t>
      </w:r>
      <w:r w:rsidR="00134893" w:rsidRPr="00C24429">
        <w:rPr>
          <w:sz w:val="28"/>
          <w:szCs w:val="28"/>
        </w:rPr>
        <w:t>available in limited situations</w:t>
      </w:r>
      <w:r w:rsidR="00D13D71">
        <w:rPr>
          <w:sz w:val="28"/>
          <w:szCs w:val="28"/>
        </w:rPr>
        <w:t>, are not permitted in all eviction actions</w:t>
      </w:r>
      <w:r w:rsidR="003E23B5">
        <w:rPr>
          <w:sz w:val="28"/>
          <w:szCs w:val="28"/>
        </w:rPr>
        <w:t>,</w:t>
      </w:r>
      <w:r w:rsidR="00D13D71">
        <w:rPr>
          <w:sz w:val="28"/>
          <w:szCs w:val="28"/>
        </w:rPr>
        <w:t xml:space="preserve"> and alleged violations of federal law do not qualify as counterclaims in eviction actions</w:t>
      </w:r>
      <w:r w:rsidR="00134893" w:rsidRPr="00C24429">
        <w:rPr>
          <w:sz w:val="28"/>
          <w:szCs w:val="28"/>
        </w:rPr>
        <w:t>.</w:t>
      </w:r>
      <w:r w:rsidR="00D13D71">
        <w:rPr>
          <w:sz w:val="28"/>
          <w:szCs w:val="28"/>
        </w:rPr>
        <w:t xml:space="preserve"> Petitioners, as counsel who appear in eviction</w:t>
      </w:r>
      <w:r w:rsidR="0006492B">
        <w:rPr>
          <w:sz w:val="28"/>
          <w:szCs w:val="28"/>
        </w:rPr>
        <w:t xml:space="preserve"> actions</w:t>
      </w:r>
      <w:r w:rsidR="00D13D71">
        <w:rPr>
          <w:sz w:val="28"/>
          <w:szCs w:val="28"/>
        </w:rPr>
        <w:t xml:space="preserve">, must know their language conflicts with the </w:t>
      </w:r>
      <w:r w:rsidR="0006492B">
        <w:rPr>
          <w:sz w:val="28"/>
          <w:szCs w:val="28"/>
        </w:rPr>
        <w:t xml:space="preserve">applicable </w:t>
      </w:r>
      <w:r w:rsidR="00D13D71">
        <w:rPr>
          <w:sz w:val="28"/>
          <w:szCs w:val="28"/>
        </w:rPr>
        <w:t>statutes</w:t>
      </w:r>
      <w:r w:rsidR="0006492B">
        <w:rPr>
          <w:sz w:val="28"/>
          <w:szCs w:val="28"/>
        </w:rPr>
        <w:t xml:space="preserve"> and case precedent</w:t>
      </w:r>
      <w:r w:rsidR="00D13D71">
        <w:rPr>
          <w:sz w:val="28"/>
          <w:szCs w:val="28"/>
        </w:rPr>
        <w:t>.</w:t>
      </w:r>
      <w:r w:rsidR="00134893" w:rsidRPr="00C24429">
        <w:rPr>
          <w:sz w:val="28"/>
          <w:szCs w:val="28"/>
        </w:rPr>
        <w:t xml:space="preserve"> </w:t>
      </w:r>
      <w:r w:rsidR="009401C3" w:rsidRPr="00C24429">
        <w:rPr>
          <w:sz w:val="28"/>
          <w:szCs w:val="28"/>
        </w:rPr>
        <w:t>RPEA Rule 8(a) provides</w:t>
      </w:r>
      <w:r w:rsidR="00D13D71">
        <w:rPr>
          <w:sz w:val="28"/>
          <w:szCs w:val="28"/>
        </w:rPr>
        <w:t>:</w:t>
      </w:r>
    </w:p>
    <w:p w14:paraId="4420AA9E" w14:textId="3E66D142" w:rsidR="0006492B" w:rsidRDefault="00D13D71" w:rsidP="00D13D71">
      <w:pPr>
        <w:spacing w:line="240" w:lineRule="auto"/>
        <w:ind w:left="720" w:right="821"/>
        <w:jc w:val="both"/>
        <w:rPr>
          <w:sz w:val="28"/>
          <w:szCs w:val="28"/>
        </w:rPr>
      </w:pPr>
      <w:r>
        <w:rPr>
          <w:sz w:val="28"/>
          <w:szCs w:val="28"/>
        </w:rPr>
        <w:t>U</w:t>
      </w:r>
      <w:r w:rsidR="009401C3" w:rsidRPr="00C24429">
        <w:rPr>
          <w:sz w:val="28"/>
          <w:szCs w:val="28"/>
        </w:rPr>
        <w:t xml:space="preserve">nless specifically provided for by statute, no counterclaims, cross claims, or </w:t>
      </w:r>
      <w:proofErr w:type="gramStart"/>
      <w:r w:rsidR="009401C3" w:rsidRPr="00C24429">
        <w:rPr>
          <w:sz w:val="28"/>
          <w:szCs w:val="28"/>
        </w:rPr>
        <w:t>third party</w:t>
      </w:r>
      <w:proofErr w:type="gramEnd"/>
      <w:r w:rsidR="009401C3" w:rsidRPr="00C24429">
        <w:rPr>
          <w:sz w:val="28"/>
          <w:szCs w:val="28"/>
        </w:rPr>
        <w:t xml:space="preserve"> claims may be filed in eviction actions. Any counterclaim filed without a statutory basis shall be stricken and dismissed without prejudice. All counterclaims must be filed in writing and served upon the opposing party. </w:t>
      </w:r>
    </w:p>
    <w:p w14:paraId="6EE8051A" w14:textId="77777777" w:rsidR="0006492B" w:rsidRDefault="0006492B" w:rsidP="00D13D71">
      <w:pPr>
        <w:spacing w:line="240" w:lineRule="auto"/>
        <w:ind w:left="720" w:right="821"/>
        <w:jc w:val="both"/>
        <w:rPr>
          <w:sz w:val="28"/>
          <w:szCs w:val="28"/>
        </w:rPr>
      </w:pPr>
    </w:p>
    <w:p w14:paraId="1E2331B0" w14:textId="77777777" w:rsidR="0000751D" w:rsidRDefault="009401C3" w:rsidP="0000751D">
      <w:pPr>
        <w:spacing w:line="480" w:lineRule="auto"/>
        <w:ind w:firstLine="720"/>
        <w:jc w:val="both"/>
        <w:rPr>
          <w:sz w:val="28"/>
          <w:szCs w:val="28"/>
        </w:rPr>
      </w:pPr>
      <w:r w:rsidRPr="00C24429">
        <w:rPr>
          <w:sz w:val="28"/>
          <w:szCs w:val="28"/>
        </w:rPr>
        <w:t>The RPEA only allows for counterclaims that are provided for by statute.</w:t>
      </w:r>
    </w:p>
    <w:p w14:paraId="6709A244" w14:textId="16CEFF42" w:rsidR="00966F0F" w:rsidRPr="00C24429" w:rsidRDefault="00966F0F" w:rsidP="0000751D">
      <w:pPr>
        <w:spacing w:line="480" w:lineRule="auto"/>
        <w:ind w:firstLine="720"/>
        <w:jc w:val="both"/>
        <w:rPr>
          <w:sz w:val="28"/>
          <w:szCs w:val="28"/>
        </w:rPr>
      </w:pPr>
      <w:r w:rsidRPr="00C24429">
        <w:rPr>
          <w:sz w:val="28"/>
          <w:szCs w:val="28"/>
        </w:rPr>
        <w:lastRenderedPageBreak/>
        <w:t>Specificall</w:t>
      </w:r>
      <w:r w:rsidR="00277FC6" w:rsidRPr="00C24429">
        <w:rPr>
          <w:sz w:val="28"/>
          <w:szCs w:val="28"/>
        </w:rPr>
        <w:t>y, under the Arizona Residential Landlord and Tenant Act</w:t>
      </w:r>
      <w:r w:rsidRPr="00C24429">
        <w:rPr>
          <w:sz w:val="28"/>
          <w:szCs w:val="28"/>
        </w:rPr>
        <w:t xml:space="preserve">, </w:t>
      </w:r>
    </w:p>
    <w:p w14:paraId="77A3026D" w14:textId="22761CD7" w:rsidR="00966F0F" w:rsidRPr="00C24429" w:rsidRDefault="00966F0F" w:rsidP="00966F0F">
      <w:pPr>
        <w:spacing w:after="240" w:line="240" w:lineRule="auto"/>
        <w:ind w:left="720" w:right="720"/>
        <w:jc w:val="both"/>
        <w:rPr>
          <w:sz w:val="28"/>
          <w:szCs w:val="28"/>
        </w:rPr>
      </w:pPr>
      <w:r w:rsidRPr="00C24429">
        <w:rPr>
          <w:sz w:val="28"/>
          <w:szCs w:val="28"/>
        </w:rPr>
        <w:t>In an action for possession based upon nonpayment of the rent or in an action for rent where the tenant is in possession, if the landlord is not in compliance with the rental agreement or this chapter, the tenant may counterclaim for any amount which he may recover under the rental agreement or this chapter…In an action for rent where the tenant is not in possession, the tenant may counterclaim as provided in subsection A but the tenant is not required to pay any rent into court.</w:t>
      </w:r>
      <w:r w:rsidR="00D13D71" w:rsidRPr="00D13D71">
        <w:rPr>
          <w:rStyle w:val="FootnoteReference"/>
          <w:sz w:val="28"/>
          <w:szCs w:val="28"/>
        </w:rPr>
        <w:t xml:space="preserve"> </w:t>
      </w:r>
      <w:r w:rsidR="00D13D71" w:rsidRPr="00C24429">
        <w:rPr>
          <w:rStyle w:val="FootnoteReference"/>
          <w:sz w:val="28"/>
          <w:szCs w:val="28"/>
        </w:rPr>
        <w:footnoteReference w:id="5"/>
      </w:r>
    </w:p>
    <w:p w14:paraId="43A10A8E" w14:textId="3F983E9C" w:rsidR="00B824AA" w:rsidRPr="00C24429" w:rsidRDefault="00FB3940" w:rsidP="009401C3">
      <w:pPr>
        <w:spacing w:line="480" w:lineRule="auto"/>
        <w:ind w:firstLine="720"/>
        <w:jc w:val="both"/>
        <w:rPr>
          <w:sz w:val="28"/>
          <w:szCs w:val="28"/>
        </w:rPr>
      </w:pPr>
      <w:r w:rsidRPr="00C24429">
        <w:rPr>
          <w:sz w:val="28"/>
          <w:szCs w:val="28"/>
        </w:rPr>
        <w:t>The statutory provisions above are not stated within the Arizona Mobile Home Parks Residential Landlord and Tenant Act or the Recreational Vehicle Long-Term Rental Space Act</w:t>
      </w:r>
      <w:r w:rsidR="00D2568D">
        <w:rPr>
          <w:sz w:val="28"/>
          <w:szCs w:val="28"/>
        </w:rPr>
        <w:t xml:space="preserve"> (“</w:t>
      </w:r>
      <w:proofErr w:type="spellStart"/>
      <w:r w:rsidR="00D2568D">
        <w:rPr>
          <w:sz w:val="28"/>
          <w:szCs w:val="28"/>
        </w:rPr>
        <w:t>AMPRLTA</w:t>
      </w:r>
      <w:proofErr w:type="spellEnd"/>
      <w:r w:rsidR="00D2568D">
        <w:rPr>
          <w:sz w:val="28"/>
          <w:szCs w:val="28"/>
        </w:rPr>
        <w:t>”)</w:t>
      </w:r>
      <w:r w:rsidRPr="00C24429">
        <w:rPr>
          <w:sz w:val="28"/>
          <w:szCs w:val="28"/>
        </w:rPr>
        <w:t>.</w:t>
      </w:r>
      <w:r w:rsidRPr="00C24429">
        <w:rPr>
          <w:rStyle w:val="FootnoteReference"/>
          <w:sz w:val="28"/>
          <w:szCs w:val="28"/>
        </w:rPr>
        <w:footnoteReference w:id="6"/>
      </w:r>
      <w:r w:rsidRPr="00C24429">
        <w:rPr>
          <w:sz w:val="28"/>
          <w:szCs w:val="28"/>
        </w:rPr>
        <w:t xml:space="preserve"> </w:t>
      </w:r>
      <w:r w:rsidR="00AD6B5C" w:rsidRPr="00C24429">
        <w:rPr>
          <w:sz w:val="28"/>
          <w:szCs w:val="28"/>
        </w:rPr>
        <w:t>It is a blatant misst</w:t>
      </w:r>
      <w:r w:rsidR="00A1576A" w:rsidRPr="00C24429">
        <w:rPr>
          <w:sz w:val="28"/>
          <w:szCs w:val="28"/>
        </w:rPr>
        <w:t>atement</w:t>
      </w:r>
      <w:r w:rsidR="00AD6B5C" w:rsidRPr="00C24429">
        <w:rPr>
          <w:sz w:val="28"/>
          <w:szCs w:val="28"/>
        </w:rPr>
        <w:t xml:space="preserve"> of the law to make a </w:t>
      </w:r>
      <w:r w:rsidR="00581B69" w:rsidRPr="00C24429">
        <w:rPr>
          <w:sz w:val="28"/>
          <w:szCs w:val="28"/>
        </w:rPr>
        <w:t>generalization</w:t>
      </w:r>
      <w:r w:rsidR="00AD6B5C" w:rsidRPr="00C24429">
        <w:rPr>
          <w:sz w:val="28"/>
          <w:szCs w:val="28"/>
        </w:rPr>
        <w:t xml:space="preserve"> that defendants in an eviction action can file a counterclaim without providing the qualifier that its only permitted by statute</w:t>
      </w:r>
      <w:r w:rsidR="00431BA6" w:rsidRPr="00C24429">
        <w:rPr>
          <w:sz w:val="28"/>
          <w:szCs w:val="28"/>
        </w:rPr>
        <w:t xml:space="preserve"> in a limited number of cases</w:t>
      </w:r>
      <w:r w:rsidR="00AD6B5C" w:rsidRPr="00C24429">
        <w:rPr>
          <w:sz w:val="28"/>
          <w:szCs w:val="28"/>
        </w:rPr>
        <w:t xml:space="preserve">. </w:t>
      </w:r>
      <w:r w:rsidR="007F2140">
        <w:rPr>
          <w:sz w:val="28"/>
          <w:szCs w:val="28"/>
        </w:rPr>
        <w:t>The general rule is that</w:t>
      </w:r>
      <w:r w:rsidR="007F2140" w:rsidRPr="007F2140">
        <w:t xml:space="preserve"> </w:t>
      </w:r>
      <w:r w:rsidR="007F2140" w:rsidRPr="007F2140">
        <w:rPr>
          <w:sz w:val="28"/>
          <w:szCs w:val="28"/>
        </w:rPr>
        <w:t>counterclaims, offsets and cross complaints are not available either as a defense or for affirmative relief in</w:t>
      </w:r>
      <w:r w:rsidR="007F2140">
        <w:rPr>
          <w:sz w:val="28"/>
          <w:szCs w:val="28"/>
        </w:rPr>
        <w:t xml:space="preserve"> eviction actions.</w:t>
      </w:r>
      <w:r w:rsidR="00983B04">
        <w:rPr>
          <w:rStyle w:val="FootnoteReference"/>
          <w:sz w:val="28"/>
          <w:szCs w:val="28"/>
        </w:rPr>
        <w:footnoteReference w:id="7"/>
      </w:r>
      <w:r w:rsidR="00983B04">
        <w:rPr>
          <w:sz w:val="28"/>
          <w:szCs w:val="28"/>
        </w:rPr>
        <w:t xml:space="preserve"> </w:t>
      </w:r>
    </w:p>
    <w:p w14:paraId="2688A7F3" w14:textId="425B52BB" w:rsidR="00CB3693" w:rsidRPr="00C24429" w:rsidRDefault="00CB3693" w:rsidP="009401C3">
      <w:pPr>
        <w:spacing w:line="480" w:lineRule="auto"/>
        <w:ind w:firstLine="720"/>
        <w:jc w:val="both"/>
        <w:rPr>
          <w:sz w:val="28"/>
          <w:szCs w:val="28"/>
        </w:rPr>
      </w:pPr>
      <w:r w:rsidRPr="00C24429">
        <w:rPr>
          <w:sz w:val="28"/>
          <w:szCs w:val="28"/>
        </w:rPr>
        <w:t xml:space="preserve">Furthermore, </w:t>
      </w:r>
      <w:r w:rsidR="00E37B56" w:rsidRPr="00C24429">
        <w:rPr>
          <w:rFonts w:eastAsia="MS Mincho"/>
          <w:sz w:val="28"/>
          <w:szCs w:val="28"/>
        </w:rPr>
        <w:t xml:space="preserve">Petitioners’ </w:t>
      </w:r>
      <w:r w:rsidR="00E37B56">
        <w:rPr>
          <w:rFonts w:eastAsia="MS Mincho"/>
          <w:sz w:val="28"/>
          <w:szCs w:val="28"/>
        </w:rPr>
        <w:t xml:space="preserve">Proposed </w:t>
      </w:r>
      <w:r w:rsidR="00E37B56" w:rsidRPr="00C24429">
        <w:rPr>
          <w:rFonts w:eastAsia="MS Mincho"/>
          <w:sz w:val="28"/>
          <w:szCs w:val="28"/>
        </w:rPr>
        <w:t>Appendix A</w:t>
      </w:r>
      <w:r w:rsidR="00E37B56" w:rsidRPr="00C24429">
        <w:rPr>
          <w:sz w:val="28"/>
          <w:szCs w:val="28"/>
        </w:rPr>
        <w:t xml:space="preserve"> </w:t>
      </w:r>
      <w:r w:rsidR="00096AA0" w:rsidRPr="00C24429">
        <w:rPr>
          <w:sz w:val="28"/>
          <w:szCs w:val="28"/>
        </w:rPr>
        <w:t>states “Parties wishing to appeal from a judgment have five (5) days to do so after the judgment is entered and can obtain forms and information from the court filing counter…If the tenant wins, the court will dismiss the case.”</w:t>
      </w:r>
      <w:r w:rsidR="00096AA0" w:rsidRPr="00C24429">
        <w:rPr>
          <w:rStyle w:val="FootnoteReference"/>
          <w:sz w:val="28"/>
          <w:szCs w:val="28"/>
        </w:rPr>
        <w:footnoteReference w:id="8"/>
      </w:r>
      <w:r w:rsidR="008F69D3" w:rsidRPr="00C24429">
        <w:rPr>
          <w:sz w:val="28"/>
          <w:szCs w:val="28"/>
        </w:rPr>
        <w:t xml:space="preserve"> This statement is factually and legally incorrect. Petitioners are misleading defendants to a conclusion that if a defendant wins on appeal the direct result is the Superior Court will dismiss the case. A Superior Court</w:t>
      </w:r>
      <w:r w:rsidR="007F2140">
        <w:rPr>
          <w:sz w:val="28"/>
          <w:szCs w:val="28"/>
        </w:rPr>
        <w:t>’s</w:t>
      </w:r>
      <w:r w:rsidR="008F69D3" w:rsidRPr="00C24429">
        <w:rPr>
          <w:sz w:val="28"/>
          <w:szCs w:val="28"/>
        </w:rPr>
        <w:t xml:space="preserve"> order in favor of a defendant</w:t>
      </w:r>
      <w:r w:rsidR="007F2140">
        <w:rPr>
          <w:sz w:val="28"/>
          <w:szCs w:val="28"/>
        </w:rPr>
        <w:t xml:space="preserve"> on</w:t>
      </w:r>
      <w:r w:rsidR="008F69D3" w:rsidRPr="00C24429">
        <w:rPr>
          <w:sz w:val="28"/>
          <w:szCs w:val="28"/>
        </w:rPr>
        <w:t xml:space="preserve"> appeal does not mean the Superior Court or the </w:t>
      </w:r>
      <w:r w:rsidR="008F69D3" w:rsidRPr="00C24429">
        <w:rPr>
          <w:sz w:val="28"/>
          <w:szCs w:val="28"/>
        </w:rPr>
        <w:lastRenderedPageBreak/>
        <w:t xml:space="preserve">Justice Court will dismiss the case. Petitioners, as counsel, are aware that several outcomes could occur </w:t>
      </w:r>
      <w:r w:rsidR="00A76966">
        <w:rPr>
          <w:sz w:val="28"/>
          <w:szCs w:val="28"/>
        </w:rPr>
        <w:t xml:space="preserve">including the </w:t>
      </w:r>
      <w:r w:rsidR="00FD3AA3">
        <w:rPr>
          <w:sz w:val="28"/>
          <w:szCs w:val="28"/>
        </w:rPr>
        <w:t xml:space="preserve">Justice Court </w:t>
      </w:r>
      <w:r w:rsidR="00A76966">
        <w:rPr>
          <w:sz w:val="28"/>
          <w:szCs w:val="28"/>
        </w:rPr>
        <w:t xml:space="preserve">entering a new judgment against the </w:t>
      </w:r>
      <w:r w:rsidR="00FD3AA3">
        <w:rPr>
          <w:sz w:val="28"/>
          <w:szCs w:val="28"/>
        </w:rPr>
        <w:t>defendant</w:t>
      </w:r>
      <w:r w:rsidR="00A76966">
        <w:rPr>
          <w:sz w:val="28"/>
          <w:szCs w:val="28"/>
        </w:rPr>
        <w:t xml:space="preserve"> after a new trial or merely to correct a clerical error in the record</w:t>
      </w:r>
      <w:r w:rsidR="008F69D3" w:rsidRPr="00C24429">
        <w:rPr>
          <w:sz w:val="28"/>
          <w:szCs w:val="28"/>
        </w:rPr>
        <w:t xml:space="preserve">. The Superior Court may </w:t>
      </w:r>
      <w:r w:rsidR="0005292B" w:rsidRPr="00C24429">
        <w:rPr>
          <w:sz w:val="28"/>
          <w:szCs w:val="28"/>
        </w:rPr>
        <w:t xml:space="preserve">affirm, affirm in part, reverse, reverse in part, </w:t>
      </w:r>
      <w:r w:rsidR="00C47AB1" w:rsidRPr="00C24429">
        <w:rPr>
          <w:sz w:val="28"/>
          <w:szCs w:val="28"/>
        </w:rPr>
        <w:t>dismiss, or modify the rulings of a Justice Court in an eviction action</w:t>
      </w:r>
      <w:r w:rsidR="008F69D3" w:rsidRPr="00C24429">
        <w:rPr>
          <w:sz w:val="28"/>
          <w:szCs w:val="28"/>
        </w:rPr>
        <w:t xml:space="preserve">. </w:t>
      </w:r>
    </w:p>
    <w:p w14:paraId="141EC646" w14:textId="32E91276" w:rsidR="004855FB" w:rsidRPr="00C24429" w:rsidRDefault="009401C3" w:rsidP="009401C3">
      <w:pPr>
        <w:spacing w:line="480" w:lineRule="auto"/>
        <w:ind w:firstLine="720"/>
        <w:jc w:val="both"/>
        <w:rPr>
          <w:sz w:val="28"/>
          <w:szCs w:val="28"/>
        </w:rPr>
      </w:pPr>
      <w:r w:rsidRPr="00C24429">
        <w:rPr>
          <w:sz w:val="28"/>
          <w:szCs w:val="28"/>
        </w:rPr>
        <w:t xml:space="preserve">Petitioners, once again, are not only misleading this Court, but are providing defendants in eviction actions half-truths. </w:t>
      </w:r>
      <w:r w:rsidR="004855FB" w:rsidRPr="00C24429">
        <w:rPr>
          <w:sz w:val="28"/>
          <w:szCs w:val="28"/>
        </w:rPr>
        <w:t xml:space="preserve">Petitioners maintain </w:t>
      </w:r>
      <w:proofErr w:type="spellStart"/>
      <w:r w:rsidR="00D87CBA">
        <w:rPr>
          <w:sz w:val="28"/>
          <w:szCs w:val="28"/>
        </w:rPr>
        <w:t>RPEA</w:t>
      </w:r>
      <w:proofErr w:type="spellEnd"/>
      <w:r w:rsidR="00D87CBA">
        <w:rPr>
          <w:sz w:val="28"/>
          <w:szCs w:val="28"/>
        </w:rPr>
        <w:t xml:space="preserve"> </w:t>
      </w:r>
      <w:r w:rsidR="004855FB" w:rsidRPr="00C24429">
        <w:rPr>
          <w:sz w:val="28"/>
          <w:szCs w:val="28"/>
        </w:rPr>
        <w:t xml:space="preserve">Appendix A </w:t>
      </w:r>
    </w:p>
    <w:p w14:paraId="7BA9395A" w14:textId="77777777" w:rsidR="003E4528" w:rsidRPr="00C24429" w:rsidRDefault="004855FB" w:rsidP="004855FB">
      <w:pPr>
        <w:spacing w:line="240" w:lineRule="auto"/>
        <w:ind w:left="720" w:right="720"/>
        <w:jc w:val="both"/>
        <w:rPr>
          <w:sz w:val="28"/>
          <w:szCs w:val="28"/>
        </w:rPr>
      </w:pPr>
      <w:r w:rsidRPr="00C24429">
        <w:rPr>
          <w:bCs/>
          <w:sz w:val="28"/>
          <w:szCs w:val="28"/>
        </w:rPr>
        <w:t>…is a one-page sheet that provides a general overview of the eviction process.  The Sheet has provided valuable information to eviction litigants.  However, it has at times caused confusion, especially among tenants, who are far less likely to have legal counsel in eviction cases and far more likely to rely on the Sheet for information about their rights.</w:t>
      </w:r>
    </w:p>
    <w:p w14:paraId="46158D94" w14:textId="4248E887" w:rsidR="000A7FB9" w:rsidRDefault="004855FB" w:rsidP="007D516E">
      <w:pPr>
        <w:spacing w:before="240" w:line="480" w:lineRule="auto"/>
        <w:ind w:firstLine="720"/>
        <w:jc w:val="both"/>
        <w:rPr>
          <w:sz w:val="28"/>
          <w:szCs w:val="28"/>
        </w:rPr>
      </w:pPr>
      <w:r w:rsidRPr="00C24429">
        <w:rPr>
          <w:rStyle w:val="FootnoteReference"/>
          <w:sz w:val="28"/>
          <w:szCs w:val="28"/>
        </w:rPr>
        <w:footnoteReference w:id="9"/>
      </w:r>
      <w:r w:rsidR="000D0ECD" w:rsidRPr="00C24429">
        <w:rPr>
          <w:sz w:val="28"/>
          <w:szCs w:val="28"/>
        </w:rPr>
        <w:t>As stated by Justice Sandra Day O’Connor “I don’t know that there are any short cuts to doing a good job.” Instead of Petitioners petitioning for carefully considered and formed rule changes to advocate for tenants, Petitioners</w:t>
      </w:r>
      <w:r w:rsidR="00641FDD" w:rsidRPr="00C24429">
        <w:rPr>
          <w:sz w:val="28"/>
          <w:szCs w:val="28"/>
        </w:rPr>
        <w:t xml:space="preserve"> request this Court amend </w:t>
      </w:r>
      <w:proofErr w:type="spellStart"/>
      <w:r w:rsidR="00192868">
        <w:rPr>
          <w:sz w:val="28"/>
          <w:szCs w:val="28"/>
        </w:rPr>
        <w:t>RPEA</w:t>
      </w:r>
      <w:proofErr w:type="spellEnd"/>
      <w:r w:rsidR="00192868">
        <w:rPr>
          <w:sz w:val="28"/>
          <w:szCs w:val="28"/>
        </w:rPr>
        <w:t xml:space="preserve"> </w:t>
      </w:r>
      <w:r w:rsidR="00641FDD" w:rsidRPr="00C24429">
        <w:rPr>
          <w:sz w:val="28"/>
          <w:szCs w:val="28"/>
        </w:rPr>
        <w:t xml:space="preserve">Appendix A to include </w:t>
      </w:r>
      <w:r w:rsidR="0090053A" w:rsidRPr="00C24429">
        <w:rPr>
          <w:sz w:val="28"/>
          <w:szCs w:val="28"/>
        </w:rPr>
        <w:t xml:space="preserve">factually </w:t>
      </w:r>
      <w:r w:rsidR="00641FDD" w:rsidRPr="00C24429">
        <w:rPr>
          <w:sz w:val="28"/>
          <w:szCs w:val="28"/>
        </w:rPr>
        <w:t>incorrect statements of the law</w:t>
      </w:r>
      <w:r w:rsidR="00192868">
        <w:rPr>
          <w:sz w:val="28"/>
          <w:szCs w:val="28"/>
        </w:rPr>
        <w:t xml:space="preserve">. These statements </w:t>
      </w:r>
      <w:r w:rsidR="00641FDD" w:rsidRPr="00C24429">
        <w:rPr>
          <w:sz w:val="28"/>
          <w:szCs w:val="28"/>
        </w:rPr>
        <w:t>are misleading and will only create more confusion and issues for litigants</w:t>
      </w:r>
      <w:r w:rsidR="00192868">
        <w:rPr>
          <w:sz w:val="28"/>
          <w:szCs w:val="28"/>
        </w:rPr>
        <w:t>,</w:t>
      </w:r>
      <w:r w:rsidR="00641FDD" w:rsidRPr="00C24429">
        <w:rPr>
          <w:sz w:val="28"/>
          <w:szCs w:val="28"/>
        </w:rPr>
        <w:t xml:space="preserve"> </w:t>
      </w:r>
      <w:r w:rsidR="00A07276">
        <w:rPr>
          <w:sz w:val="28"/>
          <w:szCs w:val="28"/>
        </w:rPr>
        <w:t xml:space="preserve">many of </w:t>
      </w:r>
      <w:r w:rsidR="0007585C">
        <w:rPr>
          <w:sz w:val="28"/>
          <w:szCs w:val="28"/>
        </w:rPr>
        <w:t>whom</w:t>
      </w:r>
      <w:r w:rsidR="00192868">
        <w:rPr>
          <w:sz w:val="28"/>
          <w:szCs w:val="28"/>
        </w:rPr>
        <w:t>,</w:t>
      </w:r>
      <w:r w:rsidR="0007585C">
        <w:rPr>
          <w:sz w:val="28"/>
          <w:szCs w:val="28"/>
        </w:rPr>
        <w:t xml:space="preserve"> </w:t>
      </w:r>
      <w:r w:rsidR="00641FDD" w:rsidRPr="00C24429">
        <w:rPr>
          <w:sz w:val="28"/>
          <w:szCs w:val="28"/>
        </w:rPr>
        <w:t>Petitioners allegedly advocate</w:t>
      </w:r>
      <w:r w:rsidR="00A07276">
        <w:rPr>
          <w:sz w:val="28"/>
          <w:szCs w:val="28"/>
        </w:rPr>
        <w:t xml:space="preserve"> for</w:t>
      </w:r>
      <w:r w:rsidR="0007585C">
        <w:rPr>
          <w:sz w:val="28"/>
          <w:szCs w:val="28"/>
        </w:rPr>
        <w:t>.</w:t>
      </w:r>
    </w:p>
    <w:p w14:paraId="43E54566" w14:textId="48998147" w:rsidR="007F2BDB" w:rsidRPr="00C24429" w:rsidRDefault="004F579A" w:rsidP="00A978E0">
      <w:pPr>
        <w:spacing w:line="480" w:lineRule="auto"/>
        <w:jc w:val="both"/>
        <w:rPr>
          <w:b/>
          <w:bCs/>
          <w:sz w:val="28"/>
          <w:szCs w:val="28"/>
        </w:rPr>
      </w:pPr>
      <w:r w:rsidRPr="00C24429">
        <w:rPr>
          <w:b/>
          <w:bCs/>
          <w:sz w:val="28"/>
          <w:szCs w:val="28"/>
        </w:rPr>
        <w:tab/>
        <w:t>B.</w:t>
      </w:r>
      <w:r w:rsidRPr="00C24429">
        <w:rPr>
          <w:b/>
          <w:bCs/>
          <w:sz w:val="28"/>
          <w:szCs w:val="28"/>
        </w:rPr>
        <w:tab/>
      </w:r>
      <w:r w:rsidR="005A4163" w:rsidRPr="00C24429">
        <w:rPr>
          <w:b/>
          <w:bCs/>
          <w:sz w:val="28"/>
          <w:szCs w:val="28"/>
        </w:rPr>
        <w:t xml:space="preserve">PETITIONERS’ REVISIONS TO </w:t>
      </w:r>
      <w:proofErr w:type="spellStart"/>
      <w:r w:rsidR="00192868">
        <w:rPr>
          <w:b/>
          <w:bCs/>
          <w:sz w:val="28"/>
          <w:szCs w:val="28"/>
        </w:rPr>
        <w:t>RPEA</w:t>
      </w:r>
      <w:proofErr w:type="spellEnd"/>
      <w:r w:rsidR="00192868">
        <w:rPr>
          <w:b/>
          <w:bCs/>
          <w:sz w:val="28"/>
          <w:szCs w:val="28"/>
        </w:rPr>
        <w:t xml:space="preserve"> </w:t>
      </w:r>
      <w:r w:rsidR="005A4163" w:rsidRPr="00C24429">
        <w:rPr>
          <w:b/>
          <w:bCs/>
          <w:sz w:val="28"/>
          <w:szCs w:val="28"/>
        </w:rPr>
        <w:t xml:space="preserve">APPENDIX A ARE DUPLICATIVE AND UNNECESSARY. </w:t>
      </w:r>
    </w:p>
    <w:p w14:paraId="74AD6C15" w14:textId="7FC66526" w:rsidR="0034097C" w:rsidRPr="00C24429" w:rsidRDefault="007F2BDB" w:rsidP="00B24B88">
      <w:pPr>
        <w:spacing w:line="480" w:lineRule="auto"/>
        <w:jc w:val="both"/>
        <w:rPr>
          <w:sz w:val="28"/>
          <w:szCs w:val="28"/>
        </w:rPr>
      </w:pPr>
      <w:r w:rsidRPr="00C24429">
        <w:rPr>
          <w:sz w:val="28"/>
          <w:szCs w:val="28"/>
        </w:rPr>
        <w:tab/>
      </w:r>
      <w:r w:rsidR="00B24B88" w:rsidRPr="00C24429">
        <w:rPr>
          <w:sz w:val="28"/>
          <w:szCs w:val="28"/>
        </w:rPr>
        <w:t>RPEA Appendix A requires</w:t>
      </w:r>
      <w:r w:rsidR="00F84988" w:rsidRPr="00C24429">
        <w:rPr>
          <w:sz w:val="28"/>
          <w:szCs w:val="28"/>
        </w:rPr>
        <w:t xml:space="preserve"> that</w:t>
      </w:r>
      <w:r w:rsidR="00B24B88" w:rsidRPr="00C24429">
        <w:rPr>
          <w:sz w:val="28"/>
          <w:szCs w:val="28"/>
        </w:rPr>
        <w:t xml:space="preserve"> “</w:t>
      </w:r>
      <w:r w:rsidR="00A07276">
        <w:rPr>
          <w:sz w:val="28"/>
          <w:szCs w:val="28"/>
        </w:rPr>
        <w:t>[a]</w:t>
      </w:r>
      <w:r w:rsidR="00F84988" w:rsidRPr="00C24429">
        <w:rPr>
          <w:sz w:val="28"/>
          <w:szCs w:val="28"/>
        </w:rPr>
        <w:t xml:space="preserve"> landlord must provide a tenant with written notice saying why the eviction process has started. The tenant should have </w:t>
      </w:r>
      <w:r w:rsidR="00F84988" w:rsidRPr="00C24429">
        <w:rPr>
          <w:sz w:val="28"/>
          <w:szCs w:val="28"/>
        </w:rPr>
        <w:lastRenderedPageBreak/>
        <w:t xml:space="preserve">received this notice before this lawsuit was filed or with the summons.” </w:t>
      </w:r>
      <w:r w:rsidR="00B24B88" w:rsidRPr="00C24429">
        <w:rPr>
          <w:sz w:val="28"/>
          <w:szCs w:val="28"/>
        </w:rPr>
        <w:t xml:space="preserve">Petitioners </w:t>
      </w:r>
      <w:r w:rsidR="002E2E1D">
        <w:rPr>
          <w:sz w:val="28"/>
          <w:szCs w:val="28"/>
        </w:rPr>
        <w:t xml:space="preserve">even </w:t>
      </w:r>
      <w:r w:rsidR="00B24B88" w:rsidRPr="00C24429">
        <w:rPr>
          <w:sz w:val="28"/>
          <w:szCs w:val="28"/>
        </w:rPr>
        <w:t xml:space="preserve">add separate sections within </w:t>
      </w:r>
      <w:r w:rsidR="003A2E62" w:rsidRPr="00C24429">
        <w:rPr>
          <w:rFonts w:eastAsia="MS Mincho"/>
          <w:sz w:val="28"/>
          <w:szCs w:val="28"/>
        </w:rPr>
        <w:t xml:space="preserve">Petitioners’ </w:t>
      </w:r>
      <w:r w:rsidR="003A2E62">
        <w:rPr>
          <w:rFonts w:eastAsia="MS Mincho"/>
          <w:sz w:val="28"/>
          <w:szCs w:val="28"/>
        </w:rPr>
        <w:t xml:space="preserve">Proposed </w:t>
      </w:r>
      <w:r w:rsidR="003A2E62" w:rsidRPr="00C24429">
        <w:rPr>
          <w:rFonts w:eastAsia="MS Mincho"/>
          <w:sz w:val="28"/>
          <w:szCs w:val="28"/>
        </w:rPr>
        <w:t>Appendix A</w:t>
      </w:r>
      <w:r w:rsidR="003A2E62">
        <w:rPr>
          <w:rFonts w:eastAsia="MS Mincho"/>
          <w:sz w:val="28"/>
          <w:szCs w:val="28"/>
        </w:rPr>
        <w:t>,</w:t>
      </w:r>
      <w:r w:rsidR="003A2E62" w:rsidRPr="00C24429">
        <w:rPr>
          <w:sz w:val="28"/>
          <w:szCs w:val="28"/>
        </w:rPr>
        <w:t xml:space="preserve"> </w:t>
      </w:r>
      <w:r w:rsidR="002E2E1D">
        <w:rPr>
          <w:sz w:val="28"/>
          <w:szCs w:val="28"/>
        </w:rPr>
        <w:t>specifically addressing</w:t>
      </w:r>
      <w:r w:rsidR="00B24B88" w:rsidRPr="00C24429">
        <w:rPr>
          <w:sz w:val="28"/>
          <w:szCs w:val="28"/>
        </w:rPr>
        <w:t xml:space="preserve"> the summons</w:t>
      </w:r>
      <w:r w:rsidR="002E2E1D">
        <w:rPr>
          <w:sz w:val="28"/>
          <w:szCs w:val="28"/>
        </w:rPr>
        <w:t xml:space="preserve"> and</w:t>
      </w:r>
      <w:r w:rsidR="00B24B88" w:rsidRPr="00C24429">
        <w:rPr>
          <w:sz w:val="28"/>
          <w:szCs w:val="28"/>
        </w:rPr>
        <w:t xml:space="preserve"> complaint.</w:t>
      </w:r>
      <w:r w:rsidR="002F6C64" w:rsidRPr="00C24429">
        <w:rPr>
          <w:rStyle w:val="FootnoteReference"/>
          <w:sz w:val="28"/>
          <w:szCs w:val="28"/>
        </w:rPr>
        <w:footnoteReference w:id="10"/>
      </w:r>
      <w:r w:rsidR="00B24B88" w:rsidRPr="00C24429">
        <w:rPr>
          <w:sz w:val="28"/>
          <w:szCs w:val="28"/>
        </w:rPr>
        <w:t xml:space="preserve"> However, the summons </w:t>
      </w:r>
      <w:r w:rsidR="00171036" w:rsidRPr="00C24429">
        <w:rPr>
          <w:sz w:val="28"/>
          <w:szCs w:val="28"/>
        </w:rPr>
        <w:t xml:space="preserve">and </w:t>
      </w:r>
      <w:r w:rsidR="00B24B88" w:rsidRPr="00C24429">
        <w:rPr>
          <w:sz w:val="28"/>
          <w:szCs w:val="28"/>
        </w:rPr>
        <w:t xml:space="preserve">complaint </w:t>
      </w:r>
      <w:r w:rsidR="00171036" w:rsidRPr="00C24429">
        <w:rPr>
          <w:sz w:val="28"/>
          <w:szCs w:val="28"/>
        </w:rPr>
        <w:t xml:space="preserve">are served together </w:t>
      </w:r>
      <w:r w:rsidR="00B24B88" w:rsidRPr="00C24429">
        <w:rPr>
          <w:sz w:val="28"/>
          <w:szCs w:val="28"/>
        </w:rPr>
        <w:t xml:space="preserve">with </w:t>
      </w:r>
      <w:proofErr w:type="spellStart"/>
      <w:r w:rsidR="00F84988" w:rsidRPr="00C24429">
        <w:rPr>
          <w:sz w:val="28"/>
          <w:szCs w:val="28"/>
        </w:rPr>
        <w:t>RPEA</w:t>
      </w:r>
      <w:proofErr w:type="spellEnd"/>
      <w:r w:rsidR="00F84988" w:rsidRPr="00C24429">
        <w:rPr>
          <w:sz w:val="28"/>
          <w:szCs w:val="28"/>
        </w:rPr>
        <w:t xml:space="preserve"> Appendix A. </w:t>
      </w:r>
      <w:r w:rsidR="002E2E1D">
        <w:rPr>
          <w:sz w:val="28"/>
          <w:szCs w:val="28"/>
        </w:rPr>
        <w:t>In other words</w:t>
      </w:r>
      <w:r w:rsidR="00F81BF5" w:rsidRPr="00C24429">
        <w:rPr>
          <w:sz w:val="28"/>
          <w:szCs w:val="28"/>
        </w:rPr>
        <w:t xml:space="preserve">, </w:t>
      </w:r>
      <w:r w:rsidR="00171036" w:rsidRPr="00C24429">
        <w:rPr>
          <w:sz w:val="28"/>
          <w:szCs w:val="28"/>
        </w:rPr>
        <w:t>the</w:t>
      </w:r>
      <w:r w:rsidR="00F84988" w:rsidRPr="00C24429">
        <w:rPr>
          <w:sz w:val="28"/>
          <w:szCs w:val="28"/>
        </w:rPr>
        <w:t xml:space="preserve"> information Petitioners request to add is already listed within the corresponding documents. Repeating the same information that is included in the summons and complaint is</w:t>
      </w:r>
      <w:r w:rsidR="002F6C64" w:rsidRPr="00C24429">
        <w:rPr>
          <w:sz w:val="28"/>
          <w:szCs w:val="28"/>
        </w:rPr>
        <w:t xml:space="preserve"> </w:t>
      </w:r>
      <w:r w:rsidR="00F84988" w:rsidRPr="00C24429">
        <w:rPr>
          <w:sz w:val="28"/>
          <w:szCs w:val="28"/>
        </w:rPr>
        <w:t>duplicative, repetitive</w:t>
      </w:r>
      <w:r w:rsidR="002F6C64" w:rsidRPr="00C24429">
        <w:rPr>
          <w:sz w:val="28"/>
          <w:szCs w:val="28"/>
        </w:rPr>
        <w:t xml:space="preserve">, and unnecessarily expands the length of </w:t>
      </w:r>
      <w:r w:rsidR="00A07276">
        <w:rPr>
          <w:sz w:val="28"/>
          <w:szCs w:val="28"/>
        </w:rPr>
        <w:t xml:space="preserve">the </w:t>
      </w:r>
      <w:r w:rsidR="002F6C64" w:rsidRPr="00C24429">
        <w:rPr>
          <w:sz w:val="28"/>
          <w:szCs w:val="28"/>
        </w:rPr>
        <w:t xml:space="preserve">RPEA Appendix A. </w:t>
      </w:r>
    </w:p>
    <w:p w14:paraId="3F3FAE0C" w14:textId="029A057F" w:rsidR="008A7583" w:rsidRPr="00C24429" w:rsidRDefault="008A7583" w:rsidP="00B24B88">
      <w:pPr>
        <w:spacing w:line="480" w:lineRule="auto"/>
        <w:jc w:val="both"/>
        <w:rPr>
          <w:sz w:val="28"/>
          <w:szCs w:val="28"/>
        </w:rPr>
      </w:pPr>
      <w:r w:rsidRPr="00C24429">
        <w:rPr>
          <w:sz w:val="28"/>
          <w:szCs w:val="28"/>
        </w:rPr>
        <w:tab/>
        <w:t>Furthermore, Petitioners’ request to include a separate section for the initial hearings in court</w:t>
      </w:r>
      <w:r w:rsidR="002B6E0A" w:rsidRPr="00C24429">
        <w:rPr>
          <w:sz w:val="28"/>
          <w:szCs w:val="28"/>
        </w:rPr>
        <w:t xml:space="preserve"> in </w:t>
      </w:r>
      <w:r w:rsidR="003B1177" w:rsidRPr="00C24429">
        <w:rPr>
          <w:rFonts w:eastAsia="MS Mincho"/>
          <w:sz w:val="28"/>
          <w:szCs w:val="28"/>
        </w:rPr>
        <w:t xml:space="preserve">Petitioners’ </w:t>
      </w:r>
      <w:r w:rsidR="003B1177">
        <w:rPr>
          <w:rFonts w:eastAsia="MS Mincho"/>
          <w:sz w:val="28"/>
          <w:szCs w:val="28"/>
        </w:rPr>
        <w:t xml:space="preserve">Proposed </w:t>
      </w:r>
      <w:r w:rsidR="003B1177" w:rsidRPr="00C24429">
        <w:rPr>
          <w:rFonts w:eastAsia="MS Mincho"/>
          <w:sz w:val="28"/>
          <w:szCs w:val="28"/>
        </w:rPr>
        <w:t>Appendix A</w:t>
      </w:r>
      <w:r w:rsidRPr="00C24429">
        <w:rPr>
          <w:sz w:val="28"/>
          <w:szCs w:val="28"/>
        </w:rPr>
        <w:t>.</w:t>
      </w:r>
      <w:r w:rsidRPr="00C24429">
        <w:rPr>
          <w:rStyle w:val="FootnoteReference"/>
          <w:sz w:val="28"/>
          <w:szCs w:val="28"/>
        </w:rPr>
        <w:footnoteReference w:id="11"/>
      </w:r>
      <w:r w:rsidR="002B6E0A" w:rsidRPr="00C24429">
        <w:rPr>
          <w:sz w:val="28"/>
          <w:szCs w:val="28"/>
        </w:rPr>
        <w:t xml:space="preserve"> The information Petitioners request to include discusses telephonic appearance, default judgments, and implications for a defendant’s credit report, among other items.</w:t>
      </w:r>
      <w:r w:rsidR="002B6E0A" w:rsidRPr="00C24429">
        <w:rPr>
          <w:rStyle w:val="FootnoteReference"/>
          <w:sz w:val="28"/>
          <w:szCs w:val="28"/>
        </w:rPr>
        <w:footnoteReference w:id="12"/>
      </w:r>
      <w:r w:rsidR="002B6E0A" w:rsidRPr="00C24429">
        <w:rPr>
          <w:sz w:val="28"/>
          <w:szCs w:val="28"/>
        </w:rPr>
        <w:t xml:space="preserve"> However, excluding implications for a defendant’s credit report, the same information is already listed within </w:t>
      </w:r>
      <w:r w:rsidR="00893FCA" w:rsidRPr="00C24429">
        <w:rPr>
          <w:sz w:val="28"/>
          <w:szCs w:val="28"/>
        </w:rPr>
        <w:t xml:space="preserve">the before court section of </w:t>
      </w:r>
      <w:r w:rsidR="00F13780" w:rsidRPr="00C24429">
        <w:rPr>
          <w:rFonts w:eastAsia="MS Mincho"/>
          <w:sz w:val="28"/>
          <w:szCs w:val="28"/>
        </w:rPr>
        <w:t xml:space="preserve">Petitioners’ </w:t>
      </w:r>
      <w:r w:rsidR="00F13780">
        <w:rPr>
          <w:rFonts w:eastAsia="MS Mincho"/>
          <w:sz w:val="28"/>
          <w:szCs w:val="28"/>
        </w:rPr>
        <w:t xml:space="preserve">Proposed </w:t>
      </w:r>
      <w:r w:rsidR="00F13780" w:rsidRPr="00C24429">
        <w:rPr>
          <w:rFonts w:eastAsia="MS Mincho"/>
          <w:sz w:val="28"/>
          <w:szCs w:val="28"/>
        </w:rPr>
        <w:t>Appendix A</w:t>
      </w:r>
      <w:r w:rsidR="00893FCA" w:rsidRPr="00C24429">
        <w:rPr>
          <w:sz w:val="28"/>
          <w:szCs w:val="28"/>
        </w:rPr>
        <w:t>.</w:t>
      </w:r>
      <w:r w:rsidR="00893FCA" w:rsidRPr="00C24429">
        <w:rPr>
          <w:rStyle w:val="FootnoteReference"/>
          <w:sz w:val="28"/>
          <w:szCs w:val="28"/>
        </w:rPr>
        <w:footnoteReference w:id="13"/>
      </w:r>
      <w:r w:rsidR="002E2E1D">
        <w:rPr>
          <w:sz w:val="28"/>
          <w:szCs w:val="28"/>
        </w:rPr>
        <w:t xml:space="preserve"> As to the credit report information, undersigned counsel is unaware of any other area of the law, where such information is provided with a </w:t>
      </w:r>
      <w:r w:rsidR="00A07276">
        <w:rPr>
          <w:sz w:val="28"/>
          <w:szCs w:val="28"/>
        </w:rPr>
        <w:t>s</w:t>
      </w:r>
      <w:r w:rsidR="002E2E1D">
        <w:rPr>
          <w:sz w:val="28"/>
          <w:szCs w:val="28"/>
        </w:rPr>
        <w:t xml:space="preserve">ummons and </w:t>
      </w:r>
      <w:r w:rsidR="00A07276">
        <w:rPr>
          <w:sz w:val="28"/>
          <w:szCs w:val="28"/>
        </w:rPr>
        <w:t>c</w:t>
      </w:r>
      <w:r w:rsidR="002E2E1D">
        <w:rPr>
          <w:sz w:val="28"/>
          <w:szCs w:val="28"/>
        </w:rPr>
        <w:t>omplaint.</w:t>
      </w:r>
      <w:r w:rsidR="00F13780">
        <w:rPr>
          <w:sz w:val="28"/>
          <w:szCs w:val="28"/>
        </w:rPr>
        <w:t xml:space="preserve">  </w:t>
      </w:r>
    </w:p>
    <w:p w14:paraId="040792D6" w14:textId="7F8070B9" w:rsidR="000C0BC4" w:rsidRDefault="00A04227" w:rsidP="00B24B88">
      <w:pPr>
        <w:spacing w:line="480" w:lineRule="auto"/>
        <w:jc w:val="both"/>
        <w:rPr>
          <w:bCs/>
          <w:sz w:val="28"/>
          <w:szCs w:val="28"/>
        </w:rPr>
      </w:pPr>
      <w:r w:rsidRPr="00C24429">
        <w:rPr>
          <w:sz w:val="28"/>
          <w:szCs w:val="28"/>
        </w:rPr>
        <w:tab/>
      </w:r>
      <w:r w:rsidR="002E2E1D">
        <w:rPr>
          <w:sz w:val="28"/>
          <w:szCs w:val="28"/>
        </w:rPr>
        <w:t>P</w:t>
      </w:r>
      <w:r w:rsidRPr="00C24429">
        <w:rPr>
          <w:sz w:val="28"/>
          <w:szCs w:val="28"/>
        </w:rPr>
        <w:t xml:space="preserve">etitioners when discussing </w:t>
      </w:r>
      <w:proofErr w:type="spellStart"/>
      <w:r w:rsidRPr="00C24429">
        <w:rPr>
          <w:sz w:val="28"/>
          <w:szCs w:val="28"/>
        </w:rPr>
        <w:t>RPEA</w:t>
      </w:r>
      <w:proofErr w:type="spellEnd"/>
      <w:r w:rsidRPr="00C24429">
        <w:rPr>
          <w:sz w:val="28"/>
          <w:szCs w:val="28"/>
        </w:rPr>
        <w:t xml:space="preserve"> Appendix A state</w:t>
      </w:r>
      <w:r w:rsidR="0007585C">
        <w:rPr>
          <w:sz w:val="28"/>
          <w:szCs w:val="28"/>
        </w:rPr>
        <w:t>,</w:t>
      </w:r>
      <w:r w:rsidRPr="00C24429">
        <w:rPr>
          <w:sz w:val="28"/>
          <w:szCs w:val="28"/>
        </w:rPr>
        <w:t xml:space="preserve"> “</w:t>
      </w:r>
      <w:r w:rsidR="00A07276">
        <w:rPr>
          <w:bCs/>
          <w:sz w:val="28"/>
          <w:szCs w:val="28"/>
        </w:rPr>
        <w:t>[t]</w:t>
      </w:r>
      <w:r w:rsidRPr="00C24429">
        <w:rPr>
          <w:bCs/>
          <w:sz w:val="28"/>
          <w:szCs w:val="28"/>
        </w:rPr>
        <w:t xml:space="preserve">he Sheet has provided valuable information to eviction litigants.  However, it has at times caused confusion, especially among tenants, who are far less likely to have legal counsel in eviction cases and far more likely to rely on the Sheet for information about their </w:t>
      </w:r>
      <w:r w:rsidRPr="00C24429">
        <w:rPr>
          <w:bCs/>
          <w:sz w:val="28"/>
          <w:szCs w:val="28"/>
        </w:rPr>
        <w:lastRenderedPageBreak/>
        <w:t>rights.”</w:t>
      </w:r>
      <w:r w:rsidRPr="00C24429">
        <w:rPr>
          <w:rStyle w:val="FootnoteReference"/>
          <w:bCs/>
          <w:sz w:val="28"/>
          <w:szCs w:val="28"/>
        </w:rPr>
        <w:footnoteReference w:id="14"/>
      </w:r>
      <w:r w:rsidRPr="00C24429">
        <w:rPr>
          <w:bCs/>
          <w:sz w:val="28"/>
          <w:szCs w:val="28"/>
        </w:rPr>
        <w:t xml:space="preserve"> </w:t>
      </w:r>
      <w:r w:rsidR="00894FED" w:rsidRPr="00C24429">
        <w:rPr>
          <w:bCs/>
          <w:sz w:val="28"/>
          <w:szCs w:val="28"/>
        </w:rPr>
        <w:t xml:space="preserve">Petitioners acknowledge defendants rely on RPEA Appendix A for information, then request this Court to add duplicative and repetitive information that does nothing more than overcomplicate a document that should be one page, clear, and concise. </w:t>
      </w:r>
      <w:r w:rsidR="00884B96" w:rsidRPr="00C24429">
        <w:rPr>
          <w:bCs/>
          <w:sz w:val="28"/>
          <w:szCs w:val="28"/>
        </w:rPr>
        <w:t xml:space="preserve">If defendants, as the intended audience, are unable to understand the current version </w:t>
      </w:r>
      <w:r w:rsidR="00632357" w:rsidRPr="00C24429">
        <w:rPr>
          <w:bCs/>
          <w:sz w:val="28"/>
          <w:szCs w:val="28"/>
        </w:rPr>
        <w:t xml:space="preserve">of the RPEA Appendix A, </w:t>
      </w:r>
      <w:r w:rsidR="000128BC" w:rsidRPr="00C24429">
        <w:rPr>
          <w:bCs/>
          <w:sz w:val="28"/>
          <w:szCs w:val="28"/>
        </w:rPr>
        <w:t xml:space="preserve">then repeating the same information multiple times does nothing but cause more confusion. </w:t>
      </w:r>
    </w:p>
    <w:p w14:paraId="51B1E2AB" w14:textId="3BC7DAF2" w:rsidR="009B4BE5" w:rsidRPr="00C24429" w:rsidRDefault="009B4BE5" w:rsidP="009D7121">
      <w:pPr>
        <w:spacing w:line="480" w:lineRule="auto"/>
        <w:jc w:val="both"/>
        <w:rPr>
          <w:b/>
          <w:bCs/>
          <w:sz w:val="28"/>
          <w:szCs w:val="28"/>
        </w:rPr>
      </w:pPr>
      <w:r w:rsidRPr="00C24429">
        <w:rPr>
          <w:sz w:val="28"/>
          <w:szCs w:val="28"/>
        </w:rPr>
        <w:tab/>
      </w:r>
      <w:r w:rsidR="00700D84" w:rsidRPr="00C24429">
        <w:rPr>
          <w:b/>
          <w:bCs/>
          <w:sz w:val="28"/>
          <w:szCs w:val="28"/>
        </w:rPr>
        <w:t>C.</w:t>
      </w:r>
      <w:r w:rsidR="00700D84" w:rsidRPr="00C24429">
        <w:rPr>
          <w:b/>
          <w:bCs/>
          <w:sz w:val="28"/>
          <w:szCs w:val="28"/>
        </w:rPr>
        <w:tab/>
      </w:r>
      <w:r w:rsidR="00C03933" w:rsidRPr="00C24429">
        <w:rPr>
          <w:b/>
          <w:bCs/>
          <w:sz w:val="28"/>
          <w:szCs w:val="28"/>
        </w:rPr>
        <w:t xml:space="preserve">NO </w:t>
      </w:r>
      <w:r w:rsidR="00AC73C9" w:rsidRPr="00C24429">
        <w:rPr>
          <w:b/>
          <w:bCs/>
          <w:sz w:val="28"/>
          <w:szCs w:val="28"/>
        </w:rPr>
        <w:t xml:space="preserve">NEXUS </w:t>
      </w:r>
      <w:r w:rsidR="00C03933" w:rsidRPr="00C24429">
        <w:rPr>
          <w:b/>
          <w:bCs/>
          <w:sz w:val="28"/>
          <w:szCs w:val="28"/>
        </w:rPr>
        <w:t xml:space="preserve">EXISTS </w:t>
      </w:r>
      <w:r w:rsidR="00AC73C9" w:rsidRPr="00C24429">
        <w:rPr>
          <w:b/>
          <w:bCs/>
          <w:sz w:val="28"/>
          <w:szCs w:val="28"/>
        </w:rPr>
        <w:t xml:space="preserve">BETWEEN </w:t>
      </w:r>
      <w:r w:rsidR="00C03933" w:rsidRPr="00C24429">
        <w:rPr>
          <w:b/>
          <w:bCs/>
          <w:sz w:val="28"/>
          <w:szCs w:val="28"/>
        </w:rPr>
        <w:t>PETITIONERS</w:t>
      </w:r>
      <w:r w:rsidR="00AC73C9" w:rsidRPr="00C24429">
        <w:rPr>
          <w:b/>
          <w:bCs/>
          <w:sz w:val="28"/>
          <w:szCs w:val="28"/>
        </w:rPr>
        <w:t xml:space="preserve">’ </w:t>
      </w:r>
      <w:r w:rsidR="00C03933" w:rsidRPr="00C24429">
        <w:rPr>
          <w:b/>
          <w:bCs/>
          <w:sz w:val="28"/>
          <w:szCs w:val="28"/>
        </w:rPr>
        <w:t>INTENDED</w:t>
      </w:r>
      <w:r w:rsidR="00AC73C9" w:rsidRPr="00C24429">
        <w:rPr>
          <w:b/>
          <w:bCs/>
          <w:sz w:val="28"/>
          <w:szCs w:val="28"/>
        </w:rPr>
        <w:t xml:space="preserve"> GOAL AND </w:t>
      </w:r>
      <w:r w:rsidR="0085760E" w:rsidRPr="0085760E">
        <w:rPr>
          <w:rFonts w:eastAsia="MS Mincho"/>
          <w:b/>
          <w:bCs/>
          <w:sz w:val="28"/>
          <w:szCs w:val="28"/>
        </w:rPr>
        <w:t>PETITIONERS’ PROPOSED APPENDIX A</w:t>
      </w:r>
      <w:r w:rsidR="00C03933" w:rsidRPr="00C24429">
        <w:rPr>
          <w:b/>
          <w:bCs/>
          <w:sz w:val="28"/>
          <w:szCs w:val="28"/>
        </w:rPr>
        <w:t xml:space="preserve">. </w:t>
      </w:r>
    </w:p>
    <w:p w14:paraId="5F866A41" w14:textId="0F33B18B" w:rsidR="00931424" w:rsidRPr="00C24429" w:rsidRDefault="00A64F44" w:rsidP="00912B24">
      <w:pPr>
        <w:spacing w:line="480" w:lineRule="auto"/>
        <w:jc w:val="both"/>
        <w:rPr>
          <w:sz w:val="28"/>
          <w:szCs w:val="28"/>
        </w:rPr>
      </w:pPr>
      <w:r w:rsidRPr="00C24429">
        <w:rPr>
          <w:b/>
          <w:bCs/>
          <w:sz w:val="28"/>
          <w:szCs w:val="28"/>
        </w:rPr>
        <w:tab/>
      </w:r>
      <w:r w:rsidR="00AB5DEE" w:rsidRPr="00C24429">
        <w:rPr>
          <w:sz w:val="28"/>
          <w:szCs w:val="28"/>
        </w:rPr>
        <w:t>Petitioners provide legal services</w:t>
      </w:r>
      <w:r w:rsidR="00007727">
        <w:rPr>
          <w:sz w:val="28"/>
          <w:szCs w:val="28"/>
        </w:rPr>
        <w:t xml:space="preserve">, or </w:t>
      </w:r>
      <w:r w:rsidR="00931424">
        <w:rPr>
          <w:sz w:val="28"/>
          <w:szCs w:val="28"/>
        </w:rPr>
        <w:t>advocacy</w:t>
      </w:r>
      <w:r w:rsidR="00007727">
        <w:rPr>
          <w:sz w:val="28"/>
          <w:szCs w:val="28"/>
        </w:rPr>
        <w:t>, or both,</w:t>
      </w:r>
      <w:r w:rsidR="00931424">
        <w:rPr>
          <w:sz w:val="28"/>
          <w:szCs w:val="28"/>
        </w:rPr>
        <w:t xml:space="preserve"> for</w:t>
      </w:r>
      <w:r w:rsidR="00AB5DEE" w:rsidRPr="00C24429">
        <w:rPr>
          <w:sz w:val="28"/>
          <w:szCs w:val="28"/>
        </w:rPr>
        <w:t xml:space="preserve"> </w:t>
      </w:r>
      <w:r w:rsidR="000B6E3B" w:rsidRPr="00C24429">
        <w:rPr>
          <w:sz w:val="28"/>
          <w:szCs w:val="28"/>
        </w:rPr>
        <w:t>low-income</w:t>
      </w:r>
      <w:r w:rsidR="00AB5DEE" w:rsidRPr="00C24429">
        <w:rPr>
          <w:sz w:val="28"/>
          <w:szCs w:val="28"/>
        </w:rPr>
        <w:t xml:space="preserve"> residents in Arizona.</w:t>
      </w:r>
      <w:r w:rsidR="00AB5DEE" w:rsidRPr="00C24429">
        <w:rPr>
          <w:rStyle w:val="FootnoteReference"/>
          <w:sz w:val="28"/>
          <w:szCs w:val="28"/>
        </w:rPr>
        <w:footnoteReference w:id="15"/>
      </w:r>
      <w:r w:rsidR="00AB5DEE" w:rsidRPr="00C24429">
        <w:rPr>
          <w:sz w:val="28"/>
          <w:szCs w:val="28"/>
        </w:rPr>
        <w:t xml:space="preserve"> </w:t>
      </w:r>
      <w:r w:rsidR="000B6E3B" w:rsidRPr="00C24429">
        <w:rPr>
          <w:sz w:val="28"/>
          <w:szCs w:val="28"/>
        </w:rPr>
        <w:t xml:space="preserve">The main </w:t>
      </w:r>
      <w:r w:rsidR="002E2E1D">
        <w:rPr>
          <w:sz w:val="28"/>
          <w:szCs w:val="28"/>
        </w:rPr>
        <w:t>theme</w:t>
      </w:r>
      <w:r w:rsidR="002E2E1D" w:rsidRPr="00C24429">
        <w:rPr>
          <w:sz w:val="28"/>
          <w:szCs w:val="28"/>
        </w:rPr>
        <w:t xml:space="preserve"> </w:t>
      </w:r>
      <w:r w:rsidR="000B6E3B" w:rsidRPr="00C24429">
        <w:rPr>
          <w:sz w:val="28"/>
          <w:szCs w:val="28"/>
        </w:rPr>
        <w:t>of Petitioners’ proposed rule change, as in every rule change Petitioners submit, is that evictions are bad.</w:t>
      </w:r>
      <w:r w:rsidR="001C5BD4" w:rsidRPr="00C24429">
        <w:rPr>
          <w:rStyle w:val="FootnoteReference"/>
          <w:sz w:val="28"/>
          <w:szCs w:val="28"/>
        </w:rPr>
        <w:footnoteReference w:id="16"/>
      </w:r>
      <w:r w:rsidR="000B6E3B" w:rsidRPr="00C24429">
        <w:rPr>
          <w:sz w:val="28"/>
          <w:szCs w:val="28"/>
        </w:rPr>
        <w:t xml:space="preserve"> Petitioners do not want defendants to be removed from their homes, regardless if a defendant fails to tender rent, causes a </w:t>
      </w:r>
      <w:r w:rsidR="007C7626" w:rsidRPr="00C24429">
        <w:rPr>
          <w:sz w:val="28"/>
          <w:szCs w:val="28"/>
        </w:rPr>
        <w:t xml:space="preserve">material </w:t>
      </w:r>
      <w:r w:rsidR="000B6E3B" w:rsidRPr="00C24429">
        <w:rPr>
          <w:sz w:val="28"/>
          <w:szCs w:val="28"/>
        </w:rPr>
        <w:t xml:space="preserve">health and safety issue </w:t>
      </w:r>
      <w:r w:rsidR="004551CB" w:rsidRPr="00C24429">
        <w:rPr>
          <w:sz w:val="28"/>
          <w:szCs w:val="28"/>
        </w:rPr>
        <w:t>in</w:t>
      </w:r>
      <w:r w:rsidR="000B6E3B" w:rsidRPr="00C24429">
        <w:rPr>
          <w:sz w:val="28"/>
          <w:szCs w:val="28"/>
        </w:rPr>
        <w:t xml:space="preserve"> th</w:t>
      </w:r>
      <w:r w:rsidR="004551CB" w:rsidRPr="00C24429">
        <w:rPr>
          <w:sz w:val="28"/>
          <w:szCs w:val="28"/>
        </w:rPr>
        <w:t xml:space="preserve">e </w:t>
      </w:r>
      <w:r w:rsidR="000B6E3B" w:rsidRPr="00C24429">
        <w:rPr>
          <w:sz w:val="28"/>
          <w:szCs w:val="28"/>
        </w:rPr>
        <w:t xml:space="preserve">community, or is noncompliant with the rental agreement. </w:t>
      </w:r>
      <w:r w:rsidR="009902B7" w:rsidRPr="00C24429">
        <w:rPr>
          <w:sz w:val="28"/>
          <w:szCs w:val="28"/>
        </w:rPr>
        <w:t>However, Petition R-24-0023 does nothing to stop defendants from receiving a judgment in an eviction action.</w:t>
      </w:r>
      <w:r w:rsidR="00D95B15" w:rsidRPr="00C24429">
        <w:rPr>
          <w:sz w:val="28"/>
          <w:szCs w:val="28"/>
        </w:rPr>
        <w:t xml:space="preserve"> </w:t>
      </w:r>
      <w:r w:rsidR="00F229E1" w:rsidRPr="00C24429">
        <w:rPr>
          <w:sz w:val="28"/>
          <w:szCs w:val="28"/>
        </w:rPr>
        <w:t>Petitioners</w:t>
      </w:r>
      <w:r w:rsidR="00931424">
        <w:rPr>
          <w:sz w:val="28"/>
          <w:szCs w:val="28"/>
        </w:rPr>
        <w:t>’</w:t>
      </w:r>
      <w:r w:rsidR="00F229E1" w:rsidRPr="00C24429">
        <w:rPr>
          <w:sz w:val="28"/>
          <w:szCs w:val="28"/>
        </w:rPr>
        <w:t xml:space="preserve"> intended goal has nothing to do with the language stated within RPEA Appendix A</w:t>
      </w:r>
      <w:r w:rsidR="00D95B15" w:rsidRPr="00C24429">
        <w:rPr>
          <w:sz w:val="28"/>
          <w:szCs w:val="28"/>
        </w:rPr>
        <w:t xml:space="preserve">. </w:t>
      </w:r>
      <w:r w:rsidR="00EE0A76" w:rsidRPr="00C24429">
        <w:rPr>
          <w:sz w:val="28"/>
          <w:szCs w:val="28"/>
        </w:rPr>
        <w:t xml:space="preserve">Petitioners’ anecdotal evidence does not justify the requested rule change. </w:t>
      </w:r>
      <w:r w:rsidR="0007585C">
        <w:rPr>
          <w:sz w:val="28"/>
          <w:szCs w:val="28"/>
        </w:rPr>
        <w:t xml:space="preserve">Simply, the Petitioners refuse to provide substantive research or statistics to </w:t>
      </w:r>
      <w:r w:rsidR="003B1E24">
        <w:rPr>
          <w:sz w:val="28"/>
          <w:szCs w:val="28"/>
        </w:rPr>
        <w:t>support</w:t>
      </w:r>
      <w:r w:rsidR="0007585C">
        <w:rPr>
          <w:sz w:val="28"/>
          <w:szCs w:val="28"/>
        </w:rPr>
        <w:t xml:space="preserve"> their ar</w:t>
      </w:r>
      <w:r w:rsidR="003B1E24">
        <w:rPr>
          <w:sz w:val="28"/>
          <w:szCs w:val="28"/>
        </w:rPr>
        <w:t xml:space="preserve">guments. </w:t>
      </w:r>
    </w:p>
    <w:p w14:paraId="7ED0CFD6" w14:textId="310E44C5" w:rsidR="003D29A8" w:rsidRPr="00C24429" w:rsidRDefault="00FF3302" w:rsidP="00912B24">
      <w:pPr>
        <w:spacing w:line="480" w:lineRule="auto"/>
        <w:jc w:val="both"/>
        <w:rPr>
          <w:sz w:val="28"/>
          <w:szCs w:val="28"/>
        </w:rPr>
      </w:pPr>
      <w:r w:rsidRPr="00C24429">
        <w:rPr>
          <w:sz w:val="28"/>
          <w:szCs w:val="28"/>
        </w:rPr>
        <w:lastRenderedPageBreak/>
        <w:tab/>
      </w:r>
      <w:r w:rsidR="003C49DD" w:rsidRPr="00C24429">
        <w:rPr>
          <w:sz w:val="28"/>
          <w:szCs w:val="28"/>
        </w:rPr>
        <w:t>Petitioners attempt to bolster their argument that defendants are unable to understand the current RPEA Appendix A by stating</w:t>
      </w:r>
    </w:p>
    <w:p w14:paraId="09A6A99D" w14:textId="5D1EEFAD" w:rsidR="003C49DD" w:rsidRPr="00C24429" w:rsidRDefault="003C49DD" w:rsidP="00691498">
      <w:pPr>
        <w:spacing w:line="240" w:lineRule="auto"/>
        <w:ind w:left="720" w:right="720"/>
        <w:jc w:val="both"/>
        <w:rPr>
          <w:sz w:val="28"/>
          <w:szCs w:val="28"/>
        </w:rPr>
      </w:pPr>
      <w:r w:rsidRPr="00C24429">
        <w:rPr>
          <w:sz w:val="28"/>
          <w:szCs w:val="28"/>
        </w:rPr>
        <w:t>In Arizona, there is a shortage of approximately 136,282 rental homes that are affordable and available for extremely low-income renters, who account for about 20 percent of the population.   Of the housing inventory that is available, it can be near impossible for a low-income family to successfully secure an available apartment or house.  To be able to afford a two-bedroom rental home at the Fair Market Rent, an Arizona family needs an annual household income of $62,252, far higher than the approximately $26,500 average annual income of a low-income household.</w:t>
      </w:r>
    </w:p>
    <w:p w14:paraId="7918835A" w14:textId="532B100A" w:rsidR="003C49DD" w:rsidRPr="00C24429" w:rsidRDefault="003C49DD" w:rsidP="001F131C">
      <w:pPr>
        <w:spacing w:before="240" w:line="480" w:lineRule="auto"/>
        <w:ind w:firstLine="720"/>
        <w:jc w:val="both"/>
        <w:rPr>
          <w:sz w:val="28"/>
          <w:szCs w:val="28"/>
        </w:rPr>
      </w:pPr>
      <w:r w:rsidRPr="00C24429">
        <w:rPr>
          <w:rStyle w:val="FootnoteReference"/>
          <w:sz w:val="28"/>
          <w:szCs w:val="28"/>
        </w:rPr>
        <w:footnoteReference w:id="17"/>
      </w:r>
      <w:r w:rsidR="00167879" w:rsidRPr="00C24429">
        <w:rPr>
          <w:sz w:val="28"/>
          <w:szCs w:val="28"/>
        </w:rPr>
        <w:t xml:space="preserve">The information and statistics provided by </w:t>
      </w:r>
      <w:r w:rsidR="00020508" w:rsidRPr="00C24429">
        <w:rPr>
          <w:sz w:val="28"/>
          <w:szCs w:val="28"/>
        </w:rPr>
        <w:t>Petitioners</w:t>
      </w:r>
      <w:r w:rsidR="00167879" w:rsidRPr="00C24429">
        <w:rPr>
          <w:sz w:val="28"/>
          <w:szCs w:val="28"/>
        </w:rPr>
        <w:t xml:space="preserve"> h</w:t>
      </w:r>
      <w:r w:rsidR="003B1E24">
        <w:rPr>
          <w:sz w:val="28"/>
          <w:szCs w:val="28"/>
        </w:rPr>
        <w:t>a</w:t>
      </w:r>
      <w:r w:rsidR="00007727">
        <w:rPr>
          <w:sz w:val="28"/>
          <w:szCs w:val="28"/>
        </w:rPr>
        <w:t>s</w:t>
      </w:r>
      <w:r w:rsidR="00167879" w:rsidRPr="00C24429">
        <w:rPr>
          <w:sz w:val="28"/>
          <w:szCs w:val="28"/>
        </w:rPr>
        <w:t xml:space="preserve"> </w:t>
      </w:r>
      <w:r w:rsidR="00D95B15" w:rsidRPr="00C24429">
        <w:rPr>
          <w:sz w:val="28"/>
          <w:szCs w:val="28"/>
        </w:rPr>
        <w:t>no correlation</w:t>
      </w:r>
      <w:r w:rsidR="00167879" w:rsidRPr="00C24429">
        <w:rPr>
          <w:sz w:val="28"/>
          <w:szCs w:val="28"/>
        </w:rPr>
        <w:t xml:space="preserve"> with </w:t>
      </w:r>
      <w:r w:rsidR="00750B9E" w:rsidRPr="00C24429">
        <w:rPr>
          <w:sz w:val="28"/>
          <w:szCs w:val="28"/>
        </w:rPr>
        <w:t xml:space="preserve">clarifying the language of the </w:t>
      </w:r>
      <w:r w:rsidR="00167879" w:rsidRPr="00C24429">
        <w:rPr>
          <w:sz w:val="28"/>
          <w:szCs w:val="28"/>
        </w:rPr>
        <w:t>RPEA Appendix A</w:t>
      </w:r>
      <w:r w:rsidR="00750B9E" w:rsidRPr="00C24429">
        <w:rPr>
          <w:sz w:val="28"/>
          <w:szCs w:val="28"/>
        </w:rPr>
        <w:t xml:space="preserve"> for defendants</w:t>
      </w:r>
      <w:r w:rsidR="00167879" w:rsidRPr="00C24429">
        <w:rPr>
          <w:sz w:val="28"/>
          <w:szCs w:val="28"/>
        </w:rPr>
        <w:t xml:space="preserve">. </w:t>
      </w:r>
      <w:r w:rsidR="00C11C8A" w:rsidRPr="00C24429">
        <w:rPr>
          <w:sz w:val="28"/>
          <w:szCs w:val="28"/>
        </w:rPr>
        <w:t xml:space="preserve">Nor does the information support Petitioners’ claims that defendants don’t understand the current RPEA Appendix A. </w:t>
      </w:r>
      <w:r w:rsidR="001F7350" w:rsidRPr="00C24429">
        <w:rPr>
          <w:sz w:val="28"/>
          <w:szCs w:val="28"/>
        </w:rPr>
        <w:t xml:space="preserve">The information </w:t>
      </w:r>
      <w:r w:rsidR="00D95B15" w:rsidRPr="00C24429">
        <w:rPr>
          <w:sz w:val="28"/>
          <w:szCs w:val="28"/>
        </w:rPr>
        <w:t>relates</w:t>
      </w:r>
      <w:r w:rsidR="001F7350" w:rsidRPr="00C24429">
        <w:rPr>
          <w:sz w:val="28"/>
          <w:szCs w:val="28"/>
        </w:rPr>
        <w:t xml:space="preserve"> </w:t>
      </w:r>
      <w:r w:rsidR="00D95B15" w:rsidRPr="00C24429">
        <w:rPr>
          <w:sz w:val="28"/>
          <w:szCs w:val="28"/>
        </w:rPr>
        <w:t>to</w:t>
      </w:r>
      <w:r w:rsidR="001F7350" w:rsidRPr="00C24429">
        <w:rPr>
          <w:sz w:val="28"/>
          <w:szCs w:val="28"/>
        </w:rPr>
        <w:t xml:space="preserve"> Petitioners</w:t>
      </w:r>
      <w:r w:rsidR="00817367">
        <w:rPr>
          <w:sz w:val="28"/>
          <w:szCs w:val="28"/>
        </w:rPr>
        <w:t>’</w:t>
      </w:r>
      <w:r w:rsidR="001F7350" w:rsidRPr="00C24429">
        <w:rPr>
          <w:sz w:val="28"/>
          <w:szCs w:val="28"/>
        </w:rPr>
        <w:t xml:space="preserve"> </w:t>
      </w:r>
      <w:r w:rsidR="00B655C7" w:rsidRPr="00C24429">
        <w:rPr>
          <w:sz w:val="28"/>
          <w:szCs w:val="28"/>
        </w:rPr>
        <w:t>underlying</w:t>
      </w:r>
      <w:r w:rsidR="001F7350" w:rsidRPr="00C24429">
        <w:rPr>
          <w:sz w:val="28"/>
          <w:szCs w:val="28"/>
        </w:rPr>
        <w:t xml:space="preserve"> goal of </w:t>
      </w:r>
      <w:r w:rsidR="00840570" w:rsidRPr="00C24429">
        <w:rPr>
          <w:sz w:val="28"/>
          <w:szCs w:val="28"/>
        </w:rPr>
        <w:t xml:space="preserve">stopping eviction actions and </w:t>
      </w:r>
      <w:r w:rsidR="001F7350" w:rsidRPr="00C24429">
        <w:rPr>
          <w:sz w:val="28"/>
          <w:szCs w:val="28"/>
        </w:rPr>
        <w:t xml:space="preserve">prohibiting landlords from exercising their constitutional and statutory rights. </w:t>
      </w:r>
      <w:r w:rsidR="00120C95" w:rsidRPr="00C24429">
        <w:rPr>
          <w:sz w:val="28"/>
          <w:szCs w:val="28"/>
        </w:rPr>
        <w:t xml:space="preserve">This conclusion is reinforced by the fact that Petitioners </w:t>
      </w:r>
      <w:r w:rsidR="003B1E24">
        <w:rPr>
          <w:sz w:val="28"/>
          <w:szCs w:val="28"/>
        </w:rPr>
        <w:t>biasedly</w:t>
      </w:r>
      <w:r w:rsidR="003B1E24" w:rsidRPr="00C24429">
        <w:rPr>
          <w:sz w:val="28"/>
          <w:szCs w:val="28"/>
        </w:rPr>
        <w:t xml:space="preserve"> </w:t>
      </w:r>
      <w:r w:rsidR="00A06095" w:rsidRPr="00C24429">
        <w:rPr>
          <w:sz w:val="28"/>
          <w:szCs w:val="28"/>
        </w:rPr>
        <w:t xml:space="preserve">state </w:t>
      </w:r>
      <w:r w:rsidR="004502B1">
        <w:rPr>
          <w:sz w:val="28"/>
          <w:szCs w:val="28"/>
        </w:rPr>
        <w:t xml:space="preserve">the information is for </w:t>
      </w:r>
      <w:r w:rsidR="00A06095" w:rsidRPr="00C24429">
        <w:rPr>
          <w:sz w:val="28"/>
          <w:szCs w:val="28"/>
        </w:rPr>
        <w:t>tenants instead of providing the information for all parties involved in the litigation.</w:t>
      </w:r>
      <w:r w:rsidR="00A06095" w:rsidRPr="00C24429">
        <w:rPr>
          <w:rStyle w:val="FootnoteReference"/>
          <w:sz w:val="28"/>
          <w:szCs w:val="28"/>
        </w:rPr>
        <w:footnoteReference w:id="18"/>
      </w:r>
      <w:r w:rsidR="00A06095" w:rsidRPr="00C24429">
        <w:rPr>
          <w:sz w:val="28"/>
          <w:szCs w:val="28"/>
        </w:rPr>
        <w:t xml:space="preserve"> Petitioners, who primarily assist defendants, also </w:t>
      </w:r>
      <w:r w:rsidR="00120C95" w:rsidRPr="00C24429">
        <w:rPr>
          <w:sz w:val="28"/>
          <w:szCs w:val="28"/>
        </w:rPr>
        <w:t xml:space="preserve">request to include </w:t>
      </w:r>
      <w:r w:rsidR="00A06095" w:rsidRPr="00C24429">
        <w:rPr>
          <w:sz w:val="28"/>
          <w:szCs w:val="28"/>
        </w:rPr>
        <w:t>their contact information within RPEA Appendix.</w:t>
      </w:r>
      <w:r w:rsidR="00433DF5" w:rsidRPr="00C24429">
        <w:rPr>
          <w:rStyle w:val="FootnoteReference"/>
          <w:sz w:val="28"/>
          <w:szCs w:val="28"/>
        </w:rPr>
        <w:footnoteReference w:id="19"/>
      </w:r>
      <w:r w:rsidR="00B1758F" w:rsidRPr="00C24429">
        <w:rPr>
          <w:sz w:val="28"/>
          <w:szCs w:val="28"/>
        </w:rPr>
        <w:t xml:space="preserve"> </w:t>
      </w:r>
      <w:r w:rsidR="00AC4BE6" w:rsidRPr="00C24429">
        <w:rPr>
          <w:sz w:val="28"/>
          <w:szCs w:val="28"/>
        </w:rPr>
        <w:t>Petitioners fail to adequa</w:t>
      </w:r>
      <w:r w:rsidR="003B1E24">
        <w:rPr>
          <w:sz w:val="28"/>
          <w:szCs w:val="28"/>
        </w:rPr>
        <w:t>tely</w:t>
      </w:r>
      <w:r w:rsidR="00AC4BE6" w:rsidRPr="00C24429">
        <w:rPr>
          <w:sz w:val="28"/>
          <w:szCs w:val="28"/>
        </w:rPr>
        <w:t xml:space="preserve"> address what would occur if the requested information is changed or if the listed agencies become unfunded. In that scenario, a Defendant’s alleged confusion would only be exacerbated.  </w:t>
      </w:r>
    </w:p>
    <w:p w14:paraId="014FE1D2" w14:textId="7E92707D" w:rsidR="00E200ED" w:rsidRPr="00C24429" w:rsidRDefault="00E200ED" w:rsidP="00231AB2">
      <w:pPr>
        <w:spacing w:line="480" w:lineRule="auto"/>
        <w:ind w:firstLine="720"/>
        <w:jc w:val="both"/>
        <w:rPr>
          <w:sz w:val="28"/>
          <w:szCs w:val="28"/>
        </w:rPr>
      </w:pPr>
      <w:r w:rsidRPr="00C24429">
        <w:rPr>
          <w:sz w:val="28"/>
          <w:szCs w:val="28"/>
        </w:rPr>
        <w:lastRenderedPageBreak/>
        <w:t>Petitioners state</w:t>
      </w:r>
      <w:r w:rsidR="002E2E1D">
        <w:rPr>
          <w:sz w:val="28"/>
          <w:szCs w:val="28"/>
        </w:rPr>
        <w:t>:</w:t>
      </w:r>
    </w:p>
    <w:p w14:paraId="5072E451" w14:textId="53D08374" w:rsidR="00E200ED" w:rsidRPr="00C24429" w:rsidRDefault="00E200ED" w:rsidP="00751078">
      <w:pPr>
        <w:spacing w:line="240" w:lineRule="auto"/>
        <w:ind w:left="720" w:right="720"/>
        <w:jc w:val="both"/>
        <w:rPr>
          <w:sz w:val="28"/>
          <w:szCs w:val="28"/>
        </w:rPr>
      </w:pPr>
      <w:r w:rsidRPr="00C24429">
        <w:rPr>
          <w:sz w:val="28"/>
          <w:szCs w:val="28"/>
        </w:rPr>
        <w:t>The proposed rule amendment would make the current Sheet clearer and easier to read and understand so that unrepresented eviction litigants, including tenants facing the loss of their homes, are able to better navigate the eviction process, effectively represent themselves, and access all available resources.  This in turn will help more tenants stay in their homes and help alleviate Arizona’s housing shortage problem.</w:t>
      </w:r>
    </w:p>
    <w:p w14:paraId="72DA131E" w14:textId="610A7929" w:rsidR="00E200ED" w:rsidRDefault="00E200ED" w:rsidP="007E7B0C">
      <w:pPr>
        <w:spacing w:before="240" w:line="480" w:lineRule="auto"/>
        <w:ind w:firstLine="720"/>
        <w:jc w:val="both"/>
        <w:rPr>
          <w:sz w:val="28"/>
          <w:szCs w:val="28"/>
        </w:rPr>
      </w:pPr>
      <w:r w:rsidRPr="00C24429">
        <w:rPr>
          <w:rStyle w:val="FootnoteReference"/>
          <w:sz w:val="28"/>
          <w:szCs w:val="28"/>
        </w:rPr>
        <w:footnoteReference w:id="20"/>
      </w:r>
      <w:r w:rsidR="00231AB2" w:rsidRPr="00C24429">
        <w:rPr>
          <w:sz w:val="28"/>
          <w:szCs w:val="28"/>
        </w:rPr>
        <w:t xml:space="preserve"> If Petitioners goal is to make RPEA Appendix A more understandable, then repetitive and duplicate </w:t>
      </w:r>
      <w:r w:rsidR="00D95F49" w:rsidRPr="00C24429">
        <w:rPr>
          <w:sz w:val="28"/>
          <w:szCs w:val="28"/>
        </w:rPr>
        <w:t xml:space="preserve">information </w:t>
      </w:r>
      <w:r w:rsidR="00231AB2" w:rsidRPr="00C24429">
        <w:rPr>
          <w:sz w:val="28"/>
          <w:szCs w:val="28"/>
        </w:rPr>
        <w:t xml:space="preserve">only complicates the eviction process for defendants. Generally, the more information one provides in RPEA Appendix A, the less likely defendants are </w:t>
      </w:r>
      <w:r w:rsidR="00AC02F4">
        <w:rPr>
          <w:sz w:val="28"/>
          <w:szCs w:val="28"/>
        </w:rPr>
        <w:t xml:space="preserve">going </w:t>
      </w:r>
      <w:r w:rsidR="00231AB2" w:rsidRPr="00C24429">
        <w:rPr>
          <w:sz w:val="28"/>
          <w:szCs w:val="28"/>
        </w:rPr>
        <w:t xml:space="preserve">to read it. </w:t>
      </w:r>
      <w:r w:rsidR="00D95F49" w:rsidRPr="00C24429">
        <w:rPr>
          <w:sz w:val="28"/>
          <w:szCs w:val="28"/>
        </w:rPr>
        <w:t xml:space="preserve">Additionally, defendants </w:t>
      </w:r>
      <w:r w:rsidR="005F2FB3" w:rsidRPr="00C24429">
        <w:rPr>
          <w:sz w:val="28"/>
          <w:szCs w:val="28"/>
        </w:rPr>
        <w:t>can’t</w:t>
      </w:r>
      <w:r w:rsidR="00D95F49" w:rsidRPr="00C24429">
        <w:rPr>
          <w:sz w:val="28"/>
          <w:szCs w:val="28"/>
        </w:rPr>
        <w:t xml:space="preserve"> navigate the eviction process effectively if they are basing</w:t>
      </w:r>
      <w:r w:rsidR="001F730B" w:rsidRPr="00C24429">
        <w:rPr>
          <w:sz w:val="28"/>
          <w:szCs w:val="28"/>
        </w:rPr>
        <w:t xml:space="preserve"> their decisions</w:t>
      </w:r>
      <w:r w:rsidR="00D95F49" w:rsidRPr="00C24429">
        <w:rPr>
          <w:sz w:val="28"/>
          <w:szCs w:val="28"/>
        </w:rPr>
        <w:t xml:space="preserve"> </w:t>
      </w:r>
      <w:r w:rsidR="001F730B" w:rsidRPr="00C24429">
        <w:rPr>
          <w:sz w:val="28"/>
          <w:szCs w:val="28"/>
        </w:rPr>
        <w:t>on</w:t>
      </w:r>
      <w:r w:rsidR="00D95F49" w:rsidRPr="00C24429">
        <w:rPr>
          <w:sz w:val="28"/>
          <w:szCs w:val="28"/>
        </w:rPr>
        <w:t xml:space="preserve"> factually incorrect legal statements. </w:t>
      </w:r>
    </w:p>
    <w:p w14:paraId="1778772C" w14:textId="2B7A37DC" w:rsidR="002E2E1D" w:rsidRDefault="002E2E1D" w:rsidP="00567CAD">
      <w:pPr>
        <w:spacing w:line="480" w:lineRule="auto"/>
        <w:ind w:firstLine="720"/>
        <w:jc w:val="both"/>
        <w:rPr>
          <w:sz w:val="28"/>
          <w:szCs w:val="28"/>
        </w:rPr>
      </w:pPr>
      <w:r>
        <w:rPr>
          <w:sz w:val="28"/>
          <w:szCs w:val="28"/>
        </w:rPr>
        <w:t xml:space="preserve">Further, if </w:t>
      </w:r>
      <w:proofErr w:type="spellStart"/>
      <w:r w:rsidR="00AF4578">
        <w:rPr>
          <w:sz w:val="28"/>
          <w:szCs w:val="28"/>
        </w:rPr>
        <w:t>RPEA</w:t>
      </w:r>
      <w:proofErr w:type="spellEnd"/>
      <w:r w:rsidR="00AF4578">
        <w:rPr>
          <w:sz w:val="28"/>
          <w:szCs w:val="28"/>
        </w:rPr>
        <w:t xml:space="preserve"> Appendix A</w:t>
      </w:r>
      <w:r>
        <w:rPr>
          <w:sz w:val="28"/>
          <w:szCs w:val="28"/>
        </w:rPr>
        <w:t xml:space="preserve"> is made longer than one page, then it will increase the cost of evictions,</w:t>
      </w:r>
      <w:r w:rsidR="00AC02F4">
        <w:rPr>
          <w:sz w:val="28"/>
          <w:szCs w:val="28"/>
        </w:rPr>
        <w:t xml:space="preserve"> and make the information less concise, </w:t>
      </w:r>
      <w:r>
        <w:rPr>
          <w:sz w:val="28"/>
          <w:szCs w:val="28"/>
        </w:rPr>
        <w:t xml:space="preserve">ultimately hurting the </w:t>
      </w:r>
      <w:r w:rsidR="003A332B">
        <w:rPr>
          <w:sz w:val="28"/>
          <w:szCs w:val="28"/>
        </w:rPr>
        <w:t xml:space="preserve">defendants </w:t>
      </w:r>
      <w:r>
        <w:rPr>
          <w:sz w:val="28"/>
          <w:szCs w:val="28"/>
        </w:rPr>
        <w:t>they claim to be helping.</w:t>
      </w:r>
    </w:p>
    <w:p w14:paraId="54F73E92" w14:textId="32E872C1" w:rsidR="00A05FD7" w:rsidRDefault="00A05FD7" w:rsidP="00A05FD7">
      <w:pPr>
        <w:spacing w:line="480" w:lineRule="auto"/>
        <w:jc w:val="both"/>
        <w:rPr>
          <w:sz w:val="28"/>
          <w:szCs w:val="28"/>
        </w:rPr>
      </w:pPr>
      <w:r>
        <w:rPr>
          <w:sz w:val="28"/>
          <w:szCs w:val="28"/>
        </w:rPr>
        <w:t>…</w:t>
      </w:r>
    </w:p>
    <w:p w14:paraId="1F08CC84" w14:textId="238C45F0" w:rsidR="00A05FD7" w:rsidRDefault="00A05FD7" w:rsidP="00A05FD7">
      <w:pPr>
        <w:spacing w:line="480" w:lineRule="auto"/>
        <w:jc w:val="both"/>
        <w:rPr>
          <w:sz w:val="28"/>
          <w:szCs w:val="28"/>
        </w:rPr>
      </w:pPr>
      <w:r>
        <w:rPr>
          <w:sz w:val="28"/>
          <w:szCs w:val="28"/>
        </w:rPr>
        <w:t>…</w:t>
      </w:r>
    </w:p>
    <w:p w14:paraId="5BF1C320" w14:textId="15CA542E" w:rsidR="00A05FD7" w:rsidRDefault="00A05FD7" w:rsidP="00A05FD7">
      <w:pPr>
        <w:spacing w:line="480" w:lineRule="auto"/>
        <w:jc w:val="both"/>
        <w:rPr>
          <w:sz w:val="28"/>
          <w:szCs w:val="28"/>
        </w:rPr>
      </w:pPr>
      <w:r>
        <w:rPr>
          <w:sz w:val="28"/>
          <w:szCs w:val="28"/>
        </w:rPr>
        <w:t>…</w:t>
      </w:r>
    </w:p>
    <w:p w14:paraId="3E9CFB8D" w14:textId="21A1FA71" w:rsidR="00A05FD7" w:rsidRDefault="00A05FD7" w:rsidP="00A05FD7">
      <w:pPr>
        <w:spacing w:line="480" w:lineRule="auto"/>
        <w:jc w:val="both"/>
        <w:rPr>
          <w:sz w:val="28"/>
          <w:szCs w:val="28"/>
        </w:rPr>
      </w:pPr>
      <w:r>
        <w:rPr>
          <w:sz w:val="28"/>
          <w:szCs w:val="28"/>
        </w:rPr>
        <w:t>…</w:t>
      </w:r>
    </w:p>
    <w:p w14:paraId="554AB8B5" w14:textId="48174186" w:rsidR="00A05FD7" w:rsidRDefault="00A05FD7" w:rsidP="00A05FD7">
      <w:pPr>
        <w:spacing w:line="480" w:lineRule="auto"/>
        <w:jc w:val="both"/>
        <w:rPr>
          <w:sz w:val="28"/>
          <w:szCs w:val="28"/>
        </w:rPr>
      </w:pPr>
      <w:r>
        <w:rPr>
          <w:sz w:val="28"/>
          <w:szCs w:val="28"/>
        </w:rPr>
        <w:t>…</w:t>
      </w:r>
    </w:p>
    <w:p w14:paraId="531B6F21" w14:textId="20A10DCB" w:rsidR="00A05FD7" w:rsidRDefault="00A05FD7" w:rsidP="00A05FD7">
      <w:pPr>
        <w:spacing w:line="480" w:lineRule="auto"/>
        <w:jc w:val="both"/>
        <w:rPr>
          <w:sz w:val="28"/>
          <w:szCs w:val="28"/>
        </w:rPr>
      </w:pPr>
      <w:r>
        <w:rPr>
          <w:sz w:val="28"/>
          <w:szCs w:val="28"/>
        </w:rPr>
        <w:t>…</w:t>
      </w:r>
    </w:p>
    <w:p w14:paraId="67BB3741" w14:textId="0D37B0C9" w:rsidR="00A05FD7" w:rsidRPr="00C24429" w:rsidRDefault="00A05FD7" w:rsidP="00A05FD7">
      <w:pPr>
        <w:spacing w:line="480" w:lineRule="auto"/>
        <w:jc w:val="both"/>
        <w:rPr>
          <w:sz w:val="28"/>
          <w:szCs w:val="28"/>
        </w:rPr>
      </w:pPr>
      <w:r>
        <w:rPr>
          <w:sz w:val="28"/>
          <w:szCs w:val="28"/>
        </w:rPr>
        <w:t>…</w:t>
      </w:r>
    </w:p>
    <w:p w14:paraId="2BC23E47" w14:textId="77777777" w:rsidR="00700D84" w:rsidRPr="00C24429" w:rsidRDefault="00700D84" w:rsidP="003415EA">
      <w:pPr>
        <w:spacing w:line="480" w:lineRule="auto"/>
        <w:jc w:val="both"/>
        <w:rPr>
          <w:b/>
          <w:bCs/>
          <w:sz w:val="28"/>
          <w:szCs w:val="28"/>
        </w:rPr>
      </w:pPr>
      <w:r w:rsidRPr="00C24429">
        <w:rPr>
          <w:b/>
          <w:bCs/>
          <w:sz w:val="28"/>
          <w:szCs w:val="28"/>
        </w:rPr>
        <w:lastRenderedPageBreak/>
        <w:t>III.</w:t>
      </w:r>
      <w:r w:rsidRPr="00C24429">
        <w:rPr>
          <w:b/>
          <w:bCs/>
          <w:sz w:val="28"/>
          <w:szCs w:val="28"/>
        </w:rPr>
        <w:tab/>
        <w:t xml:space="preserve">CONCLUSION. </w:t>
      </w:r>
    </w:p>
    <w:p w14:paraId="55DBF53F" w14:textId="5F3A368E" w:rsidR="003415EA" w:rsidRPr="00C24429" w:rsidRDefault="003415EA" w:rsidP="003415EA">
      <w:pPr>
        <w:spacing w:line="480" w:lineRule="auto"/>
        <w:jc w:val="both"/>
        <w:rPr>
          <w:sz w:val="28"/>
          <w:szCs w:val="28"/>
        </w:rPr>
      </w:pPr>
      <w:r w:rsidRPr="00C24429">
        <w:rPr>
          <w:b/>
          <w:bCs/>
          <w:sz w:val="28"/>
          <w:szCs w:val="28"/>
        </w:rPr>
        <w:tab/>
      </w:r>
      <w:r w:rsidRPr="00C24429">
        <w:rPr>
          <w:sz w:val="28"/>
          <w:szCs w:val="28"/>
        </w:rPr>
        <w:t>Petition</w:t>
      </w:r>
      <w:r w:rsidR="00790742">
        <w:rPr>
          <w:sz w:val="28"/>
          <w:szCs w:val="28"/>
        </w:rPr>
        <w:t xml:space="preserve"> R-24-0023</w:t>
      </w:r>
      <w:r w:rsidRPr="00C24429">
        <w:rPr>
          <w:sz w:val="28"/>
          <w:szCs w:val="28"/>
        </w:rPr>
        <w:t xml:space="preserve"> and </w:t>
      </w:r>
      <w:r w:rsidR="00790742">
        <w:rPr>
          <w:sz w:val="28"/>
          <w:szCs w:val="28"/>
        </w:rPr>
        <w:t>Petitioners’ Proposed Appendix A</w:t>
      </w:r>
      <w:r w:rsidRPr="00C24429">
        <w:rPr>
          <w:sz w:val="28"/>
          <w:szCs w:val="28"/>
        </w:rPr>
        <w:t xml:space="preserve"> should be denied because </w:t>
      </w:r>
      <w:r w:rsidR="00095BDA" w:rsidRPr="00C24429">
        <w:rPr>
          <w:sz w:val="28"/>
          <w:szCs w:val="28"/>
        </w:rPr>
        <w:t xml:space="preserve">Petitioners </w:t>
      </w:r>
      <w:r w:rsidR="00B3358D" w:rsidRPr="00C24429">
        <w:rPr>
          <w:sz w:val="28"/>
          <w:szCs w:val="28"/>
        </w:rPr>
        <w:t>state incorrect statements of law, include repetitive and duplicate</w:t>
      </w:r>
      <w:r w:rsidR="001E4C80">
        <w:rPr>
          <w:sz w:val="28"/>
          <w:szCs w:val="28"/>
        </w:rPr>
        <w:t xml:space="preserve"> information</w:t>
      </w:r>
      <w:r w:rsidR="00B3358D" w:rsidRPr="00C24429">
        <w:rPr>
          <w:sz w:val="28"/>
          <w:szCs w:val="28"/>
        </w:rPr>
        <w:t xml:space="preserve">, and </w:t>
      </w:r>
      <w:r w:rsidR="00095BDA" w:rsidRPr="00C24429">
        <w:rPr>
          <w:sz w:val="28"/>
          <w:szCs w:val="28"/>
        </w:rPr>
        <w:t>have failed to articulate a specific problem</w:t>
      </w:r>
      <w:r w:rsidR="005C262D" w:rsidRPr="00C24429">
        <w:rPr>
          <w:sz w:val="28"/>
          <w:szCs w:val="28"/>
        </w:rPr>
        <w:t xml:space="preserve"> which is supported by data. Further, </w:t>
      </w:r>
      <w:r w:rsidR="00E06E0D">
        <w:rPr>
          <w:sz w:val="28"/>
          <w:szCs w:val="28"/>
        </w:rPr>
        <w:t>Petitioners</w:t>
      </w:r>
      <w:r w:rsidR="00095BDA" w:rsidRPr="00C24429">
        <w:rPr>
          <w:sz w:val="28"/>
          <w:szCs w:val="28"/>
        </w:rPr>
        <w:t xml:space="preserve"> </w:t>
      </w:r>
      <w:r w:rsidR="00E06E0D">
        <w:rPr>
          <w:sz w:val="28"/>
          <w:szCs w:val="28"/>
        </w:rPr>
        <w:t>fail</w:t>
      </w:r>
      <w:r w:rsidR="00095BDA" w:rsidRPr="00C24429">
        <w:rPr>
          <w:sz w:val="28"/>
          <w:szCs w:val="28"/>
        </w:rPr>
        <w:t xml:space="preserve"> to set forth a nexus between the language in the </w:t>
      </w:r>
      <w:r w:rsidR="00E06E0D" w:rsidRPr="00C24429">
        <w:rPr>
          <w:rFonts w:eastAsia="MS Mincho"/>
          <w:sz w:val="28"/>
          <w:szCs w:val="28"/>
        </w:rPr>
        <w:t xml:space="preserve">Petitioners’ </w:t>
      </w:r>
      <w:r w:rsidR="00E06E0D">
        <w:rPr>
          <w:rFonts w:eastAsia="MS Mincho"/>
          <w:sz w:val="28"/>
          <w:szCs w:val="28"/>
        </w:rPr>
        <w:t xml:space="preserve">Proposed </w:t>
      </w:r>
      <w:r w:rsidR="00E06E0D" w:rsidRPr="00C24429">
        <w:rPr>
          <w:rFonts w:eastAsia="MS Mincho"/>
          <w:sz w:val="28"/>
          <w:szCs w:val="28"/>
        </w:rPr>
        <w:t>Appendix A</w:t>
      </w:r>
      <w:r w:rsidR="00E06E0D" w:rsidRPr="00C24429">
        <w:rPr>
          <w:sz w:val="28"/>
          <w:szCs w:val="28"/>
        </w:rPr>
        <w:t xml:space="preserve"> </w:t>
      </w:r>
      <w:r w:rsidR="00095BDA" w:rsidRPr="00C24429">
        <w:rPr>
          <w:sz w:val="28"/>
          <w:szCs w:val="28"/>
        </w:rPr>
        <w:t xml:space="preserve">and the alleged problem.  </w:t>
      </w:r>
    </w:p>
    <w:p w14:paraId="725C485A" w14:textId="381F2CE6" w:rsidR="008D0262" w:rsidRPr="00C24429" w:rsidRDefault="008D0262" w:rsidP="004E75D8">
      <w:pPr>
        <w:spacing w:after="240" w:line="480" w:lineRule="auto"/>
        <w:jc w:val="both"/>
        <w:rPr>
          <w:sz w:val="28"/>
          <w:szCs w:val="28"/>
        </w:rPr>
      </w:pPr>
      <w:r w:rsidRPr="00C24429">
        <w:rPr>
          <w:sz w:val="28"/>
          <w:szCs w:val="28"/>
        </w:rPr>
        <w:tab/>
        <w:t xml:space="preserve">RESPECTFULLY SUBMITTED </w:t>
      </w:r>
      <w:r w:rsidRPr="006F407E">
        <w:rPr>
          <w:sz w:val="28"/>
          <w:szCs w:val="28"/>
        </w:rPr>
        <w:t xml:space="preserve">this </w:t>
      </w:r>
      <w:r w:rsidR="00E06E0D" w:rsidRPr="006F407E">
        <w:rPr>
          <w:sz w:val="28"/>
          <w:szCs w:val="28"/>
        </w:rPr>
        <w:t>23rd</w:t>
      </w:r>
      <w:r w:rsidRPr="006F407E">
        <w:rPr>
          <w:sz w:val="28"/>
          <w:szCs w:val="28"/>
        </w:rPr>
        <w:t xml:space="preserve"> day of</w:t>
      </w:r>
      <w:r w:rsidRPr="00C24429">
        <w:rPr>
          <w:sz w:val="28"/>
          <w:szCs w:val="28"/>
        </w:rPr>
        <w:t xml:space="preserve"> </w:t>
      </w:r>
      <w:r w:rsidR="00912B24" w:rsidRPr="00C24429">
        <w:rPr>
          <w:sz w:val="28"/>
          <w:szCs w:val="28"/>
        </w:rPr>
        <w:t>April</w:t>
      </w:r>
      <w:r w:rsidRPr="00C24429">
        <w:rPr>
          <w:sz w:val="28"/>
          <w:szCs w:val="28"/>
        </w:rPr>
        <w:t>, 202</w:t>
      </w:r>
      <w:r w:rsidR="00C15ED0" w:rsidRPr="00C24429">
        <w:rPr>
          <w:sz w:val="28"/>
          <w:szCs w:val="28"/>
        </w:rPr>
        <w:t>4</w:t>
      </w:r>
      <w:r w:rsidRPr="00C24429">
        <w:rPr>
          <w:sz w:val="28"/>
          <w:szCs w:val="28"/>
        </w:rPr>
        <w:t>.</w:t>
      </w:r>
    </w:p>
    <w:p w14:paraId="59509610" w14:textId="77777777" w:rsidR="008D0262" w:rsidRPr="00C24429" w:rsidRDefault="008D0262" w:rsidP="008D0262">
      <w:pPr>
        <w:spacing w:after="240" w:line="240" w:lineRule="auto"/>
        <w:jc w:val="both"/>
        <w:rPr>
          <w:sz w:val="28"/>
          <w:szCs w:val="28"/>
        </w:rPr>
      </w:pPr>
      <w:r w:rsidRPr="00C24429">
        <w:rPr>
          <w:sz w:val="28"/>
          <w:szCs w:val="28"/>
        </w:rPr>
        <w:tab/>
      </w:r>
      <w:r w:rsidRPr="00C24429">
        <w:rPr>
          <w:sz w:val="28"/>
          <w:szCs w:val="28"/>
        </w:rPr>
        <w:tab/>
      </w:r>
      <w:r w:rsidRPr="00C24429">
        <w:rPr>
          <w:sz w:val="28"/>
          <w:szCs w:val="28"/>
        </w:rPr>
        <w:tab/>
      </w:r>
      <w:r w:rsidRPr="00C24429">
        <w:rPr>
          <w:sz w:val="28"/>
          <w:szCs w:val="28"/>
        </w:rPr>
        <w:tab/>
      </w:r>
      <w:r w:rsidRPr="00C24429">
        <w:rPr>
          <w:sz w:val="28"/>
          <w:szCs w:val="28"/>
        </w:rPr>
        <w:tab/>
      </w:r>
      <w:r w:rsidRPr="00C24429">
        <w:rPr>
          <w:sz w:val="28"/>
          <w:szCs w:val="28"/>
        </w:rPr>
        <w:tab/>
      </w:r>
      <w:r w:rsidRPr="00C24429">
        <w:rPr>
          <w:sz w:val="28"/>
          <w:szCs w:val="28"/>
        </w:rPr>
        <w:tab/>
        <w:t>ZONA LAW GROUP, P.C.</w:t>
      </w:r>
    </w:p>
    <w:p w14:paraId="0399B6E9" w14:textId="77777777" w:rsidR="008D0262" w:rsidRPr="00C24429" w:rsidRDefault="008D0262" w:rsidP="008D0262">
      <w:pPr>
        <w:spacing w:line="240" w:lineRule="auto"/>
        <w:jc w:val="both"/>
        <w:rPr>
          <w:sz w:val="28"/>
          <w:szCs w:val="28"/>
          <w:u w:val="single"/>
        </w:rPr>
      </w:pPr>
      <w:r w:rsidRPr="00C24429">
        <w:rPr>
          <w:sz w:val="28"/>
          <w:szCs w:val="28"/>
        </w:rPr>
        <w:tab/>
      </w:r>
      <w:r w:rsidRPr="00C24429">
        <w:rPr>
          <w:sz w:val="28"/>
          <w:szCs w:val="28"/>
        </w:rPr>
        <w:tab/>
      </w:r>
      <w:r w:rsidRPr="00C24429">
        <w:rPr>
          <w:sz w:val="28"/>
          <w:szCs w:val="28"/>
        </w:rPr>
        <w:tab/>
      </w:r>
      <w:r w:rsidRPr="00C24429">
        <w:rPr>
          <w:sz w:val="28"/>
          <w:szCs w:val="28"/>
        </w:rPr>
        <w:tab/>
      </w:r>
      <w:r w:rsidRPr="00C24429">
        <w:rPr>
          <w:sz w:val="28"/>
          <w:szCs w:val="28"/>
        </w:rPr>
        <w:tab/>
      </w:r>
      <w:r w:rsidRPr="00C24429">
        <w:rPr>
          <w:sz w:val="28"/>
          <w:szCs w:val="28"/>
        </w:rPr>
        <w:tab/>
      </w:r>
      <w:r w:rsidRPr="00C24429">
        <w:rPr>
          <w:sz w:val="28"/>
          <w:szCs w:val="28"/>
        </w:rPr>
        <w:tab/>
        <w:t>By:</w:t>
      </w:r>
      <w:r w:rsidR="002814D9" w:rsidRPr="00C24429">
        <w:rPr>
          <w:sz w:val="28"/>
          <w:szCs w:val="28"/>
          <w:u w:val="single"/>
        </w:rPr>
        <w:t>/s/ Scott A. Baluha</w:t>
      </w:r>
    </w:p>
    <w:p w14:paraId="3B0ACCFB" w14:textId="77777777" w:rsidR="008D0262" w:rsidRPr="00C24429" w:rsidRDefault="008D0262" w:rsidP="008D0262">
      <w:pPr>
        <w:spacing w:line="240" w:lineRule="auto"/>
        <w:jc w:val="both"/>
        <w:rPr>
          <w:sz w:val="28"/>
          <w:szCs w:val="28"/>
        </w:rPr>
      </w:pPr>
      <w:r w:rsidRPr="00C24429">
        <w:rPr>
          <w:sz w:val="28"/>
          <w:szCs w:val="28"/>
        </w:rPr>
        <w:tab/>
      </w:r>
      <w:r w:rsidRPr="00C24429">
        <w:rPr>
          <w:sz w:val="28"/>
          <w:szCs w:val="28"/>
        </w:rPr>
        <w:tab/>
      </w:r>
      <w:r w:rsidRPr="00C24429">
        <w:rPr>
          <w:sz w:val="28"/>
          <w:szCs w:val="28"/>
        </w:rPr>
        <w:tab/>
      </w:r>
      <w:r w:rsidRPr="00C24429">
        <w:rPr>
          <w:sz w:val="28"/>
          <w:szCs w:val="28"/>
        </w:rPr>
        <w:tab/>
      </w:r>
      <w:r w:rsidRPr="00C24429">
        <w:rPr>
          <w:sz w:val="28"/>
          <w:szCs w:val="28"/>
        </w:rPr>
        <w:tab/>
      </w:r>
      <w:r w:rsidRPr="00C24429">
        <w:rPr>
          <w:sz w:val="28"/>
          <w:szCs w:val="28"/>
        </w:rPr>
        <w:tab/>
      </w:r>
      <w:r w:rsidRPr="00C24429">
        <w:rPr>
          <w:sz w:val="28"/>
          <w:szCs w:val="28"/>
        </w:rPr>
        <w:tab/>
      </w:r>
      <w:r w:rsidR="00095BDA" w:rsidRPr="00C24429">
        <w:rPr>
          <w:sz w:val="28"/>
          <w:szCs w:val="28"/>
        </w:rPr>
        <w:t>Scott A. Baluha</w:t>
      </w:r>
      <w:r w:rsidRPr="00C24429">
        <w:rPr>
          <w:sz w:val="28"/>
          <w:szCs w:val="28"/>
        </w:rPr>
        <w:tab/>
      </w:r>
      <w:r w:rsidRPr="00C24429">
        <w:rPr>
          <w:sz w:val="28"/>
          <w:szCs w:val="28"/>
        </w:rPr>
        <w:tab/>
      </w:r>
      <w:r w:rsidRPr="00C24429">
        <w:rPr>
          <w:sz w:val="28"/>
          <w:szCs w:val="28"/>
        </w:rPr>
        <w:tab/>
      </w:r>
      <w:r w:rsidRPr="00C24429">
        <w:rPr>
          <w:sz w:val="28"/>
          <w:szCs w:val="28"/>
        </w:rPr>
        <w:tab/>
      </w:r>
      <w:r w:rsidRPr="00C24429">
        <w:rPr>
          <w:sz w:val="28"/>
          <w:szCs w:val="28"/>
        </w:rPr>
        <w:tab/>
      </w:r>
      <w:r w:rsidRPr="00C24429">
        <w:rPr>
          <w:sz w:val="28"/>
          <w:szCs w:val="28"/>
        </w:rPr>
        <w:tab/>
      </w:r>
      <w:r w:rsidRPr="00C24429">
        <w:rPr>
          <w:sz w:val="28"/>
          <w:szCs w:val="28"/>
        </w:rPr>
        <w:tab/>
      </w:r>
      <w:r w:rsidRPr="00C24429">
        <w:rPr>
          <w:sz w:val="28"/>
          <w:szCs w:val="28"/>
        </w:rPr>
        <w:tab/>
      </w:r>
      <w:r w:rsidRPr="00C24429">
        <w:rPr>
          <w:sz w:val="28"/>
          <w:szCs w:val="28"/>
        </w:rPr>
        <w:tab/>
      </w:r>
      <w:r w:rsidRPr="00C24429">
        <w:rPr>
          <w:sz w:val="28"/>
          <w:szCs w:val="28"/>
        </w:rPr>
        <w:tab/>
      </w:r>
      <w:r w:rsidRPr="00C24429">
        <w:rPr>
          <w:sz w:val="28"/>
          <w:szCs w:val="28"/>
        </w:rPr>
        <w:tab/>
      </w:r>
      <w:r w:rsidRPr="00C24429">
        <w:rPr>
          <w:bCs/>
          <w:i/>
          <w:iCs/>
          <w:sz w:val="28"/>
          <w:szCs w:val="28"/>
        </w:rPr>
        <w:t xml:space="preserve">Attorneys for Commenting Party </w:t>
      </w:r>
    </w:p>
    <w:p w14:paraId="286685D6" w14:textId="77777777" w:rsidR="008D0262" w:rsidRPr="00C24429" w:rsidRDefault="00397A30" w:rsidP="004E75D8">
      <w:pPr>
        <w:spacing w:after="240" w:line="480" w:lineRule="auto"/>
        <w:jc w:val="both"/>
        <w:rPr>
          <w:i/>
          <w:iCs/>
          <w:sz w:val="28"/>
          <w:szCs w:val="28"/>
        </w:rPr>
      </w:pPr>
      <w:r w:rsidRPr="00C24429">
        <w:rPr>
          <w:i/>
          <w:iCs/>
          <w:sz w:val="28"/>
          <w:szCs w:val="28"/>
        </w:rPr>
        <w:tab/>
      </w:r>
      <w:r w:rsidRPr="00C24429">
        <w:rPr>
          <w:i/>
          <w:iCs/>
          <w:sz w:val="28"/>
          <w:szCs w:val="28"/>
        </w:rPr>
        <w:tab/>
      </w:r>
      <w:r w:rsidRPr="00C24429">
        <w:rPr>
          <w:i/>
          <w:iCs/>
          <w:sz w:val="28"/>
          <w:szCs w:val="28"/>
        </w:rPr>
        <w:tab/>
      </w:r>
      <w:r w:rsidRPr="00C24429">
        <w:rPr>
          <w:i/>
          <w:iCs/>
          <w:sz w:val="28"/>
          <w:szCs w:val="28"/>
        </w:rPr>
        <w:tab/>
      </w:r>
      <w:r w:rsidRPr="00C24429">
        <w:rPr>
          <w:i/>
          <w:iCs/>
          <w:sz w:val="28"/>
          <w:szCs w:val="28"/>
        </w:rPr>
        <w:tab/>
      </w:r>
      <w:r w:rsidRPr="00C24429">
        <w:rPr>
          <w:i/>
          <w:iCs/>
          <w:sz w:val="28"/>
          <w:szCs w:val="28"/>
        </w:rPr>
        <w:tab/>
      </w:r>
      <w:r w:rsidRPr="00C24429">
        <w:rPr>
          <w:i/>
          <w:iCs/>
          <w:sz w:val="28"/>
          <w:szCs w:val="28"/>
        </w:rPr>
        <w:tab/>
      </w:r>
    </w:p>
    <w:p w14:paraId="0029359E" w14:textId="77777777" w:rsidR="00AC4A00" w:rsidRPr="00C24429" w:rsidRDefault="00AC4A00" w:rsidP="004E75D8">
      <w:pPr>
        <w:spacing w:after="240" w:line="480" w:lineRule="auto"/>
        <w:jc w:val="both"/>
        <w:rPr>
          <w:sz w:val="28"/>
          <w:szCs w:val="28"/>
        </w:rPr>
      </w:pPr>
    </w:p>
    <w:p w14:paraId="47FA9DD4" w14:textId="77777777" w:rsidR="00AC4A00" w:rsidRPr="00C24429" w:rsidRDefault="00AC4A00" w:rsidP="004E75D8">
      <w:pPr>
        <w:spacing w:after="240" w:line="480" w:lineRule="auto"/>
        <w:jc w:val="both"/>
        <w:rPr>
          <w:sz w:val="28"/>
          <w:szCs w:val="28"/>
        </w:rPr>
      </w:pPr>
    </w:p>
    <w:p w14:paraId="7485A707" w14:textId="77777777" w:rsidR="00AC4A00" w:rsidRPr="00C24429" w:rsidRDefault="00AC4A00" w:rsidP="004E75D8">
      <w:pPr>
        <w:spacing w:after="240" w:line="480" w:lineRule="auto"/>
        <w:jc w:val="both"/>
        <w:rPr>
          <w:sz w:val="28"/>
          <w:szCs w:val="28"/>
        </w:rPr>
      </w:pPr>
    </w:p>
    <w:p w14:paraId="4665BE0A" w14:textId="77777777" w:rsidR="00AC4A00" w:rsidRPr="00C24429" w:rsidRDefault="00AC4A00" w:rsidP="004E75D8">
      <w:pPr>
        <w:spacing w:after="240" w:line="480" w:lineRule="auto"/>
        <w:jc w:val="both"/>
        <w:rPr>
          <w:sz w:val="28"/>
          <w:szCs w:val="28"/>
        </w:rPr>
      </w:pPr>
    </w:p>
    <w:p w14:paraId="60BEE329" w14:textId="77777777" w:rsidR="00C23D99" w:rsidRDefault="00C23D99" w:rsidP="004E75D8">
      <w:pPr>
        <w:spacing w:after="240" w:line="480" w:lineRule="auto"/>
        <w:jc w:val="both"/>
        <w:rPr>
          <w:sz w:val="28"/>
          <w:szCs w:val="28"/>
        </w:rPr>
      </w:pPr>
    </w:p>
    <w:p w14:paraId="5813AE86" w14:textId="77777777" w:rsidR="00653229" w:rsidRDefault="00653229" w:rsidP="004E75D8">
      <w:pPr>
        <w:spacing w:after="240" w:line="480" w:lineRule="auto"/>
        <w:jc w:val="both"/>
        <w:rPr>
          <w:sz w:val="28"/>
          <w:szCs w:val="28"/>
        </w:rPr>
      </w:pPr>
    </w:p>
    <w:p w14:paraId="595D9F1C" w14:textId="77777777" w:rsidR="00653229" w:rsidRPr="00C24429" w:rsidRDefault="00653229" w:rsidP="004E75D8">
      <w:pPr>
        <w:spacing w:after="240" w:line="480" w:lineRule="auto"/>
        <w:jc w:val="both"/>
        <w:rPr>
          <w:sz w:val="28"/>
          <w:szCs w:val="28"/>
        </w:rPr>
      </w:pPr>
    </w:p>
    <w:p w14:paraId="75C025D4" w14:textId="77777777" w:rsidR="008D0262" w:rsidRPr="00C24429" w:rsidRDefault="008D0262" w:rsidP="008D0262">
      <w:pPr>
        <w:spacing w:after="240" w:line="480" w:lineRule="auto"/>
        <w:jc w:val="center"/>
        <w:rPr>
          <w:sz w:val="28"/>
          <w:szCs w:val="28"/>
        </w:rPr>
      </w:pPr>
      <w:r w:rsidRPr="00C24429">
        <w:rPr>
          <w:sz w:val="28"/>
          <w:szCs w:val="28"/>
        </w:rPr>
        <w:lastRenderedPageBreak/>
        <w:t xml:space="preserve">CERTIFICATE OF SERVICE </w:t>
      </w:r>
    </w:p>
    <w:p w14:paraId="67782056" w14:textId="77777777" w:rsidR="008D0262" w:rsidRPr="00C24429" w:rsidRDefault="008D0262" w:rsidP="008D0262">
      <w:pPr>
        <w:spacing w:line="240" w:lineRule="auto"/>
        <w:rPr>
          <w:sz w:val="28"/>
          <w:szCs w:val="28"/>
        </w:rPr>
      </w:pPr>
      <w:r w:rsidRPr="00C24429">
        <w:rPr>
          <w:sz w:val="28"/>
          <w:szCs w:val="28"/>
        </w:rPr>
        <w:t xml:space="preserve">COPY OF THE FOREGOING </w:t>
      </w:r>
    </w:p>
    <w:p w14:paraId="067D79DC" w14:textId="3133B715" w:rsidR="008D0262" w:rsidRPr="00C24429" w:rsidRDefault="008D0262" w:rsidP="008D0262">
      <w:pPr>
        <w:spacing w:line="240" w:lineRule="auto"/>
        <w:rPr>
          <w:sz w:val="28"/>
          <w:szCs w:val="28"/>
        </w:rPr>
      </w:pPr>
      <w:r w:rsidRPr="006F407E">
        <w:rPr>
          <w:sz w:val="28"/>
          <w:szCs w:val="28"/>
        </w:rPr>
        <w:t xml:space="preserve">Mailed this </w:t>
      </w:r>
      <w:r w:rsidR="00653229" w:rsidRPr="006F407E">
        <w:rPr>
          <w:sz w:val="28"/>
          <w:szCs w:val="28"/>
        </w:rPr>
        <w:t xml:space="preserve">23rd </w:t>
      </w:r>
      <w:r w:rsidRPr="006F407E">
        <w:rPr>
          <w:sz w:val="28"/>
          <w:szCs w:val="28"/>
        </w:rPr>
        <w:t>day of</w:t>
      </w:r>
      <w:r w:rsidRPr="00C24429">
        <w:rPr>
          <w:sz w:val="28"/>
          <w:szCs w:val="28"/>
        </w:rPr>
        <w:t xml:space="preserve"> </w:t>
      </w:r>
      <w:r w:rsidR="00912B24" w:rsidRPr="00C24429">
        <w:rPr>
          <w:sz w:val="28"/>
          <w:szCs w:val="28"/>
        </w:rPr>
        <w:t>April</w:t>
      </w:r>
      <w:r w:rsidRPr="00C24429">
        <w:rPr>
          <w:sz w:val="28"/>
          <w:szCs w:val="28"/>
        </w:rPr>
        <w:t>, 202</w:t>
      </w:r>
      <w:r w:rsidR="00C15ED0" w:rsidRPr="00C24429">
        <w:rPr>
          <w:sz w:val="28"/>
          <w:szCs w:val="28"/>
        </w:rPr>
        <w:t>4</w:t>
      </w:r>
      <w:r w:rsidRPr="00C24429">
        <w:rPr>
          <w:sz w:val="28"/>
          <w:szCs w:val="28"/>
        </w:rPr>
        <w:t xml:space="preserve"> to:</w:t>
      </w:r>
    </w:p>
    <w:p w14:paraId="16B88EA4" w14:textId="77777777" w:rsidR="008D0262" w:rsidRPr="00C24429" w:rsidRDefault="008D0262" w:rsidP="008D0262">
      <w:pPr>
        <w:spacing w:line="240" w:lineRule="auto"/>
        <w:rPr>
          <w:sz w:val="28"/>
          <w:szCs w:val="28"/>
        </w:rPr>
      </w:pPr>
    </w:p>
    <w:p w14:paraId="4144F961" w14:textId="77777777" w:rsidR="008D0262" w:rsidRPr="00C24429" w:rsidRDefault="008D0262" w:rsidP="008D0262">
      <w:pPr>
        <w:spacing w:line="240" w:lineRule="auto"/>
        <w:rPr>
          <w:sz w:val="28"/>
          <w:szCs w:val="28"/>
        </w:rPr>
      </w:pPr>
      <w:r w:rsidRPr="00C24429">
        <w:rPr>
          <w:sz w:val="28"/>
          <w:szCs w:val="28"/>
        </w:rPr>
        <w:t>ANDREW P. SCHAFFER, AZ Bar. No. 037352</w:t>
      </w:r>
    </w:p>
    <w:p w14:paraId="0E1FC2E0" w14:textId="77777777" w:rsidR="008D0262" w:rsidRPr="00C24429" w:rsidRDefault="008D0262" w:rsidP="008D0262">
      <w:pPr>
        <w:spacing w:line="240" w:lineRule="auto"/>
        <w:rPr>
          <w:sz w:val="28"/>
          <w:szCs w:val="28"/>
        </w:rPr>
      </w:pPr>
      <w:r w:rsidRPr="00C24429">
        <w:rPr>
          <w:sz w:val="28"/>
          <w:szCs w:val="28"/>
        </w:rPr>
        <w:t>BRENDA MUÑOZ FURNISH, AZ Bar. No. 027280</w:t>
      </w:r>
    </w:p>
    <w:p w14:paraId="7383CD89" w14:textId="77777777" w:rsidR="008D0262" w:rsidRPr="00C24429" w:rsidRDefault="008D0262" w:rsidP="008D0262">
      <w:pPr>
        <w:spacing w:line="240" w:lineRule="auto"/>
        <w:rPr>
          <w:sz w:val="28"/>
          <w:szCs w:val="28"/>
        </w:rPr>
      </w:pPr>
      <w:r w:rsidRPr="00C24429">
        <w:rPr>
          <w:sz w:val="28"/>
          <w:szCs w:val="28"/>
        </w:rPr>
        <w:t>MICHELLE J. SIMPSON, AZ Bar. No. 020199</w:t>
      </w:r>
    </w:p>
    <w:p w14:paraId="2270E985" w14:textId="77777777" w:rsidR="008D0262" w:rsidRPr="00C24429" w:rsidRDefault="008D0262" w:rsidP="008D0262">
      <w:pPr>
        <w:spacing w:line="240" w:lineRule="auto"/>
        <w:rPr>
          <w:sz w:val="28"/>
          <w:szCs w:val="28"/>
        </w:rPr>
      </w:pPr>
      <w:r w:rsidRPr="00C24429">
        <w:rPr>
          <w:sz w:val="28"/>
          <w:szCs w:val="28"/>
        </w:rPr>
        <w:t>WILLIAM E. MORRIS INSTITUTE FOR JUSTICE</w:t>
      </w:r>
    </w:p>
    <w:p w14:paraId="60BB6AC2" w14:textId="77777777" w:rsidR="008D0262" w:rsidRPr="00C24429" w:rsidRDefault="008D0262" w:rsidP="008D0262">
      <w:pPr>
        <w:spacing w:line="240" w:lineRule="auto"/>
        <w:rPr>
          <w:sz w:val="28"/>
          <w:szCs w:val="28"/>
        </w:rPr>
      </w:pPr>
      <w:r w:rsidRPr="00C24429">
        <w:rPr>
          <w:sz w:val="28"/>
          <w:szCs w:val="28"/>
        </w:rPr>
        <w:t>3707 North Seventh Street, Suite 300</w:t>
      </w:r>
    </w:p>
    <w:p w14:paraId="10FB6D58" w14:textId="78D4DD26" w:rsidR="008D0262" w:rsidRPr="00C24429" w:rsidRDefault="008D0262" w:rsidP="008D0262">
      <w:pPr>
        <w:spacing w:line="240" w:lineRule="auto"/>
        <w:rPr>
          <w:sz w:val="28"/>
          <w:szCs w:val="28"/>
        </w:rPr>
      </w:pPr>
      <w:r w:rsidRPr="00C24429">
        <w:rPr>
          <w:sz w:val="28"/>
          <w:szCs w:val="28"/>
        </w:rPr>
        <w:t>Phoenix, A</w:t>
      </w:r>
      <w:r w:rsidR="00D002EE" w:rsidRPr="00C24429">
        <w:rPr>
          <w:sz w:val="28"/>
          <w:szCs w:val="28"/>
        </w:rPr>
        <w:t>Z</w:t>
      </w:r>
      <w:r w:rsidRPr="00C24429">
        <w:rPr>
          <w:sz w:val="28"/>
          <w:szCs w:val="28"/>
        </w:rPr>
        <w:t xml:space="preserve"> 85014-5095</w:t>
      </w:r>
    </w:p>
    <w:p w14:paraId="189E8CC8" w14:textId="77777777" w:rsidR="008D0262" w:rsidRPr="00C24429" w:rsidRDefault="008D0262" w:rsidP="008D0262">
      <w:pPr>
        <w:tabs>
          <w:tab w:val="left" w:pos="5880"/>
        </w:tabs>
        <w:spacing w:line="240" w:lineRule="auto"/>
        <w:rPr>
          <w:b/>
          <w:sz w:val="28"/>
          <w:szCs w:val="28"/>
        </w:rPr>
      </w:pPr>
      <w:r w:rsidRPr="00C24429">
        <w:rPr>
          <w:sz w:val="28"/>
          <w:szCs w:val="28"/>
        </w:rPr>
        <w:t>(602) 252-3432</w:t>
      </w:r>
      <w:r w:rsidRPr="00C24429">
        <w:rPr>
          <w:sz w:val="28"/>
          <w:szCs w:val="28"/>
        </w:rPr>
        <w:tab/>
      </w:r>
      <w:r w:rsidRPr="00C24429">
        <w:rPr>
          <w:b/>
          <w:sz w:val="28"/>
          <w:szCs w:val="28"/>
        </w:rPr>
        <w:t xml:space="preserve"> </w:t>
      </w:r>
    </w:p>
    <w:p w14:paraId="158B96E5" w14:textId="77777777" w:rsidR="008D0262" w:rsidRPr="00C24429" w:rsidRDefault="008D0262" w:rsidP="008D0262">
      <w:pPr>
        <w:spacing w:line="240" w:lineRule="auto"/>
        <w:rPr>
          <w:sz w:val="28"/>
          <w:szCs w:val="28"/>
        </w:rPr>
      </w:pPr>
      <w:r w:rsidRPr="00C24429">
        <w:rPr>
          <w:sz w:val="28"/>
          <w:szCs w:val="28"/>
        </w:rPr>
        <w:t>dpschaffer@mijaz.org</w:t>
      </w:r>
      <w:r w:rsidRPr="00C24429">
        <w:rPr>
          <w:sz w:val="28"/>
          <w:szCs w:val="28"/>
        </w:rPr>
        <w:tab/>
      </w:r>
    </w:p>
    <w:p w14:paraId="2728988C" w14:textId="77777777" w:rsidR="008D0262" w:rsidRPr="00C24429" w:rsidRDefault="008D0262" w:rsidP="008D0262">
      <w:pPr>
        <w:spacing w:line="240" w:lineRule="auto"/>
        <w:rPr>
          <w:sz w:val="28"/>
          <w:szCs w:val="28"/>
        </w:rPr>
      </w:pPr>
      <w:r w:rsidRPr="00C24429">
        <w:rPr>
          <w:sz w:val="28"/>
          <w:szCs w:val="28"/>
        </w:rPr>
        <w:t>bmfurnish@mijaz.org</w:t>
      </w:r>
      <w:r w:rsidRPr="00C24429">
        <w:rPr>
          <w:sz w:val="28"/>
          <w:szCs w:val="28"/>
        </w:rPr>
        <w:tab/>
      </w:r>
    </w:p>
    <w:p w14:paraId="5B710607" w14:textId="77777777" w:rsidR="008D0262" w:rsidRPr="00C24429" w:rsidRDefault="008D0262" w:rsidP="008D0262">
      <w:pPr>
        <w:spacing w:line="240" w:lineRule="auto"/>
        <w:rPr>
          <w:sz w:val="28"/>
          <w:szCs w:val="28"/>
        </w:rPr>
      </w:pPr>
      <w:r w:rsidRPr="00C24429">
        <w:rPr>
          <w:sz w:val="28"/>
          <w:szCs w:val="28"/>
        </w:rPr>
        <w:t>mjsimpson@mijaz.org</w:t>
      </w:r>
      <w:r w:rsidRPr="00C24429">
        <w:rPr>
          <w:sz w:val="28"/>
          <w:szCs w:val="28"/>
        </w:rPr>
        <w:tab/>
      </w:r>
      <w:r w:rsidRPr="00C24429">
        <w:rPr>
          <w:sz w:val="28"/>
          <w:szCs w:val="28"/>
        </w:rPr>
        <w:tab/>
      </w:r>
    </w:p>
    <w:p w14:paraId="1A012C36" w14:textId="77777777" w:rsidR="008D0262" w:rsidRPr="00C24429" w:rsidRDefault="008D0262" w:rsidP="008D0262">
      <w:pPr>
        <w:spacing w:line="240" w:lineRule="auto"/>
        <w:rPr>
          <w:sz w:val="28"/>
          <w:szCs w:val="28"/>
        </w:rPr>
      </w:pPr>
    </w:p>
    <w:p w14:paraId="3A09DC26" w14:textId="77777777" w:rsidR="008D0262" w:rsidRPr="00C24429" w:rsidRDefault="008D0262" w:rsidP="008D0262">
      <w:pPr>
        <w:spacing w:line="240" w:lineRule="auto"/>
        <w:rPr>
          <w:sz w:val="28"/>
          <w:szCs w:val="28"/>
        </w:rPr>
      </w:pPr>
      <w:r w:rsidRPr="00C24429">
        <w:rPr>
          <w:sz w:val="28"/>
          <w:szCs w:val="28"/>
        </w:rPr>
        <w:t xml:space="preserve">PAMELA BRIDGE, AZ Bar No. 018252 </w:t>
      </w:r>
    </w:p>
    <w:p w14:paraId="274F710D" w14:textId="77777777" w:rsidR="008D0262" w:rsidRPr="00C24429" w:rsidRDefault="008D0262" w:rsidP="008D0262">
      <w:pPr>
        <w:spacing w:line="240" w:lineRule="auto"/>
        <w:rPr>
          <w:sz w:val="28"/>
          <w:szCs w:val="28"/>
        </w:rPr>
      </w:pPr>
      <w:r w:rsidRPr="00C24429">
        <w:rPr>
          <w:sz w:val="28"/>
          <w:szCs w:val="28"/>
        </w:rPr>
        <w:t xml:space="preserve">COMMUNITY LEGAL SERVICES  </w:t>
      </w:r>
    </w:p>
    <w:p w14:paraId="2DB0D1FF" w14:textId="77777777" w:rsidR="008D0262" w:rsidRPr="00C24429" w:rsidRDefault="008D0262" w:rsidP="008D0262">
      <w:pPr>
        <w:spacing w:line="240" w:lineRule="auto"/>
        <w:rPr>
          <w:sz w:val="28"/>
          <w:szCs w:val="28"/>
        </w:rPr>
      </w:pPr>
      <w:r w:rsidRPr="00C24429">
        <w:rPr>
          <w:sz w:val="28"/>
          <w:szCs w:val="28"/>
        </w:rPr>
        <w:t xml:space="preserve">305 S. 2nd Avenue </w:t>
      </w:r>
    </w:p>
    <w:p w14:paraId="7374E80B" w14:textId="28AA84CF" w:rsidR="008D0262" w:rsidRPr="00C24429" w:rsidRDefault="008D0262" w:rsidP="008D0262">
      <w:pPr>
        <w:spacing w:line="240" w:lineRule="auto"/>
        <w:rPr>
          <w:sz w:val="28"/>
          <w:szCs w:val="28"/>
        </w:rPr>
      </w:pPr>
      <w:r w:rsidRPr="00C24429">
        <w:rPr>
          <w:sz w:val="28"/>
          <w:szCs w:val="28"/>
        </w:rPr>
        <w:t>Phoenix, A</w:t>
      </w:r>
      <w:r w:rsidR="00D002EE" w:rsidRPr="00C24429">
        <w:rPr>
          <w:sz w:val="28"/>
          <w:szCs w:val="28"/>
        </w:rPr>
        <w:t>Z</w:t>
      </w:r>
      <w:r w:rsidRPr="00C24429">
        <w:rPr>
          <w:sz w:val="28"/>
          <w:szCs w:val="28"/>
        </w:rPr>
        <w:t xml:space="preserve"> 85003</w:t>
      </w:r>
    </w:p>
    <w:p w14:paraId="66F6E7FA" w14:textId="77777777" w:rsidR="008D0262" w:rsidRPr="00C24429" w:rsidRDefault="008D0262" w:rsidP="008D0262">
      <w:pPr>
        <w:spacing w:line="240" w:lineRule="auto"/>
        <w:rPr>
          <w:sz w:val="28"/>
          <w:szCs w:val="28"/>
        </w:rPr>
      </w:pPr>
      <w:r w:rsidRPr="00C24429">
        <w:rPr>
          <w:sz w:val="28"/>
          <w:szCs w:val="28"/>
        </w:rPr>
        <w:t xml:space="preserve">(602) 253-1536 </w:t>
      </w:r>
    </w:p>
    <w:p w14:paraId="292E56EF" w14:textId="77777777" w:rsidR="008D0262" w:rsidRPr="00C24429" w:rsidRDefault="008D0262" w:rsidP="008D0262">
      <w:pPr>
        <w:spacing w:line="240" w:lineRule="auto"/>
        <w:rPr>
          <w:sz w:val="28"/>
          <w:szCs w:val="28"/>
        </w:rPr>
      </w:pPr>
      <w:r w:rsidRPr="00C24429">
        <w:rPr>
          <w:sz w:val="28"/>
          <w:szCs w:val="28"/>
        </w:rPr>
        <w:t xml:space="preserve">pbridge@clsaz.org </w:t>
      </w:r>
    </w:p>
    <w:p w14:paraId="71C9E4FD" w14:textId="77777777" w:rsidR="008D0262" w:rsidRPr="00C24429" w:rsidRDefault="008D0262" w:rsidP="008D0262">
      <w:pPr>
        <w:spacing w:line="240" w:lineRule="auto"/>
        <w:rPr>
          <w:sz w:val="28"/>
          <w:szCs w:val="28"/>
        </w:rPr>
      </w:pPr>
    </w:p>
    <w:p w14:paraId="6962B9C4" w14:textId="77777777" w:rsidR="008D0262" w:rsidRPr="00C24429" w:rsidRDefault="008D0262" w:rsidP="008D0262">
      <w:pPr>
        <w:spacing w:line="240" w:lineRule="auto"/>
        <w:rPr>
          <w:sz w:val="28"/>
          <w:szCs w:val="28"/>
        </w:rPr>
      </w:pPr>
      <w:r w:rsidRPr="00C24429">
        <w:rPr>
          <w:sz w:val="28"/>
          <w:szCs w:val="28"/>
        </w:rPr>
        <w:t>CHARLES W. DOUGHTY, AZ Bar No. 027403</w:t>
      </w:r>
    </w:p>
    <w:p w14:paraId="0B7D77C9" w14:textId="77777777" w:rsidR="008D0262" w:rsidRPr="00C24429" w:rsidRDefault="008D0262" w:rsidP="008D0262">
      <w:pPr>
        <w:spacing w:line="240" w:lineRule="auto"/>
        <w:rPr>
          <w:sz w:val="28"/>
          <w:szCs w:val="28"/>
        </w:rPr>
      </w:pPr>
      <w:r w:rsidRPr="00C24429">
        <w:rPr>
          <w:sz w:val="28"/>
          <w:szCs w:val="28"/>
        </w:rPr>
        <w:t>DNA PEOPLE’S LEGAL SERVICES</w:t>
      </w:r>
    </w:p>
    <w:p w14:paraId="67691CDA" w14:textId="77777777" w:rsidR="008D0262" w:rsidRPr="00C24429" w:rsidRDefault="008D0262" w:rsidP="008D0262">
      <w:pPr>
        <w:spacing w:line="240" w:lineRule="auto"/>
        <w:rPr>
          <w:sz w:val="28"/>
          <w:szCs w:val="28"/>
        </w:rPr>
      </w:pPr>
      <w:r w:rsidRPr="00C24429">
        <w:rPr>
          <w:sz w:val="28"/>
          <w:szCs w:val="28"/>
        </w:rPr>
        <w:t>2323 E. Greenlaw Ln., Ste. 1</w:t>
      </w:r>
    </w:p>
    <w:p w14:paraId="4684D84C" w14:textId="77777777" w:rsidR="008D0262" w:rsidRPr="00C24429" w:rsidRDefault="008D0262" w:rsidP="008D0262">
      <w:pPr>
        <w:spacing w:line="240" w:lineRule="auto"/>
        <w:rPr>
          <w:sz w:val="28"/>
          <w:szCs w:val="28"/>
        </w:rPr>
      </w:pPr>
      <w:r w:rsidRPr="00C24429">
        <w:rPr>
          <w:sz w:val="28"/>
          <w:szCs w:val="28"/>
        </w:rPr>
        <w:t>Flagstaff, AZ 86004</w:t>
      </w:r>
    </w:p>
    <w:p w14:paraId="716AB42C" w14:textId="77777777" w:rsidR="008D0262" w:rsidRPr="00C24429" w:rsidRDefault="008D0262" w:rsidP="008D0262">
      <w:pPr>
        <w:spacing w:line="240" w:lineRule="auto"/>
        <w:rPr>
          <w:sz w:val="28"/>
          <w:szCs w:val="28"/>
        </w:rPr>
      </w:pPr>
      <w:r w:rsidRPr="00C24429">
        <w:rPr>
          <w:sz w:val="28"/>
          <w:szCs w:val="28"/>
        </w:rPr>
        <w:t>(928) 774-0653</w:t>
      </w:r>
    </w:p>
    <w:p w14:paraId="258EF0A6" w14:textId="77777777" w:rsidR="008D0262" w:rsidRPr="00C24429" w:rsidRDefault="008D0262" w:rsidP="008D0262">
      <w:pPr>
        <w:spacing w:line="240" w:lineRule="auto"/>
        <w:rPr>
          <w:sz w:val="28"/>
          <w:szCs w:val="28"/>
        </w:rPr>
      </w:pPr>
      <w:r w:rsidRPr="00C24429">
        <w:rPr>
          <w:sz w:val="28"/>
          <w:szCs w:val="28"/>
        </w:rPr>
        <w:t>cwdoughty@dnalegalservices.org</w:t>
      </w:r>
    </w:p>
    <w:p w14:paraId="77B2E319" w14:textId="77777777" w:rsidR="008D0262" w:rsidRPr="00C24429" w:rsidRDefault="008D0262" w:rsidP="008D0262">
      <w:pPr>
        <w:spacing w:line="240" w:lineRule="auto"/>
        <w:rPr>
          <w:sz w:val="28"/>
          <w:szCs w:val="28"/>
        </w:rPr>
      </w:pPr>
    </w:p>
    <w:p w14:paraId="24BF2B46" w14:textId="77777777" w:rsidR="008D0262" w:rsidRPr="00C24429" w:rsidRDefault="008D0262" w:rsidP="008D0262">
      <w:pPr>
        <w:spacing w:line="240" w:lineRule="auto"/>
        <w:rPr>
          <w:sz w:val="28"/>
          <w:szCs w:val="28"/>
        </w:rPr>
      </w:pPr>
      <w:r w:rsidRPr="00C24429">
        <w:rPr>
          <w:sz w:val="28"/>
          <w:szCs w:val="28"/>
        </w:rPr>
        <w:t>ALAN R. SOLOT, AZ Bar No. 006587</w:t>
      </w:r>
    </w:p>
    <w:p w14:paraId="54EBD334" w14:textId="77777777" w:rsidR="008D0262" w:rsidRPr="00C24429" w:rsidRDefault="008D0262" w:rsidP="008D0262">
      <w:pPr>
        <w:spacing w:line="240" w:lineRule="auto"/>
        <w:rPr>
          <w:sz w:val="28"/>
          <w:szCs w:val="28"/>
        </w:rPr>
      </w:pPr>
      <w:r w:rsidRPr="00C24429">
        <w:rPr>
          <w:sz w:val="28"/>
          <w:szCs w:val="28"/>
        </w:rPr>
        <w:t>SOUTHERN ARIZONA LEGAL AID</w:t>
      </w:r>
    </w:p>
    <w:p w14:paraId="76124343" w14:textId="1E6B0F01" w:rsidR="008D0262" w:rsidRPr="00C24429" w:rsidRDefault="008D0262" w:rsidP="008D0262">
      <w:pPr>
        <w:spacing w:line="240" w:lineRule="auto"/>
        <w:rPr>
          <w:sz w:val="28"/>
          <w:szCs w:val="28"/>
        </w:rPr>
      </w:pPr>
      <w:r w:rsidRPr="00C24429">
        <w:rPr>
          <w:sz w:val="28"/>
          <w:szCs w:val="28"/>
        </w:rPr>
        <w:t xml:space="preserve">2343 E. Broadway </w:t>
      </w:r>
      <w:r w:rsidR="00912B24" w:rsidRPr="00C24429">
        <w:rPr>
          <w:sz w:val="28"/>
          <w:szCs w:val="28"/>
        </w:rPr>
        <w:t>Blvd.</w:t>
      </w:r>
      <w:r w:rsidRPr="00C24429">
        <w:rPr>
          <w:sz w:val="28"/>
          <w:szCs w:val="28"/>
        </w:rPr>
        <w:t xml:space="preserve">, #200 </w:t>
      </w:r>
    </w:p>
    <w:p w14:paraId="35AB4538" w14:textId="7FF63DDC" w:rsidR="008D0262" w:rsidRPr="00C24429" w:rsidRDefault="008D0262" w:rsidP="008D0262">
      <w:pPr>
        <w:spacing w:line="240" w:lineRule="auto"/>
        <w:rPr>
          <w:sz w:val="28"/>
          <w:szCs w:val="28"/>
        </w:rPr>
      </w:pPr>
      <w:r w:rsidRPr="00C24429">
        <w:rPr>
          <w:sz w:val="28"/>
          <w:szCs w:val="28"/>
        </w:rPr>
        <w:t>Tucson, A</w:t>
      </w:r>
      <w:r w:rsidR="00D002EE" w:rsidRPr="00C24429">
        <w:rPr>
          <w:sz w:val="28"/>
          <w:szCs w:val="28"/>
        </w:rPr>
        <w:t>Z</w:t>
      </w:r>
      <w:r w:rsidRPr="00C24429">
        <w:rPr>
          <w:sz w:val="28"/>
          <w:szCs w:val="28"/>
        </w:rPr>
        <w:t xml:space="preserve"> </w:t>
      </w:r>
      <w:r w:rsidR="00912B24" w:rsidRPr="00C24429">
        <w:rPr>
          <w:sz w:val="28"/>
          <w:szCs w:val="28"/>
        </w:rPr>
        <w:t>85719</w:t>
      </w:r>
    </w:p>
    <w:p w14:paraId="068B5422" w14:textId="77777777" w:rsidR="008D0262" w:rsidRPr="00C24429" w:rsidRDefault="008D0262" w:rsidP="008D0262">
      <w:pPr>
        <w:spacing w:line="240" w:lineRule="auto"/>
        <w:rPr>
          <w:sz w:val="28"/>
          <w:szCs w:val="28"/>
        </w:rPr>
      </w:pPr>
      <w:r w:rsidRPr="00C24429">
        <w:rPr>
          <w:sz w:val="28"/>
          <w:szCs w:val="28"/>
        </w:rPr>
        <w:t xml:space="preserve">(520) 623-9461 </w:t>
      </w:r>
    </w:p>
    <w:p w14:paraId="2A274736" w14:textId="77777777" w:rsidR="008D0262" w:rsidRPr="00C24429" w:rsidRDefault="008D0262" w:rsidP="00D70269">
      <w:pPr>
        <w:spacing w:after="240" w:line="240" w:lineRule="auto"/>
        <w:rPr>
          <w:sz w:val="28"/>
          <w:szCs w:val="28"/>
        </w:rPr>
      </w:pPr>
      <w:r w:rsidRPr="00C24429">
        <w:rPr>
          <w:sz w:val="28"/>
          <w:szCs w:val="28"/>
        </w:rPr>
        <w:t>asolot@sazlegalaid.org</w:t>
      </w:r>
    </w:p>
    <w:p w14:paraId="2051C549" w14:textId="488B63C3" w:rsidR="00D70269" w:rsidRPr="00C24429" w:rsidRDefault="00D70269" w:rsidP="008D0262">
      <w:pPr>
        <w:spacing w:after="240" w:line="480" w:lineRule="auto"/>
        <w:rPr>
          <w:sz w:val="28"/>
          <w:szCs w:val="28"/>
          <w:u w:val="single"/>
        </w:rPr>
      </w:pPr>
      <w:r w:rsidRPr="00C24429">
        <w:rPr>
          <w:sz w:val="28"/>
          <w:szCs w:val="28"/>
          <w:u w:val="single"/>
        </w:rPr>
        <w:t>/s/ Scott A. Baluha</w:t>
      </w:r>
      <w:r w:rsidRPr="00C24429">
        <w:rPr>
          <w:sz w:val="28"/>
          <w:szCs w:val="28"/>
          <w:u w:val="single"/>
        </w:rPr>
        <w:tab/>
      </w:r>
      <w:r w:rsidRPr="00C24429">
        <w:rPr>
          <w:sz w:val="28"/>
          <w:szCs w:val="28"/>
          <w:u w:val="single"/>
        </w:rPr>
        <w:tab/>
      </w:r>
      <w:r w:rsidRPr="00C24429">
        <w:rPr>
          <w:sz w:val="28"/>
          <w:szCs w:val="28"/>
          <w:u w:val="single"/>
        </w:rPr>
        <w:tab/>
      </w:r>
      <w:r w:rsidRPr="00C24429">
        <w:rPr>
          <w:sz w:val="28"/>
          <w:szCs w:val="28"/>
          <w:u w:val="single"/>
        </w:rPr>
        <w:tab/>
      </w:r>
      <w:r w:rsidRPr="00C24429">
        <w:rPr>
          <w:sz w:val="28"/>
          <w:szCs w:val="28"/>
          <w:u w:val="single"/>
        </w:rPr>
        <w:tab/>
      </w:r>
    </w:p>
    <w:sectPr w:rsidR="00D70269" w:rsidRPr="00C24429" w:rsidSect="00B550B0">
      <w:headerReference w:type="even" r:id="rId8"/>
      <w:headerReference w:type="default" r:id="rId9"/>
      <w:footerReference w:type="even" r:id="rId10"/>
      <w:footerReference w:type="default" r:id="rId11"/>
      <w:headerReference w:type="first" r:id="rId12"/>
      <w:footerReference w:type="first" r:id="rId13"/>
      <w:pgSz w:w="12240" w:h="15840" w:code="1"/>
      <w:pgMar w:top="-1080" w:right="864" w:bottom="720" w:left="1915" w:header="432" w:footer="360"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177A4" w14:textId="77777777" w:rsidR="00B550B0" w:rsidRDefault="00B550B0">
      <w:r>
        <w:separator/>
      </w:r>
    </w:p>
  </w:endnote>
  <w:endnote w:type="continuationSeparator" w:id="0">
    <w:p w14:paraId="00155486" w14:textId="77777777" w:rsidR="00B550B0" w:rsidRDefault="00B5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 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udyOlSt BT">
    <w:altName w:val="Georgia"/>
    <w:charset w:val="00"/>
    <w:family w:val="roman"/>
    <w:pitch w:val="variable"/>
    <w:sig w:usb0="00000001" w:usb1="00000000" w:usb2="00000000" w:usb3="00000000" w:csb0="0000001B" w:csb1="00000000"/>
  </w:font>
  <w:font w:name="Goudy Old Style">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C705" w14:textId="77777777" w:rsidR="00A57025" w:rsidRDefault="00A57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86" w:type="dxa"/>
      <w:tblLayout w:type="fixed"/>
      <w:tblLook w:val="0000" w:firstRow="0" w:lastRow="0" w:firstColumn="0" w:lastColumn="0" w:noHBand="0" w:noVBand="0"/>
    </w:tblPr>
    <w:tblGrid>
      <w:gridCol w:w="1890"/>
      <w:gridCol w:w="3600"/>
      <w:gridCol w:w="1350"/>
      <w:gridCol w:w="4590"/>
    </w:tblGrid>
    <w:tr w:rsidR="0015284F" w14:paraId="48D6376F" w14:textId="77777777">
      <w:trPr>
        <w:trHeight w:hRule="exact" w:val="620"/>
      </w:trPr>
      <w:tc>
        <w:tcPr>
          <w:tcW w:w="1890" w:type="dxa"/>
        </w:tcPr>
        <w:p w14:paraId="1E96C817" w14:textId="77777777" w:rsidR="0015284F" w:rsidRDefault="0015284F">
          <w:pPr>
            <w:pStyle w:val="Footer"/>
            <w:spacing w:line="160" w:lineRule="exact"/>
            <w:ind w:left="-58"/>
            <w:jc w:val="center"/>
            <w:rPr>
              <w:smallCaps/>
              <w:spacing w:val="10"/>
              <w:sz w:val="16"/>
            </w:rPr>
          </w:pPr>
        </w:p>
      </w:tc>
      <w:tc>
        <w:tcPr>
          <w:tcW w:w="3600" w:type="dxa"/>
        </w:tcPr>
        <w:p w14:paraId="1986EAE8" w14:textId="77777777" w:rsidR="0015284F" w:rsidRDefault="0015284F">
          <w:pPr>
            <w:pStyle w:val="Footer"/>
            <w:spacing w:before="220"/>
          </w:pPr>
        </w:p>
      </w:tc>
      <w:tc>
        <w:tcPr>
          <w:tcW w:w="1350" w:type="dxa"/>
        </w:tcPr>
        <w:p w14:paraId="67EE83DF" w14:textId="77777777" w:rsidR="0015284F" w:rsidRDefault="0015284F">
          <w:pPr>
            <w:pStyle w:val="Footer"/>
            <w:spacing w:before="400"/>
            <w:ind w:left="-86"/>
            <w:jc w:val="right"/>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7729E9">
            <w:rPr>
              <w:rStyle w:val="PageNumber"/>
              <w:noProof/>
            </w:rPr>
            <w:t>3</w:t>
          </w:r>
          <w:r>
            <w:rPr>
              <w:rStyle w:val="PageNumber"/>
            </w:rPr>
            <w:fldChar w:fldCharType="end"/>
          </w:r>
          <w:r>
            <w:rPr>
              <w:rStyle w:val="PageNumber"/>
            </w:rPr>
            <w:t xml:space="preserve"> -</w:t>
          </w:r>
        </w:p>
      </w:tc>
      <w:tc>
        <w:tcPr>
          <w:tcW w:w="4590" w:type="dxa"/>
        </w:tcPr>
        <w:p w14:paraId="4445E7B1" w14:textId="77777777" w:rsidR="0015284F" w:rsidRDefault="0015284F">
          <w:pPr>
            <w:pStyle w:val="Footer"/>
            <w:tabs>
              <w:tab w:val="right" w:pos="5014"/>
            </w:tabs>
            <w:spacing w:before="220"/>
            <w:ind w:right="144"/>
            <w:jc w:val="right"/>
            <w:rPr>
              <w:sz w:val="20"/>
            </w:rPr>
          </w:pPr>
        </w:p>
      </w:tc>
    </w:tr>
  </w:tbl>
  <w:p w14:paraId="5D1977C3" w14:textId="77777777" w:rsidR="0015284F" w:rsidRDefault="001528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B7D4D" w14:textId="77777777" w:rsidR="0015284F" w:rsidRDefault="0015284F">
    <w:pPr>
      <w:pStyle w:val="Footer"/>
      <w:jc w:val="center"/>
    </w:pPr>
    <w:r>
      <w:fldChar w:fldCharType="begin"/>
    </w:r>
    <w:r>
      <w:instrText xml:space="preserve"> PAGE   \* MERGEFORMAT </w:instrText>
    </w:r>
    <w:r>
      <w:fldChar w:fldCharType="separate"/>
    </w:r>
    <w:r w:rsidR="007729E9">
      <w:rPr>
        <w:noProof/>
      </w:rPr>
      <w:t>1</w:t>
    </w:r>
    <w:r>
      <w:fldChar w:fldCharType="end"/>
    </w:r>
  </w:p>
  <w:p w14:paraId="3FC2E7DC" w14:textId="77777777" w:rsidR="0015284F" w:rsidRDefault="00152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3636D" w14:textId="77777777" w:rsidR="00B550B0" w:rsidRDefault="00B550B0">
      <w:pPr>
        <w:spacing w:line="80" w:lineRule="exact"/>
      </w:pPr>
      <w:r>
        <w:separator/>
      </w:r>
    </w:p>
  </w:footnote>
  <w:footnote w:type="continuationSeparator" w:id="0">
    <w:p w14:paraId="52887E07" w14:textId="77777777" w:rsidR="00B550B0" w:rsidRDefault="00B550B0">
      <w:pPr>
        <w:spacing w:line="80" w:lineRule="exact"/>
      </w:pPr>
      <w:r>
        <w:continuationSeparator/>
      </w:r>
    </w:p>
  </w:footnote>
  <w:footnote w:id="1">
    <w:p w14:paraId="433A03B5" w14:textId="77777777" w:rsidR="005272B2" w:rsidRPr="00C24429" w:rsidRDefault="005272B2">
      <w:pPr>
        <w:pStyle w:val="FootnoteText"/>
        <w:rPr>
          <w:sz w:val="28"/>
          <w:szCs w:val="22"/>
        </w:rPr>
      </w:pPr>
      <w:r w:rsidRPr="00C24429">
        <w:rPr>
          <w:rStyle w:val="FootnoteReference"/>
          <w:sz w:val="28"/>
          <w:szCs w:val="22"/>
        </w:rPr>
        <w:footnoteRef/>
      </w:r>
      <w:r w:rsidRPr="00C24429">
        <w:rPr>
          <w:sz w:val="28"/>
          <w:szCs w:val="22"/>
        </w:rPr>
        <w:t xml:space="preserve"> Pet., at </w:t>
      </w:r>
      <w:r w:rsidR="001F2A42" w:rsidRPr="00C24429">
        <w:rPr>
          <w:sz w:val="28"/>
          <w:szCs w:val="22"/>
        </w:rPr>
        <w:t>6</w:t>
      </w:r>
      <w:r w:rsidRPr="00C24429">
        <w:rPr>
          <w:sz w:val="28"/>
          <w:szCs w:val="22"/>
        </w:rPr>
        <w:t>.</w:t>
      </w:r>
    </w:p>
  </w:footnote>
  <w:footnote w:id="2">
    <w:p w14:paraId="23AD2041" w14:textId="77777777" w:rsidR="00C13144" w:rsidRPr="00C24429" w:rsidRDefault="00C13144">
      <w:pPr>
        <w:pStyle w:val="FootnoteText"/>
        <w:rPr>
          <w:sz w:val="28"/>
          <w:szCs w:val="22"/>
        </w:rPr>
      </w:pPr>
      <w:r w:rsidRPr="00C24429">
        <w:rPr>
          <w:rStyle w:val="FootnoteReference"/>
          <w:sz w:val="28"/>
          <w:szCs w:val="22"/>
        </w:rPr>
        <w:footnoteRef/>
      </w:r>
      <w:r w:rsidRPr="00C24429">
        <w:rPr>
          <w:sz w:val="28"/>
          <w:szCs w:val="22"/>
        </w:rPr>
        <w:t xml:space="preserve"> Pet., at 5.</w:t>
      </w:r>
    </w:p>
  </w:footnote>
  <w:footnote w:id="3">
    <w:p w14:paraId="43BB2DDD" w14:textId="77777777" w:rsidR="005E2BE7" w:rsidRPr="00C24429" w:rsidRDefault="005E2BE7">
      <w:pPr>
        <w:pStyle w:val="FootnoteText"/>
        <w:rPr>
          <w:sz w:val="28"/>
          <w:szCs w:val="22"/>
        </w:rPr>
      </w:pPr>
      <w:r w:rsidRPr="00C24429">
        <w:rPr>
          <w:rStyle w:val="FootnoteReference"/>
          <w:sz w:val="28"/>
          <w:szCs w:val="22"/>
        </w:rPr>
        <w:footnoteRef/>
      </w:r>
      <w:r w:rsidRPr="00C24429">
        <w:rPr>
          <w:sz w:val="28"/>
          <w:szCs w:val="22"/>
        </w:rPr>
        <w:t xml:space="preserve"> Pet., at 5–6.</w:t>
      </w:r>
    </w:p>
  </w:footnote>
  <w:footnote w:id="4">
    <w:p w14:paraId="7EDB3F5D" w14:textId="5A0C4BA8" w:rsidR="006B612C" w:rsidRPr="00C24429" w:rsidRDefault="006B612C">
      <w:pPr>
        <w:pStyle w:val="FootnoteText"/>
        <w:rPr>
          <w:sz w:val="28"/>
          <w:szCs w:val="22"/>
        </w:rPr>
      </w:pPr>
      <w:r w:rsidRPr="00C24429">
        <w:rPr>
          <w:rStyle w:val="FootnoteReference"/>
          <w:sz w:val="28"/>
          <w:szCs w:val="22"/>
        </w:rPr>
        <w:footnoteRef/>
      </w:r>
      <w:r w:rsidRPr="00C24429">
        <w:rPr>
          <w:sz w:val="28"/>
          <w:szCs w:val="22"/>
        </w:rPr>
        <w:t xml:space="preserve"> </w:t>
      </w:r>
      <w:proofErr w:type="spellStart"/>
      <w:r w:rsidRPr="00C24429">
        <w:rPr>
          <w:sz w:val="28"/>
          <w:szCs w:val="22"/>
        </w:rPr>
        <w:t>Pet</w:t>
      </w:r>
      <w:r w:rsidR="001D4E3A" w:rsidRPr="00C24429">
        <w:rPr>
          <w:sz w:val="28"/>
          <w:szCs w:val="22"/>
        </w:rPr>
        <w:t>’rs</w:t>
      </w:r>
      <w:proofErr w:type="spellEnd"/>
      <w:r w:rsidRPr="00C24429">
        <w:rPr>
          <w:sz w:val="28"/>
          <w:szCs w:val="22"/>
        </w:rPr>
        <w:t xml:space="preserve">’ </w:t>
      </w:r>
      <w:r w:rsidR="004355CD">
        <w:rPr>
          <w:sz w:val="28"/>
          <w:szCs w:val="22"/>
        </w:rPr>
        <w:t xml:space="preserve">Proposed </w:t>
      </w:r>
      <w:r w:rsidRPr="00C24429">
        <w:rPr>
          <w:sz w:val="28"/>
          <w:szCs w:val="22"/>
        </w:rPr>
        <w:t>App</w:t>
      </w:r>
      <w:r w:rsidR="001D4E3A" w:rsidRPr="00C24429">
        <w:rPr>
          <w:sz w:val="28"/>
          <w:szCs w:val="22"/>
        </w:rPr>
        <w:t>.</w:t>
      </w:r>
      <w:r w:rsidRPr="00C24429">
        <w:rPr>
          <w:sz w:val="28"/>
          <w:szCs w:val="22"/>
        </w:rPr>
        <w:t xml:space="preserve"> A</w:t>
      </w:r>
      <w:r w:rsidR="001D4E3A" w:rsidRPr="00C24429">
        <w:rPr>
          <w:sz w:val="28"/>
          <w:szCs w:val="22"/>
        </w:rPr>
        <w:t>.</w:t>
      </w:r>
      <w:r w:rsidRPr="00C24429">
        <w:rPr>
          <w:sz w:val="28"/>
          <w:szCs w:val="22"/>
        </w:rPr>
        <w:t xml:space="preserve">, at 1. </w:t>
      </w:r>
    </w:p>
  </w:footnote>
  <w:footnote w:id="5">
    <w:p w14:paraId="705C5D59" w14:textId="77777777" w:rsidR="00D13D71" w:rsidRPr="00C24429" w:rsidRDefault="00D13D71" w:rsidP="00D13D71">
      <w:pPr>
        <w:pStyle w:val="FootnoteText"/>
        <w:rPr>
          <w:sz w:val="28"/>
          <w:szCs w:val="22"/>
        </w:rPr>
      </w:pPr>
      <w:r w:rsidRPr="00C24429">
        <w:rPr>
          <w:rStyle w:val="FootnoteReference"/>
          <w:sz w:val="28"/>
          <w:szCs w:val="22"/>
        </w:rPr>
        <w:footnoteRef/>
      </w:r>
      <w:r w:rsidRPr="00C24429">
        <w:rPr>
          <w:sz w:val="28"/>
          <w:szCs w:val="22"/>
        </w:rPr>
        <w:t xml:space="preserve"> A.R.S. § 33-1365. </w:t>
      </w:r>
    </w:p>
  </w:footnote>
  <w:footnote w:id="6">
    <w:p w14:paraId="6A9BD6FC" w14:textId="77777777" w:rsidR="00FB3940" w:rsidRPr="00C24429" w:rsidRDefault="00FB3940">
      <w:pPr>
        <w:pStyle w:val="FootnoteText"/>
        <w:rPr>
          <w:sz w:val="28"/>
          <w:szCs w:val="22"/>
        </w:rPr>
      </w:pPr>
      <w:r w:rsidRPr="00C24429">
        <w:rPr>
          <w:rStyle w:val="FootnoteReference"/>
          <w:sz w:val="28"/>
          <w:szCs w:val="22"/>
        </w:rPr>
        <w:footnoteRef/>
      </w:r>
      <w:r w:rsidRPr="00C24429">
        <w:rPr>
          <w:sz w:val="28"/>
          <w:szCs w:val="22"/>
        </w:rPr>
        <w:t xml:space="preserve"> </w:t>
      </w:r>
      <w:r w:rsidRPr="00C24429">
        <w:rPr>
          <w:i/>
          <w:iCs/>
          <w:sz w:val="28"/>
          <w:szCs w:val="22"/>
        </w:rPr>
        <w:t>See</w:t>
      </w:r>
      <w:r w:rsidRPr="00C24429">
        <w:rPr>
          <w:sz w:val="28"/>
          <w:szCs w:val="22"/>
        </w:rPr>
        <w:t xml:space="preserve"> A.R.S. § 33-1401 </w:t>
      </w:r>
      <w:r w:rsidRPr="00C24429">
        <w:rPr>
          <w:i/>
          <w:iCs/>
          <w:sz w:val="28"/>
          <w:szCs w:val="22"/>
        </w:rPr>
        <w:t>et seq</w:t>
      </w:r>
      <w:r w:rsidRPr="00C24429">
        <w:rPr>
          <w:sz w:val="28"/>
          <w:szCs w:val="22"/>
        </w:rPr>
        <w:t xml:space="preserve">.; </w:t>
      </w:r>
      <w:r w:rsidRPr="00C24429">
        <w:rPr>
          <w:i/>
          <w:iCs/>
          <w:sz w:val="28"/>
          <w:szCs w:val="22"/>
        </w:rPr>
        <w:t xml:space="preserve">See </w:t>
      </w:r>
      <w:r w:rsidRPr="00C24429">
        <w:rPr>
          <w:sz w:val="28"/>
          <w:szCs w:val="22"/>
        </w:rPr>
        <w:t xml:space="preserve">A.R.S. § 33-2101 </w:t>
      </w:r>
      <w:r w:rsidRPr="00C24429">
        <w:rPr>
          <w:i/>
          <w:iCs/>
          <w:sz w:val="28"/>
          <w:szCs w:val="22"/>
        </w:rPr>
        <w:t>et seq</w:t>
      </w:r>
      <w:r w:rsidRPr="00C24429">
        <w:rPr>
          <w:sz w:val="28"/>
          <w:szCs w:val="22"/>
        </w:rPr>
        <w:t>.</w:t>
      </w:r>
    </w:p>
  </w:footnote>
  <w:footnote w:id="7">
    <w:p w14:paraId="11A98347" w14:textId="41AF46DA" w:rsidR="00983B04" w:rsidRDefault="00983B04">
      <w:pPr>
        <w:pStyle w:val="FootnoteText"/>
      </w:pPr>
      <w:r>
        <w:rPr>
          <w:rStyle w:val="FootnoteReference"/>
        </w:rPr>
        <w:footnoteRef/>
      </w:r>
      <w:r>
        <w:t xml:space="preserve"> </w:t>
      </w:r>
      <w:r w:rsidRPr="00630C90">
        <w:rPr>
          <w:i/>
          <w:iCs/>
          <w:sz w:val="28"/>
          <w:szCs w:val="22"/>
        </w:rPr>
        <w:t>See Olds Bros. Lumber Co. v. Rushing</w:t>
      </w:r>
      <w:r w:rsidRPr="00630C90">
        <w:rPr>
          <w:sz w:val="28"/>
          <w:szCs w:val="22"/>
        </w:rPr>
        <w:t>, 64 Ariz. 199, 205 (1946).</w:t>
      </w:r>
    </w:p>
  </w:footnote>
  <w:footnote w:id="8">
    <w:p w14:paraId="01A89F73" w14:textId="7114CF09" w:rsidR="00096AA0" w:rsidRPr="00C24429" w:rsidRDefault="00096AA0">
      <w:pPr>
        <w:pStyle w:val="FootnoteText"/>
        <w:rPr>
          <w:sz w:val="28"/>
          <w:szCs w:val="22"/>
        </w:rPr>
      </w:pPr>
      <w:r w:rsidRPr="00C24429">
        <w:rPr>
          <w:rStyle w:val="FootnoteReference"/>
          <w:sz w:val="28"/>
          <w:szCs w:val="22"/>
        </w:rPr>
        <w:footnoteRef/>
      </w:r>
      <w:r w:rsidRPr="00C24429">
        <w:rPr>
          <w:sz w:val="28"/>
          <w:szCs w:val="22"/>
        </w:rPr>
        <w:t xml:space="preserve"> </w:t>
      </w:r>
      <w:proofErr w:type="spellStart"/>
      <w:r w:rsidRPr="00C24429">
        <w:rPr>
          <w:sz w:val="28"/>
          <w:szCs w:val="22"/>
        </w:rPr>
        <w:t>Pet’rs</w:t>
      </w:r>
      <w:proofErr w:type="spellEnd"/>
      <w:r w:rsidRPr="00C24429">
        <w:rPr>
          <w:sz w:val="28"/>
          <w:szCs w:val="22"/>
        </w:rPr>
        <w:t xml:space="preserve">’ </w:t>
      </w:r>
      <w:r w:rsidR="003F03D8">
        <w:rPr>
          <w:sz w:val="28"/>
          <w:szCs w:val="22"/>
        </w:rPr>
        <w:t xml:space="preserve">Proposed </w:t>
      </w:r>
      <w:r w:rsidRPr="00C24429">
        <w:rPr>
          <w:sz w:val="28"/>
          <w:szCs w:val="22"/>
        </w:rPr>
        <w:t>App. A., at 2.</w:t>
      </w:r>
    </w:p>
  </w:footnote>
  <w:footnote w:id="9">
    <w:p w14:paraId="77937109" w14:textId="77777777" w:rsidR="004855FB" w:rsidRPr="00C24429" w:rsidRDefault="004855FB">
      <w:pPr>
        <w:pStyle w:val="FootnoteText"/>
        <w:rPr>
          <w:sz w:val="28"/>
          <w:szCs w:val="22"/>
        </w:rPr>
      </w:pPr>
      <w:r w:rsidRPr="00C24429">
        <w:rPr>
          <w:rStyle w:val="FootnoteReference"/>
          <w:sz w:val="28"/>
          <w:szCs w:val="22"/>
        </w:rPr>
        <w:footnoteRef/>
      </w:r>
      <w:r w:rsidRPr="00C24429">
        <w:rPr>
          <w:sz w:val="28"/>
          <w:szCs w:val="22"/>
        </w:rPr>
        <w:t xml:space="preserve"> Pet., at 3.</w:t>
      </w:r>
    </w:p>
  </w:footnote>
  <w:footnote w:id="10">
    <w:p w14:paraId="39040EA6" w14:textId="56A25614" w:rsidR="002F6C64" w:rsidRPr="00C24429" w:rsidRDefault="002F6C64">
      <w:pPr>
        <w:pStyle w:val="FootnoteText"/>
        <w:rPr>
          <w:sz w:val="28"/>
          <w:szCs w:val="22"/>
        </w:rPr>
      </w:pPr>
      <w:r w:rsidRPr="00C24429">
        <w:rPr>
          <w:rStyle w:val="FootnoteReference"/>
          <w:sz w:val="28"/>
          <w:szCs w:val="22"/>
        </w:rPr>
        <w:footnoteRef/>
      </w:r>
      <w:r w:rsidRPr="00C24429">
        <w:rPr>
          <w:sz w:val="28"/>
          <w:szCs w:val="22"/>
        </w:rPr>
        <w:t xml:space="preserve"> </w:t>
      </w:r>
      <w:proofErr w:type="spellStart"/>
      <w:r w:rsidRPr="00C24429">
        <w:rPr>
          <w:sz w:val="28"/>
          <w:szCs w:val="22"/>
        </w:rPr>
        <w:t>Pet’rs</w:t>
      </w:r>
      <w:proofErr w:type="spellEnd"/>
      <w:r w:rsidRPr="00C24429">
        <w:rPr>
          <w:sz w:val="28"/>
          <w:szCs w:val="22"/>
        </w:rPr>
        <w:t xml:space="preserve">’ </w:t>
      </w:r>
      <w:r w:rsidR="003F03D8">
        <w:rPr>
          <w:sz w:val="28"/>
          <w:szCs w:val="22"/>
        </w:rPr>
        <w:t xml:space="preserve">Proposed </w:t>
      </w:r>
      <w:r w:rsidRPr="00C24429">
        <w:rPr>
          <w:sz w:val="28"/>
          <w:szCs w:val="22"/>
        </w:rPr>
        <w:t>App. A., at 1.</w:t>
      </w:r>
    </w:p>
  </w:footnote>
  <w:footnote w:id="11">
    <w:p w14:paraId="33E9E1DC" w14:textId="079CF00C" w:rsidR="008A7583" w:rsidRPr="00C24429" w:rsidRDefault="008A7583">
      <w:pPr>
        <w:pStyle w:val="FootnoteText"/>
        <w:rPr>
          <w:sz w:val="28"/>
          <w:szCs w:val="22"/>
        </w:rPr>
      </w:pPr>
      <w:r w:rsidRPr="00C24429">
        <w:rPr>
          <w:rStyle w:val="FootnoteReference"/>
          <w:sz w:val="28"/>
          <w:szCs w:val="22"/>
        </w:rPr>
        <w:footnoteRef/>
      </w:r>
      <w:r w:rsidRPr="00C24429">
        <w:rPr>
          <w:sz w:val="28"/>
          <w:szCs w:val="22"/>
        </w:rPr>
        <w:t xml:space="preserve"> </w:t>
      </w:r>
      <w:proofErr w:type="spellStart"/>
      <w:r w:rsidRPr="00C24429">
        <w:rPr>
          <w:sz w:val="28"/>
          <w:szCs w:val="22"/>
        </w:rPr>
        <w:t>Pet’rs</w:t>
      </w:r>
      <w:proofErr w:type="spellEnd"/>
      <w:r w:rsidRPr="00C24429">
        <w:rPr>
          <w:sz w:val="28"/>
          <w:szCs w:val="22"/>
        </w:rPr>
        <w:t xml:space="preserve">’ </w:t>
      </w:r>
      <w:r w:rsidR="003F03D8">
        <w:rPr>
          <w:sz w:val="28"/>
          <w:szCs w:val="22"/>
        </w:rPr>
        <w:t xml:space="preserve">Proposed </w:t>
      </w:r>
      <w:r w:rsidRPr="00C24429">
        <w:rPr>
          <w:sz w:val="28"/>
          <w:szCs w:val="22"/>
        </w:rPr>
        <w:t>App. A., at 2.</w:t>
      </w:r>
    </w:p>
  </w:footnote>
  <w:footnote w:id="12">
    <w:p w14:paraId="05701F74" w14:textId="5E8C14BD" w:rsidR="002B6E0A" w:rsidRPr="00C24429" w:rsidRDefault="002B6E0A">
      <w:pPr>
        <w:pStyle w:val="FootnoteText"/>
        <w:rPr>
          <w:sz w:val="28"/>
          <w:szCs w:val="22"/>
        </w:rPr>
      </w:pPr>
      <w:r w:rsidRPr="00C24429">
        <w:rPr>
          <w:rStyle w:val="FootnoteReference"/>
          <w:sz w:val="28"/>
          <w:szCs w:val="22"/>
        </w:rPr>
        <w:footnoteRef/>
      </w:r>
      <w:r w:rsidRPr="00C24429">
        <w:rPr>
          <w:sz w:val="28"/>
          <w:szCs w:val="22"/>
        </w:rPr>
        <w:t xml:space="preserve"> </w:t>
      </w:r>
      <w:proofErr w:type="spellStart"/>
      <w:r w:rsidRPr="00C24429">
        <w:rPr>
          <w:sz w:val="28"/>
          <w:szCs w:val="22"/>
        </w:rPr>
        <w:t>Pet’rs</w:t>
      </w:r>
      <w:proofErr w:type="spellEnd"/>
      <w:r w:rsidRPr="00C24429">
        <w:rPr>
          <w:sz w:val="28"/>
          <w:szCs w:val="22"/>
        </w:rPr>
        <w:t xml:space="preserve">’ </w:t>
      </w:r>
      <w:r w:rsidR="003F03D8">
        <w:rPr>
          <w:sz w:val="28"/>
          <w:szCs w:val="22"/>
        </w:rPr>
        <w:t xml:space="preserve">Proposed </w:t>
      </w:r>
      <w:r w:rsidRPr="00C24429">
        <w:rPr>
          <w:sz w:val="28"/>
          <w:szCs w:val="22"/>
        </w:rPr>
        <w:t>App. A., at 2.</w:t>
      </w:r>
    </w:p>
  </w:footnote>
  <w:footnote w:id="13">
    <w:p w14:paraId="0C466D17" w14:textId="71EF4D42" w:rsidR="00893FCA" w:rsidRPr="00C24429" w:rsidRDefault="00893FCA">
      <w:pPr>
        <w:pStyle w:val="FootnoteText"/>
        <w:rPr>
          <w:sz w:val="28"/>
          <w:szCs w:val="22"/>
        </w:rPr>
      </w:pPr>
      <w:r w:rsidRPr="00C24429">
        <w:rPr>
          <w:rStyle w:val="FootnoteReference"/>
          <w:sz w:val="28"/>
          <w:szCs w:val="22"/>
        </w:rPr>
        <w:footnoteRef/>
      </w:r>
      <w:r w:rsidRPr="00C24429">
        <w:rPr>
          <w:sz w:val="28"/>
          <w:szCs w:val="22"/>
        </w:rPr>
        <w:t xml:space="preserve"> </w:t>
      </w:r>
      <w:proofErr w:type="spellStart"/>
      <w:r w:rsidRPr="00C24429">
        <w:rPr>
          <w:sz w:val="28"/>
          <w:szCs w:val="22"/>
        </w:rPr>
        <w:t>Pet’rs</w:t>
      </w:r>
      <w:proofErr w:type="spellEnd"/>
      <w:r w:rsidRPr="00C24429">
        <w:rPr>
          <w:sz w:val="28"/>
          <w:szCs w:val="22"/>
        </w:rPr>
        <w:t xml:space="preserve">’ </w:t>
      </w:r>
      <w:r w:rsidR="003F03D8">
        <w:rPr>
          <w:sz w:val="28"/>
          <w:szCs w:val="22"/>
        </w:rPr>
        <w:t xml:space="preserve">Proposed </w:t>
      </w:r>
      <w:r w:rsidRPr="00C24429">
        <w:rPr>
          <w:sz w:val="28"/>
          <w:szCs w:val="22"/>
        </w:rPr>
        <w:t>App. A., at 1.</w:t>
      </w:r>
    </w:p>
  </w:footnote>
  <w:footnote w:id="14">
    <w:p w14:paraId="7D216D1F" w14:textId="3D43C9F6" w:rsidR="00A04227" w:rsidRPr="00C24429" w:rsidRDefault="00A04227">
      <w:pPr>
        <w:pStyle w:val="FootnoteText"/>
        <w:rPr>
          <w:sz w:val="28"/>
          <w:szCs w:val="22"/>
        </w:rPr>
      </w:pPr>
      <w:r w:rsidRPr="00C24429">
        <w:rPr>
          <w:rStyle w:val="FootnoteReference"/>
          <w:sz w:val="28"/>
          <w:szCs w:val="22"/>
        </w:rPr>
        <w:footnoteRef/>
      </w:r>
      <w:r w:rsidRPr="00C24429">
        <w:rPr>
          <w:sz w:val="28"/>
          <w:szCs w:val="22"/>
        </w:rPr>
        <w:t xml:space="preserve"> Pet., at 3.</w:t>
      </w:r>
    </w:p>
  </w:footnote>
  <w:footnote w:id="15">
    <w:p w14:paraId="74594581" w14:textId="417E78AA" w:rsidR="00AB5DEE" w:rsidRPr="00C24429" w:rsidRDefault="00AB5DEE">
      <w:pPr>
        <w:pStyle w:val="FootnoteText"/>
        <w:rPr>
          <w:sz w:val="28"/>
          <w:szCs w:val="22"/>
        </w:rPr>
      </w:pPr>
      <w:r w:rsidRPr="00C24429">
        <w:rPr>
          <w:rStyle w:val="FootnoteReference"/>
          <w:sz w:val="28"/>
          <w:szCs w:val="22"/>
        </w:rPr>
        <w:footnoteRef/>
      </w:r>
      <w:r w:rsidRPr="00C24429">
        <w:rPr>
          <w:sz w:val="28"/>
          <w:szCs w:val="22"/>
        </w:rPr>
        <w:t xml:space="preserve"> </w:t>
      </w:r>
      <w:r w:rsidRPr="00C24429">
        <w:rPr>
          <w:i/>
          <w:iCs/>
          <w:sz w:val="28"/>
          <w:szCs w:val="22"/>
        </w:rPr>
        <w:t>See</w:t>
      </w:r>
      <w:r w:rsidRPr="00C24429">
        <w:rPr>
          <w:sz w:val="28"/>
          <w:szCs w:val="22"/>
        </w:rPr>
        <w:t xml:space="preserve"> Pet., at 2–3.</w:t>
      </w:r>
    </w:p>
  </w:footnote>
  <w:footnote w:id="16">
    <w:p w14:paraId="7938CC47" w14:textId="30DCB147" w:rsidR="001C5BD4" w:rsidRPr="00C24429" w:rsidRDefault="001C5BD4">
      <w:pPr>
        <w:pStyle w:val="FootnoteText"/>
        <w:rPr>
          <w:sz w:val="28"/>
          <w:szCs w:val="22"/>
        </w:rPr>
      </w:pPr>
      <w:r w:rsidRPr="00C24429">
        <w:rPr>
          <w:rStyle w:val="FootnoteReference"/>
          <w:sz w:val="28"/>
          <w:szCs w:val="22"/>
        </w:rPr>
        <w:footnoteRef/>
      </w:r>
      <w:r w:rsidRPr="00C24429">
        <w:rPr>
          <w:sz w:val="28"/>
          <w:szCs w:val="22"/>
        </w:rPr>
        <w:t xml:space="preserve"> </w:t>
      </w:r>
      <w:r w:rsidRPr="00C24429">
        <w:rPr>
          <w:i/>
          <w:iCs/>
          <w:sz w:val="28"/>
          <w:szCs w:val="22"/>
        </w:rPr>
        <w:t>See</w:t>
      </w:r>
      <w:r w:rsidRPr="00C24429">
        <w:rPr>
          <w:sz w:val="28"/>
          <w:szCs w:val="22"/>
        </w:rPr>
        <w:t xml:space="preserve"> Pet.</w:t>
      </w:r>
    </w:p>
  </w:footnote>
  <w:footnote w:id="17">
    <w:p w14:paraId="48D95695" w14:textId="2B53DE18" w:rsidR="003C49DD" w:rsidRPr="00C24429" w:rsidRDefault="003C49DD">
      <w:pPr>
        <w:pStyle w:val="FootnoteText"/>
        <w:rPr>
          <w:sz w:val="28"/>
          <w:szCs w:val="22"/>
        </w:rPr>
      </w:pPr>
      <w:r w:rsidRPr="00C24429">
        <w:rPr>
          <w:rStyle w:val="FootnoteReference"/>
          <w:sz w:val="28"/>
          <w:szCs w:val="22"/>
        </w:rPr>
        <w:footnoteRef/>
      </w:r>
      <w:r w:rsidRPr="00C24429">
        <w:rPr>
          <w:sz w:val="28"/>
          <w:szCs w:val="22"/>
        </w:rPr>
        <w:t xml:space="preserve"> Pet., at 4–5. </w:t>
      </w:r>
    </w:p>
  </w:footnote>
  <w:footnote w:id="18">
    <w:p w14:paraId="4F493A96" w14:textId="0D2C32E6" w:rsidR="00A06095" w:rsidRPr="00C24429" w:rsidRDefault="00A06095">
      <w:pPr>
        <w:pStyle w:val="FootnoteText"/>
        <w:rPr>
          <w:sz w:val="28"/>
          <w:szCs w:val="22"/>
        </w:rPr>
      </w:pPr>
      <w:r w:rsidRPr="00C24429">
        <w:rPr>
          <w:rStyle w:val="FootnoteReference"/>
          <w:sz w:val="28"/>
          <w:szCs w:val="22"/>
        </w:rPr>
        <w:footnoteRef/>
      </w:r>
      <w:r w:rsidRPr="00C24429">
        <w:rPr>
          <w:sz w:val="28"/>
          <w:szCs w:val="22"/>
        </w:rPr>
        <w:t xml:space="preserve"> </w:t>
      </w:r>
      <w:r w:rsidR="00433DF5" w:rsidRPr="00C24429">
        <w:rPr>
          <w:i/>
          <w:iCs/>
          <w:sz w:val="28"/>
          <w:szCs w:val="22"/>
        </w:rPr>
        <w:t>See</w:t>
      </w:r>
      <w:r w:rsidR="00433DF5" w:rsidRPr="00C24429">
        <w:rPr>
          <w:sz w:val="28"/>
          <w:szCs w:val="22"/>
        </w:rPr>
        <w:t xml:space="preserve"> </w:t>
      </w:r>
      <w:proofErr w:type="spellStart"/>
      <w:r w:rsidR="00433DF5" w:rsidRPr="00C24429">
        <w:rPr>
          <w:sz w:val="28"/>
          <w:szCs w:val="22"/>
        </w:rPr>
        <w:t>Pet’rs</w:t>
      </w:r>
      <w:proofErr w:type="spellEnd"/>
      <w:r w:rsidR="00433DF5" w:rsidRPr="00C24429">
        <w:rPr>
          <w:sz w:val="28"/>
          <w:szCs w:val="22"/>
        </w:rPr>
        <w:t xml:space="preserve">’ </w:t>
      </w:r>
      <w:r w:rsidR="003F03D8">
        <w:rPr>
          <w:sz w:val="28"/>
          <w:szCs w:val="22"/>
        </w:rPr>
        <w:t xml:space="preserve">Proposed </w:t>
      </w:r>
      <w:r w:rsidR="00433DF5" w:rsidRPr="00C24429">
        <w:rPr>
          <w:sz w:val="28"/>
          <w:szCs w:val="22"/>
        </w:rPr>
        <w:t>App. A.</w:t>
      </w:r>
    </w:p>
  </w:footnote>
  <w:footnote w:id="19">
    <w:p w14:paraId="793DAAB8" w14:textId="717E1507" w:rsidR="00433DF5" w:rsidRPr="00C24429" w:rsidRDefault="00433DF5">
      <w:pPr>
        <w:pStyle w:val="FootnoteText"/>
        <w:rPr>
          <w:sz w:val="28"/>
          <w:szCs w:val="22"/>
        </w:rPr>
      </w:pPr>
      <w:r w:rsidRPr="00C24429">
        <w:rPr>
          <w:rStyle w:val="FootnoteReference"/>
          <w:sz w:val="28"/>
          <w:szCs w:val="22"/>
        </w:rPr>
        <w:footnoteRef/>
      </w:r>
      <w:r w:rsidRPr="00C24429">
        <w:rPr>
          <w:sz w:val="28"/>
          <w:szCs w:val="22"/>
        </w:rPr>
        <w:t xml:space="preserve"> </w:t>
      </w:r>
      <w:proofErr w:type="spellStart"/>
      <w:r w:rsidRPr="00C24429">
        <w:rPr>
          <w:sz w:val="28"/>
          <w:szCs w:val="22"/>
        </w:rPr>
        <w:t>Pet’rs</w:t>
      </w:r>
      <w:proofErr w:type="spellEnd"/>
      <w:r w:rsidRPr="00C24429">
        <w:rPr>
          <w:sz w:val="28"/>
          <w:szCs w:val="22"/>
        </w:rPr>
        <w:t xml:space="preserve">’ </w:t>
      </w:r>
      <w:r w:rsidR="003F03D8">
        <w:rPr>
          <w:sz w:val="28"/>
          <w:szCs w:val="22"/>
        </w:rPr>
        <w:t xml:space="preserve">Proposed </w:t>
      </w:r>
      <w:r w:rsidRPr="00C24429">
        <w:rPr>
          <w:sz w:val="28"/>
          <w:szCs w:val="22"/>
        </w:rPr>
        <w:t>App. A., at 1.</w:t>
      </w:r>
    </w:p>
  </w:footnote>
  <w:footnote w:id="20">
    <w:p w14:paraId="63B0E353" w14:textId="6FCCE114" w:rsidR="00E200ED" w:rsidRPr="00C24429" w:rsidRDefault="00E200ED">
      <w:pPr>
        <w:pStyle w:val="FootnoteText"/>
        <w:rPr>
          <w:sz w:val="28"/>
          <w:szCs w:val="22"/>
        </w:rPr>
      </w:pPr>
      <w:r w:rsidRPr="00C24429">
        <w:rPr>
          <w:rStyle w:val="FootnoteReference"/>
          <w:sz w:val="28"/>
          <w:szCs w:val="22"/>
        </w:rPr>
        <w:footnoteRef/>
      </w:r>
      <w:r w:rsidRPr="00C24429">
        <w:rPr>
          <w:sz w:val="28"/>
          <w:szCs w:val="22"/>
        </w:rPr>
        <w:t xml:space="preserve"> Pet., at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8FCE5" w14:textId="30D28F8A" w:rsidR="00A57025" w:rsidRDefault="00A57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96" w:type="dxa"/>
      <w:tblInd w:w="-1440" w:type="dxa"/>
      <w:tblLayout w:type="fixed"/>
      <w:tblCellMar>
        <w:left w:w="0" w:type="dxa"/>
        <w:right w:w="0" w:type="dxa"/>
      </w:tblCellMar>
      <w:tblLook w:val="0000" w:firstRow="0" w:lastRow="0" w:firstColumn="0" w:lastColumn="0" w:noHBand="0" w:noVBand="0"/>
    </w:tblPr>
    <w:tblGrid>
      <w:gridCol w:w="900"/>
      <w:gridCol w:w="472"/>
      <w:gridCol w:w="9824"/>
    </w:tblGrid>
    <w:tr w:rsidR="0015284F" w14:paraId="7B5B5D53" w14:textId="77777777">
      <w:trPr>
        <w:cantSplit/>
        <w:trHeight w:val="4960"/>
      </w:trPr>
      <w:tc>
        <w:tcPr>
          <w:tcW w:w="900" w:type="dxa"/>
          <w:textDirection w:val="btLr"/>
        </w:tcPr>
        <w:p w14:paraId="4EF89182" w14:textId="77777777" w:rsidR="0015284F" w:rsidRDefault="0015284F">
          <w:pPr>
            <w:spacing w:line="120" w:lineRule="exact"/>
            <w:jc w:val="center"/>
          </w:pPr>
          <w:r>
            <w:t xml:space="preserve"> </w:t>
          </w:r>
        </w:p>
      </w:tc>
      <w:tc>
        <w:tcPr>
          <w:tcW w:w="472" w:type="dxa"/>
          <w:vMerge w:val="restart"/>
          <w:tcBorders>
            <w:left w:val="nil"/>
            <w:right w:val="double" w:sz="6" w:space="0" w:color="auto"/>
          </w:tcBorders>
        </w:tcPr>
        <w:p w14:paraId="30F2F867" w14:textId="77777777" w:rsidR="0015284F" w:rsidRDefault="0015284F" w:rsidP="004649D6">
          <w:pPr>
            <w:pStyle w:val="HeaderNumbers"/>
            <w:tabs>
              <w:tab w:val="left" w:pos="0"/>
            </w:tabs>
            <w:spacing w:before="700"/>
            <w:jc w:val="center"/>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 xml:space="preserve">28 </w:t>
          </w:r>
        </w:p>
      </w:tc>
      <w:tc>
        <w:tcPr>
          <w:tcW w:w="9824" w:type="dxa"/>
          <w:vMerge w:val="restart"/>
          <w:tcBorders>
            <w:right w:val="single" w:sz="6" w:space="0" w:color="auto"/>
          </w:tcBorders>
        </w:tcPr>
        <w:p w14:paraId="74304887" w14:textId="77777777" w:rsidR="0015284F" w:rsidRDefault="0015284F">
          <w:pPr>
            <w:tabs>
              <w:tab w:val="center" w:pos="4853"/>
              <w:tab w:val="right" w:pos="9547"/>
            </w:tabs>
            <w:ind w:left="115" w:right="115"/>
          </w:pPr>
        </w:p>
      </w:tc>
    </w:tr>
    <w:tr w:rsidR="0015284F" w14:paraId="6D3ED9F7" w14:textId="77777777">
      <w:trPr>
        <w:cantSplit/>
        <w:trHeight w:hRule="exact" w:val="4960"/>
      </w:trPr>
      <w:tc>
        <w:tcPr>
          <w:tcW w:w="900" w:type="dxa"/>
          <w:textDirection w:val="btLr"/>
        </w:tcPr>
        <w:p w14:paraId="7B1823C6" w14:textId="77777777" w:rsidR="0015284F" w:rsidRPr="006639A1" w:rsidRDefault="00CA6ABE" w:rsidP="004649D6">
          <w:pPr>
            <w:ind w:left="115" w:right="115"/>
            <w:jc w:val="center"/>
            <w:rPr>
              <w:rFonts w:ascii="GoudyOlSt BT" w:hAnsi="GoudyOlSt BT"/>
              <w:caps/>
              <w:outline/>
              <w:color w:val="000000"/>
              <w:position w:val="6"/>
              <w:sz w:val="28"/>
              <w14:textOutline w14:w="9525" w14:cap="flat" w14:cmpd="sng" w14:algn="ctr">
                <w14:solidFill>
                  <w14:srgbClr w14:val="000000"/>
                </w14:solidFill>
                <w14:prstDash w14:val="solid"/>
                <w14:round/>
              </w14:textOutline>
              <w14:textFill>
                <w14:noFill/>
              </w14:textFill>
            </w:rPr>
          </w:pPr>
          <w:r>
            <w:rPr>
              <w:rFonts w:ascii="GoudyOlSt BT" w:hAnsi="GoudyOlSt BT"/>
              <w:sz w:val="28"/>
            </w:rPr>
            <w:t>ZONA LAW GROUP</w:t>
          </w:r>
          <w:r w:rsidR="0015284F" w:rsidRPr="0044165A">
            <w:rPr>
              <w:rFonts w:ascii="GoudyOlSt BT" w:hAnsi="GoudyOlSt BT"/>
              <w:sz w:val="28"/>
            </w:rPr>
            <w:t xml:space="preserve"> P.C.</w:t>
          </w:r>
        </w:p>
        <w:p w14:paraId="68214F0D" w14:textId="77777777" w:rsidR="0015284F" w:rsidRDefault="0015284F" w:rsidP="004649D6">
          <w:pPr>
            <w:spacing w:line="140" w:lineRule="exact"/>
            <w:ind w:left="115" w:right="115"/>
            <w:jc w:val="center"/>
            <w:rPr>
              <w:rFonts w:ascii="Goudy Old Style" w:hAnsi="Goudy Old Style"/>
              <w:sz w:val="12"/>
            </w:rPr>
          </w:pPr>
          <w:r w:rsidRPr="006639A1">
            <w:rPr>
              <w:rFonts w:ascii="Goudy Old Style" w:hAnsi="Goudy Old Style"/>
              <w:caps/>
              <w:outline/>
              <w:color w:val="000000"/>
              <w:position w:val="8"/>
              <w:sz w:val="12"/>
              <w14:textOutline w14:w="9525" w14:cap="flat" w14:cmpd="sng" w14:algn="ctr">
                <w14:solidFill>
                  <w14:srgbClr w14:val="000000"/>
                </w14:solidFill>
                <w14:prstDash w14:val="solid"/>
                <w14:round/>
              </w14:textOutline>
              <w14:textFill>
                <w14:noFill/>
              </w14:textFill>
            </w:rPr>
            <w:t>______________________</w:t>
          </w:r>
        </w:p>
        <w:p w14:paraId="60E283C2" w14:textId="77777777" w:rsidR="0015284F" w:rsidRDefault="0015284F" w:rsidP="004649D6">
          <w:pPr>
            <w:spacing w:line="120" w:lineRule="exact"/>
            <w:jc w:val="center"/>
            <w:rPr>
              <w:rFonts w:ascii="Goudy Old Style" w:hAnsi="Goudy Old Style"/>
              <w:spacing w:val="10"/>
              <w:sz w:val="12"/>
            </w:rPr>
          </w:pPr>
          <w:r>
            <w:rPr>
              <w:rFonts w:ascii="Goudy Old Style" w:hAnsi="Goudy Old Style"/>
              <w:spacing w:val="10"/>
              <w:sz w:val="12"/>
            </w:rPr>
            <w:t>7701 E. Indian School Road, Suite J</w:t>
          </w:r>
        </w:p>
        <w:p w14:paraId="6CE581BD" w14:textId="77777777" w:rsidR="0015284F" w:rsidRDefault="0015284F" w:rsidP="004649D6">
          <w:pPr>
            <w:spacing w:line="120" w:lineRule="exact"/>
            <w:jc w:val="center"/>
            <w:rPr>
              <w:rFonts w:ascii="Goudy Old Style" w:hAnsi="Goudy Old Style"/>
              <w:spacing w:val="10"/>
              <w:sz w:val="12"/>
            </w:rPr>
          </w:pPr>
          <w:r>
            <w:rPr>
              <w:rFonts w:ascii="Goudy Old Style" w:hAnsi="Goudy Old Style"/>
              <w:spacing w:val="10"/>
              <w:sz w:val="12"/>
            </w:rPr>
            <w:t>Scottsdale, AZ 85251</w:t>
          </w:r>
        </w:p>
        <w:p w14:paraId="3BAF2ED0" w14:textId="77777777" w:rsidR="0015284F" w:rsidRDefault="0015284F" w:rsidP="004649D6">
          <w:pPr>
            <w:ind w:left="115" w:right="115"/>
            <w:jc w:val="center"/>
            <w:rPr>
              <w:rFonts w:ascii="GoudyOlSt BT" w:hAnsi="GoudyOlSt BT"/>
              <w:sz w:val="28"/>
            </w:rPr>
          </w:pPr>
          <w:r>
            <w:rPr>
              <w:rFonts w:ascii="Goudy Old Style" w:hAnsi="Goudy Old Style"/>
              <w:spacing w:val="10"/>
              <w:sz w:val="12"/>
            </w:rPr>
            <w:t>(48</w:t>
          </w:r>
          <w:r w:rsidR="00CA6ABE">
            <w:rPr>
              <w:rFonts w:ascii="Goudy Old Style" w:hAnsi="Goudy Old Style"/>
              <w:spacing w:val="10"/>
              <w:sz w:val="12"/>
            </w:rPr>
            <w:t>0) 949-1400</w:t>
          </w:r>
        </w:p>
      </w:tc>
      <w:tc>
        <w:tcPr>
          <w:tcW w:w="472" w:type="dxa"/>
          <w:vMerge/>
          <w:tcBorders>
            <w:left w:val="nil"/>
            <w:right w:val="double" w:sz="6" w:space="0" w:color="auto"/>
          </w:tcBorders>
        </w:tcPr>
        <w:p w14:paraId="4AA3C4D8" w14:textId="77777777" w:rsidR="0015284F" w:rsidRDefault="0015284F">
          <w:pPr>
            <w:pStyle w:val="HeaderNumbers"/>
            <w:spacing w:before="700"/>
            <w:ind w:left="113"/>
          </w:pPr>
        </w:p>
      </w:tc>
      <w:tc>
        <w:tcPr>
          <w:tcW w:w="9824" w:type="dxa"/>
          <w:vMerge/>
          <w:tcBorders>
            <w:right w:val="single" w:sz="6" w:space="0" w:color="auto"/>
          </w:tcBorders>
        </w:tcPr>
        <w:p w14:paraId="07C35FCC" w14:textId="77777777" w:rsidR="0015284F" w:rsidRDefault="0015284F">
          <w:pPr>
            <w:tabs>
              <w:tab w:val="center" w:pos="4853"/>
              <w:tab w:val="right" w:pos="9547"/>
            </w:tabs>
            <w:ind w:left="115" w:right="115"/>
          </w:pPr>
        </w:p>
      </w:tc>
    </w:tr>
    <w:tr w:rsidR="0015284F" w14:paraId="5F5A6CB2" w14:textId="77777777">
      <w:trPr>
        <w:cantSplit/>
        <w:trHeight w:hRule="exact" w:val="4960"/>
      </w:trPr>
      <w:tc>
        <w:tcPr>
          <w:tcW w:w="900" w:type="dxa"/>
          <w:textDirection w:val="btLr"/>
        </w:tcPr>
        <w:p w14:paraId="1F3CD62A" w14:textId="77777777" w:rsidR="0015284F" w:rsidRDefault="0015284F">
          <w:pPr>
            <w:ind w:left="115" w:right="115"/>
            <w:jc w:val="center"/>
            <w:rPr>
              <w:rFonts w:ascii="GoudyOlSt BT" w:hAnsi="GoudyOlSt BT"/>
              <w:sz w:val="28"/>
            </w:rPr>
          </w:pPr>
        </w:p>
      </w:tc>
      <w:tc>
        <w:tcPr>
          <w:tcW w:w="472" w:type="dxa"/>
          <w:vMerge/>
          <w:tcBorders>
            <w:left w:val="nil"/>
            <w:right w:val="double" w:sz="6" w:space="0" w:color="auto"/>
          </w:tcBorders>
        </w:tcPr>
        <w:p w14:paraId="7BF0BF6D" w14:textId="77777777" w:rsidR="0015284F" w:rsidRDefault="0015284F">
          <w:pPr>
            <w:pStyle w:val="HeaderNumbers"/>
            <w:spacing w:before="700"/>
            <w:ind w:left="113"/>
          </w:pPr>
        </w:p>
      </w:tc>
      <w:tc>
        <w:tcPr>
          <w:tcW w:w="9824" w:type="dxa"/>
          <w:vMerge/>
          <w:tcBorders>
            <w:right w:val="single" w:sz="6" w:space="0" w:color="auto"/>
          </w:tcBorders>
        </w:tcPr>
        <w:p w14:paraId="5DECC550" w14:textId="77777777" w:rsidR="0015284F" w:rsidRDefault="0015284F">
          <w:pPr>
            <w:tabs>
              <w:tab w:val="center" w:pos="4853"/>
              <w:tab w:val="right" w:pos="9547"/>
            </w:tabs>
            <w:ind w:left="115" w:right="115"/>
          </w:pPr>
        </w:p>
      </w:tc>
    </w:tr>
  </w:tbl>
  <w:p w14:paraId="2B08D251" w14:textId="18D97CEC" w:rsidR="0015284F" w:rsidRDefault="00152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74" w:type="dxa"/>
      <w:tblInd w:w="-1432" w:type="dxa"/>
      <w:tblLayout w:type="fixed"/>
      <w:tblCellMar>
        <w:left w:w="0" w:type="dxa"/>
        <w:right w:w="0" w:type="dxa"/>
      </w:tblCellMar>
      <w:tblLook w:val="0000" w:firstRow="0" w:lastRow="0" w:firstColumn="0" w:lastColumn="0" w:noHBand="0" w:noVBand="0"/>
    </w:tblPr>
    <w:tblGrid>
      <w:gridCol w:w="741"/>
      <w:gridCol w:w="607"/>
      <w:gridCol w:w="9826"/>
    </w:tblGrid>
    <w:tr w:rsidR="0015284F" w14:paraId="23C11CA0" w14:textId="77777777" w:rsidTr="004A2B6C">
      <w:trPr>
        <w:cantSplit/>
        <w:trHeight w:val="4976"/>
      </w:trPr>
      <w:tc>
        <w:tcPr>
          <w:tcW w:w="741" w:type="dxa"/>
          <w:textDirection w:val="btLr"/>
        </w:tcPr>
        <w:p w14:paraId="68566DF9" w14:textId="77777777" w:rsidR="0015284F" w:rsidRDefault="0015284F">
          <w:pPr>
            <w:spacing w:line="120" w:lineRule="exact"/>
            <w:jc w:val="center"/>
          </w:pPr>
        </w:p>
      </w:tc>
      <w:tc>
        <w:tcPr>
          <w:tcW w:w="607" w:type="dxa"/>
          <w:vMerge w:val="restart"/>
          <w:tcBorders>
            <w:left w:val="nil"/>
            <w:right w:val="double" w:sz="6" w:space="0" w:color="auto"/>
          </w:tcBorders>
        </w:tcPr>
        <w:p w14:paraId="56C5E10B" w14:textId="77777777" w:rsidR="0015284F" w:rsidRDefault="0015284F">
          <w:pPr>
            <w:pStyle w:val="HeaderNumbers"/>
            <w:spacing w:before="700"/>
            <w:ind w:left="113"/>
            <w:jc w:val="center"/>
          </w:pPr>
          <w:r>
            <w:br/>
          </w:r>
          <w:r>
            <w:b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25   26</w:t>
          </w:r>
        </w:p>
        <w:p w14:paraId="005738F1" w14:textId="77777777" w:rsidR="0015284F" w:rsidRDefault="0015284F">
          <w:pPr>
            <w:pStyle w:val="HeaderNumbers"/>
            <w:spacing w:before="700"/>
            <w:jc w:val="left"/>
          </w:pPr>
        </w:p>
        <w:p w14:paraId="2D303624" w14:textId="77777777" w:rsidR="0015284F" w:rsidRDefault="0015284F">
          <w:pPr>
            <w:pStyle w:val="HeaderNumbers"/>
            <w:spacing w:before="700"/>
            <w:ind w:left="113"/>
            <w:jc w:val="left"/>
          </w:pPr>
        </w:p>
        <w:p w14:paraId="2D99CC96" w14:textId="77777777" w:rsidR="0015284F" w:rsidRDefault="0015284F">
          <w:pPr>
            <w:pStyle w:val="HeaderNumbers"/>
            <w:spacing w:before="700"/>
            <w:ind w:left="113"/>
            <w:jc w:val="center"/>
          </w:pPr>
        </w:p>
      </w:tc>
      <w:tc>
        <w:tcPr>
          <w:tcW w:w="9826" w:type="dxa"/>
          <w:vMerge w:val="restart"/>
          <w:tcBorders>
            <w:right w:val="single" w:sz="6" w:space="0" w:color="auto"/>
          </w:tcBorders>
        </w:tcPr>
        <w:p w14:paraId="004A5FA0" w14:textId="77777777" w:rsidR="0015284F" w:rsidRDefault="0015284F">
          <w:pPr>
            <w:tabs>
              <w:tab w:val="center" w:pos="4853"/>
              <w:tab w:val="right" w:pos="9547"/>
            </w:tabs>
            <w:ind w:left="115" w:right="115"/>
          </w:pPr>
        </w:p>
        <w:p w14:paraId="40433B64" w14:textId="77777777" w:rsidR="0015284F" w:rsidRDefault="0015284F">
          <w:pPr>
            <w:tabs>
              <w:tab w:val="center" w:pos="4853"/>
              <w:tab w:val="right" w:pos="9547"/>
            </w:tabs>
            <w:ind w:left="115" w:right="115"/>
          </w:pPr>
        </w:p>
        <w:p w14:paraId="6E4A42FE" w14:textId="77777777" w:rsidR="0015284F" w:rsidRDefault="0015284F">
          <w:pPr>
            <w:tabs>
              <w:tab w:val="center" w:pos="4853"/>
              <w:tab w:val="right" w:pos="9547"/>
            </w:tabs>
            <w:ind w:left="115" w:right="115"/>
          </w:pPr>
        </w:p>
        <w:p w14:paraId="31F9066E" w14:textId="77777777" w:rsidR="0015284F" w:rsidRDefault="0015284F">
          <w:pPr>
            <w:tabs>
              <w:tab w:val="center" w:pos="4853"/>
              <w:tab w:val="right" w:pos="9547"/>
            </w:tabs>
            <w:ind w:left="115" w:right="115"/>
          </w:pPr>
        </w:p>
        <w:p w14:paraId="3978830D" w14:textId="77777777" w:rsidR="0015284F" w:rsidRDefault="0015284F">
          <w:pPr>
            <w:tabs>
              <w:tab w:val="center" w:pos="4853"/>
              <w:tab w:val="right" w:pos="9547"/>
            </w:tabs>
            <w:ind w:left="115" w:right="115"/>
          </w:pPr>
        </w:p>
        <w:p w14:paraId="5F486270" w14:textId="77777777" w:rsidR="0015284F" w:rsidRDefault="0015284F">
          <w:pPr>
            <w:tabs>
              <w:tab w:val="center" w:pos="4853"/>
              <w:tab w:val="right" w:pos="9547"/>
            </w:tabs>
            <w:ind w:left="115" w:right="115"/>
          </w:pPr>
        </w:p>
        <w:p w14:paraId="76F53EEC" w14:textId="77777777" w:rsidR="0015284F" w:rsidRDefault="0015284F">
          <w:pPr>
            <w:tabs>
              <w:tab w:val="center" w:pos="4853"/>
              <w:tab w:val="right" w:pos="9547"/>
            </w:tabs>
            <w:ind w:left="115" w:right="115"/>
          </w:pPr>
        </w:p>
        <w:p w14:paraId="397BD494" w14:textId="77777777" w:rsidR="0015284F" w:rsidRDefault="0015284F" w:rsidP="004649D6">
          <w:pPr>
            <w:tabs>
              <w:tab w:val="left" w:pos="4093"/>
            </w:tabs>
            <w:rPr>
              <w:sz w:val="28"/>
              <w:szCs w:val="28"/>
            </w:rPr>
          </w:pPr>
        </w:p>
        <w:p w14:paraId="5E96FA85" w14:textId="77777777" w:rsidR="00CA6ABE" w:rsidRPr="00C758B7" w:rsidRDefault="00CA6ABE" w:rsidP="00CA6ABE">
          <w:pPr>
            <w:tabs>
              <w:tab w:val="center" w:pos="4853"/>
              <w:tab w:val="right" w:pos="9547"/>
            </w:tabs>
            <w:ind w:right="115"/>
            <w:rPr>
              <w:rFonts w:ascii="Goudy Old Style" w:hAnsi="Goudy Old Style"/>
              <w:b/>
              <w:sz w:val="28"/>
              <w:szCs w:val="28"/>
            </w:rPr>
          </w:pPr>
          <w:r>
            <w:rPr>
              <w:rFonts w:ascii="Goudy Old Style" w:hAnsi="Goudy Old Style"/>
              <w:b/>
              <w:sz w:val="32"/>
              <w:szCs w:val="32"/>
            </w:rPr>
            <w:t xml:space="preserve"> </w:t>
          </w:r>
          <w:r w:rsidRPr="00C758B7">
            <w:rPr>
              <w:rFonts w:ascii="Goudy Old Style" w:hAnsi="Goudy Old Style"/>
              <w:b/>
              <w:sz w:val="28"/>
              <w:szCs w:val="28"/>
            </w:rPr>
            <w:t>ZONA LAW GROUP P.C.</w:t>
          </w:r>
        </w:p>
        <w:p w14:paraId="6115A877" w14:textId="77777777" w:rsidR="00CA6ABE" w:rsidRPr="00C758B7" w:rsidRDefault="00CA6ABE" w:rsidP="00CA6ABE">
          <w:pPr>
            <w:tabs>
              <w:tab w:val="center" w:pos="4853"/>
              <w:tab w:val="right" w:pos="9547"/>
            </w:tabs>
            <w:ind w:left="115" w:right="115"/>
            <w:rPr>
              <w:rFonts w:ascii="Goudy Old Style" w:hAnsi="Goudy Old Style"/>
              <w:b/>
              <w:sz w:val="28"/>
              <w:szCs w:val="28"/>
            </w:rPr>
          </w:pPr>
          <w:r w:rsidRPr="00C758B7">
            <w:rPr>
              <w:rFonts w:ascii="Goudy Old Style" w:hAnsi="Goudy Old Style"/>
              <w:b/>
              <w:sz w:val="28"/>
              <w:szCs w:val="28"/>
            </w:rPr>
            <w:t>Attorneys at Law</w:t>
          </w:r>
        </w:p>
        <w:p w14:paraId="16ECC981" w14:textId="77777777" w:rsidR="00CA6ABE" w:rsidRPr="00C758B7" w:rsidRDefault="00CA6ABE" w:rsidP="00CA6ABE">
          <w:pPr>
            <w:tabs>
              <w:tab w:val="center" w:pos="4853"/>
              <w:tab w:val="right" w:pos="9547"/>
            </w:tabs>
            <w:ind w:left="115" w:right="115"/>
            <w:rPr>
              <w:rFonts w:ascii="Goudy Old Style" w:hAnsi="Goudy Old Style"/>
              <w:b/>
              <w:sz w:val="28"/>
              <w:szCs w:val="28"/>
            </w:rPr>
          </w:pPr>
          <w:r w:rsidRPr="00C758B7">
            <w:rPr>
              <w:rFonts w:ascii="Goudy Old Style" w:hAnsi="Goudy Old Style"/>
              <w:b/>
              <w:sz w:val="28"/>
              <w:szCs w:val="28"/>
            </w:rPr>
            <w:t>7701 East Indian School Road</w:t>
          </w:r>
        </w:p>
        <w:p w14:paraId="14FB1F66" w14:textId="77777777" w:rsidR="00CA6ABE" w:rsidRPr="00C758B7" w:rsidRDefault="00CA6ABE" w:rsidP="00CA6ABE">
          <w:pPr>
            <w:tabs>
              <w:tab w:val="center" w:pos="4853"/>
              <w:tab w:val="right" w:pos="9547"/>
            </w:tabs>
            <w:ind w:left="115" w:right="115"/>
            <w:rPr>
              <w:rFonts w:ascii="Goudy Old Style" w:hAnsi="Goudy Old Style"/>
              <w:b/>
              <w:sz w:val="28"/>
              <w:szCs w:val="28"/>
            </w:rPr>
          </w:pPr>
          <w:r w:rsidRPr="00C758B7">
            <w:rPr>
              <w:rFonts w:ascii="Goudy Old Style" w:hAnsi="Goudy Old Style"/>
              <w:b/>
              <w:sz w:val="28"/>
              <w:szCs w:val="28"/>
            </w:rPr>
            <w:t xml:space="preserve">Suite J </w:t>
          </w:r>
        </w:p>
        <w:p w14:paraId="00F0551D" w14:textId="77777777" w:rsidR="00CA6ABE" w:rsidRPr="00C758B7" w:rsidRDefault="00CA6ABE" w:rsidP="00CA6ABE">
          <w:pPr>
            <w:tabs>
              <w:tab w:val="center" w:pos="4853"/>
              <w:tab w:val="right" w:pos="9547"/>
            </w:tabs>
            <w:ind w:left="115" w:right="115"/>
            <w:rPr>
              <w:rFonts w:ascii="Goudy Old Style" w:hAnsi="Goudy Old Style"/>
              <w:b/>
              <w:sz w:val="28"/>
              <w:szCs w:val="28"/>
            </w:rPr>
          </w:pPr>
          <w:r w:rsidRPr="00C758B7">
            <w:rPr>
              <w:rFonts w:ascii="Goudy Old Style" w:hAnsi="Goudy Old Style"/>
              <w:b/>
              <w:sz w:val="28"/>
              <w:szCs w:val="28"/>
            </w:rPr>
            <w:t>Scottsdale, Arizona 85251</w:t>
          </w:r>
        </w:p>
        <w:p w14:paraId="1EFDF0D6" w14:textId="77777777" w:rsidR="00CA6ABE" w:rsidRPr="00C758B7" w:rsidRDefault="00CA6ABE" w:rsidP="00CA6ABE">
          <w:pPr>
            <w:tabs>
              <w:tab w:val="center" w:pos="4853"/>
              <w:tab w:val="right" w:pos="9547"/>
            </w:tabs>
            <w:ind w:left="115" w:right="115"/>
            <w:rPr>
              <w:rFonts w:ascii="Goudy Old Style" w:hAnsi="Goudy Old Style"/>
              <w:b/>
              <w:sz w:val="28"/>
              <w:szCs w:val="28"/>
            </w:rPr>
          </w:pPr>
          <w:r w:rsidRPr="00C758B7">
            <w:rPr>
              <w:rFonts w:ascii="Goudy Old Style" w:hAnsi="Goudy Old Style"/>
              <w:b/>
              <w:sz w:val="28"/>
              <w:szCs w:val="28"/>
            </w:rPr>
            <w:t>(480) 949-1400</w:t>
          </w:r>
        </w:p>
        <w:p w14:paraId="0F0CF72C" w14:textId="77777777" w:rsidR="00BD5662" w:rsidRPr="00C758B7" w:rsidRDefault="00BD5662" w:rsidP="00CA6ABE">
          <w:pPr>
            <w:tabs>
              <w:tab w:val="center" w:pos="4853"/>
              <w:tab w:val="right" w:pos="9547"/>
            </w:tabs>
            <w:ind w:left="115" w:right="115"/>
            <w:rPr>
              <w:rFonts w:ascii="Goudy Old Style" w:hAnsi="Goudy Old Style"/>
              <w:b/>
              <w:sz w:val="28"/>
              <w:szCs w:val="28"/>
            </w:rPr>
          </w:pPr>
          <w:r w:rsidRPr="00C758B7">
            <w:rPr>
              <w:rFonts w:ascii="Goudy Old Style" w:hAnsi="Goudy Old Style"/>
              <w:b/>
              <w:sz w:val="28"/>
              <w:szCs w:val="28"/>
            </w:rPr>
            <w:t>Scott A. Baluha, #029957</w:t>
          </w:r>
        </w:p>
        <w:p w14:paraId="7F72FF27" w14:textId="77777777" w:rsidR="00D902AC" w:rsidRPr="00C758B7" w:rsidRDefault="00D902AC" w:rsidP="00CA6ABE">
          <w:pPr>
            <w:tabs>
              <w:tab w:val="center" w:pos="4853"/>
              <w:tab w:val="right" w:pos="9547"/>
            </w:tabs>
            <w:ind w:left="115" w:right="115"/>
            <w:rPr>
              <w:rFonts w:ascii="Goudy Old Style" w:hAnsi="Goudy Old Style"/>
              <w:b/>
              <w:sz w:val="28"/>
              <w:szCs w:val="28"/>
            </w:rPr>
          </w:pPr>
          <w:r w:rsidRPr="00C758B7">
            <w:rPr>
              <w:rFonts w:ascii="Goudy Old Style" w:hAnsi="Goudy Old Style"/>
              <w:b/>
              <w:sz w:val="28"/>
              <w:szCs w:val="28"/>
            </w:rPr>
            <w:t>Tatianna Dunne</w:t>
          </w:r>
          <w:r w:rsidR="006B102A" w:rsidRPr="00C758B7">
            <w:rPr>
              <w:rFonts w:ascii="Goudy Old Style" w:hAnsi="Goudy Old Style"/>
              <w:b/>
              <w:sz w:val="28"/>
              <w:szCs w:val="28"/>
            </w:rPr>
            <w:t>,</w:t>
          </w:r>
          <w:r w:rsidR="00B10222" w:rsidRPr="00C758B7">
            <w:rPr>
              <w:rFonts w:ascii="Goudy Old Style" w:hAnsi="Goudy Old Style"/>
              <w:b/>
              <w:sz w:val="28"/>
              <w:szCs w:val="28"/>
            </w:rPr>
            <w:t xml:space="preserve"> </w:t>
          </w:r>
          <w:r w:rsidRPr="00C758B7">
            <w:rPr>
              <w:rFonts w:ascii="Goudy Old Style" w:hAnsi="Goudy Old Style"/>
              <w:b/>
              <w:sz w:val="28"/>
              <w:szCs w:val="28"/>
            </w:rPr>
            <w:t>#</w:t>
          </w:r>
          <w:r w:rsidR="006B102A" w:rsidRPr="00C758B7">
            <w:rPr>
              <w:rFonts w:ascii="Goudy Old Style" w:hAnsi="Goudy Old Style"/>
              <w:b/>
              <w:sz w:val="28"/>
              <w:szCs w:val="28"/>
            </w:rPr>
            <w:t>036776</w:t>
          </w:r>
        </w:p>
        <w:p w14:paraId="79B36B25" w14:textId="77777777" w:rsidR="00CA6ABE" w:rsidRPr="00C758B7" w:rsidRDefault="00CB209E" w:rsidP="00CB209E">
          <w:pPr>
            <w:tabs>
              <w:tab w:val="center" w:pos="4853"/>
              <w:tab w:val="right" w:pos="9547"/>
            </w:tabs>
            <w:ind w:right="115"/>
            <w:rPr>
              <w:rFonts w:ascii="Goudy Old Style" w:hAnsi="Goudy Old Style"/>
              <w:b/>
              <w:sz w:val="28"/>
              <w:szCs w:val="28"/>
            </w:rPr>
          </w:pPr>
          <w:r w:rsidRPr="00C758B7">
            <w:rPr>
              <w:rFonts w:ascii="Goudy Old Style" w:hAnsi="Goudy Old Style"/>
              <w:b/>
              <w:sz w:val="28"/>
              <w:szCs w:val="28"/>
            </w:rPr>
            <w:t xml:space="preserve">  </w:t>
          </w:r>
          <w:hyperlink r:id="rId1" w:history="1">
            <w:r w:rsidR="00CA6ABE" w:rsidRPr="00C758B7">
              <w:rPr>
                <w:rStyle w:val="Hyperlink"/>
                <w:rFonts w:ascii="Goudy Old Style" w:hAnsi="Goudy Old Style"/>
                <w:b/>
                <w:sz w:val="28"/>
                <w:szCs w:val="28"/>
              </w:rPr>
              <w:t>attorneys@zona.law</w:t>
            </w:r>
          </w:hyperlink>
        </w:p>
        <w:p w14:paraId="7322694B" w14:textId="77777777" w:rsidR="00CA6ABE" w:rsidRPr="00C758B7" w:rsidRDefault="00CA6ABE" w:rsidP="00CA6ABE">
          <w:pPr>
            <w:tabs>
              <w:tab w:val="center" w:pos="4853"/>
              <w:tab w:val="right" w:pos="9547"/>
            </w:tabs>
            <w:ind w:left="115" w:right="115"/>
            <w:rPr>
              <w:rFonts w:ascii="Goudy Old Style" w:hAnsi="Goudy Old Style"/>
              <w:b/>
              <w:sz w:val="28"/>
              <w:szCs w:val="28"/>
            </w:rPr>
          </w:pPr>
          <w:r w:rsidRPr="00C758B7">
            <w:rPr>
              <w:rFonts w:ascii="Goudy Old Style" w:hAnsi="Goudy Old Style"/>
              <w:b/>
              <w:sz w:val="28"/>
              <w:szCs w:val="28"/>
            </w:rPr>
            <w:t xml:space="preserve">Attorneys for </w:t>
          </w:r>
          <w:r w:rsidR="007149CC" w:rsidRPr="00C758B7">
            <w:rPr>
              <w:rFonts w:ascii="Goudy Old Style" w:hAnsi="Goudy Old Style"/>
              <w:b/>
              <w:sz w:val="28"/>
              <w:szCs w:val="28"/>
            </w:rPr>
            <w:t>Commenting Party Manufactured Housing Communities of Arizona</w:t>
          </w:r>
        </w:p>
        <w:p w14:paraId="0A2E5005" w14:textId="77777777" w:rsidR="003F6D06" w:rsidRDefault="003F6D06" w:rsidP="004649D6">
          <w:pPr>
            <w:tabs>
              <w:tab w:val="left" w:pos="4093"/>
            </w:tabs>
            <w:rPr>
              <w:sz w:val="28"/>
              <w:szCs w:val="28"/>
            </w:rPr>
          </w:pPr>
        </w:p>
        <w:p w14:paraId="2DC08757" w14:textId="77777777" w:rsidR="003F6D06" w:rsidRDefault="003F6D06" w:rsidP="004649D6">
          <w:pPr>
            <w:tabs>
              <w:tab w:val="left" w:pos="4093"/>
            </w:tabs>
            <w:rPr>
              <w:sz w:val="28"/>
              <w:szCs w:val="28"/>
            </w:rPr>
          </w:pPr>
        </w:p>
        <w:p w14:paraId="4E14DEEF" w14:textId="77777777" w:rsidR="003F6D06" w:rsidRDefault="003F6D06" w:rsidP="004649D6">
          <w:pPr>
            <w:tabs>
              <w:tab w:val="left" w:pos="4093"/>
            </w:tabs>
            <w:rPr>
              <w:sz w:val="28"/>
              <w:szCs w:val="28"/>
            </w:rPr>
          </w:pPr>
        </w:p>
        <w:p w14:paraId="11B957DC" w14:textId="77777777" w:rsidR="003F6D06" w:rsidRDefault="003F6D06" w:rsidP="004649D6">
          <w:pPr>
            <w:tabs>
              <w:tab w:val="left" w:pos="4093"/>
            </w:tabs>
            <w:rPr>
              <w:sz w:val="28"/>
              <w:szCs w:val="28"/>
            </w:rPr>
          </w:pPr>
        </w:p>
        <w:p w14:paraId="0E6C4F05" w14:textId="77777777" w:rsidR="003F6D06" w:rsidRDefault="003F6D06" w:rsidP="004649D6">
          <w:pPr>
            <w:tabs>
              <w:tab w:val="left" w:pos="4093"/>
            </w:tabs>
            <w:rPr>
              <w:sz w:val="28"/>
              <w:szCs w:val="28"/>
            </w:rPr>
          </w:pPr>
        </w:p>
        <w:p w14:paraId="6C2019DA" w14:textId="77777777" w:rsidR="003F6D06" w:rsidRDefault="003F6D06" w:rsidP="004649D6">
          <w:pPr>
            <w:tabs>
              <w:tab w:val="left" w:pos="4093"/>
            </w:tabs>
            <w:rPr>
              <w:sz w:val="28"/>
              <w:szCs w:val="28"/>
            </w:rPr>
          </w:pPr>
        </w:p>
        <w:p w14:paraId="268CB263" w14:textId="77777777" w:rsidR="003F6D06" w:rsidRDefault="003F6D06" w:rsidP="004649D6">
          <w:pPr>
            <w:tabs>
              <w:tab w:val="left" w:pos="4093"/>
            </w:tabs>
            <w:rPr>
              <w:sz w:val="28"/>
              <w:szCs w:val="28"/>
            </w:rPr>
          </w:pPr>
        </w:p>
        <w:p w14:paraId="7EA452E8" w14:textId="77777777" w:rsidR="003F6D06" w:rsidRDefault="003F6D06" w:rsidP="004649D6">
          <w:pPr>
            <w:tabs>
              <w:tab w:val="left" w:pos="4093"/>
            </w:tabs>
            <w:rPr>
              <w:sz w:val="28"/>
              <w:szCs w:val="28"/>
            </w:rPr>
          </w:pPr>
        </w:p>
        <w:p w14:paraId="010D9169" w14:textId="77777777" w:rsidR="00CA6ABE" w:rsidRPr="00CA6ABE" w:rsidRDefault="00CA6ABE" w:rsidP="00CA6ABE">
          <w:pPr>
            <w:rPr>
              <w:sz w:val="28"/>
              <w:szCs w:val="28"/>
            </w:rPr>
          </w:pPr>
        </w:p>
        <w:p w14:paraId="009017D4" w14:textId="77777777" w:rsidR="00CA6ABE" w:rsidRPr="00CA6ABE" w:rsidRDefault="00CA6ABE" w:rsidP="00CA6ABE">
          <w:pPr>
            <w:rPr>
              <w:sz w:val="28"/>
              <w:szCs w:val="28"/>
            </w:rPr>
          </w:pPr>
        </w:p>
        <w:p w14:paraId="32EED9B6" w14:textId="77777777" w:rsidR="00CA6ABE" w:rsidRPr="00CA6ABE" w:rsidRDefault="00CA6ABE" w:rsidP="00CA6ABE">
          <w:pPr>
            <w:rPr>
              <w:sz w:val="28"/>
              <w:szCs w:val="28"/>
            </w:rPr>
          </w:pPr>
        </w:p>
        <w:p w14:paraId="1022FB37" w14:textId="77777777" w:rsidR="00CA6ABE" w:rsidRPr="00CA6ABE" w:rsidRDefault="00CA6ABE" w:rsidP="00CA6ABE">
          <w:pPr>
            <w:rPr>
              <w:sz w:val="28"/>
              <w:szCs w:val="28"/>
            </w:rPr>
          </w:pPr>
        </w:p>
        <w:p w14:paraId="290C1AE0" w14:textId="77777777" w:rsidR="00CA6ABE" w:rsidRPr="00CA6ABE" w:rsidRDefault="00CA6ABE" w:rsidP="00CA6ABE">
          <w:pPr>
            <w:rPr>
              <w:sz w:val="28"/>
              <w:szCs w:val="28"/>
            </w:rPr>
          </w:pPr>
        </w:p>
        <w:p w14:paraId="506FD3CF" w14:textId="77777777" w:rsidR="00CA6ABE" w:rsidRPr="00CA6ABE" w:rsidRDefault="00CA6ABE" w:rsidP="00CA6ABE">
          <w:pPr>
            <w:rPr>
              <w:sz w:val="28"/>
              <w:szCs w:val="28"/>
            </w:rPr>
          </w:pPr>
        </w:p>
        <w:p w14:paraId="6D1D98E1" w14:textId="77777777" w:rsidR="00CA6ABE" w:rsidRPr="00CA6ABE" w:rsidRDefault="00CA6ABE" w:rsidP="00CA6ABE">
          <w:pPr>
            <w:rPr>
              <w:sz w:val="28"/>
              <w:szCs w:val="28"/>
            </w:rPr>
          </w:pPr>
        </w:p>
        <w:p w14:paraId="237EEED2" w14:textId="77777777" w:rsidR="00CA6ABE" w:rsidRPr="00CA6ABE" w:rsidRDefault="00CA6ABE" w:rsidP="00CA6ABE">
          <w:pPr>
            <w:rPr>
              <w:sz w:val="28"/>
              <w:szCs w:val="28"/>
            </w:rPr>
          </w:pPr>
        </w:p>
        <w:p w14:paraId="579CA429" w14:textId="77777777" w:rsidR="00CA6ABE" w:rsidRPr="00CA6ABE" w:rsidRDefault="00CA6ABE" w:rsidP="00CA6ABE">
          <w:pPr>
            <w:rPr>
              <w:sz w:val="28"/>
              <w:szCs w:val="28"/>
            </w:rPr>
          </w:pPr>
        </w:p>
        <w:p w14:paraId="2F52A9BD" w14:textId="77777777" w:rsidR="00CA6ABE" w:rsidRPr="00CA6ABE" w:rsidRDefault="00CA6ABE" w:rsidP="00CA6ABE">
          <w:pPr>
            <w:rPr>
              <w:sz w:val="28"/>
              <w:szCs w:val="28"/>
            </w:rPr>
          </w:pPr>
        </w:p>
        <w:p w14:paraId="11468045" w14:textId="77777777" w:rsidR="00CA6ABE" w:rsidRPr="00CA6ABE" w:rsidRDefault="00CA6ABE" w:rsidP="00CA6ABE">
          <w:pPr>
            <w:rPr>
              <w:sz w:val="28"/>
              <w:szCs w:val="28"/>
            </w:rPr>
          </w:pPr>
        </w:p>
        <w:p w14:paraId="58B38AEA" w14:textId="77777777" w:rsidR="00CA6ABE" w:rsidRPr="00CA6ABE" w:rsidRDefault="00CA6ABE" w:rsidP="00CA6ABE">
          <w:pPr>
            <w:rPr>
              <w:sz w:val="28"/>
              <w:szCs w:val="28"/>
            </w:rPr>
          </w:pPr>
        </w:p>
        <w:p w14:paraId="7AE52785" w14:textId="77777777" w:rsidR="00CA6ABE" w:rsidRPr="00CA6ABE" w:rsidRDefault="00CA6ABE" w:rsidP="00CA6ABE">
          <w:pPr>
            <w:rPr>
              <w:sz w:val="28"/>
              <w:szCs w:val="28"/>
            </w:rPr>
          </w:pPr>
        </w:p>
        <w:p w14:paraId="442A0477" w14:textId="77777777" w:rsidR="00CA6ABE" w:rsidRPr="00CA6ABE" w:rsidRDefault="00CA6ABE" w:rsidP="00CA6ABE">
          <w:pPr>
            <w:rPr>
              <w:sz w:val="28"/>
              <w:szCs w:val="28"/>
            </w:rPr>
          </w:pPr>
        </w:p>
        <w:p w14:paraId="1AFA197B" w14:textId="77777777" w:rsidR="00CA6ABE" w:rsidRPr="00CA6ABE" w:rsidRDefault="00CA6ABE" w:rsidP="00CA6ABE">
          <w:pPr>
            <w:rPr>
              <w:sz w:val="28"/>
              <w:szCs w:val="28"/>
            </w:rPr>
          </w:pPr>
        </w:p>
        <w:p w14:paraId="07B04BC5" w14:textId="77777777" w:rsidR="00CA6ABE" w:rsidRPr="00CA6ABE" w:rsidRDefault="00CA6ABE" w:rsidP="00CA6ABE">
          <w:pPr>
            <w:rPr>
              <w:sz w:val="28"/>
              <w:szCs w:val="28"/>
            </w:rPr>
          </w:pPr>
        </w:p>
        <w:p w14:paraId="11576E01" w14:textId="77777777" w:rsidR="00CA6ABE" w:rsidRPr="00CA6ABE" w:rsidRDefault="00CA6ABE" w:rsidP="00CA6ABE">
          <w:pPr>
            <w:rPr>
              <w:sz w:val="28"/>
              <w:szCs w:val="28"/>
            </w:rPr>
          </w:pPr>
        </w:p>
        <w:p w14:paraId="6223E0FF" w14:textId="77777777" w:rsidR="00CA6ABE" w:rsidRPr="00CA6ABE" w:rsidRDefault="00CA6ABE" w:rsidP="00CA6ABE">
          <w:pPr>
            <w:rPr>
              <w:sz w:val="28"/>
              <w:szCs w:val="28"/>
            </w:rPr>
          </w:pPr>
        </w:p>
        <w:p w14:paraId="157B7F2A" w14:textId="77777777" w:rsidR="00CA6ABE" w:rsidRPr="00CA6ABE" w:rsidRDefault="00CA6ABE" w:rsidP="00CA6ABE">
          <w:pPr>
            <w:rPr>
              <w:sz w:val="28"/>
              <w:szCs w:val="28"/>
            </w:rPr>
          </w:pPr>
        </w:p>
        <w:p w14:paraId="3DCA30A5" w14:textId="77777777" w:rsidR="00CA6ABE" w:rsidRDefault="00CA6ABE" w:rsidP="00CA6ABE">
          <w:pPr>
            <w:rPr>
              <w:sz w:val="28"/>
              <w:szCs w:val="28"/>
            </w:rPr>
          </w:pPr>
        </w:p>
        <w:p w14:paraId="10B9013C" w14:textId="77777777" w:rsidR="00CA6ABE" w:rsidRDefault="00CA6ABE" w:rsidP="00CA6ABE">
          <w:pPr>
            <w:rPr>
              <w:sz w:val="28"/>
              <w:szCs w:val="28"/>
            </w:rPr>
          </w:pPr>
        </w:p>
        <w:p w14:paraId="247125BA" w14:textId="77777777" w:rsidR="00CA6ABE" w:rsidRPr="00CA6ABE" w:rsidRDefault="00CA6ABE" w:rsidP="00CA6ABE">
          <w:pPr>
            <w:jc w:val="center"/>
            <w:rPr>
              <w:sz w:val="28"/>
              <w:szCs w:val="28"/>
            </w:rPr>
          </w:pPr>
        </w:p>
      </w:tc>
    </w:tr>
    <w:tr w:rsidR="0015284F" w14:paraId="1F1D6187" w14:textId="77777777" w:rsidTr="004A2B6C">
      <w:trPr>
        <w:cantSplit/>
        <w:trHeight w:hRule="exact" w:val="4976"/>
      </w:trPr>
      <w:tc>
        <w:tcPr>
          <w:tcW w:w="741" w:type="dxa"/>
          <w:textDirection w:val="btLr"/>
        </w:tcPr>
        <w:p w14:paraId="4273E79D" w14:textId="716010F2" w:rsidR="0015284F" w:rsidRDefault="006639A1">
          <w:pPr>
            <w:spacing w:line="120" w:lineRule="exact"/>
            <w:jc w:val="center"/>
            <w:rPr>
              <w:rFonts w:ascii="GoudyOlSt BT" w:hAnsi="GoudyOlSt BT"/>
              <w:sz w:val="28"/>
            </w:rPr>
          </w:pPr>
          <w:r>
            <w:rPr>
              <w:noProof/>
              <w:sz w:val="28"/>
              <w:szCs w:val="28"/>
            </w:rPr>
            <w:drawing>
              <wp:inline distT="0" distB="0" distL="0" distR="0" wp14:anchorId="7B0AD4DC" wp14:editId="4DB344B7">
                <wp:extent cx="454025" cy="8451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4025" cy="845185"/>
                        </a:xfrm>
                        <a:prstGeom prst="rect">
                          <a:avLst/>
                        </a:prstGeom>
                        <a:noFill/>
                      </pic:spPr>
                    </pic:pic>
                  </a:graphicData>
                </a:graphic>
              </wp:inline>
            </w:drawing>
          </w:r>
        </w:p>
      </w:tc>
      <w:tc>
        <w:tcPr>
          <w:tcW w:w="607" w:type="dxa"/>
          <w:vMerge/>
          <w:tcBorders>
            <w:left w:val="nil"/>
            <w:right w:val="double" w:sz="6" w:space="0" w:color="auto"/>
          </w:tcBorders>
        </w:tcPr>
        <w:p w14:paraId="7389426E" w14:textId="77777777" w:rsidR="0015284F" w:rsidRDefault="0015284F">
          <w:pPr>
            <w:pStyle w:val="HeaderNumbers"/>
            <w:spacing w:before="700"/>
            <w:ind w:left="113"/>
          </w:pPr>
        </w:p>
      </w:tc>
      <w:tc>
        <w:tcPr>
          <w:tcW w:w="9826" w:type="dxa"/>
          <w:vMerge/>
          <w:tcBorders>
            <w:right w:val="single" w:sz="6" w:space="0" w:color="auto"/>
          </w:tcBorders>
        </w:tcPr>
        <w:p w14:paraId="73C67257" w14:textId="77777777" w:rsidR="0015284F" w:rsidRDefault="0015284F">
          <w:pPr>
            <w:tabs>
              <w:tab w:val="center" w:pos="4853"/>
              <w:tab w:val="right" w:pos="9547"/>
            </w:tabs>
            <w:ind w:left="115" w:right="115"/>
          </w:pPr>
        </w:p>
      </w:tc>
    </w:tr>
    <w:tr w:rsidR="0015284F" w14:paraId="5C572DDC" w14:textId="77777777" w:rsidTr="004A2B6C">
      <w:trPr>
        <w:cantSplit/>
        <w:trHeight w:hRule="exact" w:val="4502"/>
      </w:trPr>
      <w:tc>
        <w:tcPr>
          <w:tcW w:w="741" w:type="dxa"/>
          <w:textDirection w:val="btLr"/>
        </w:tcPr>
        <w:p w14:paraId="45333D80" w14:textId="77777777" w:rsidR="0015284F" w:rsidRDefault="0015284F">
          <w:pPr>
            <w:ind w:left="115" w:right="115"/>
            <w:jc w:val="center"/>
            <w:rPr>
              <w:rFonts w:ascii="GoudyOlSt BT" w:hAnsi="GoudyOlSt BT"/>
              <w:sz w:val="28"/>
            </w:rPr>
          </w:pPr>
        </w:p>
      </w:tc>
      <w:tc>
        <w:tcPr>
          <w:tcW w:w="607" w:type="dxa"/>
          <w:vMerge/>
          <w:tcBorders>
            <w:left w:val="nil"/>
            <w:right w:val="double" w:sz="6" w:space="0" w:color="auto"/>
          </w:tcBorders>
        </w:tcPr>
        <w:p w14:paraId="59CB3FF3" w14:textId="77777777" w:rsidR="0015284F" w:rsidRDefault="0015284F">
          <w:pPr>
            <w:pStyle w:val="HeaderNumbers"/>
            <w:spacing w:before="700"/>
            <w:ind w:left="113"/>
          </w:pPr>
        </w:p>
      </w:tc>
      <w:tc>
        <w:tcPr>
          <w:tcW w:w="9826" w:type="dxa"/>
          <w:vMerge/>
          <w:tcBorders>
            <w:right w:val="single" w:sz="6" w:space="0" w:color="auto"/>
          </w:tcBorders>
        </w:tcPr>
        <w:p w14:paraId="65612F0F" w14:textId="77777777" w:rsidR="0015284F" w:rsidRDefault="0015284F">
          <w:pPr>
            <w:tabs>
              <w:tab w:val="center" w:pos="4853"/>
              <w:tab w:val="right" w:pos="9547"/>
            </w:tabs>
            <w:ind w:left="115" w:right="115"/>
          </w:pPr>
        </w:p>
      </w:tc>
    </w:tr>
  </w:tbl>
  <w:p w14:paraId="178741D7" w14:textId="4A837955" w:rsidR="0015284F" w:rsidRDefault="00152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C7F5C"/>
    <w:multiLevelType w:val="hybridMultilevel"/>
    <w:tmpl w:val="F2262D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1C653C"/>
    <w:multiLevelType w:val="hybridMultilevel"/>
    <w:tmpl w:val="559A8758"/>
    <w:lvl w:ilvl="0" w:tplc="82568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974A37"/>
    <w:multiLevelType w:val="hybridMultilevel"/>
    <w:tmpl w:val="4228836C"/>
    <w:lvl w:ilvl="0" w:tplc="5EC41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3B4B90"/>
    <w:multiLevelType w:val="multilevel"/>
    <w:tmpl w:val="7F963FB8"/>
    <w:name w:val="zzmpTabbed||Tabbed|2|4|1|1|4|9||1|4|1||1|4|1||1|4|1||1|4|0||1|4|0||1|4|0||1|4|0||1|4|0||"/>
    <w:lvl w:ilvl="0">
      <w:start w:val="1"/>
      <w:numFmt w:val="decimal"/>
      <w:pStyle w:val="TabbedL1"/>
      <w:lvlText w:val="%1."/>
      <w:lvlJc w:val="left"/>
      <w:pPr>
        <w:tabs>
          <w:tab w:val="num" w:pos="1440"/>
        </w:tabs>
        <w:ind w:left="0" w:firstLine="720"/>
      </w:pPr>
      <w:rPr>
        <w:b w:val="0"/>
        <w:i w:val="0"/>
        <w:caps w:val="0"/>
        <w:u w:val="none"/>
      </w:rPr>
    </w:lvl>
    <w:lvl w:ilvl="1">
      <w:start w:val="1"/>
      <w:numFmt w:val="lowerLetter"/>
      <w:pStyle w:val="TabbedL2"/>
      <w:lvlText w:val="(%2)"/>
      <w:lvlJc w:val="left"/>
      <w:pPr>
        <w:tabs>
          <w:tab w:val="num" w:pos="2160"/>
        </w:tabs>
        <w:ind w:left="0" w:firstLine="1440"/>
      </w:pPr>
      <w:rPr>
        <w:b w:val="0"/>
        <w:i w:val="0"/>
        <w:caps w:val="0"/>
        <w:u w:val="none"/>
      </w:rPr>
    </w:lvl>
    <w:lvl w:ilvl="2">
      <w:start w:val="1"/>
      <w:numFmt w:val="lowerRoman"/>
      <w:pStyle w:val="TabbedL3"/>
      <w:lvlText w:val="(%3)"/>
      <w:lvlJc w:val="left"/>
      <w:pPr>
        <w:tabs>
          <w:tab w:val="num" w:pos="2880"/>
        </w:tabs>
        <w:ind w:left="0" w:firstLine="2160"/>
      </w:pPr>
      <w:rPr>
        <w:b w:val="0"/>
        <w:i w:val="0"/>
        <w:caps w:val="0"/>
        <w:u w:val="none"/>
      </w:rPr>
    </w:lvl>
    <w:lvl w:ilvl="3">
      <w:start w:val="1"/>
      <w:numFmt w:val="decimal"/>
      <w:pStyle w:val="TabbedL4"/>
      <w:lvlText w:val="(%4)"/>
      <w:lvlJc w:val="left"/>
      <w:pPr>
        <w:tabs>
          <w:tab w:val="num" w:pos="3600"/>
        </w:tabs>
        <w:ind w:left="0" w:firstLine="2880"/>
      </w:pPr>
      <w:rPr>
        <w:b w:val="0"/>
        <w:i w:val="0"/>
        <w:caps w:val="0"/>
        <w:u w:val="none"/>
      </w:rPr>
    </w:lvl>
    <w:lvl w:ilvl="4">
      <w:start w:val="1"/>
      <w:numFmt w:val="lowerLetter"/>
      <w:pStyle w:val="TabbedL5"/>
      <w:lvlText w:val="%5."/>
      <w:lvlJc w:val="left"/>
      <w:pPr>
        <w:tabs>
          <w:tab w:val="num" w:pos="4320"/>
        </w:tabs>
        <w:ind w:left="0" w:firstLine="3600"/>
      </w:pPr>
      <w:rPr>
        <w:b w:val="0"/>
        <w:i w:val="0"/>
        <w:caps w:val="0"/>
        <w:u w:val="none"/>
      </w:rPr>
    </w:lvl>
    <w:lvl w:ilvl="5">
      <w:start w:val="1"/>
      <w:numFmt w:val="lowerRoman"/>
      <w:pStyle w:val="TabbedL6"/>
      <w:lvlText w:val="%6."/>
      <w:lvlJc w:val="left"/>
      <w:pPr>
        <w:tabs>
          <w:tab w:val="num" w:pos="5040"/>
        </w:tabs>
        <w:ind w:left="0" w:firstLine="4320"/>
      </w:pPr>
      <w:rPr>
        <w:b w:val="0"/>
        <w:i w:val="0"/>
        <w:caps w:val="0"/>
        <w:u w:val="none"/>
      </w:rPr>
    </w:lvl>
    <w:lvl w:ilvl="6">
      <w:start w:val="1"/>
      <w:numFmt w:val="decimal"/>
      <w:pStyle w:val="TabbedL7"/>
      <w:lvlText w:val="%7)"/>
      <w:lvlJc w:val="left"/>
      <w:pPr>
        <w:tabs>
          <w:tab w:val="num" w:pos="5760"/>
        </w:tabs>
        <w:ind w:left="0" w:firstLine="5040"/>
      </w:pPr>
      <w:rPr>
        <w:b w:val="0"/>
        <w:i w:val="0"/>
        <w:caps w:val="0"/>
        <w:u w:val="none"/>
      </w:rPr>
    </w:lvl>
    <w:lvl w:ilvl="7">
      <w:start w:val="1"/>
      <w:numFmt w:val="lowerLetter"/>
      <w:pStyle w:val="TabbedL8"/>
      <w:lvlText w:val="%8)"/>
      <w:lvlJc w:val="left"/>
      <w:pPr>
        <w:tabs>
          <w:tab w:val="num" w:pos="6480"/>
        </w:tabs>
        <w:ind w:left="0" w:firstLine="5760"/>
      </w:pPr>
      <w:rPr>
        <w:b w:val="0"/>
        <w:i w:val="0"/>
        <w:caps w:val="0"/>
        <w:u w:val="none"/>
      </w:rPr>
    </w:lvl>
    <w:lvl w:ilvl="8">
      <w:start w:val="1"/>
      <w:numFmt w:val="lowerRoman"/>
      <w:pStyle w:val="TabbedL9"/>
      <w:lvlText w:val="%9)"/>
      <w:lvlJc w:val="left"/>
      <w:pPr>
        <w:tabs>
          <w:tab w:val="num" w:pos="7200"/>
        </w:tabs>
        <w:ind w:left="0" w:firstLine="6480"/>
      </w:pPr>
      <w:rPr>
        <w:b w:val="0"/>
        <w:i w:val="0"/>
        <w:caps w:val="0"/>
        <w:u w:val="none"/>
      </w:rPr>
    </w:lvl>
  </w:abstractNum>
  <w:abstractNum w:abstractNumId="4" w15:restartNumberingAfterBreak="0">
    <w:nsid w:val="1BD275BA"/>
    <w:multiLevelType w:val="hybridMultilevel"/>
    <w:tmpl w:val="611A917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BC97370"/>
    <w:multiLevelType w:val="hybridMultilevel"/>
    <w:tmpl w:val="E94A3DF4"/>
    <w:lvl w:ilvl="0" w:tplc="35B27EC6">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01E1DF9"/>
    <w:multiLevelType w:val="multilevel"/>
    <w:tmpl w:val="223CE3FA"/>
    <w:name w:val="zzmpPleading1||Pleading1|2|4|1|1|4|45||1|4|37||1|4|32||1|4|32||1|4|32||1|4|32||1|4|32||1|4|32||1|4|32||"/>
    <w:lvl w:ilvl="0">
      <w:start w:val="1"/>
      <w:numFmt w:val="upperRoman"/>
      <w:pStyle w:val="Pleading1L1"/>
      <w:lvlText w:val="%1."/>
      <w:lvlJc w:val="left"/>
      <w:pPr>
        <w:tabs>
          <w:tab w:val="num" w:pos="720"/>
        </w:tabs>
        <w:ind w:left="72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B2A33A9"/>
    <w:multiLevelType w:val="multilevel"/>
    <w:tmpl w:val="BC8E0FD0"/>
    <w:lvl w:ilvl="0">
      <w:start w:val="1"/>
      <w:numFmt w:val="upperRoman"/>
      <w:lvlRestart w:val="0"/>
      <w:pStyle w:val="Style25"/>
      <w:lvlText w:val="%1."/>
      <w:lvlJc w:val="left"/>
      <w:pPr>
        <w:tabs>
          <w:tab w:val="num" w:pos="850"/>
        </w:tabs>
        <w:ind w:left="850" w:hanging="720"/>
      </w:pPr>
      <w:rPr>
        <w:rFonts w:cs="Times New Roman"/>
        <w:i w:val="0"/>
        <w:iCs w:val="0"/>
        <w:caps/>
        <w:smallCaps w:val="0"/>
        <w:u w:val="none"/>
      </w:rPr>
    </w:lvl>
    <w:lvl w:ilvl="1">
      <w:start w:val="1"/>
      <w:numFmt w:val="upperLetter"/>
      <w:pStyle w:val="Style26"/>
      <w:lvlText w:val="%2."/>
      <w:lvlJc w:val="left"/>
      <w:pPr>
        <w:tabs>
          <w:tab w:val="num" w:pos="1440"/>
        </w:tabs>
        <w:ind w:left="1440" w:hanging="720"/>
      </w:pPr>
      <w:rPr>
        <w:rFonts w:cs="Times New Roman"/>
        <w:b/>
        <w:bCs/>
        <w:i w:val="0"/>
        <w:iCs w:val="0"/>
        <w:u w:val="none"/>
      </w:rPr>
    </w:lvl>
    <w:lvl w:ilvl="2">
      <w:start w:val="1"/>
      <w:numFmt w:val="decimal"/>
      <w:pStyle w:val="Style27"/>
      <w:lvlText w:val="%3."/>
      <w:lvlJc w:val="left"/>
      <w:pPr>
        <w:tabs>
          <w:tab w:val="num" w:pos="2160"/>
        </w:tabs>
        <w:ind w:left="2160" w:hanging="720"/>
      </w:pPr>
      <w:rPr>
        <w:rFonts w:cs="Times New Roman"/>
        <w:i w:val="0"/>
        <w:iCs w:val="0"/>
        <w:caps w:val="0"/>
        <w:u w:val="none"/>
      </w:rPr>
    </w:lvl>
    <w:lvl w:ilvl="3">
      <w:start w:val="1"/>
      <w:numFmt w:val="decimal"/>
      <w:pStyle w:val="Style28"/>
      <w:lvlText w:val="%4."/>
      <w:lvlJc w:val="left"/>
      <w:pPr>
        <w:tabs>
          <w:tab w:val="num" w:pos="2160"/>
        </w:tabs>
        <w:ind w:left="1440"/>
      </w:pPr>
      <w:rPr>
        <w:rFonts w:cs="Times New Roman"/>
        <w:b w:val="0"/>
        <w:bCs w:val="0"/>
        <w:i w:val="0"/>
        <w:iCs w:val="0"/>
        <w:caps w:val="0"/>
        <w:u w:val="none"/>
      </w:rPr>
    </w:lvl>
    <w:lvl w:ilvl="4">
      <w:start w:val="1"/>
      <w:numFmt w:val="lowerLetter"/>
      <w:pStyle w:val="Style29"/>
      <w:lvlText w:val="(%5)"/>
      <w:lvlJc w:val="left"/>
      <w:pPr>
        <w:tabs>
          <w:tab w:val="num" w:pos="2160"/>
        </w:tabs>
        <w:ind w:left="2160" w:hanging="720"/>
      </w:pPr>
      <w:rPr>
        <w:rFonts w:cs="Times New Roman"/>
        <w:b w:val="0"/>
        <w:bCs w:val="0"/>
        <w:i w:val="0"/>
        <w:iCs w:val="0"/>
        <w:caps w:val="0"/>
        <w:u w:val="none"/>
      </w:rPr>
    </w:lvl>
    <w:lvl w:ilvl="5">
      <w:start w:val="1"/>
      <w:numFmt w:val="lowerLetter"/>
      <w:pStyle w:val="Style30"/>
      <w:lvlText w:val="(%6)"/>
      <w:lvlJc w:val="left"/>
      <w:pPr>
        <w:tabs>
          <w:tab w:val="num" w:pos="3960"/>
        </w:tabs>
        <w:ind w:left="3600"/>
      </w:pPr>
      <w:rPr>
        <w:rFonts w:cs="Times New Roman"/>
      </w:rPr>
    </w:lvl>
    <w:lvl w:ilvl="6">
      <w:start w:val="1"/>
      <w:numFmt w:val="lowerRoman"/>
      <w:pStyle w:val="Style31"/>
      <w:lvlText w:val="(%7)"/>
      <w:lvlJc w:val="left"/>
      <w:pPr>
        <w:tabs>
          <w:tab w:val="num" w:pos="4680"/>
        </w:tabs>
        <w:ind w:left="4320"/>
      </w:pPr>
      <w:rPr>
        <w:rFonts w:cs="Times New Roman"/>
      </w:rPr>
    </w:lvl>
    <w:lvl w:ilvl="7">
      <w:start w:val="1"/>
      <w:numFmt w:val="lowerLetter"/>
      <w:pStyle w:val="Style32"/>
      <w:lvlText w:val="(%8)"/>
      <w:lvlJc w:val="left"/>
      <w:pPr>
        <w:tabs>
          <w:tab w:val="num" w:pos="5400"/>
        </w:tabs>
        <w:ind w:left="5040"/>
      </w:pPr>
      <w:rPr>
        <w:rFonts w:cs="Times New Roman"/>
      </w:rPr>
    </w:lvl>
    <w:lvl w:ilvl="8">
      <w:start w:val="1"/>
      <w:numFmt w:val="lowerRoman"/>
      <w:pStyle w:val="Style33"/>
      <w:lvlText w:val="(%9)"/>
      <w:lvlJc w:val="left"/>
      <w:pPr>
        <w:tabs>
          <w:tab w:val="num" w:pos="6120"/>
        </w:tabs>
        <w:ind w:left="5760"/>
      </w:pPr>
      <w:rPr>
        <w:rFonts w:cs="Times New Roman"/>
      </w:rPr>
    </w:lvl>
  </w:abstractNum>
  <w:abstractNum w:abstractNumId="8" w15:restartNumberingAfterBreak="0">
    <w:nsid w:val="65A83447"/>
    <w:multiLevelType w:val="hybridMultilevel"/>
    <w:tmpl w:val="D910BC34"/>
    <w:lvl w:ilvl="0" w:tplc="EC5E958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63491A"/>
    <w:multiLevelType w:val="hybridMultilevel"/>
    <w:tmpl w:val="D6BC85B2"/>
    <w:lvl w:ilvl="0" w:tplc="50C897B0">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B56FE9"/>
    <w:multiLevelType w:val="multilevel"/>
    <w:tmpl w:val="9044F7F8"/>
    <w:name w:val="zzmpStandard||Standard|2|4|1|1|4|9||1|4|1||1|4|1||1|4|1||1|4|0||1|4|0||1|4|0||1|4|0||1|4|0||"/>
    <w:lvl w:ilvl="0">
      <w:start w:val="1"/>
      <w:numFmt w:val="decimal"/>
      <w:pStyle w:val="StandardL1"/>
      <w:lvlText w:val="%1."/>
      <w:lvlJc w:val="left"/>
      <w:pPr>
        <w:tabs>
          <w:tab w:val="num" w:pos="720"/>
        </w:tabs>
        <w:ind w:left="720" w:hanging="720"/>
      </w:pPr>
      <w:rPr>
        <w:rFonts w:ascii="Times New Roman" w:hAnsi="Times New Roman" w:cs="Times New Roman"/>
        <w:b w:val="0"/>
        <w:i w:val="0"/>
        <w:caps w:val="0"/>
        <w:u w:val="none"/>
      </w:rPr>
    </w:lvl>
    <w:lvl w:ilvl="1">
      <w:start w:val="1"/>
      <w:numFmt w:val="lowerLetter"/>
      <w:pStyle w:val="StandardL2"/>
      <w:lvlText w:val="(%2)"/>
      <w:lvlJc w:val="left"/>
      <w:pPr>
        <w:tabs>
          <w:tab w:val="num" w:pos="1440"/>
        </w:tabs>
        <w:ind w:left="1440" w:hanging="720"/>
      </w:pPr>
      <w:rPr>
        <w:rFonts w:ascii="Times New Roman" w:hAnsi="Times New Roman" w:cs="Times New Roman"/>
        <w:b w:val="0"/>
        <w:i w:val="0"/>
        <w:caps w:val="0"/>
        <w:u w:val="none"/>
      </w:rPr>
    </w:lvl>
    <w:lvl w:ilvl="2">
      <w:start w:val="1"/>
      <w:numFmt w:val="lowerRoman"/>
      <w:pStyle w:val="StandardL3"/>
      <w:lvlText w:val="(%3)"/>
      <w:lvlJc w:val="left"/>
      <w:pPr>
        <w:tabs>
          <w:tab w:val="num" w:pos="2160"/>
        </w:tabs>
        <w:ind w:left="2160" w:hanging="720"/>
      </w:pPr>
      <w:rPr>
        <w:rFonts w:ascii="Times New Roman" w:hAnsi="Times New Roman" w:cs="Times New Roman"/>
        <w:b w:val="0"/>
        <w:i w:val="0"/>
        <w:caps w:val="0"/>
        <w:u w:val="none"/>
      </w:rPr>
    </w:lvl>
    <w:lvl w:ilvl="3">
      <w:start w:val="1"/>
      <w:numFmt w:val="decimal"/>
      <w:pStyle w:val="StandardL4"/>
      <w:lvlText w:val="(%4)"/>
      <w:lvlJc w:val="left"/>
      <w:pPr>
        <w:tabs>
          <w:tab w:val="num" w:pos="2880"/>
        </w:tabs>
        <w:ind w:left="2880" w:hanging="720"/>
      </w:pPr>
      <w:rPr>
        <w:rFonts w:ascii="Times New Roman" w:hAnsi="Times New Roman" w:cs="Times New Roman"/>
        <w:b w:val="0"/>
        <w:i w:val="0"/>
        <w:caps w:val="0"/>
        <w:u w:val="none"/>
      </w:rPr>
    </w:lvl>
    <w:lvl w:ilvl="4">
      <w:start w:val="1"/>
      <w:numFmt w:val="lowerLetter"/>
      <w:pStyle w:val="StandardL5"/>
      <w:lvlText w:val="%5."/>
      <w:lvlJc w:val="left"/>
      <w:pPr>
        <w:tabs>
          <w:tab w:val="num" w:pos="3600"/>
        </w:tabs>
        <w:ind w:left="3600" w:hanging="720"/>
      </w:pPr>
      <w:rPr>
        <w:rFonts w:ascii="Times New Roman" w:hAnsi="Times New Roman" w:cs="Times New Roman"/>
        <w:b w:val="0"/>
        <w:i w:val="0"/>
        <w:caps w:val="0"/>
        <w:u w:val="none"/>
      </w:rPr>
    </w:lvl>
    <w:lvl w:ilvl="5">
      <w:start w:val="1"/>
      <w:numFmt w:val="lowerRoman"/>
      <w:pStyle w:val="StandardL6"/>
      <w:lvlText w:val="%6."/>
      <w:lvlJc w:val="left"/>
      <w:pPr>
        <w:tabs>
          <w:tab w:val="num" w:pos="4320"/>
        </w:tabs>
        <w:ind w:left="4320" w:hanging="720"/>
      </w:pPr>
      <w:rPr>
        <w:rFonts w:ascii="Times New Roman" w:hAnsi="Times New Roman" w:cs="Times New Roman"/>
        <w:b w:val="0"/>
        <w:i w:val="0"/>
        <w:caps w:val="0"/>
        <w:u w:val="none"/>
      </w:rPr>
    </w:lvl>
    <w:lvl w:ilvl="6">
      <w:start w:val="1"/>
      <w:numFmt w:val="decimal"/>
      <w:pStyle w:val="StandardL7"/>
      <w:lvlText w:val="%7)"/>
      <w:lvlJc w:val="left"/>
      <w:pPr>
        <w:tabs>
          <w:tab w:val="num" w:pos="5040"/>
        </w:tabs>
        <w:ind w:left="5040" w:hanging="720"/>
      </w:pPr>
      <w:rPr>
        <w:rFonts w:ascii="Times New Roman" w:hAnsi="Times New Roman" w:cs="Times New Roman"/>
        <w:b w:val="0"/>
        <w:i w:val="0"/>
        <w:caps w:val="0"/>
        <w:u w:val="none"/>
      </w:rPr>
    </w:lvl>
    <w:lvl w:ilvl="7">
      <w:start w:val="1"/>
      <w:numFmt w:val="lowerLetter"/>
      <w:pStyle w:val="StandardL8"/>
      <w:lvlText w:val="%8)"/>
      <w:lvlJc w:val="left"/>
      <w:pPr>
        <w:tabs>
          <w:tab w:val="num" w:pos="5760"/>
        </w:tabs>
        <w:ind w:left="5760" w:hanging="720"/>
      </w:pPr>
      <w:rPr>
        <w:rFonts w:ascii="Times New Roman" w:hAnsi="Times New Roman" w:cs="Times New Roman"/>
        <w:b w:val="0"/>
        <w:i w:val="0"/>
        <w:caps w:val="0"/>
        <w:u w:val="none"/>
      </w:rPr>
    </w:lvl>
    <w:lvl w:ilvl="8">
      <w:start w:val="1"/>
      <w:numFmt w:val="lowerRoman"/>
      <w:pStyle w:val="StandardL9"/>
      <w:lvlText w:val="%9)"/>
      <w:lvlJc w:val="left"/>
      <w:pPr>
        <w:tabs>
          <w:tab w:val="num" w:pos="6480"/>
        </w:tabs>
        <w:ind w:left="6480" w:hanging="720"/>
      </w:pPr>
      <w:rPr>
        <w:rFonts w:ascii="Times New Roman" w:hAnsi="Times New Roman" w:cs="Times New Roman"/>
        <w:b w:val="0"/>
        <w:i w:val="0"/>
        <w:caps w:val="0"/>
        <w:u w:val="none"/>
      </w:rPr>
    </w:lvl>
  </w:abstractNum>
  <w:num w:numId="1" w16cid:durableId="1601639261">
    <w:abstractNumId w:val="6"/>
  </w:num>
  <w:num w:numId="2" w16cid:durableId="157963242">
    <w:abstractNumId w:val="7"/>
  </w:num>
  <w:num w:numId="3" w16cid:durableId="1939949463">
    <w:abstractNumId w:val="3"/>
  </w:num>
  <w:num w:numId="4" w16cid:durableId="780144480">
    <w:abstractNumId w:val="10"/>
  </w:num>
  <w:num w:numId="5" w16cid:durableId="205529481">
    <w:abstractNumId w:val="9"/>
  </w:num>
  <w:num w:numId="6" w16cid:durableId="958754942">
    <w:abstractNumId w:val="8"/>
  </w:num>
  <w:num w:numId="7" w16cid:durableId="1421490135">
    <w:abstractNumId w:val="5"/>
  </w:num>
  <w:num w:numId="8" w16cid:durableId="1791702690">
    <w:abstractNumId w:val="2"/>
  </w:num>
  <w:num w:numId="9" w16cid:durableId="740950199">
    <w:abstractNumId w:val="1"/>
  </w:num>
  <w:num w:numId="10" w16cid:durableId="442921611">
    <w:abstractNumId w:val="4"/>
  </w:num>
  <w:num w:numId="11" w16cid:durableId="151584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372420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Þl"/>
    <w:docVar w:name="85TrailerDateField" w:val="~}£Þl"/>
    <w:docVar w:name="85TrailerDraft" w:val="~}™Þv"/>
    <w:docVar w:name="85TrailerTime" w:val="~}žÞq"/>
    <w:docVar w:name="85TrailerType" w:val="~}–Þzz|"/>
    <w:docVar w:name="bWasHeadingSet" w:val="False"/>
    <w:docVar w:name="cbxChapter" w:val="7"/>
    <w:docVar w:name="chkBarId" w:val="False"/>
    <w:docVar w:name="chkCopyTitle" w:val="False"/>
    <w:docVar w:name="chkFederal" w:val="False"/>
    <w:docVar w:name="chkFirmFax" w:val="False"/>
    <w:docVar w:name="chkIncludeFirmAddress" w:val="True"/>
    <w:docVar w:name="chkOptFName" w:val="True"/>
    <w:docVar w:name="chkState" w:val="False"/>
    <w:docVar w:name="cmbAttyName" w:val="33776"/>
    <w:docVar w:name="cmbAttysFor" w:val="Plaintiff"/>
    <w:docVar w:name="cmbAuthorLists" w:val="-100"/>
    <w:docVar w:name="cmbCrossActions" w:val="none"/>
    <w:docVar w:name="cmbDated" w:val="2"/>
    <w:docVar w:name="cmbDPartyTitle" w:val="Defendants"/>
    <w:docVar w:name="cmbOptBodyTextAlignment" w:val="0"/>
    <w:docVar w:name="cmbOptDated" w:val="2"/>
    <w:docVar w:name="cmbOptFonts" w:val="Times New Roman"/>
    <w:docVar w:name="cmbOptOffices" w:val="1"/>
    <w:docVar w:name="cmbOptPPaper" w:val="28-line"/>
    <w:docVar w:name="cmbOptSigType" w:val="Standard"/>
    <w:docVar w:name="cmbPPartyTitle" w:val="Plaintiff"/>
    <w:docVar w:name="cmbPrefLists" w:val="-100"/>
    <w:docVar w:name="cmbSetAuthorPref" w:val="33748"/>
    <w:docVar w:name="iTrailerType" w:val="0"/>
    <w:docVar w:name="lstAttyList" w:val="206684"/>
    <w:docVar w:name="lstCourts" w:val="U.S. District"/>
    <w:docVar w:name="lstSigType" w:val="Standard"/>
    <w:docVar w:name="MPDocID" w:val="~}¡Þotruorxwk"/>
    <w:docVar w:name="NewDocStampType" w:val="~}£Þn"/>
    <w:docVar w:name="optDirectLine" w:val="False"/>
    <w:docVar w:name="optFirmPhone" w:val="True"/>
    <w:docVar w:name="OtherCaptionItems" w:val="†"/>
    <w:docVar w:name="packedarray" w:val="Michael K. Dana†241109|Jennifer Nore†206684"/>
    <w:docVar w:name="Restarted" w:val="True"/>
    <w:docVar w:name="tglUseFirmDefaults" w:val="True"/>
    <w:docVar w:name="txtAttyName" w:val="Jennifer P. Nore"/>
    <w:docVar w:name="txtAttysFor" w:val="Plaintiff"/>
    <w:docVar w:name="txtCaseNo" w:val="No. "/>
    <w:docVar w:name="txtCAttyNames" w:val="Adam D. Kamenstein (No. 225921) (pro hac vice application pending)"/>
    <w:docVar w:name="txtCAttysFor" w:val="Plaintiff"/>
    <w:docVar w:name="txtCFax" w:val="310.277.4730"/>
    <w:docVar w:name="txtCFirmAddress" w:val="2049 Century Park East, 34th Floor_x000d__x000a_Los Angeles, CA 90067-3208_x000d__x000a_"/>
    <w:docVar w:name="txtCFirmName" w:val="McDERMOTT WILL &amp; EMERY LLP"/>
    <w:docVar w:name="TxtCTelephone" w:val="310.551.9338"/>
    <w:docVar w:name="txtDPartyNames" w:val="Turbine Alloys,LLC, an Arizona corporation; Robert Jay Medgal, an individual; Steven Lance Quick, an individual; Jerry Williams, an individual; and ABC Metals, Inc., d/b/a A-1 Alloys, a California corporation"/>
    <w:docVar w:name="txtDPartyTitle" w:val="Defendants"/>
    <w:docVar w:name="txtJurisdiction" w:val="Arizona"/>
    <w:docVar w:name="txtOptFirstLine" w:val="0.5"/>
    <w:docVar w:name="txtOptFSize" w:val="12"/>
    <w:docVar w:name="txtOptLeftMargin" w:val="1.45"/>
    <w:docVar w:name="txtOptRightMargin" w:val="0.5"/>
    <w:docVar w:name="txtPPNames" w:val="Heraeus, Inc., a Delaware corporation"/>
    <w:docVar w:name="txtPPTitle" w:val="Plaintiff"/>
    <w:docVar w:name="zzmpFixed_PleadingPaperType" w:val="PP28FNLandscaped"/>
    <w:docVar w:name="zzmpFixedCurScheme" w:val="Standard"/>
    <w:docVar w:name="zzmpFixedCurScheme_9.0" w:val="2zzmpStandard"/>
    <w:docVar w:name="zzmpFixedDOC_ID" w:val="PHX\1986817.1"/>
    <w:docVar w:name="zzmpLastEditMSWordVer" w:val="8"/>
    <w:docVar w:name="zzmpnSession" w:val="8.298892E-02"/>
    <w:docVar w:name="zzmpPleading1" w:val="||Pleading1|2|4|1|1|4|45||1|4|37||1|4|32||1|4|32||1|4|32||1|4|32||1|4|32||1|4|32||1|4|32||"/>
    <w:docVar w:name="zzmpStandard" w:val="||Standard|2|4|1|1|4|9||1|4|1||1|4|1||1|4|1||1|4|0||1|4|0||1|4|0||1|4|0||1|4|0||"/>
    <w:docVar w:name="zzmpTabbed" w:val="||Tabbed|2|4|1|1|4|9||1|4|1||1|4|1||1|4|1||1|4|0||1|4|0||1|4|0||1|4|0||1|4|0||"/>
  </w:docVars>
  <w:rsids>
    <w:rsidRoot w:val="008F73E7"/>
    <w:rsid w:val="00002A19"/>
    <w:rsid w:val="0000751D"/>
    <w:rsid w:val="00007727"/>
    <w:rsid w:val="00007EDE"/>
    <w:rsid w:val="000117D7"/>
    <w:rsid w:val="000128BC"/>
    <w:rsid w:val="00012FD4"/>
    <w:rsid w:val="00013272"/>
    <w:rsid w:val="0001595E"/>
    <w:rsid w:val="00020508"/>
    <w:rsid w:val="00020577"/>
    <w:rsid w:val="000266A3"/>
    <w:rsid w:val="0003348C"/>
    <w:rsid w:val="0003731C"/>
    <w:rsid w:val="00037A25"/>
    <w:rsid w:val="00037B12"/>
    <w:rsid w:val="00041419"/>
    <w:rsid w:val="000444F6"/>
    <w:rsid w:val="00050D00"/>
    <w:rsid w:val="0005292B"/>
    <w:rsid w:val="00056674"/>
    <w:rsid w:val="00060C87"/>
    <w:rsid w:val="000618A3"/>
    <w:rsid w:val="00062BC5"/>
    <w:rsid w:val="0006492B"/>
    <w:rsid w:val="00064A50"/>
    <w:rsid w:val="00064B93"/>
    <w:rsid w:val="000725D0"/>
    <w:rsid w:val="0007585C"/>
    <w:rsid w:val="00076D38"/>
    <w:rsid w:val="00083AE1"/>
    <w:rsid w:val="000878CC"/>
    <w:rsid w:val="00090CF8"/>
    <w:rsid w:val="00092B9C"/>
    <w:rsid w:val="00095BDA"/>
    <w:rsid w:val="00096AA0"/>
    <w:rsid w:val="00097509"/>
    <w:rsid w:val="00097BE9"/>
    <w:rsid w:val="000A21F4"/>
    <w:rsid w:val="000A2280"/>
    <w:rsid w:val="000A5255"/>
    <w:rsid w:val="000A7FB9"/>
    <w:rsid w:val="000B1CB6"/>
    <w:rsid w:val="000B3172"/>
    <w:rsid w:val="000B6E3B"/>
    <w:rsid w:val="000C0BC4"/>
    <w:rsid w:val="000C470A"/>
    <w:rsid w:val="000C4C76"/>
    <w:rsid w:val="000C558C"/>
    <w:rsid w:val="000C6EE6"/>
    <w:rsid w:val="000C6F05"/>
    <w:rsid w:val="000D0ECD"/>
    <w:rsid w:val="000D3BF3"/>
    <w:rsid w:val="000D7005"/>
    <w:rsid w:val="000E0553"/>
    <w:rsid w:val="000E2FF4"/>
    <w:rsid w:val="000E7B77"/>
    <w:rsid w:val="000F0CA5"/>
    <w:rsid w:val="000F7427"/>
    <w:rsid w:val="000F7736"/>
    <w:rsid w:val="001009F6"/>
    <w:rsid w:val="00106721"/>
    <w:rsid w:val="0010751C"/>
    <w:rsid w:val="00107EEE"/>
    <w:rsid w:val="00112FBC"/>
    <w:rsid w:val="0011731E"/>
    <w:rsid w:val="00117B80"/>
    <w:rsid w:val="00120C95"/>
    <w:rsid w:val="00121E9A"/>
    <w:rsid w:val="00123DE2"/>
    <w:rsid w:val="00125925"/>
    <w:rsid w:val="001267CD"/>
    <w:rsid w:val="00133354"/>
    <w:rsid w:val="00134893"/>
    <w:rsid w:val="00136494"/>
    <w:rsid w:val="00140E3A"/>
    <w:rsid w:val="00141F78"/>
    <w:rsid w:val="001422F9"/>
    <w:rsid w:val="00150E01"/>
    <w:rsid w:val="0015284F"/>
    <w:rsid w:val="00153A04"/>
    <w:rsid w:val="001544B1"/>
    <w:rsid w:val="0015487D"/>
    <w:rsid w:val="001569B6"/>
    <w:rsid w:val="001619A4"/>
    <w:rsid w:val="001624E3"/>
    <w:rsid w:val="00162620"/>
    <w:rsid w:val="00163710"/>
    <w:rsid w:val="00165041"/>
    <w:rsid w:val="00167879"/>
    <w:rsid w:val="00167F37"/>
    <w:rsid w:val="00171036"/>
    <w:rsid w:val="00173796"/>
    <w:rsid w:val="00173CD3"/>
    <w:rsid w:val="00181A19"/>
    <w:rsid w:val="00182F38"/>
    <w:rsid w:val="00183013"/>
    <w:rsid w:val="00184F5F"/>
    <w:rsid w:val="00191C06"/>
    <w:rsid w:val="00192868"/>
    <w:rsid w:val="001A3116"/>
    <w:rsid w:val="001A4A83"/>
    <w:rsid w:val="001B61C0"/>
    <w:rsid w:val="001B6A4D"/>
    <w:rsid w:val="001B7C7F"/>
    <w:rsid w:val="001C084F"/>
    <w:rsid w:val="001C20DF"/>
    <w:rsid w:val="001C25A6"/>
    <w:rsid w:val="001C339B"/>
    <w:rsid w:val="001C5BD4"/>
    <w:rsid w:val="001D0C29"/>
    <w:rsid w:val="001D1360"/>
    <w:rsid w:val="001D14B3"/>
    <w:rsid w:val="001D2E77"/>
    <w:rsid w:val="001D4E3A"/>
    <w:rsid w:val="001D5569"/>
    <w:rsid w:val="001D55E8"/>
    <w:rsid w:val="001E3392"/>
    <w:rsid w:val="001E4A1B"/>
    <w:rsid w:val="001E4C80"/>
    <w:rsid w:val="001E51DF"/>
    <w:rsid w:val="001E69DF"/>
    <w:rsid w:val="001E72E1"/>
    <w:rsid w:val="001F131C"/>
    <w:rsid w:val="001F2A42"/>
    <w:rsid w:val="001F2E53"/>
    <w:rsid w:val="001F42FF"/>
    <w:rsid w:val="001F4664"/>
    <w:rsid w:val="001F565C"/>
    <w:rsid w:val="001F62ED"/>
    <w:rsid w:val="001F6431"/>
    <w:rsid w:val="001F730B"/>
    <w:rsid w:val="001F7350"/>
    <w:rsid w:val="002032CB"/>
    <w:rsid w:val="00205BDA"/>
    <w:rsid w:val="0021273B"/>
    <w:rsid w:val="00215FFC"/>
    <w:rsid w:val="0021766D"/>
    <w:rsid w:val="00221496"/>
    <w:rsid w:val="002266D9"/>
    <w:rsid w:val="00226D9A"/>
    <w:rsid w:val="00231AB2"/>
    <w:rsid w:val="00233614"/>
    <w:rsid w:val="00234BE7"/>
    <w:rsid w:val="002366F8"/>
    <w:rsid w:val="002375F6"/>
    <w:rsid w:val="002443C2"/>
    <w:rsid w:val="0024511F"/>
    <w:rsid w:val="0025350F"/>
    <w:rsid w:val="00256E76"/>
    <w:rsid w:val="0026205C"/>
    <w:rsid w:val="0026206B"/>
    <w:rsid w:val="002623BA"/>
    <w:rsid w:val="00262B94"/>
    <w:rsid w:val="00270092"/>
    <w:rsid w:val="00270B93"/>
    <w:rsid w:val="00271A5D"/>
    <w:rsid w:val="002736DA"/>
    <w:rsid w:val="00273DE4"/>
    <w:rsid w:val="00276D76"/>
    <w:rsid w:val="00277D20"/>
    <w:rsid w:val="00277D26"/>
    <w:rsid w:val="00277FC6"/>
    <w:rsid w:val="002814D9"/>
    <w:rsid w:val="00283001"/>
    <w:rsid w:val="002831C5"/>
    <w:rsid w:val="00285EF8"/>
    <w:rsid w:val="00287AC1"/>
    <w:rsid w:val="0029433F"/>
    <w:rsid w:val="002963EF"/>
    <w:rsid w:val="002A3F04"/>
    <w:rsid w:val="002B0EB8"/>
    <w:rsid w:val="002B333A"/>
    <w:rsid w:val="002B5D35"/>
    <w:rsid w:val="002B6E0A"/>
    <w:rsid w:val="002B6EC2"/>
    <w:rsid w:val="002C0B9F"/>
    <w:rsid w:val="002C12E3"/>
    <w:rsid w:val="002C1808"/>
    <w:rsid w:val="002C7A2F"/>
    <w:rsid w:val="002D0612"/>
    <w:rsid w:val="002D1143"/>
    <w:rsid w:val="002D392B"/>
    <w:rsid w:val="002D4463"/>
    <w:rsid w:val="002E16A8"/>
    <w:rsid w:val="002E23E4"/>
    <w:rsid w:val="002E2A11"/>
    <w:rsid w:val="002E2E1D"/>
    <w:rsid w:val="002E627D"/>
    <w:rsid w:val="002E734D"/>
    <w:rsid w:val="002F1A84"/>
    <w:rsid w:val="002F21E8"/>
    <w:rsid w:val="002F2759"/>
    <w:rsid w:val="002F3001"/>
    <w:rsid w:val="002F3183"/>
    <w:rsid w:val="002F4E30"/>
    <w:rsid w:val="002F53F3"/>
    <w:rsid w:val="002F6C64"/>
    <w:rsid w:val="00302B89"/>
    <w:rsid w:val="0030397B"/>
    <w:rsid w:val="003052FA"/>
    <w:rsid w:val="00310538"/>
    <w:rsid w:val="00312647"/>
    <w:rsid w:val="003144F6"/>
    <w:rsid w:val="00317425"/>
    <w:rsid w:val="00317B3E"/>
    <w:rsid w:val="003278FF"/>
    <w:rsid w:val="003315EF"/>
    <w:rsid w:val="003321C0"/>
    <w:rsid w:val="00336AC6"/>
    <w:rsid w:val="00337198"/>
    <w:rsid w:val="003378AB"/>
    <w:rsid w:val="0034097C"/>
    <w:rsid w:val="00341354"/>
    <w:rsid w:val="003415EA"/>
    <w:rsid w:val="0034212E"/>
    <w:rsid w:val="0034674D"/>
    <w:rsid w:val="003536D1"/>
    <w:rsid w:val="0035446B"/>
    <w:rsid w:val="00357AA1"/>
    <w:rsid w:val="00357BED"/>
    <w:rsid w:val="0036045A"/>
    <w:rsid w:val="003611D1"/>
    <w:rsid w:val="00361666"/>
    <w:rsid w:val="003703CB"/>
    <w:rsid w:val="003724A7"/>
    <w:rsid w:val="00376E8C"/>
    <w:rsid w:val="0038172B"/>
    <w:rsid w:val="003877B5"/>
    <w:rsid w:val="003940AD"/>
    <w:rsid w:val="00397A30"/>
    <w:rsid w:val="003A1EED"/>
    <w:rsid w:val="003A2E62"/>
    <w:rsid w:val="003A332B"/>
    <w:rsid w:val="003A4EBF"/>
    <w:rsid w:val="003A5D14"/>
    <w:rsid w:val="003B1177"/>
    <w:rsid w:val="003B1E24"/>
    <w:rsid w:val="003C0665"/>
    <w:rsid w:val="003C49DD"/>
    <w:rsid w:val="003C4A25"/>
    <w:rsid w:val="003D138A"/>
    <w:rsid w:val="003D29A8"/>
    <w:rsid w:val="003D29F1"/>
    <w:rsid w:val="003D2ABC"/>
    <w:rsid w:val="003D396D"/>
    <w:rsid w:val="003D458C"/>
    <w:rsid w:val="003D47ED"/>
    <w:rsid w:val="003D5630"/>
    <w:rsid w:val="003E2049"/>
    <w:rsid w:val="003E23B5"/>
    <w:rsid w:val="003E3711"/>
    <w:rsid w:val="003E4528"/>
    <w:rsid w:val="003E4582"/>
    <w:rsid w:val="003E699E"/>
    <w:rsid w:val="003E6D77"/>
    <w:rsid w:val="003F03D8"/>
    <w:rsid w:val="003F26B0"/>
    <w:rsid w:val="003F2F13"/>
    <w:rsid w:val="003F36EA"/>
    <w:rsid w:val="003F4BF3"/>
    <w:rsid w:val="003F6D06"/>
    <w:rsid w:val="00400EEE"/>
    <w:rsid w:val="0040123D"/>
    <w:rsid w:val="00401646"/>
    <w:rsid w:val="00410CE8"/>
    <w:rsid w:val="004115FA"/>
    <w:rsid w:val="00413927"/>
    <w:rsid w:val="004148C5"/>
    <w:rsid w:val="00414C6F"/>
    <w:rsid w:val="00421002"/>
    <w:rsid w:val="004210E6"/>
    <w:rsid w:val="00423B45"/>
    <w:rsid w:val="00430276"/>
    <w:rsid w:val="004310ED"/>
    <w:rsid w:val="00431BA6"/>
    <w:rsid w:val="00431FF0"/>
    <w:rsid w:val="00432006"/>
    <w:rsid w:val="00433DF5"/>
    <w:rsid w:val="00435289"/>
    <w:rsid w:val="004355CD"/>
    <w:rsid w:val="004356A1"/>
    <w:rsid w:val="004401FB"/>
    <w:rsid w:val="00441380"/>
    <w:rsid w:val="00445952"/>
    <w:rsid w:val="00446163"/>
    <w:rsid w:val="004502B1"/>
    <w:rsid w:val="00450B80"/>
    <w:rsid w:val="004551CB"/>
    <w:rsid w:val="004562F1"/>
    <w:rsid w:val="0046182C"/>
    <w:rsid w:val="004649D6"/>
    <w:rsid w:val="00466213"/>
    <w:rsid w:val="00467C61"/>
    <w:rsid w:val="00470C4E"/>
    <w:rsid w:val="00474544"/>
    <w:rsid w:val="00476D79"/>
    <w:rsid w:val="0047767D"/>
    <w:rsid w:val="004801EF"/>
    <w:rsid w:val="00480406"/>
    <w:rsid w:val="00480C5B"/>
    <w:rsid w:val="00481090"/>
    <w:rsid w:val="00483440"/>
    <w:rsid w:val="00483D84"/>
    <w:rsid w:val="004841BD"/>
    <w:rsid w:val="00484E0B"/>
    <w:rsid w:val="004855FB"/>
    <w:rsid w:val="0049103B"/>
    <w:rsid w:val="00495CC3"/>
    <w:rsid w:val="004969E8"/>
    <w:rsid w:val="00497341"/>
    <w:rsid w:val="004A2B6C"/>
    <w:rsid w:val="004A651D"/>
    <w:rsid w:val="004C3DC5"/>
    <w:rsid w:val="004C6230"/>
    <w:rsid w:val="004C7724"/>
    <w:rsid w:val="004D145B"/>
    <w:rsid w:val="004D20B3"/>
    <w:rsid w:val="004D22C0"/>
    <w:rsid w:val="004D2E98"/>
    <w:rsid w:val="004D5D80"/>
    <w:rsid w:val="004E0165"/>
    <w:rsid w:val="004E0F09"/>
    <w:rsid w:val="004E19FF"/>
    <w:rsid w:val="004E54CB"/>
    <w:rsid w:val="004E75D8"/>
    <w:rsid w:val="004E79D7"/>
    <w:rsid w:val="004F0C53"/>
    <w:rsid w:val="004F114F"/>
    <w:rsid w:val="004F43CC"/>
    <w:rsid w:val="004F47FD"/>
    <w:rsid w:val="004F579A"/>
    <w:rsid w:val="004F6A68"/>
    <w:rsid w:val="00501037"/>
    <w:rsid w:val="005024CE"/>
    <w:rsid w:val="00503023"/>
    <w:rsid w:val="0050601F"/>
    <w:rsid w:val="00506932"/>
    <w:rsid w:val="00510A83"/>
    <w:rsid w:val="00511C9E"/>
    <w:rsid w:val="005127C9"/>
    <w:rsid w:val="005128EE"/>
    <w:rsid w:val="005272B2"/>
    <w:rsid w:val="0053120F"/>
    <w:rsid w:val="00533274"/>
    <w:rsid w:val="0053370F"/>
    <w:rsid w:val="005341D2"/>
    <w:rsid w:val="00540C6C"/>
    <w:rsid w:val="00543562"/>
    <w:rsid w:val="005453DA"/>
    <w:rsid w:val="00545828"/>
    <w:rsid w:val="0055085D"/>
    <w:rsid w:val="00553F83"/>
    <w:rsid w:val="00554C87"/>
    <w:rsid w:val="005554EE"/>
    <w:rsid w:val="005571AA"/>
    <w:rsid w:val="005577EA"/>
    <w:rsid w:val="00561850"/>
    <w:rsid w:val="00567007"/>
    <w:rsid w:val="00567CAD"/>
    <w:rsid w:val="00570E18"/>
    <w:rsid w:val="00572814"/>
    <w:rsid w:val="00572AE1"/>
    <w:rsid w:val="00576110"/>
    <w:rsid w:val="005804AE"/>
    <w:rsid w:val="00580CA0"/>
    <w:rsid w:val="00581B69"/>
    <w:rsid w:val="0058519B"/>
    <w:rsid w:val="005853B5"/>
    <w:rsid w:val="00592BEE"/>
    <w:rsid w:val="00593837"/>
    <w:rsid w:val="005943A3"/>
    <w:rsid w:val="00596D9C"/>
    <w:rsid w:val="00597929"/>
    <w:rsid w:val="005979ED"/>
    <w:rsid w:val="005A14E0"/>
    <w:rsid w:val="005A4163"/>
    <w:rsid w:val="005A534B"/>
    <w:rsid w:val="005B0FD1"/>
    <w:rsid w:val="005B1CDB"/>
    <w:rsid w:val="005C262D"/>
    <w:rsid w:val="005C4B09"/>
    <w:rsid w:val="005C689E"/>
    <w:rsid w:val="005D0E8F"/>
    <w:rsid w:val="005E0231"/>
    <w:rsid w:val="005E0B88"/>
    <w:rsid w:val="005E1E88"/>
    <w:rsid w:val="005E2BE7"/>
    <w:rsid w:val="005E5CD1"/>
    <w:rsid w:val="005E649D"/>
    <w:rsid w:val="005E7524"/>
    <w:rsid w:val="005F1282"/>
    <w:rsid w:val="005F2FB3"/>
    <w:rsid w:val="00604C9E"/>
    <w:rsid w:val="006053B7"/>
    <w:rsid w:val="00607E61"/>
    <w:rsid w:val="00613DC5"/>
    <w:rsid w:val="00624729"/>
    <w:rsid w:val="00624F4B"/>
    <w:rsid w:val="00625533"/>
    <w:rsid w:val="0062777A"/>
    <w:rsid w:val="006307F6"/>
    <w:rsid w:val="00630C90"/>
    <w:rsid w:val="00631B35"/>
    <w:rsid w:val="00632357"/>
    <w:rsid w:val="006332C4"/>
    <w:rsid w:val="00634E58"/>
    <w:rsid w:val="00641FDD"/>
    <w:rsid w:val="00642A86"/>
    <w:rsid w:val="00643546"/>
    <w:rsid w:val="00643EF4"/>
    <w:rsid w:val="00645C25"/>
    <w:rsid w:val="00645DE1"/>
    <w:rsid w:val="006466CF"/>
    <w:rsid w:val="00653229"/>
    <w:rsid w:val="00656DAF"/>
    <w:rsid w:val="0066169A"/>
    <w:rsid w:val="006617F7"/>
    <w:rsid w:val="00663051"/>
    <w:rsid w:val="006639A1"/>
    <w:rsid w:val="00663F4A"/>
    <w:rsid w:val="0066530E"/>
    <w:rsid w:val="00666647"/>
    <w:rsid w:val="006704E9"/>
    <w:rsid w:val="0067290B"/>
    <w:rsid w:val="00681BB0"/>
    <w:rsid w:val="00684800"/>
    <w:rsid w:val="006909DF"/>
    <w:rsid w:val="00691498"/>
    <w:rsid w:val="006919BA"/>
    <w:rsid w:val="00691B02"/>
    <w:rsid w:val="00691B41"/>
    <w:rsid w:val="0069379E"/>
    <w:rsid w:val="006A2F16"/>
    <w:rsid w:val="006A4BEE"/>
    <w:rsid w:val="006B0B6B"/>
    <w:rsid w:val="006B102A"/>
    <w:rsid w:val="006B55C1"/>
    <w:rsid w:val="006B5A31"/>
    <w:rsid w:val="006B612C"/>
    <w:rsid w:val="006B76E9"/>
    <w:rsid w:val="006C2137"/>
    <w:rsid w:val="006C44C2"/>
    <w:rsid w:val="006C4FEE"/>
    <w:rsid w:val="006C7D53"/>
    <w:rsid w:val="006D2FC9"/>
    <w:rsid w:val="006E01FC"/>
    <w:rsid w:val="006F3F21"/>
    <w:rsid w:val="006F407E"/>
    <w:rsid w:val="006F4367"/>
    <w:rsid w:val="0070085E"/>
    <w:rsid w:val="00700D84"/>
    <w:rsid w:val="007147E5"/>
    <w:rsid w:val="007149CC"/>
    <w:rsid w:val="0071621A"/>
    <w:rsid w:val="00716ACE"/>
    <w:rsid w:val="00733E79"/>
    <w:rsid w:val="007345C5"/>
    <w:rsid w:val="00736E4C"/>
    <w:rsid w:val="00737914"/>
    <w:rsid w:val="00737F51"/>
    <w:rsid w:val="007405B1"/>
    <w:rsid w:val="00742EDF"/>
    <w:rsid w:val="00747B78"/>
    <w:rsid w:val="00750343"/>
    <w:rsid w:val="00750682"/>
    <w:rsid w:val="00750B9E"/>
    <w:rsid w:val="00751078"/>
    <w:rsid w:val="00751E4A"/>
    <w:rsid w:val="007610F7"/>
    <w:rsid w:val="00766A58"/>
    <w:rsid w:val="007675FE"/>
    <w:rsid w:val="007720A8"/>
    <w:rsid w:val="007729E9"/>
    <w:rsid w:val="00774E04"/>
    <w:rsid w:val="00775450"/>
    <w:rsid w:val="00775CB8"/>
    <w:rsid w:val="00777ABF"/>
    <w:rsid w:val="00782271"/>
    <w:rsid w:val="00785185"/>
    <w:rsid w:val="00786493"/>
    <w:rsid w:val="00790553"/>
    <w:rsid w:val="00790742"/>
    <w:rsid w:val="00793F4A"/>
    <w:rsid w:val="007949ED"/>
    <w:rsid w:val="007956FB"/>
    <w:rsid w:val="00797955"/>
    <w:rsid w:val="007A60AD"/>
    <w:rsid w:val="007A6382"/>
    <w:rsid w:val="007B3846"/>
    <w:rsid w:val="007B45FE"/>
    <w:rsid w:val="007B712C"/>
    <w:rsid w:val="007C3021"/>
    <w:rsid w:val="007C4153"/>
    <w:rsid w:val="007C582B"/>
    <w:rsid w:val="007C6AFA"/>
    <w:rsid w:val="007C6E54"/>
    <w:rsid w:val="007C7626"/>
    <w:rsid w:val="007C7C10"/>
    <w:rsid w:val="007C7F3E"/>
    <w:rsid w:val="007D121A"/>
    <w:rsid w:val="007D2976"/>
    <w:rsid w:val="007D39B5"/>
    <w:rsid w:val="007D516E"/>
    <w:rsid w:val="007D796F"/>
    <w:rsid w:val="007E7B0C"/>
    <w:rsid w:val="007F110D"/>
    <w:rsid w:val="007F2140"/>
    <w:rsid w:val="007F2BDB"/>
    <w:rsid w:val="007F365F"/>
    <w:rsid w:val="007F51C5"/>
    <w:rsid w:val="007F6C25"/>
    <w:rsid w:val="007F754D"/>
    <w:rsid w:val="008006BA"/>
    <w:rsid w:val="0080141D"/>
    <w:rsid w:val="00803372"/>
    <w:rsid w:val="00806D66"/>
    <w:rsid w:val="00810B3D"/>
    <w:rsid w:val="00810CC9"/>
    <w:rsid w:val="008122C5"/>
    <w:rsid w:val="00812BF0"/>
    <w:rsid w:val="0081350B"/>
    <w:rsid w:val="0081493F"/>
    <w:rsid w:val="008153CA"/>
    <w:rsid w:val="00817367"/>
    <w:rsid w:val="008207A9"/>
    <w:rsid w:val="00820EDC"/>
    <w:rsid w:val="008217A9"/>
    <w:rsid w:val="00822EF0"/>
    <w:rsid w:val="00823236"/>
    <w:rsid w:val="00824694"/>
    <w:rsid w:val="008258DC"/>
    <w:rsid w:val="0083110D"/>
    <w:rsid w:val="0083225F"/>
    <w:rsid w:val="008323E4"/>
    <w:rsid w:val="008333CC"/>
    <w:rsid w:val="0083358D"/>
    <w:rsid w:val="0083489E"/>
    <w:rsid w:val="00840570"/>
    <w:rsid w:val="00840758"/>
    <w:rsid w:val="00840863"/>
    <w:rsid w:val="008432B0"/>
    <w:rsid w:val="00846DEB"/>
    <w:rsid w:val="008507E3"/>
    <w:rsid w:val="00852B51"/>
    <w:rsid w:val="00857421"/>
    <w:rsid w:val="0085760E"/>
    <w:rsid w:val="00863EDB"/>
    <w:rsid w:val="0086408D"/>
    <w:rsid w:val="00875FE0"/>
    <w:rsid w:val="008766DA"/>
    <w:rsid w:val="00876857"/>
    <w:rsid w:val="008833A3"/>
    <w:rsid w:val="00884B96"/>
    <w:rsid w:val="00885CD0"/>
    <w:rsid w:val="00886EDC"/>
    <w:rsid w:val="00887393"/>
    <w:rsid w:val="008903AB"/>
    <w:rsid w:val="008934EC"/>
    <w:rsid w:val="00893FCA"/>
    <w:rsid w:val="00894FED"/>
    <w:rsid w:val="008A2A6B"/>
    <w:rsid w:val="008A5A49"/>
    <w:rsid w:val="008A6424"/>
    <w:rsid w:val="008A7583"/>
    <w:rsid w:val="008B3EF5"/>
    <w:rsid w:val="008B7396"/>
    <w:rsid w:val="008B7834"/>
    <w:rsid w:val="008B7DD7"/>
    <w:rsid w:val="008B7FD6"/>
    <w:rsid w:val="008C4353"/>
    <w:rsid w:val="008C721C"/>
    <w:rsid w:val="008C772A"/>
    <w:rsid w:val="008D0262"/>
    <w:rsid w:val="008D0591"/>
    <w:rsid w:val="008D4920"/>
    <w:rsid w:val="008D510B"/>
    <w:rsid w:val="008E2DB4"/>
    <w:rsid w:val="008F05C2"/>
    <w:rsid w:val="008F1060"/>
    <w:rsid w:val="008F12EE"/>
    <w:rsid w:val="008F1E2D"/>
    <w:rsid w:val="008F3758"/>
    <w:rsid w:val="008F60FF"/>
    <w:rsid w:val="008F69D3"/>
    <w:rsid w:val="008F72FF"/>
    <w:rsid w:val="008F73E7"/>
    <w:rsid w:val="0090053A"/>
    <w:rsid w:val="009055EE"/>
    <w:rsid w:val="00905C5C"/>
    <w:rsid w:val="00906E41"/>
    <w:rsid w:val="00912905"/>
    <w:rsid w:val="00912B24"/>
    <w:rsid w:val="00913474"/>
    <w:rsid w:val="00914EF8"/>
    <w:rsid w:val="00917F5D"/>
    <w:rsid w:val="00920D77"/>
    <w:rsid w:val="00921B28"/>
    <w:rsid w:val="009255C5"/>
    <w:rsid w:val="009309DE"/>
    <w:rsid w:val="00931424"/>
    <w:rsid w:val="009331B0"/>
    <w:rsid w:val="009401C3"/>
    <w:rsid w:val="00942031"/>
    <w:rsid w:val="00943C96"/>
    <w:rsid w:val="00944381"/>
    <w:rsid w:val="00953D20"/>
    <w:rsid w:val="009544A3"/>
    <w:rsid w:val="00956844"/>
    <w:rsid w:val="0095725E"/>
    <w:rsid w:val="009577B9"/>
    <w:rsid w:val="00966F0F"/>
    <w:rsid w:val="00970462"/>
    <w:rsid w:val="009706D8"/>
    <w:rsid w:val="00971B61"/>
    <w:rsid w:val="009727AD"/>
    <w:rsid w:val="00972A9C"/>
    <w:rsid w:val="00973F3F"/>
    <w:rsid w:val="00974183"/>
    <w:rsid w:val="00982B3B"/>
    <w:rsid w:val="00983B04"/>
    <w:rsid w:val="00983D3D"/>
    <w:rsid w:val="009853DB"/>
    <w:rsid w:val="009902B7"/>
    <w:rsid w:val="0099224C"/>
    <w:rsid w:val="00993016"/>
    <w:rsid w:val="00996529"/>
    <w:rsid w:val="009A19A7"/>
    <w:rsid w:val="009A7FE0"/>
    <w:rsid w:val="009B2672"/>
    <w:rsid w:val="009B2C25"/>
    <w:rsid w:val="009B4BE5"/>
    <w:rsid w:val="009B529B"/>
    <w:rsid w:val="009C0273"/>
    <w:rsid w:val="009C366E"/>
    <w:rsid w:val="009C5E57"/>
    <w:rsid w:val="009C7EDF"/>
    <w:rsid w:val="009D52C4"/>
    <w:rsid w:val="009D6A9B"/>
    <w:rsid w:val="009D7121"/>
    <w:rsid w:val="009E4481"/>
    <w:rsid w:val="009E514F"/>
    <w:rsid w:val="009E54D7"/>
    <w:rsid w:val="009E6808"/>
    <w:rsid w:val="009F0095"/>
    <w:rsid w:val="009F06B9"/>
    <w:rsid w:val="009F3F64"/>
    <w:rsid w:val="009F716C"/>
    <w:rsid w:val="00A04227"/>
    <w:rsid w:val="00A04D22"/>
    <w:rsid w:val="00A04EF9"/>
    <w:rsid w:val="00A056FC"/>
    <w:rsid w:val="00A05FD7"/>
    <w:rsid w:val="00A06095"/>
    <w:rsid w:val="00A07276"/>
    <w:rsid w:val="00A0740B"/>
    <w:rsid w:val="00A103F5"/>
    <w:rsid w:val="00A113E7"/>
    <w:rsid w:val="00A1189B"/>
    <w:rsid w:val="00A1338D"/>
    <w:rsid w:val="00A1576A"/>
    <w:rsid w:val="00A201FD"/>
    <w:rsid w:val="00A21B9D"/>
    <w:rsid w:val="00A230B1"/>
    <w:rsid w:val="00A23412"/>
    <w:rsid w:val="00A2436F"/>
    <w:rsid w:val="00A26F08"/>
    <w:rsid w:val="00A30FA1"/>
    <w:rsid w:val="00A317D4"/>
    <w:rsid w:val="00A3198E"/>
    <w:rsid w:val="00A32AD0"/>
    <w:rsid w:val="00A36886"/>
    <w:rsid w:val="00A41E16"/>
    <w:rsid w:val="00A4214C"/>
    <w:rsid w:val="00A42FEA"/>
    <w:rsid w:val="00A43B6E"/>
    <w:rsid w:val="00A457D3"/>
    <w:rsid w:val="00A52503"/>
    <w:rsid w:val="00A533D2"/>
    <w:rsid w:val="00A54BB4"/>
    <w:rsid w:val="00A57025"/>
    <w:rsid w:val="00A570D0"/>
    <w:rsid w:val="00A60FB5"/>
    <w:rsid w:val="00A61945"/>
    <w:rsid w:val="00A62940"/>
    <w:rsid w:val="00A636B4"/>
    <w:rsid w:val="00A6498F"/>
    <w:rsid w:val="00A64F44"/>
    <w:rsid w:val="00A660A8"/>
    <w:rsid w:val="00A745BD"/>
    <w:rsid w:val="00A76966"/>
    <w:rsid w:val="00A77F7F"/>
    <w:rsid w:val="00A80E56"/>
    <w:rsid w:val="00A81399"/>
    <w:rsid w:val="00A978E0"/>
    <w:rsid w:val="00AA2C26"/>
    <w:rsid w:val="00AA3030"/>
    <w:rsid w:val="00AA6B2C"/>
    <w:rsid w:val="00AB49DA"/>
    <w:rsid w:val="00AB5DEE"/>
    <w:rsid w:val="00AB6E7E"/>
    <w:rsid w:val="00AB725F"/>
    <w:rsid w:val="00AC02F4"/>
    <w:rsid w:val="00AC0445"/>
    <w:rsid w:val="00AC4A00"/>
    <w:rsid w:val="00AC4BC0"/>
    <w:rsid w:val="00AC4BE6"/>
    <w:rsid w:val="00AC4ECB"/>
    <w:rsid w:val="00AC73C9"/>
    <w:rsid w:val="00AD144A"/>
    <w:rsid w:val="00AD472C"/>
    <w:rsid w:val="00AD6B5C"/>
    <w:rsid w:val="00AE00A7"/>
    <w:rsid w:val="00AE124F"/>
    <w:rsid w:val="00AE23C9"/>
    <w:rsid w:val="00AE5C75"/>
    <w:rsid w:val="00AE68CC"/>
    <w:rsid w:val="00AE7EC4"/>
    <w:rsid w:val="00AF4485"/>
    <w:rsid w:val="00AF4504"/>
    <w:rsid w:val="00AF4578"/>
    <w:rsid w:val="00AF50DA"/>
    <w:rsid w:val="00B064F9"/>
    <w:rsid w:val="00B101E4"/>
    <w:rsid w:val="00B10222"/>
    <w:rsid w:val="00B1055D"/>
    <w:rsid w:val="00B11268"/>
    <w:rsid w:val="00B12F9A"/>
    <w:rsid w:val="00B1758F"/>
    <w:rsid w:val="00B20297"/>
    <w:rsid w:val="00B22070"/>
    <w:rsid w:val="00B24B88"/>
    <w:rsid w:val="00B27D3F"/>
    <w:rsid w:val="00B309EF"/>
    <w:rsid w:val="00B31F7B"/>
    <w:rsid w:val="00B32460"/>
    <w:rsid w:val="00B3358D"/>
    <w:rsid w:val="00B35041"/>
    <w:rsid w:val="00B37070"/>
    <w:rsid w:val="00B40836"/>
    <w:rsid w:val="00B411DA"/>
    <w:rsid w:val="00B460F1"/>
    <w:rsid w:val="00B462EB"/>
    <w:rsid w:val="00B471ED"/>
    <w:rsid w:val="00B47C0A"/>
    <w:rsid w:val="00B518A7"/>
    <w:rsid w:val="00B52379"/>
    <w:rsid w:val="00B53012"/>
    <w:rsid w:val="00B550B0"/>
    <w:rsid w:val="00B622E7"/>
    <w:rsid w:val="00B63ACB"/>
    <w:rsid w:val="00B655C7"/>
    <w:rsid w:val="00B70A5E"/>
    <w:rsid w:val="00B7488B"/>
    <w:rsid w:val="00B81BDC"/>
    <w:rsid w:val="00B824AA"/>
    <w:rsid w:val="00B84ED5"/>
    <w:rsid w:val="00B86EF3"/>
    <w:rsid w:val="00B94393"/>
    <w:rsid w:val="00B95CA9"/>
    <w:rsid w:val="00B9778F"/>
    <w:rsid w:val="00BA07BA"/>
    <w:rsid w:val="00BA6965"/>
    <w:rsid w:val="00BA6D38"/>
    <w:rsid w:val="00BB1B5B"/>
    <w:rsid w:val="00BB6960"/>
    <w:rsid w:val="00BB7595"/>
    <w:rsid w:val="00BC1887"/>
    <w:rsid w:val="00BC3A5D"/>
    <w:rsid w:val="00BD03DD"/>
    <w:rsid w:val="00BD4425"/>
    <w:rsid w:val="00BD44EF"/>
    <w:rsid w:val="00BD5662"/>
    <w:rsid w:val="00BE1146"/>
    <w:rsid w:val="00BE2EE1"/>
    <w:rsid w:val="00BE49B7"/>
    <w:rsid w:val="00BE7EA6"/>
    <w:rsid w:val="00BF3B7A"/>
    <w:rsid w:val="00BF7914"/>
    <w:rsid w:val="00C003A9"/>
    <w:rsid w:val="00C00BA9"/>
    <w:rsid w:val="00C035BF"/>
    <w:rsid w:val="00C03933"/>
    <w:rsid w:val="00C0583E"/>
    <w:rsid w:val="00C067BA"/>
    <w:rsid w:val="00C10FB5"/>
    <w:rsid w:val="00C113CD"/>
    <w:rsid w:val="00C11C8A"/>
    <w:rsid w:val="00C121D8"/>
    <w:rsid w:val="00C12704"/>
    <w:rsid w:val="00C12D07"/>
    <w:rsid w:val="00C13134"/>
    <w:rsid w:val="00C13144"/>
    <w:rsid w:val="00C15ED0"/>
    <w:rsid w:val="00C23D99"/>
    <w:rsid w:val="00C24429"/>
    <w:rsid w:val="00C24529"/>
    <w:rsid w:val="00C24ED2"/>
    <w:rsid w:val="00C258C4"/>
    <w:rsid w:val="00C35BFB"/>
    <w:rsid w:val="00C362B9"/>
    <w:rsid w:val="00C3673A"/>
    <w:rsid w:val="00C377D1"/>
    <w:rsid w:val="00C37B40"/>
    <w:rsid w:val="00C436EC"/>
    <w:rsid w:val="00C46443"/>
    <w:rsid w:val="00C46757"/>
    <w:rsid w:val="00C47AB1"/>
    <w:rsid w:val="00C509C9"/>
    <w:rsid w:val="00C50F6F"/>
    <w:rsid w:val="00C517E5"/>
    <w:rsid w:val="00C52099"/>
    <w:rsid w:val="00C56152"/>
    <w:rsid w:val="00C5685B"/>
    <w:rsid w:val="00C56FE0"/>
    <w:rsid w:val="00C57B45"/>
    <w:rsid w:val="00C600FE"/>
    <w:rsid w:val="00C60BC3"/>
    <w:rsid w:val="00C70701"/>
    <w:rsid w:val="00C74F4B"/>
    <w:rsid w:val="00C7538E"/>
    <w:rsid w:val="00C758B7"/>
    <w:rsid w:val="00C76060"/>
    <w:rsid w:val="00C7662F"/>
    <w:rsid w:val="00C82A25"/>
    <w:rsid w:val="00C86C79"/>
    <w:rsid w:val="00C901B7"/>
    <w:rsid w:val="00C90FF9"/>
    <w:rsid w:val="00C91D6B"/>
    <w:rsid w:val="00C922E4"/>
    <w:rsid w:val="00C92F09"/>
    <w:rsid w:val="00C94F52"/>
    <w:rsid w:val="00C973F2"/>
    <w:rsid w:val="00CA194D"/>
    <w:rsid w:val="00CA6ABE"/>
    <w:rsid w:val="00CA6D51"/>
    <w:rsid w:val="00CB209E"/>
    <w:rsid w:val="00CB3693"/>
    <w:rsid w:val="00CB56A6"/>
    <w:rsid w:val="00CB5A2C"/>
    <w:rsid w:val="00CC0205"/>
    <w:rsid w:val="00CC1B1F"/>
    <w:rsid w:val="00CC2A15"/>
    <w:rsid w:val="00CC30C0"/>
    <w:rsid w:val="00CC3F72"/>
    <w:rsid w:val="00CC65F6"/>
    <w:rsid w:val="00CD058A"/>
    <w:rsid w:val="00CD153B"/>
    <w:rsid w:val="00CD2D61"/>
    <w:rsid w:val="00CD3FB8"/>
    <w:rsid w:val="00CD4037"/>
    <w:rsid w:val="00CD670F"/>
    <w:rsid w:val="00CD7474"/>
    <w:rsid w:val="00CD753D"/>
    <w:rsid w:val="00CE25D9"/>
    <w:rsid w:val="00CF1A70"/>
    <w:rsid w:val="00CF3906"/>
    <w:rsid w:val="00CF44D2"/>
    <w:rsid w:val="00CF4508"/>
    <w:rsid w:val="00CF7CD9"/>
    <w:rsid w:val="00D002EE"/>
    <w:rsid w:val="00D019A2"/>
    <w:rsid w:val="00D027B8"/>
    <w:rsid w:val="00D03D87"/>
    <w:rsid w:val="00D03DB1"/>
    <w:rsid w:val="00D0539E"/>
    <w:rsid w:val="00D06F92"/>
    <w:rsid w:val="00D1064A"/>
    <w:rsid w:val="00D10CDE"/>
    <w:rsid w:val="00D11C93"/>
    <w:rsid w:val="00D131A6"/>
    <w:rsid w:val="00D13D71"/>
    <w:rsid w:val="00D14BE8"/>
    <w:rsid w:val="00D24D78"/>
    <w:rsid w:val="00D2568D"/>
    <w:rsid w:val="00D26D00"/>
    <w:rsid w:val="00D277B7"/>
    <w:rsid w:val="00D30882"/>
    <w:rsid w:val="00D30F69"/>
    <w:rsid w:val="00D316FB"/>
    <w:rsid w:val="00D325BC"/>
    <w:rsid w:val="00D33149"/>
    <w:rsid w:val="00D34A21"/>
    <w:rsid w:val="00D36578"/>
    <w:rsid w:val="00D40445"/>
    <w:rsid w:val="00D43D93"/>
    <w:rsid w:val="00D50911"/>
    <w:rsid w:val="00D509DD"/>
    <w:rsid w:val="00D53451"/>
    <w:rsid w:val="00D63873"/>
    <w:rsid w:val="00D638C8"/>
    <w:rsid w:val="00D63E37"/>
    <w:rsid w:val="00D65FDD"/>
    <w:rsid w:val="00D70269"/>
    <w:rsid w:val="00D8074B"/>
    <w:rsid w:val="00D830CF"/>
    <w:rsid w:val="00D87CBA"/>
    <w:rsid w:val="00D902AC"/>
    <w:rsid w:val="00D9227E"/>
    <w:rsid w:val="00D92696"/>
    <w:rsid w:val="00D95B15"/>
    <w:rsid w:val="00D95F49"/>
    <w:rsid w:val="00D961F0"/>
    <w:rsid w:val="00D975C4"/>
    <w:rsid w:val="00D97949"/>
    <w:rsid w:val="00D97AC6"/>
    <w:rsid w:val="00DA11D2"/>
    <w:rsid w:val="00DA1B51"/>
    <w:rsid w:val="00DA2AF2"/>
    <w:rsid w:val="00DA4589"/>
    <w:rsid w:val="00DA559A"/>
    <w:rsid w:val="00DA682D"/>
    <w:rsid w:val="00DA6BBF"/>
    <w:rsid w:val="00DA6D50"/>
    <w:rsid w:val="00DB1A08"/>
    <w:rsid w:val="00DB3CF1"/>
    <w:rsid w:val="00DC1117"/>
    <w:rsid w:val="00DC5AA9"/>
    <w:rsid w:val="00DC76F5"/>
    <w:rsid w:val="00DC7C6D"/>
    <w:rsid w:val="00DD4500"/>
    <w:rsid w:val="00DD7554"/>
    <w:rsid w:val="00DE76E2"/>
    <w:rsid w:val="00DF0928"/>
    <w:rsid w:val="00DF1AD3"/>
    <w:rsid w:val="00DF2F8D"/>
    <w:rsid w:val="00E06602"/>
    <w:rsid w:val="00E06A37"/>
    <w:rsid w:val="00E06D9D"/>
    <w:rsid w:val="00E06E0D"/>
    <w:rsid w:val="00E07621"/>
    <w:rsid w:val="00E172D6"/>
    <w:rsid w:val="00E200ED"/>
    <w:rsid w:val="00E20242"/>
    <w:rsid w:val="00E20509"/>
    <w:rsid w:val="00E30576"/>
    <w:rsid w:val="00E3069C"/>
    <w:rsid w:val="00E35175"/>
    <w:rsid w:val="00E372C6"/>
    <w:rsid w:val="00E37B56"/>
    <w:rsid w:val="00E41BF8"/>
    <w:rsid w:val="00E4252E"/>
    <w:rsid w:val="00E42CC7"/>
    <w:rsid w:val="00E52CE0"/>
    <w:rsid w:val="00E62FF8"/>
    <w:rsid w:val="00E65130"/>
    <w:rsid w:val="00E66FFB"/>
    <w:rsid w:val="00E70AA7"/>
    <w:rsid w:val="00E7146C"/>
    <w:rsid w:val="00E716F1"/>
    <w:rsid w:val="00E725BF"/>
    <w:rsid w:val="00E76A06"/>
    <w:rsid w:val="00E8746C"/>
    <w:rsid w:val="00E9123F"/>
    <w:rsid w:val="00E9264B"/>
    <w:rsid w:val="00E942C6"/>
    <w:rsid w:val="00E96E18"/>
    <w:rsid w:val="00E9736A"/>
    <w:rsid w:val="00EA0880"/>
    <w:rsid w:val="00EA30C4"/>
    <w:rsid w:val="00EA515D"/>
    <w:rsid w:val="00EA5E32"/>
    <w:rsid w:val="00EA7F16"/>
    <w:rsid w:val="00EB28B2"/>
    <w:rsid w:val="00EB4DDC"/>
    <w:rsid w:val="00EB58E4"/>
    <w:rsid w:val="00EB697D"/>
    <w:rsid w:val="00EC0C95"/>
    <w:rsid w:val="00EC2EA3"/>
    <w:rsid w:val="00EC5C02"/>
    <w:rsid w:val="00ED13EF"/>
    <w:rsid w:val="00ED2B57"/>
    <w:rsid w:val="00ED316D"/>
    <w:rsid w:val="00ED4BB1"/>
    <w:rsid w:val="00ED78B7"/>
    <w:rsid w:val="00EE0695"/>
    <w:rsid w:val="00EE0A76"/>
    <w:rsid w:val="00EE0F30"/>
    <w:rsid w:val="00EE10F1"/>
    <w:rsid w:val="00EE2CF8"/>
    <w:rsid w:val="00EE5C0B"/>
    <w:rsid w:val="00EF5157"/>
    <w:rsid w:val="00EF5A9C"/>
    <w:rsid w:val="00F00B5F"/>
    <w:rsid w:val="00F02478"/>
    <w:rsid w:val="00F04039"/>
    <w:rsid w:val="00F10FFF"/>
    <w:rsid w:val="00F11BF7"/>
    <w:rsid w:val="00F13780"/>
    <w:rsid w:val="00F14D2A"/>
    <w:rsid w:val="00F21D31"/>
    <w:rsid w:val="00F229E1"/>
    <w:rsid w:val="00F2306B"/>
    <w:rsid w:val="00F26BE6"/>
    <w:rsid w:val="00F30F13"/>
    <w:rsid w:val="00F316A7"/>
    <w:rsid w:val="00F3199E"/>
    <w:rsid w:val="00F3302A"/>
    <w:rsid w:val="00F341F0"/>
    <w:rsid w:val="00F34939"/>
    <w:rsid w:val="00F35E85"/>
    <w:rsid w:val="00F364B1"/>
    <w:rsid w:val="00F366B3"/>
    <w:rsid w:val="00F40067"/>
    <w:rsid w:val="00F4052A"/>
    <w:rsid w:val="00F41B21"/>
    <w:rsid w:val="00F433FD"/>
    <w:rsid w:val="00F460F5"/>
    <w:rsid w:val="00F5350E"/>
    <w:rsid w:val="00F55582"/>
    <w:rsid w:val="00F55F34"/>
    <w:rsid w:val="00F67DB1"/>
    <w:rsid w:val="00F71898"/>
    <w:rsid w:val="00F71ADC"/>
    <w:rsid w:val="00F71F69"/>
    <w:rsid w:val="00F720D0"/>
    <w:rsid w:val="00F75A04"/>
    <w:rsid w:val="00F81BF5"/>
    <w:rsid w:val="00F81D29"/>
    <w:rsid w:val="00F82472"/>
    <w:rsid w:val="00F828FD"/>
    <w:rsid w:val="00F84613"/>
    <w:rsid w:val="00F84988"/>
    <w:rsid w:val="00F945D0"/>
    <w:rsid w:val="00FA0A97"/>
    <w:rsid w:val="00FA2B60"/>
    <w:rsid w:val="00FA56A9"/>
    <w:rsid w:val="00FA59C4"/>
    <w:rsid w:val="00FB37A8"/>
    <w:rsid w:val="00FB3940"/>
    <w:rsid w:val="00FB47AB"/>
    <w:rsid w:val="00FB48E0"/>
    <w:rsid w:val="00FB7252"/>
    <w:rsid w:val="00FB7BE2"/>
    <w:rsid w:val="00FC5C21"/>
    <w:rsid w:val="00FC6950"/>
    <w:rsid w:val="00FD3AA3"/>
    <w:rsid w:val="00FD5568"/>
    <w:rsid w:val="00FD6E86"/>
    <w:rsid w:val="00FD75A4"/>
    <w:rsid w:val="00FD78A0"/>
    <w:rsid w:val="00FE150E"/>
    <w:rsid w:val="00FE1ABC"/>
    <w:rsid w:val="00FE268C"/>
    <w:rsid w:val="00FE2A68"/>
    <w:rsid w:val="00FE7E31"/>
    <w:rsid w:val="00FF21F5"/>
    <w:rsid w:val="00FF2915"/>
    <w:rsid w:val="00FF29F1"/>
    <w:rsid w:val="00FF3302"/>
    <w:rsid w:val="00FF63A7"/>
    <w:rsid w:val="00FF6BCD"/>
    <w:rsid w:val="00FF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D534F"/>
  <w15:chartTrackingRefBased/>
  <w15:docId w15:val="{D33A7137-DEC2-4705-87AB-20831421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exact"/>
    </w:pPr>
    <w:rPr>
      <w:sz w:val="26"/>
    </w:rPr>
  </w:style>
  <w:style w:type="paragraph" w:styleId="Heading1">
    <w:name w:val="heading 1"/>
    <w:basedOn w:val="Normal"/>
    <w:next w:val="Normal"/>
    <w:qFormat/>
    <w:pPr>
      <w:keepNext/>
      <w:widowControl/>
      <w:spacing w:before="240" w:after="60" w:line="240" w:lineRule="auto"/>
      <w:outlineLvl w:val="0"/>
    </w:pPr>
    <w:rPr>
      <w:rFonts w:ascii="Time New Roman" w:hAnsi="Time New Roman"/>
      <w:b/>
      <w:kern w:val="28"/>
      <w:sz w:val="28"/>
    </w:rPr>
  </w:style>
  <w:style w:type="paragraph" w:styleId="Heading2">
    <w:name w:val="heading 2"/>
    <w:basedOn w:val="Normal"/>
    <w:next w:val="Normal"/>
    <w:qFormat/>
    <w:pPr>
      <w:keepNext/>
      <w:widowControl/>
      <w:spacing w:before="240" w:after="60" w:line="240" w:lineRule="auto"/>
      <w:outlineLvl w:val="1"/>
    </w:pPr>
    <w:rPr>
      <w:rFonts w:ascii="Time New Roman" w:hAnsi="Time New Roman"/>
      <w:b/>
      <w:i/>
    </w:rPr>
  </w:style>
  <w:style w:type="paragraph" w:styleId="Heading3">
    <w:name w:val="heading 3"/>
    <w:basedOn w:val="Normal"/>
    <w:next w:val="Normal"/>
    <w:qFormat/>
    <w:pPr>
      <w:keepNext/>
      <w:widowControl/>
      <w:spacing w:before="240" w:after="60" w:line="240" w:lineRule="auto"/>
      <w:outlineLvl w:val="2"/>
    </w:pPr>
    <w:rPr>
      <w:rFonts w:ascii="Time New Roman" w:hAnsi="Time New Roman"/>
    </w:rPr>
  </w:style>
  <w:style w:type="paragraph" w:styleId="Heading4">
    <w:name w:val="heading 4"/>
    <w:basedOn w:val="Normal"/>
    <w:next w:val="Normal"/>
    <w:link w:val="Heading4Char"/>
    <w:qFormat/>
    <w:pPr>
      <w:keepNext/>
      <w:widowControl/>
      <w:spacing w:before="240" w:after="60" w:line="240" w:lineRule="auto"/>
      <w:outlineLvl w:val="3"/>
    </w:pPr>
    <w:rPr>
      <w:rFonts w:ascii="Time New Roman" w:hAnsi="Time New Roman"/>
      <w:b/>
    </w:rPr>
  </w:style>
  <w:style w:type="paragraph" w:styleId="Heading5">
    <w:name w:val="heading 5"/>
    <w:basedOn w:val="Normal"/>
    <w:next w:val="Normal"/>
    <w:qFormat/>
    <w:pPr>
      <w:widowControl/>
      <w:spacing w:before="240" w:after="60" w:line="240" w:lineRule="auto"/>
      <w:outlineLvl w:val="4"/>
    </w:pPr>
    <w:rPr>
      <w:rFonts w:ascii="Time New Roman" w:hAnsi="Time New Roman"/>
    </w:rPr>
  </w:style>
  <w:style w:type="paragraph" w:styleId="Heading6">
    <w:name w:val="heading 6"/>
    <w:basedOn w:val="Normal"/>
    <w:next w:val="Normal"/>
    <w:link w:val="Heading6Char"/>
    <w:qFormat/>
    <w:pPr>
      <w:widowControl/>
      <w:spacing w:before="240" w:after="60" w:line="240" w:lineRule="auto"/>
      <w:outlineLvl w:val="5"/>
    </w:pPr>
    <w:rPr>
      <w:rFonts w:ascii="Time New Roman" w:hAnsi="Time New Roman"/>
      <w:i/>
    </w:rPr>
  </w:style>
  <w:style w:type="paragraph" w:styleId="Heading7">
    <w:name w:val="heading 7"/>
    <w:basedOn w:val="Normal"/>
    <w:next w:val="Normal"/>
    <w:qFormat/>
    <w:pPr>
      <w:widowControl/>
      <w:spacing w:before="240" w:after="60" w:line="240" w:lineRule="auto"/>
      <w:outlineLvl w:val="6"/>
    </w:pPr>
    <w:rPr>
      <w:rFonts w:ascii="Arial" w:hAnsi="Arial"/>
      <w:b/>
    </w:rPr>
  </w:style>
  <w:style w:type="paragraph" w:styleId="Heading8">
    <w:name w:val="heading 8"/>
    <w:basedOn w:val="Normal"/>
    <w:next w:val="Normal"/>
    <w:qFormat/>
    <w:pPr>
      <w:widowControl/>
      <w:spacing w:before="240" w:after="60" w:line="240" w:lineRule="auto"/>
      <w:outlineLvl w:val="7"/>
    </w:pPr>
    <w:rPr>
      <w:rFonts w:ascii="Arial" w:hAnsi="Arial"/>
      <w:i/>
    </w:rPr>
  </w:style>
  <w:style w:type="paragraph" w:styleId="Heading9">
    <w:name w:val="heading 9"/>
    <w:basedOn w:val="Normal"/>
    <w:next w:val="Normal"/>
    <w:qFormat/>
    <w:pPr>
      <w:widowControl/>
      <w:spacing w:before="240" w:after="60" w:line="240" w:lineRule="auto"/>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BodyTextContinued"/>
    <w:qFormat/>
    <w:pPr>
      <w:spacing w:before="240" w:after="240"/>
      <w:ind w:left="1440" w:right="1440"/>
      <w:jc w:val="both"/>
    </w:pPr>
  </w:style>
  <w:style w:type="paragraph" w:styleId="BodyText">
    <w:name w:val="Body Text"/>
    <w:basedOn w:val="Normal"/>
    <w:pPr>
      <w:spacing w:line="480" w:lineRule="exact"/>
      <w:ind w:firstLine="720"/>
    </w:pPr>
  </w:style>
  <w:style w:type="paragraph" w:customStyle="1" w:styleId="BodyTextContinued">
    <w:name w:val="Body Text Continued"/>
    <w:basedOn w:val="BodyText"/>
    <w:next w:val="BodyText"/>
    <w:pPr>
      <w:ind w:firstLine="0"/>
    </w:pPr>
  </w:style>
  <w:style w:type="paragraph" w:customStyle="1" w:styleId="Centered">
    <w:name w:val="Centered"/>
    <w:basedOn w:val="Normal"/>
    <w:next w:val="BodyText"/>
    <w:pPr>
      <w:spacing w:after="240"/>
      <w:jc w:val="center"/>
    </w:pPr>
  </w:style>
  <w:style w:type="paragraph" w:styleId="EnvelopeAddress">
    <w:name w:val="envelope address"/>
    <w:basedOn w:val="Normal"/>
    <w:pPr>
      <w:framePr w:w="5760" w:h="2160" w:hRule="exact" w:wrap="around" w:vAnchor="page" w:hAnchor="page" w:x="6481" w:y="3061"/>
    </w:pPr>
  </w:style>
  <w:style w:type="paragraph" w:styleId="Footer">
    <w:name w:val="footer"/>
    <w:basedOn w:val="Normal"/>
    <w:link w:val="FooterChar"/>
    <w:uiPriority w:val="99"/>
    <w:pPr>
      <w:tabs>
        <w:tab w:val="center" w:pos="4320"/>
        <w:tab w:val="right" w:pos="9360"/>
      </w:tabs>
      <w:spacing w:line="200" w:lineRule="exact"/>
    </w:pPr>
  </w:style>
  <w:style w:type="character" w:styleId="FootnoteReference">
    <w:name w:val="footnote reference"/>
    <w:semiHidden/>
    <w:rPr>
      <w:vertAlign w:val="superscript"/>
    </w:rPr>
  </w:style>
  <w:style w:type="paragraph" w:styleId="FootnoteText">
    <w:name w:val="footnote text"/>
    <w:basedOn w:val="Normal"/>
    <w:link w:val="FootnoteTextChar"/>
    <w:semiHidden/>
    <w:pPr>
      <w:keepLines/>
    </w:pPr>
  </w:style>
  <w:style w:type="paragraph" w:styleId="Header">
    <w:name w:val="header"/>
    <w:basedOn w:val="Normal"/>
    <w:pPr>
      <w:tabs>
        <w:tab w:val="center" w:pos="4320"/>
        <w:tab w:val="right" w:pos="9360"/>
      </w:tabs>
    </w:pPr>
  </w:style>
  <w:style w:type="paragraph" w:customStyle="1" w:styleId="HeaderNumbers">
    <w:name w:val="HeaderNumbers"/>
    <w:basedOn w:val="Normal"/>
    <w:pPr>
      <w:spacing w:before="720" w:line="480" w:lineRule="exact"/>
      <w:ind w:right="144"/>
      <w:jc w:val="right"/>
    </w:pPr>
  </w:style>
  <w:style w:type="paragraph" w:styleId="NormalIndent">
    <w:name w:val="Normal Indent"/>
    <w:basedOn w:val="Normal"/>
    <w:pPr>
      <w:ind w:left="720" w:right="720"/>
    </w:pPr>
  </w:style>
  <w:style w:type="character" w:styleId="PageNumber">
    <w:name w:val="page number"/>
    <w:rPr>
      <w:sz w:val="24"/>
    </w:rPr>
  </w:style>
  <w:style w:type="paragraph" w:customStyle="1" w:styleId="PleadingSignature">
    <w:name w:val="Pleading Signature"/>
    <w:basedOn w:val="Normal"/>
    <w:pPr>
      <w:keepNext/>
      <w:keepLines/>
      <w:ind w:left="3240"/>
    </w:pPr>
  </w:style>
  <w:style w:type="paragraph" w:styleId="TableofAuthorities">
    <w:name w:val="table of authorities"/>
    <w:basedOn w:val="Normal"/>
    <w:next w:val="Normal"/>
    <w:semiHidden/>
    <w:pPr>
      <w:tabs>
        <w:tab w:val="right" w:leader="dot" w:pos="9389"/>
      </w:tabs>
      <w:spacing w:after="240"/>
      <w:ind w:left="360" w:right="1440" w:hanging="360"/>
    </w:pPr>
  </w:style>
  <w:style w:type="paragraph" w:styleId="TOAHeading">
    <w:name w:val="toa heading"/>
    <w:basedOn w:val="Normal"/>
    <w:next w:val="TableofAuthorities"/>
    <w:semiHidden/>
    <w:pPr>
      <w:keepNext/>
      <w:spacing w:before="240" w:after="240"/>
    </w:pPr>
    <w:rPr>
      <w:b/>
      <w:caps/>
      <w:u w:val="single"/>
    </w:rPr>
  </w:style>
  <w:style w:type="paragraph" w:styleId="TOC1">
    <w:name w:val="toc 1"/>
    <w:basedOn w:val="Normal"/>
    <w:next w:val="Normal"/>
    <w:autoRedefine/>
    <w:semiHidden/>
    <w:pPr>
      <w:keepLines/>
      <w:widowControl/>
      <w:tabs>
        <w:tab w:val="right" w:leader="dot" w:pos="9389"/>
      </w:tabs>
      <w:spacing w:after="240"/>
      <w:ind w:left="720" w:right="720" w:hanging="720"/>
    </w:pPr>
    <w:rPr>
      <w:caps/>
    </w:rPr>
  </w:style>
  <w:style w:type="paragraph" w:styleId="TOC2">
    <w:name w:val="toc 2"/>
    <w:basedOn w:val="Normal"/>
    <w:next w:val="Normal"/>
    <w:autoRedefine/>
    <w:semiHidden/>
    <w:pPr>
      <w:keepLines/>
      <w:widowControl/>
      <w:tabs>
        <w:tab w:val="right" w:leader="dot" w:pos="9389"/>
      </w:tabs>
      <w:spacing w:after="240"/>
      <w:ind w:left="1440" w:right="720" w:hanging="720"/>
    </w:pPr>
  </w:style>
  <w:style w:type="paragraph" w:styleId="TOC3">
    <w:name w:val="toc 3"/>
    <w:basedOn w:val="Normal"/>
    <w:next w:val="Normal"/>
    <w:autoRedefine/>
    <w:semiHidden/>
    <w:pPr>
      <w:keepLines/>
      <w:widowControl/>
      <w:tabs>
        <w:tab w:val="right" w:leader="dot" w:pos="9389"/>
      </w:tabs>
      <w:spacing w:after="240"/>
      <w:ind w:left="2160" w:right="720" w:hanging="720"/>
    </w:pPr>
  </w:style>
  <w:style w:type="paragraph" w:styleId="TOC4">
    <w:name w:val="toc 4"/>
    <w:basedOn w:val="Normal"/>
    <w:next w:val="Normal"/>
    <w:autoRedefine/>
    <w:semiHidden/>
    <w:pPr>
      <w:keepLines/>
      <w:widowControl/>
      <w:tabs>
        <w:tab w:val="right" w:leader="dot" w:pos="9389"/>
      </w:tabs>
      <w:spacing w:after="240"/>
      <w:ind w:left="2880" w:right="720" w:hanging="720"/>
    </w:pPr>
  </w:style>
  <w:style w:type="paragraph" w:styleId="TOC5">
    <w:name w:val="toc 5"/>
    <w:basedOn w:val="Normal"/>
    <w:next w:val="Normal"/>
    <w:autoRedefine/>
    <w:semiHidden/>
    <w:pPr>
      <w:keepLines/>
      <w:widowControl/>
      <w:tabs>
        <w:tab w:val="right" w:leader="dot" w:pos="9389"/>
      </w:tabs>
      <w:spacing w:after="240"/>
      <w:ind w:left="3600" w:right="720" w:hanging="720"/>
    </w:pPr>
  </w:style>
  <w:style w:type="paragraph" w:styleId="TOC6">
    <w:name w:val="toc 6"/>
    <w:basedOn w:val="Normal"/>
    <w:next w:val="Normal"/>
    <w:autoRedefine/>
    <w:semiHidden/>
    <w:pPr>
      <w:keepLines/>
      <w:widowControl/>
      <w:tabs>
        <w:tab w:val="right" w:leader="dot" w:pos="9389"/>
      </w:tabs>
      <w:spacing w:after="240"/>
      <w:ind w:left="4320" w:right="720" w:hanging="720"/>
    </w:pPr>
  </w:style>
  <w:style w:type="paragraph" w:styleId="TOC7">
    <w:name w:val="toc 7"/>
    <w:basedOn w:val="Normal"/>
    <w:next w:val="Normal"/>
    <w:autoRedefine/>
    <w:semiHidden/>
    <w:pPr>
      <w:keepLines/>
      <w:widowControl/>
      <w:tabs>
        <w:tab w:val="right" w:leader="dot" w:pos="9389"/>
      </w:tabs>
      <w:spacing w:after="240"/>
      <w:ind w:left="5040" w:right="720" w:hanging="720"/>
    </w:pPr>
  </w:style>
  <w:style w:type="paragraph" w:styleId="TOC8">
    <w:name w:val="toc 8"/>
    <w:basedOn w:val="Normal"/>
    <w:next w:val="Normal"/>
    <w:autoRedefine/>
    <w:semiHidden/>
    <w:pPr>
      <w:keepLines/>
      <w:widowControl/>
      <w:tabs>
        <w:tab w:val="right" w:leader="dot" w:pos="9389"/>
      </w:tabs>
      <w:spacing w:after="240"/>
      <w:ind w:left="5760" w:right="720" w:hanging="720"/>
    </w:pPr>
  </w:style>
  <w:style w:type="paragraph" w:styleId="TOC9">
    <w:name w:val="toc 9"/>
    <w:basedOn w:val="Normal"/>
    <w:next w:val="Normal"/>
    <w:autoRedefine/>
    <w:semiHidden/>
    <w:pPr>
      <w:keepLines/>
      <w:widowControl/>
      <w:tabs>
        <w:tab w:val="right" w:leader="dot" w:pos="9389"/>
      </w:tabs>
      <w:spacing w:after="240"/>
      <w:ind w:left="6480" w:right="720" w:hanging="720"/>
    </w:pPr>
  </w:style>
  <w:style w:type="character" w:customStyle="1" w:styleId="zzmpTrailerItem">
    <w:name w:val="zzmpTrailerItem"/>
    <w:rPr>
      <w:rFonts w:ascii="Times New Roman" w:hAnsi="Times New Roman" w:cs="Times New Roman"/>
      <w:b w:val="0"/>
      <w:i w:val="0"/>
      <w:caps w:val="0"/>
      <w:smallCaps w:val="0"/>
      <w:dstrike w:val="0"/>
      <w:noProof/>
      <w:vanish w:val="0"/>
      <w:color w:val="auto"/>
      <w:spacing w:val="0"/>
      <w:position w:val="0"/>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after="120" w:line="480" w:lineRule="auto"/>
    </w:pPr>
  </w:style>
  <w:style w:type="paragraph" w:customStyle="1" w:styleId="Pleading1L1">
    <w:name w:val="Pleading1_L1"/>
    <w:basedOn w:val="Normal"/>
    <w:next w:val="BodyText"/>
    <w:pPr>
      <w:keepNext/>
      <w:keepLines/>
      <w:numPr>
        <w:numId w:val="1"/>
      </w:numPr>
      <w:spacing w:before="240"/>
      <w:outlineLvl w:val="0"/>
    </w:pPr>
    <w:rPr>
      <w:b/>
      <w:caps/>
      <w:u w:val="single"/>
    </w:rPr>
  </w:style>
  <w:style w:type="paragraph" w:customStyle="1" w:styleId="Pleading1L2">
    <w:name w:val="Pleading1_L2"/>
    <w:basedOn w:val="Pleading1L1"/>
    <w:next w:val="BodyText"/>
    <w:pPr>
      <w:numPr>
        <w:ilvl w:val="1"/>
      </w:numPr>
      <w:outlineLvl w:val="1"/>
    </w:pPr>
    <w:rPr>
      <w:caps w:val="0"/>
    </w:rPr>
  </w:style>
  <w:style w:type="paragraph" w:customStyle="1" w:styleId="Pleading1L3">
    <w:name w:val="Pleading1_L3"/>
    <w:basedOn w:val="Pleading1L2"/>
    <w:next w:val="BodyText"/>
    <w:pPr>
      <w:numPr>
        <w:ilvl w:val="2"/>
      </w:numPr>
      <w:outlineLvl w:val="2"/>
    </w:pPr>
    <w:rPr>
      <w:b w:val="0"/>
      <w:u w:val="none"/>
    </w:rPr>
  </w:style>
  <w:style w:type="paragraph" w:customStyle="1" w:styleId="Pleading1L4">
    <w:name w:val="Pleading1_L4"/>
    <w:basedOn w:val="Pleading1L3"/>
    <w:next w:val="BodyText"/>
    <w:pPr>
      <w:numPr>
        <w:ilvl w:val="3"/>
      </w:numPr>
      <w:outlineLvl w:val="3"/>
    </w:pPr>
  </w:style>
  <w:style w:type="paragraph" w:customStyle="1" w:styleId="Pleading1L5">
    <w:name w:val="Pleading1_L5"/>
    <w:basedOn w:val="Pleading1L4"/>
    <w:next w:val="BodyText"/>
    <w:pPr>
      <w:numPr>
        <w:ilvl w:val="4"/>
      </w:numPr>
      <w:outlineLvl w:val="4"/>
    </w:pPr>
  </w:style>
  <w:style w:type="paragraph" w:customStyle="1" w:styleId="Pleading1L6">
    <w:name w:val="Pleading1_L6"/>
    <w:basedOn w:val="Pleading1L5"/>
    <w:next w:val="BodyText"/>
    <w:pPr>
      <w:numPr>
        <w:ilvl w:val="5"/>
      </w:numPr>
      <w:outlineLvl w:val="5"/>
    </w:pPr>
  </w:style>
  <w:style w:type="paragraph" w:customStyle="1" w:styleId="Pleading1L7">
    <w:name w:val="Pleading1_L7"/>
    <w:basedOn w:val="Pleading1L6"/>
    <w:next w:val="BodyText"/>
    <w:pPr>
      <w:numPr>
        <w:ilvl w:val="6"/>
      </w:numPr>
      <w:outlineLvl w:val="6"/>
    </w:pPr>
  </w:style>
  <w:style w:type="paragraph" w:customStyle="1" w:styleId="Pleading1L8">
    <w:name w:val="Pleading1_L8"/>
    <w:basedOn w:val="Pleading1L7"/>
    <w:next w:val="BodyText"/>
    <w:pPr>
      <w:numPr>
        <w:ilvl w:val="7"/>
      </w:numPr>
      <w:outlineLvl w:val="7"/>
    </w:pPr>
  </w:style>
  <w:style w:type="paragraph" w:customStyle="1" w:styleId="Pleading1L9">
    <w:name w:val="Pleading1_L9"/>
    <w:basedOn w:val="Pleading1L8"/>
    <w:next w:val="BodyText"/>
    <w:pPr>
      <w:numPr>
        <w:ilvl w:val="8"/>
      </w:numPr>
      <w:outlineLvl w:val="8"/>
    </w:pPr>
  </w:style>
  <w:style w:type="paragraph" w:customStyle="1" w:styleId="Body">
    <w:name w:val="Body"/>
    <w:basedOn w:val="Normal"/>
    <w:pPr>
      <w:widowControl/>
      <w:autoSpaceDE w:val="0"/>
      <w:autoSpaceDN w:val="0"/>
      <w:adjustRightInd w:val="0"/>
      <w:spacing w:line="480" w:lineRule="exact"/>
    </w:pPr>
    <w:rPr>
      <w:color w:val="000000"/>
      <w:sz w:val="28"/>
      <w:szCs w:val="28"/>
    </w:rPr>
  </w:style>
  <w:style w:type="character" w:styleId="Hyperlink">
    <w:name w:val="Hyperlink"/>
    <w:uiPriority w:val="99"/>
    <w:rPr>
      <w:color w:val="0000FF"/>
      <w:u w:val="single"/>
    </w:rPr>
  </w:style>
  <w:style w:type="paragraph" w:customStyle="1" w:styleId="Style25">
    <w:name w:val="Style 25"/>
    <w:basedOn w:val="Normal"/>
    <w:next w:val="BodyText"/>
    <w:pPr>
      <w:keepNext/>
      <w:keepLines/>
      <w:numPr>
        <w:numId w:val="2"/>
      </w:numPr>
      <w:spacing w:before="240"/>
      <w:outlineLvl w:val="0"/>
    </w:pPr>
    <w:rPr>
      <w:b/>
      <w:bCs/>
      <w:caps/>
      <w:szCs w:val="26"/>
      <w:u w:val="single"/>
    </w:rPr>
  </w:style>
  <w:style w:type="paragraph" w:customStyle="1" w:styleId="Style26">
    <w:name w:val="Style 26"/>
    <w:basedOn w:val="Style25"/>
    <w:next w:val="BodyText"/>
    <w:pPr>
      <w:numPr>
        <w:ilvl w:val="1"/>
      </w:numPr>
      <w:outlineLvl w:val="1"/>
    </w:pPr>
    <w:rPr>
      <w:caps w:val="0"/>
    </w:rPr>
  </w:style>
  <w:style w:type="paragraph" w:customStyle="1" w:styleId="Style27">
    <w:name w:val="Style 27"/>
    <w:basedOn w:val="Style26"/>
    <w:next w:val="BodyText"/>
    <w:pPr>
      <w:numPr>
        <w:ilvl w:val="2"/>
      </w:numPr>
      <w:outlineLvl w:val="2"/>
    </w:pPr>
    <w:rPr>
      <w:u w:val="none"/>
    </w:rPr>
  </w:style>
  <w:style w:type="paragraph" w:customStyle="1" w:styleId="Style28">
    <w:name w:val="Style 28"/>
    <w:basedOn w:val="Style27"/>
    <w:next w:val="BodyText"/>
    <w:pPr>
      <w:numPr>
        <w:ilvl w:val="3"/>
      </w:numPr>
      <w:ind w:firstLine="0"/>
      <w:outlineLvl w:val="3"/>
    </w:pPr>
    <w:rPr>
      <w:b w:val="0"/>
      <w:bCs w:val="0"/>
    </w:rPr>
  </w:style>
  <w:style w:type="paragraph" w:customStyle="1" w:styleId="Style29">
    <w:name w:val="Style 29"/>
    <w:basedOn w:val="Style28"/>
    <w:next w:val="BodyText"/>
    <w:pPr>
      <w:numPr>
        <w:ilvl w:val="4"/>
      </w:numPr>
      <w:spacing w:before="0" w:line="480" w:lineRule="exact"/>
      <w:outlineLvl w:val="4"/>
    </w:pPr>
  </w:style>
  <w:style w:type="paragraph" w:customStyle="1" w:styleId="Style30">
    <w:name w:val="Style 30"/>
    <w:basedOn w:val="Style29"/>
    <w:next w:val="BodyText"/>
    <w:pPr>
      <w:numPr>
        <w:ilvl w:val="5"/>
      </w:numPr>
      <w:spacing w:before="240" w:line="240" w:lineRule="exact"/>
      <w:ind w:firstLine="0"/>
      <w:outlineLvl w:val="5"/>
    </w:pPr>
  </w:style>
  <w:style w:type="paragraph" w:customStyle="1" w:styleId="Style31">
    <w:name w:val="Style 31"/>
    <w:basedOn w:val="Style30"/>
    <w:next w:val="BodyText"/>
    <w:pPr>
      <w:numPr>
        <w:ilvl w:val="6"/>
      </w:numPr>
      <w:outlineLvl w:val="6"/>
    </w:pPr>
  </w:style>
  <w:style w:type="paragraph" w:customStyle="1" w:styleId="Style32">
    <w:name w:val="Style 32"/>
    <w:basedOn w:val="Style31"/>
    <w:next w:val="BodyText"/>
    <w:pPr>
      <w:numPr>
        <w:ilvl w:val="7"/>
      </w:numPr>
      <w:outlineLvl w:val="7"/>
    </w:pPr>
  </w:style>
  <w:style w:type="paragraph" w:customStyle="1" w:styleId="Style33">
    <w:name w:val="Style 33"/>
    <w:basedOn w:val="Style32"/>
    <w:next w:val="BodyText"/>
    <w:pPr>
      <w:numPr>
        <w:ilvl w:val="8"/>
      </w:numPr>
      <w:outlineLvl w:val="8"/>
    </w:pPr>
  </w:style>
  <w:style w:type="paragraph" w:customStyle="1" w:styleId="TabbedL1">
    <w:name w:val="Tabbed_L1"/>
    <w:basedOn w:val="Normal"/>
    <w:pPr>
      <w:numPr>
        <w:numId w:val="3"/>
      </w:numPr>
      <w:spacing w:line="480" w:lineRule="exact"/>
      <w:outlineLvl w:val="0"/>
    </w:pPr>
    <w:rPr>
      <w:sz w:val="28"/>
      <w:szCs w:val="28"/>
    </w:rPr>
  </w:style>
  <w:style w:type="paragraph" w:customStyle="1" w:styleId="TabbedL2">
    <w:name w:val="Tabbed_L2"/>
    <w:basedOn w:val="TabbedL1"/>
    <w:next w:val="Normal"/>
    <w:pPr>
      <w:numPr>
        <w:ilvl w:val="1"/>
      </w:numPr>
      <w:outlineLvl w:val="1"/>
    </w:pPr>
  </w:style>
  <w:style w:type="paragraph" w:customStyle="1" w:styleId="TabbedL3">
    <w:name w:val="Tabbed_L3"/>
    <w:basedOn w:val="TabbedL2"/>
    <w:next w:val="Normal"/>
    <w:pPr>
      <w:numPr>
        <w:ilvl w:val="2"/>
      </w:numPr>
      <w:outlineLvl w:val="2"/>
    </w:pPr>
  </w:style>
  <w:style w:type="paragraph" w:customStyle="1" w:styleId="TabbedL4">
    <w:name w:val="Tabbed_L4"/>
    <w:basedOn w:val="TabbedL3"/>
    <w:next w:val="Normal"/>
    <w:pPr>
      <w:numPr>
        <w:ilvl w:val="3"/>
      </w:numPr>
      <w:outlineLvl w:val="3"/>
    </w:pPr>
  </w:style>
  <w:style w:type="paragraph" w:customStyle="1" w:styleId="TabbedL5">
    <w:name w:val="Tabbed_L5"/>
    <w:basedOn w:val="TabbedL4"/>
    <w:next w:val="Normal"/>
    <w:pPr>
      <w:numPr>
        <w:ilvl w:val="4"/>
      </w:numPr>
      <w:outlineLvl w:val="4"/>
    </w:pPr>
  </w:style>
  <w:style w:type="paragraph" w:customStyle="1" w:styleId="TabbedL6">
    <w:name w:val="Tabbed_L6"/>
    <w:basedOn w:val="TabbedL5"/>
    <w:next w:val="Normal"/>
    <w:pPr>
      <w:numPr>
        <w:ilvl w:val="5"/>
      </w:numPr>
      <w:outlineLvl w:val="5"/>
    </w:pPr>
  </w:style>
  <w:style w:type="paragraph" w:customStyle="1" w:styleId="TabbedL7">
    <w:name w:val="Tabbed_L7"/>
    <w:basedOn w:val="TabbedL6"/>
    <w:next w:val="Normal"/>
    <w:pPr>
      <w:numPr>
        <w:ilvl w:val="6"/>
      </w:numPr>
      <w:outlineLvl w:val="6"/>
    </w:pPr>
  </w:style>
  <w:style w:type="paragraph" w:customStyle="1" w:styleId="TabbedL8">
    <w:name w:val="Tabbed_L8"/>
    <w:basedOn w:val="TabbedL7"/>
    <w:next w:val="Normal"/>
    <w:pPr>
      <w:numPr>
        <w:ilvl w:val="7"/>
      </w:numPr>
      <w:outlineLvl w:val="7"/>
    </w:pPr>
  </w:style>
  <w:style w:type="paragraph" w:customStyle="1" w:styleId="TabbedL9">
    <w:name w:val="Tabbed_L9"/>
    <w:basedOn w:val="TabbedL8"/>
    <w:next w:val="Normal"/>
    <w:pPr>
      <w:numPr>
        <w:ilvl w:val="8"/>
      </w:numPr>
      <w:outlineLvl w:val="8"/>
    </w:pPr>
  </w:style>
  <w:style w:type="paragraph" w:customStyle="1" w:styleId="NumContinue">
    <w:name w:val="Num Continue"/>
    <w:basedOn w:val="BodyText"/>
    <w:pPr>
      <w:ind w:left="130" w:firstLine="0"/>
    </w:pPr>
  </w:style>
  <w:style w:type="paragraph" w:customStyle="1" w:styleId="StandardCont1">
    <w:name w:val="Standard Cont 1"/>
    <w:basedOn w:val="Normal"/>
    <w:pPr>
      <w:widowControl/>
      <w:spacing w:after="240"/>
    </w:pPr>
  </w:style>
  <w:style w:type="paragraph" w:customStyle="1" w:styleId="StandardCont2">
    <w:name w:val="Standard Cont 2"/>
    <w:basedOn w:val="StandardCont1"/>
  </w:style>
  <w:style w:type="paragraph" w:customStyle="1" w:styleId="StandardCont3">
    <w:name w:val="Standard Cont 3"/>
    <w:basedOn w:val="StandardCont2"/>
  </w:style>
  <w:style w:type="paragraph" w:customStyle="1" w:styleId="StandardCont4">
    <w:name w:val="Standard Cont 4"/>
    <w:basedOn w:val="StandardCont3"/>
  </w:style>
  <w:style w:type="paragraph" w:customStyle="1" w:styleId="StandardCont5">
    <w:name w:val="Standard Cont 5"/>
    <w:basedOn w:val="StandardCont4"/>
  </w:style>
  <w:style w:type="paragraph" w:customStyle="1" w:styleId="StandardCont6">
    <w:name w:val="Standard Cont 6"/>
    <w:basedOn w:val="StandardCont5"/>
  </w:style>
  <w:style w:type="paragraph" w:customStyle="1" w:styleId="StandardCont7">
    <w:name w:val="Standard Cont 7"/>
    <w:basedOn w:val="StandardCont6"/>
  </w:style>
  <w:style w:type="paragraph" w:customStyle="1" w:styleId="StandardCont8">
    <w:name w:val="Standard Cont 8"/>
    <w:basedOn w:val="StandardCont7"/>
  </w:style>
  <w:style w:type="paragraph" w:customStyle="1" w:styleId="StandardCont9">
    <w:name w:val="Standard Cont 9"/>
    <w:basedOn w:val="StandardCont8"/>
  </w:style>
  <w:style w:type="paragraph" w:customStyle="1" w:styleId="StandardL1">
    <w:name w:val="Standard_L1"/>
    <w:basedOn w:val="Normal"/>
    <w:next w:val="StandardCont1"/>
    <w:pPr>
      <w:widowControl/>
      <w:numPr>
        <w:numId w:val="4"/>
      </w:numPr>
      <w:spacing w:after="240"/>
      <w:outlineLvl w:val="0"/>
    </w:pPr>
  </w:style>
  <w:style w:type="paragraph" w:customStyle="1" w:styleId="StandardL2">
    <w:name w:val="Standard_L2"/>
    <w:basedOn w:val="StandardL1"/>
    <w:next w:val="StandardCont2"/>
    <w:pPr>
      <w:numPr>
        <w:ilvl w:val="1"/>
      </w:numPr>
      <w:outlineLvl w:val="1"/>
    </w:pPr>
  </w:style>
  <w:style w:type="paragraph" w:customStyle="1" w:styleId="StandardL3">
    <w:name w:val="Standard_L3"/>
    <w:basedOn w:val="StandardL2"/>
    <w:next w:val="StandardCont3"/>
    <w:pPr>
      <w:numPr>
        <w:ilvl w:val="2"/>
      </w:numPr>
      <w:outlineLvl w:val="2"/>
    </w:pPr>
  </w:style>
  <w:style w:type="paragraph" w:customStyle="1" w:styleId="StandardL4">
    <w:name w:val="Standard_L4"/>
    <w:basedOn w:val="StandardL3"/>
    <w:next w:val="StandardCont4"/>
    <w:pPr>
      <w:numPr>
        <w:ilvl w:val="3"/>
      </w:numPr>
      <w:outlineLvl w:val="3"/>
    </w:pPr>
  </w:style>
  <w:style w:type="paragraph" w:customStyle="1" w:styleId="StandardL5">
    <w:name w:val="Standard_L5"/>
    <w:basedOn w:val="StandardL4"/>
    <w:next w:val="StandardCont5"/>
    <w:pPr>
      <w:numPr>
        <w:ilvl w:val="4"/>
      </w:numPr>
      <w:outlineLvl w:val="4"/>
    </w:pPr>
  </w:style>
  <w:style w:type="paragraph" w:customStyle="1" w:styleId="StandardL6">
    <w:name w:val="Standard_L6"/>
    <w:basedOn w:val="StandardL5"/>
    <w:next w:val="StandardCont6"/>
    <w:pPr>
      <w:numPr>
        <w:ilvl w:val="5"/>
      </w:numPr>
      <w:outlineLvl w:val="5"/>
    </w:pPr>
  </w:style>
  <w:style w:type="paragraph" w:customStyle="1" w:styleId="StandardL7">
    <w:name w:val="Standard_L7"/>
    <w:basedOn w:val="StandardL6"/>
    <w:next w:val="StandardCont7"/>
    <w:pPr>
      <w:numPr>
        <w:ilvl w:val="6"/>
      </w:numPr>
      <w:outlineLvl w:val="6"/>
    </w:pPr>
  </w:style>
  <w:style w:type="paragraph" w:customStyle="1" w:styleId="StandardL8">
    <w:name w:val="Standard_L8"/>
    <w:basedOn w:val="StandardL7"/>
    <w:next w:val="StandardCont8"/>
    <w:pPr>
      <w:numPr>
        <w:ilvl w:val="7"/>
      </w:numPr>
      <w:outlineLvl w:val="7"/>
    </w:pPr>
  </w:style>
  <w:style w:type="paragraph" w:customStyle="1" w:styleId="StandardL9">
    <w:name w:val="Standard_L9"/>
    <w:basedOn w:val="StandardL8"/>
    <w:next w:val="StandardCont9"/>
    <w:pPr>
      <w:numPr>
        <w:ilvl w:val="8"/>
      </w:numPr>
      <w:outlineLvl w:val="8"/>
    </w:pPr>
  </w:style>
  <w:style w:type="character" w:styleId="FollowedHyperlink">
    <w:name w:val="FollowedHyperlink"/>
    <w:rPr>
      <w:color w:val="800080"/>
      <w:u w:val="single"/>
    </w:rPr>
  </w:style>
  <w:style w:type="character" w:customStyle="1" w:styleId="FooterChar">
    <w:name w:val="Footer Char"/>
    <w:link w:val="Footer"/>
    <w:uiPriority w:val="99"/>
    <w:rsid w:val="00856F95"/>
    <w:rPr>
      <w:sz w:val="26"/>
    </w:rPr>
  </w:style>
  <w:style w:type="paragraph" w:styleId="PlainText">
    <w:name w:val="Plain Text"/>
    <w:basedOn w:val="Normal"/>
    <w:link w:val="PlainTextChar"/>
    <w:rsid w:val="000528E9"/>
    <w:pPr>
      <w:widowControl/>
      <w:spacing w:line="240" w:lineRule="auto"/>
    </w:pPr>
    <w:rPr>
      <w:rFonts w:ascii="Courier New" w:hAnsi="Courier New" w:cs="Courier New"/>
      <w:sz w:val="20"/>
    </w:rPr>
  </w:style>
  <w:style w:type="character" w:customStyle="1" w:styleId="PlainTextChar">
    <w:name w:val="Plain Text Char"/>
    <w:link w:val="PlainText"/>
    <w:rsid w:val="000528E9"/>
    <w:rPr>
      <w:rFonts w:ascii="Courier New" w:hAnsi="Courier New" w:cs="Courier New"/>
    </w:rPr>
  </w:style>
  <w:style w:type="paragraph" w:customStyle="1" w:styleId="SignatureBlock">
    <w:name w:val="Signature Block"/>
    <w:basedOn w:val="Normal"/>
    <w:rsid w:val="00F2447E"/>
    <w:pPr>
      <w:widowControl/>
      <w:spacing w:line="254" w:lineRule="exact"/>
      <w:ind w:left="4976"/>
    </w:pPr>
    <w:rPr>
      <w:sz w:val="20"/>
    </w:rPr>
  </w:style>
  <w:style w:type="paragraph" w:styleId="BodyTextIndent">
    <w:name w:val="Body Text Indent"/>
    <w:basedOn w:val="Normal"/>
    <w:link w:val="BodyTextIndentChar"/>
    <w:rsid w:val="0061197A"/>
    <w:pPr>
      <w:spacing w:after="120"/>
      <w:ind w:left="360"/>
    </w:pPr>
  </w:style>
  <w:style w:type="character" w:customStyle="1" w:styleId="BodyTextIndentChar">
    <w:name w:val="Body Text Indent Char"/>
    <w:link w:val="BodyTextIndent"/>
    <w:rsid w:val="0061197A"/>
    <w:rPr>
      <w:sz w:val="26"/>
    </w:rPr>
  </w:style>
  <w:style w:type="character" w:customStyle="1" w:styleId="Heading4Char">
    <w:name w:val="Heading 4 Char"/>
    <w:link w:val="Heading4"/>
    <w:rsid w:val="00F828FD"/>
    <w:rPr>
      <w:rFonts w:ascii="Time New Roman" w:hAnsi="Time New Roman"/>
      <w:b/>
      <w:sz w:val="26"/>
    </w:rPr>
  </w:style>
  <w:style w:type="character" w:customStyle="1" w:styleId="Heading6Char">
    <w:name w:val="Heading 6 Char"/>
    <w:link w:val="Heading6"/>
    <w:rsid w:val="00F828FD"/>
    <w:rPr>
      <w:rFonts w:ascii="Time New Roman" w:hAnsi="Time New Roman"/>
      <w:i/>
      <w:sz w:val="26"/>
    </w:rPr>
  </w:style>
  <w:style w:type="character" w:styleId="UnresolvedMention">
    <w:name w:val="Unresolved Mention"/>
    <w:uiPriority w:val="99"/>
    <w:semiHidden/>
    <w:unhideWhenUsed/>
    <w:rsid w:val="0066169A"/>
    <w:rPr>
      <w:color w:val="605E5C"/>
      <w:shd w:val="clear" w:color="auto" w:fill="E1DFDD"/>
    </w:rPr>
  </w:style>
  <w:style w:type="character" w:styleId="CommentReference">
    <w:name w:val="annotation reference"/>
    <w:rsid w:val="00642A86"/>
    <w:rPr>
      <w:sz w:val="16"/>
      <w:szCs w:val="16"/>
    </w:rPr>
  </w:style>
  <w:style w:type="paragraph" w:styleId="CommentText">
    <w:name w:val="annotation text"/>
    <w:basedOn w:val="Normal"/>
    <w:link w:val="CommentTextChar"/>
    <w:rsid w:val="00642A86"/>
    <w:rPr>
      <w:sz w:val="20"/>
    </w:rPr>
  </w:style>
  <w:style w:type="character" w:customStyle="1" w:styleId="CommentTextChar">
    <w:name w:val="Comment Text Char"/>
    <w:basedOn w:val="DefaultParagraphFont"/>
    <w:link w:val="CommentText"/>
    <w:rsid w:val="00642A86"/>
  </w:style>
  <w:style w:type="paragraph" w:styleId="CommentSubject">
    <w:name w:val="annotation subject"/>
    <w:basedOn w:val="CommentText"/>
    <w:next w:val="CommentText"/>
    <w:link w:val="CommentSubjectChar"/>
    <w:rsid w:val="00642A86"/>
    <w:rPr>
      <w:b/>
      <w:bCs/>
    </w:rPr>
  </w:style>
  <w:style w:type="character" w:customStyle="1" w:styleId="CommentSubjectChar">
    <w:name w:val="Comment Subject Char"/>
    <w:link w:val="CommentSubject"/>
    <w:rsid w:val="00642A86"/>
    <w:rPr>
      <w:b/>
      <w:bCs/>
    </w:rPr>
  </w:style>
  <w:style w:type="paragraph" w:styleId="Revision">
    <w:name w:val="Revision"/>
    <w:hidden/>
    <w:uiPriority w:val="99"/>
    <w:semiHidden/>
    <w:rsid w:val="00CB5A2C"/>
    <w:rPr>
      <w:sz w:val="26"/>
    </w:rPr>
  </w:style>
  <w:style w:type="character" w:customStyle="1" w:styleId="FootnoteTextChar">
    <w:name w:val="Footnote Text Char"/>
    <w:link w:val="FootnoteText"/>
    <w:semiHidden/>
    <w:rsid w:val="00C13144"/>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670881">
      <w:bodyDiv w:val="1"/>
      <w:marLeft w:val="0"/>
      <w:marRight w:val="0"/>
      <w:marTop w:val="0"/>
      <w:marBottom w:val="0"/>
      <w:divBdr>
        <w:top w:val="none" w:sz="0" w:space="0" w:color="auto"/>
        <w:left w:val="none" w:sz="0" w:space="0" w:color="auto"/>
        <w:bottom w:val="none" w:sz="0" w:space="0" w:color="auto"/>
        <w:right w:val="none" w:sz="0" w:space="0" w:color="auto"/>
      </w:divBdr>
    </w:div>
    <w:div w:id="943652909">
      <w:bodyDiv w:val="1"/>
      <w:marLeft w:val="0"/>
      <w:marRight w:val="0"/>
      <w:marTop w:val="0"/>
      <w:marBottom w:val="0"/>
      <w:divBdr>
        <w:top w:val="none" w:sz="0" w:space="0" w:color="auto"/>
        <w:left w:val="none" w:sz="0" w:space="0" w:color="auto"/>
        <w:bottom w:val="none" w:sz="0" w:space="0" w:color="auto"/>
        <w:right w:val="none" w:sz="0" w:space="0" w:color="auto"/>
      </w:divBdr>
    </w:div>
    <w:div w:id="999848718">
      <w:bodyDiv w:val="1"/>
      <w:marLeft w:val="0"/>
      <w:marRight w:val="0"/>
      <w:marTop w:val="0"/>
      <w:marBottom w:val="0"/>
      <w:divBdr>
        <w:top w:val="none" w:sz="0" w:space="0" w:color="auto"/>
        <w:left w:val="none" w:sz="0" w:space="0" w:color="auto"/>
        <w:bottom w:val="none" w:sz="0" w:space="0" w:color="auto"/>
        <w:right w:val="none" w:sz="0" w:space="0" w:color="auto"/>
      </w:divBdr>
    </w:div>
    <w:div w:id="1068529178">
      <w:bodyDiv w:val="1"/>
      <w:marLeft w:val="0"/>
      <w:marRight w:val="0"/>
      <w:marTop w:val="0"/>
      <w:marBottom w:val="0"/>
      <w:divBdr>
        <w:top w:val="none" w:sz="0" w:space="0" w:color="auto"/>
        <w:left w:val="none" w:sz="0" w:space="0" w:color="auto"/>
        <w:bottom w:val="none" w:sz="0" w:space="0" w:color="auto"/>
        <w:right w:val="none" w:sz="0" w:space="0" w:color="auto"/>
      </w:divBdr>
      <w:divsChild>
        <w:div w:id="248272723">
          <w:marLeft w:val="0"/>
          <w:marRight w:val="0"/>
          <w:marTop w:val="240"/>
          <w:marBottom w:val="0"/>
          <w:divBdr>
            <w:top w:val="none" w:sz="0" w:space="0" w:color="auto"/>
            <w:left w:val="none" w:sz="0" w:space="0" w:color="auto"/>
            <w:bottom w:val="none" w:sz="0" w:space="0" w:color="auto"/>
            <w:right w:val="none" w:sz="0" w:space="0" w:color="auto"/>
          </w:divBdr>
          <w:divsChild>
            <w:div w:id="1007949813">
              <w:marLeft w:val="0"/>
              <w:marRight w:val="0"/>
              <w:marTop w:val="0"/>
              <w:marBottom w:val="0"/>
              <w:divBdr>
                <w:top w:val="none" w:sz="0" w:space="0" w:color="auto"/>
                <w:left w:val="none" w:sz="0" w:space="0" w:color="auto"/>
                <w:bottom w:val="none" w:sz="0" w:space="0" w:color="auto"/>
                <w:right w:val="none" w:sz="0" w:space="0" w:color="auto"/>
              </w:divBdr>
            </w:div>
          </w:divsChild>
        </w:div>
        <w:div w:id="621377896">
          <w:marLeft w:val="0"/>
          <w:marRight w:val="0"/>
          <w:marTop w:val="0"/>
          <w:marBottom w:val="0"/>
          <w:divBdr>
            <w:top w:val="none" w:sz="0" w:space="0" w:color="auto"/>
            <w:left w:val="none" w:sz="0" w:space="0" w:color="auto"/>
            <w:bottom w:val="none" w:sz="0" w:space="0" w:color="auto"/>
            <w:right w:val="none" w:sz="0" w:space="0" w:color="auto"/>
          </w:divBdr>
        </w:div>
        <w:div w:id="974487302">
          <w:marLeft w:val="0"/>
          <w:marRight w:val="0"/>
          <w:marTop w:val="240"/>
          <w:marBottom w:val="0"/>
          <w:divBdr>
            <w:top w:val="none" w:sz="0" w:space="0" w:color="auto"/>
            <w:left w:val="none" w:sz="0" w:space="0" w:color="auto"/>
            <w:bottom w:val="none" w:sz="0" w:space="0" w:color="auto"/>
            <w:right w:val="none" w:sz="0" w:space="0" w:color="auto"/>
          </w:divBdr>
          <w:divsChild>
            <w:div w:id="1558010818">
              <w:marLeft w:val="0"/>
              <w:marRight w:val="0"/>
              <w:marTop w:val="0"/>
              <w:marBottom w:val="0"/>
              <w:divBdr>
                <w:top w:val="none" w:sz="0" w:space="0" w:color="auto"/>
                <w:left w:val="none" w:sz="0" w:space="0" w:color="auto"/>
                <w:bottom w:val="none" w:sz="0" w:space="0" w:color="auto"/>
                <w:right w:val="none" w:sz="0" w:space="0" w:color="auto"/>
              </w:divBdr>
            </w:div>
          </w:divsChild>
        </w:div>
        <w:div w:id="1485007304">
          <w:marLeft w:val="0"/>
          <w:marRight w:val="0"/>
          <w:marTop w:val="240"/>
          <w:marBottom w:val="0"/>
          <w:divBdr>
            <w:top w:val="none" w:sz="0" w:space="0" w:color="auto"/>
            <w:left w:val="none" w:sz="0" w:space="0" w:color="auto"/>
            <w:bottom w:val="none" w:sz="0" w:space="0" w:color="auto"/>
            <w:right w:val="none" w:sz="0" w:space="0" w:color="auto"/>
          </w:divBdr>
          <w:divsChild>
            <w:div w:id="892154232">
              <w:marLeft w:val="0"/>
              <w:marRight w:val="0"/>
              <w:marTop w:val="0"/>
              <w:marBottom w:val="0"/>
              <w:divBdr>
                <w:top w:val="none" w:sz="0" w:space="0" w:color="auto"/>
                <w:left w:val="none" w:sz="0" w:space="0" w:color="auto"/>
                <w:bottom w:val="none" w:sz="0" w:space="0" w:color="auto"/>
                <w:right w:val="none" w:sz="0" w:space="0" w:color="auto"/>
              </w:divBdr>
            </w:div>
          </w:divsChild>
        </w:div>
        <w:div w:id="1620649796">
          <w:marLeft w:val="0"/>
          <w:marRight w:val="0"/>
          <w:marTop w:val="240"/>
          <w:marBottom w:val="0"/>
          <w:divBdr>
            <w:top w:val="none" w:sz="0" w:space="0" w:color="auto"/>
            <w:left w:val="none" w:sz="0" w:space="0" w:color="auto"/>
            <w:bottom w:val="none" w:sz="0" w:space="0" w:color="auto"/>
            <w:right w:val="none" w:sz="0" w:space="0" w:color="auto"/>
          </w:divBdr>
          <w:divsChild>
            <w:div w:id="9086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89799">
      <w:bodyDiv w:val="1"/>
      <w:marLeft w:val="0"/>
      <w:marRight w:val="0"/>
      <w:marTop w:val="0"/>
      <w:marBottom w:val="0"/>
      <w:divBdr>
        <w:top w:val="none" w:sz="0" w:space="0" w:color="auto"/>
        <w:left w:val="none" w:sz="0" w:space="0" w:color="auto"/>
        <w:bottom w:val="none" w:sz="0" w:space="0" w:color="auto"/>
        <w:right w:val="none" w:sz="0" w:space="0" w:color="auto"/>
      </w:divBdr>
    </w:div>
    <w:div w:id="1872568537">
      <w:bodyDiv w:val="1"/>
      <w:marLeft w:val="0"/>
      <w:marRight w:val="0"/>
      <w:marTop w:val="0"/>
      <w:marBottom w:val="0"/>
      <w:divBdr>
        <w:top w:val="none" w:sz="0" w:space="0" w:color="auto"/>
        <w:left w:val="none" w:sz="0" w:space="0" w:color="auto"/>
        <w:bottom w:val="none" w:sz="0" w:space="0" w:color="auto"/>
        <w:right w:val="none" w:sz="0" w:space="0" w:color="auto"/>
      </w:divBdr>
    </w:div>
    <w:div w:id="212253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clerkofcourt@wzpleg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Pac\Firm\Pleading%20A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B8CE5-3748-4483-8A3E-023E6425B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Pleading AZ.dot</Template>
  <TotalTime>0</TotalTime>
  <Pages>12</Pages>
  <Words>2418</Words>
  <Characters>13555</Characters>
  <Application>Microsoft Office Word</Application>
  <DocSecurity>0</DocSecurity>
  <Lines>296</Lines>
  <Paragraphs>89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16010</CharactersWithSpaces>
  <SharedDoc>false</SharedDoc>
  <HLinks>
    <vt:vector size="6" baseType="variant">
      <vt:variant>
        <vt:i4>2555931</vt:i4>
      </vt:variant>
      <vt:variant>
        <vt:i4>3</vt:i4>
      </vt:variant>
      <vt:variant>
        <vt:i4>0</vt:i4>
      </vt:variant>
      <vt:variant>
        <vt:i4>5</vt:i4>
      </vt:variant>
      <vt:variant>
        <vt:lpwstr>mailto:clerkofcourt@wzplegal.com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Tatianna Dunne</dc:creator>
  <cp:keywords> </cp:keywords>
  <cp:lastModifiedBy>Tatianna Dunne</cp:lastModifiedBy>
  <cp:revision>2</cp:revision>
  <cp:lastPrinted>2023-03-07T22:57:00Z</cp:lastPrinted>
  <dcterms:created xsi:type="dcterms:W3CDTF">2024-04-23T17:21:00Z</dcterms:created>
  <dcterms:modified xsi:type="dcterms:W3CDTF">2024-04-23T17:21:00Z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ABAAdnH19QYq2YWIz5cMte6B9h9wud81inZgkc/sttxaKDjjL+YX/YLKAY7nyXVMwZqy</vt:lpwstr>
  </property>
  <property fmtid="{D5CDD505-2E9C-101B-9397-08002B2CF9AE}" pid="3" name="RESPONSE_SENDER_NAME">
    <vt:lpwstr>sAAA2RgG6J6jCJ2DKQuowo0npoEVnhH/XVrQKO6cvYr69yA=</vt:lpwstr>
  </property>
  <property fmtid="{D5CDD505-2E9C-101B-9397-08002B2CF9AE}" pid="4" name="EMAIL_OWNER_ADDRESS">
    <vt:lpwstr>sAAAE9kkUq3pEoLM6w4ziDaVyrIR0MXjwsvcgAvtZPc7TUo=</vt:lpwstr>
  </property>
</Properties>
</file>