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77777777" w:rsidR="001247E0" w:rsidRPr="00072238" w:rsidRDefault="001247E0" w:rsidP="001247E0">
      <w:pPr>
        <w:rPr>
          <w:sz w:val="28"/>
          <w:szCs w:val="28"/>
        </w:rPr>
      </w:pPr>
      <w:r w:rsidRPr="00072238">
        <w:rPr>
          <w:sz w:val="28"/>
          <w:szCs w:val="28"/>
        </w:rPr>
        <w:t>David K. Byers</w:t>
      </w:r>
    </w:p>
    <w:p w14:paraId="07016471" w14:textId="77777777" w:rsidR="001247E0" w:rsidRPr="00072238" w:rsidRDefault="001247E0" w:rsidP="001247E0">
      <w:pPr>
        <w:rPr>
          <w:sz w:val="28"/>
          <w:szCs w:val="28"/>
        </w:rPr>
      </w:pPr>
      <w:r w:rsidRPr="00072238">
        <w:rPr>
          <w:sz w:val="28"/>
          <w:szCs w:val="28"/>
        </w:rPr>
        <w:t>Administrative Director</w:t>
      </w:r>
    </w:p>
    <w:p w14:paraId="5B770117" w14:textId="77777777" w:rsidR="001247E0" w:rsidRPr="00072238" w:rsidRDefault="001247E0" w:rsidP="001247E0">
      <w:pPr>
        <w:rPr>
          <w:sz w:val="28"/>
          <w:szCs w:val="28"/>
        </w:rPr>
      </w:pPr>
      <w:r w:rsidRPr="00072238">
        <w:rPr>
          <w:sz w:val="28"/>
          <w:szCs w:val="28"/>
        </w:rPr>
        <w:t>Administrative Office of the Courts</w:t>
      </w:r>
    </w:p>
    <w:p w14:paraId="7F71B87A" w14:textId="77777777" w:rsidR="001247E0" w:rsidRPr="00072238" w:rsidRDefault="001247E0" w:rsidP="001247E0">
      <w:pPr>
        <w:rPr>
          <w:sz w:val="28"/>
          <w:szCs w:val="28"/>
        </w:rPr>
      </w:pPr>
      <w:r w:rsidRPr="00072238">
        <w:rPr>
          <w:sz w:val="28"/>
          <w:szCs w:val="28"/>
        </w:rPr>
        <w:t>1501 W. Washington, Suite 411</w:t>
      </w:r>
    </w:p>
    <w:p w14:paraId="48BF1A74" w14:textId="77777777" w:rsidR="001247E0" w:rsidRPr="00072238" w:rsidRDefault="001247E0" w:rsidP="001247E0">
      <w:pPr>
        <w:rPr>
          <w:sz w:val="28"/>
          <w:szCs w:val="28"/>
        </w:rPr>
      </w:pPr>
      <w:r w:rsidRPr="00072238">
        <w:rPr>
          <w:sz w:val="28"/>
          <w:szCs w:val="28"/>
        </w:rPr>
        <w:t>Phoenix, AZ  85007</w:t>
      </w:r>
    </w:p>
    <w:p w14:paraId="6666B0FA" w14:textId="77777777" w:rsidR="001247E0" w:rsidRPr="00072238" w:rsidRDefault="001247E0" w:rsidP="001247E0">
      <w:pPr>
        <w:rPr>
          <w:sz w:val="28"/>
          <w:szCs w:val="28"/>
        </w:rPr>
      </w:pPr>
      <w:r w:rsidRPr="00072238">
        <w:rPr>
          <w:sz w:val="28"/>
          <w:szCs w:val="28"/>
        </w:rPr>
        <w:t>(602) 452-3301</w:t>
      </w:r>
    </w:p>
    <w:p w14:paraId="0CA042B0" w14:textId="77777777" w:rsidR="001247E0" w:rsidRPr="00072238" w:rsidRDefault="001247E0" w:rsidP="001247E0">
      <w:pPr>
        <w:rPr>
          <w:sz w:val="28"/>
          <w:szCs w:val="28"/>
        </w:rPr>
      </w:pPr>
      <w:r w:rsidRPr="00072238">
        <w:rPr>
          <w:sz w:val="28"/>
          <w:szCs w:val="28"/>
        </w:rPr>
        <w:t>Projects2@courts.az.gov</w:t>
      </w:r>
    </w:p>
    <w:p w14:paraId="7B2B0192" w14:textId="77777777" w:rsidR="001247E0" w:rsidRPr="00072238" w:rsidRDefault="001247E0" w:rsidP="001247E0">
      <w:pPr>
        <w:rPr>
          <w:sz w:val="28"/>
          <w:szCs w:val="28"/>
        </w:rPr>
      </w:pPr>
    </w:p>
    <w:p w14:paraId="5829FC60" w14:textId="13312A63" w:rsidR="001247E0" w:rsidRPr="00072238" w:rsidRDefault="00981D36" w:rsidP="58EE5877">
      <w:pPr>
        <w:pStyle w:val="Heading1"/>
        <w:spacing w:line="240" w:lineRule="auto"/>
        <w:rPr>
          <w:rFonts w:ascii="Times New Roman" w:hAnsi="Times New Roman"/>
          <w:bCs/>
          <w:sz w:val="28"/>
          <w:szCs w:val="28"/>
        </w:rPr>
      </w:pPr>
      <w:r w:rsidRPr="00072238">
        <w:rPr>
          <w:rFonts w:ascii="Times New Roman" w:hAnsi="Times New Roman"/>
          <w:bCs/>
          <w:sz w:val="28"/>
          <w:szCs w:val="28"/>
        </w:rPr>
        <w:t>ARIZONA</w:t>
      </w:r>
      <w:r w:rsidR="001247E0" w:rsidRPr="00072238">
        <w:rPr>
          <w:rFonts w:ascii="Times New Roman" w:hAnsi="Times New Roman"/>
          <w:bCs/>
          <w:sz w:val="28"/>
          <w:szCs w:val="28"/>
        </w:rPr>
        <w:t xml:space="preserve"> SUPREME COURT</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In the Matter of</w:t>
      </w:r>
      <w:r w:rsidR="00B41680" w:rsidRPr="00072238">
        <w:rPr>
          <w:sz w:val="28"/>
          <w:szCs w:val="28"/>
        </w:rPr>
        <w:tab/>
        <w:t>)</w:t>
      </w:r>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73686CCB" w:rsidR="00D91E23" w:rsidRPr="00072238" w:rsidRDefault="001247E0" w:rsidP="001247E0">
      <w:pPr>
        <w:tabs>
          <w:tab w:val="left" w:pos="4320"/>
        </w:tabs>
        <w:rPr>
          <w:sz w:val="28"/>
          <w:szCs w:val="28"/>
        </w:rPr>
      </w:pPr>
      <w:r w:rsidRPr="00072238">
        <w:rPr>
          <w:sz w:val="28"/>
          <w:szCs w:val="28"/>
        </w:rPr>
        <w:t xml:space="preserve">PETITION TO AMEND </w:t>
      </w:r>
      <w:r w:rsidR="00926779" w:rsidRPr="00072238">
        <w:rPr>
          <w:sz w:val="28"/>
          <w:szCs w:val="28"/>
        </w:rPr>
        <w:t>RULE 81,</w:t>
      </w:r>
      <w:r w:rsidRPr="00072238">
        <w:rPr>
          <w:sz w:val="28"/>
          <w:szCs w:val="28"/>
        </w:rPr>
        <w:tab/>
        <w:t>)</w:t>
      </w:r>
      <w:r w:rsidR="00CF404B" w:rsidRPr="00072238">
        <w:rPr>
          <w:sz w:val="28"/>
          <w:szCs w:val="28"/>
        </w:rPr>
        <w:tab/>
        <w:t xml:space="preserve">Supreme Court </w:t>
      </w:r>
      <w:r w:rsidR="00DF5F90" w:rsidRPr="00072238">
        <w:rPr>
          <w:sz w:val="28"/>
          <w:szCs w:val="28"/>
        </w:rPr>
        <w:t>No. R-2</w:t>
      </w:r>
      <w:r w:rsidR="002C052A">
        <w:rPr>
          <w:sz w:val="28"/>
          <w:szCs w:val="28"/>
        </w:rPr>
        <w:t>4</w:t>
      </w:r>
      <w:r w:rsidR="00DF5F90" w:rsidRPr="00072238">
        <w:rPr>
          <w:sz w:val="28"/>
          <w:szCs w:val="28"/>
        </w:rPr>
        <w:t>______</w:t>
      </w:r>
    </w:p>
    <w:p w14:paraId="5AFFECEB" w14:textId="5B1739B4" w:rsidR="001247E0" w:rsidRPr="00072238" w:rsidRDefault="00D91E23" w:rsidP="001247E0">
      <w:pPr>
        <w:tabs>
          <w:tab w:val="left" w:pos="4320"/>
        </w:tabs>
        <w:rPr>
          <w:sz w:val="28"/>
          <w:szCs w:val="28"/>
        </w:rPr>
      </w:pPr>
      <w:r w:rsidRPr="00072238">
        <w:rPr>
          <w:sz w:val="28"/>
          <w:szCs w:val="28"/>
        </w:rPr>
        <w:t>RULES OF THE</w:t>
      </w:r>
      <w:r w:rsidR="00926779" w:rsidRPr="00926779">
        <w:rPr>
          <w:sz w:val="28"/>
          <w:szCs w:val="28"/>
        </w:rPr>
        <w:t xml:space="preserve"> </w:t>
      </w:r>
      <w:r w:rsidR="00926779" w:rsidRPr="00072238">
        <w:rPr>
          <w:sz w:val="28"/>
          <w:szCs w:val="28"/>
        </w:rPr>
        <w:t>ARIZONA</w:t>
      </w:r>
      <w:r w:rsidRPr="00072238">
        <w:rPr>
          <w:sz w:val="28"/>
          <w:szCs w:val="28"/>
        </w:rPr>
        <w:tab/>
        <w:t>)</w:t>
      </w:r>
      <w:r w:rsidRPr="00072238">
        <w:rPr>
          <w:sz w:val="28"/>
          <w:szCs w:val="28"/>
        </w:rPr>
        <w:tab/>
      </w:r>
      <w:r w:rsidR="00DF5F90" w:rsidRPr="00072238">
        <w:rPr>
          <w:sz w:val="28"/>
          <w:szCs w:val="28"/>
        </w:rPr>
        <w:t>(expedited consideration and</w:t>
      </w:r>
    </w:p>
    <w:p w14:paraId="478AE6E8" w14:textId="359043C6" w:rsidR="00B41680" w:rsidRPr="00072238" w:rsidRDefault="00D91E23" w:rsidP="001247E0">
      <w:pPr>
        <w:tabs>
          <w:tab w:val="left" w:pos="4320"/>
        </w:tabs>
        <w:rPr>
          <w:sz w:val="28"/>
          <w:szCs w:val="28"/>
        </w:rPr>
      </w:pPr>
      <w:r w:rsidRPr="00072238">
        <w:rPr>
          <w:sz w:val="28"/>
          <w:szCs w:val="28"/>
        </w:rPr>
        <w:t>SUPREME COURT</w:t>
      </w:r>
      <w:r w:rsidR="6ADD74F1" w:rsidRPr="00072238">
        <w:rPr>
          <w:sz w:val="28"/>
          <w:szCs w:val="28"/>
        </w:rPr>
        <w:t>,</w:t>
      </w:r>
      <w:r w:rsidR="00926779" w:rsidRPr="00926779">
        <w:rPr>
          <w:sz w:val="28"/>
          <w:szCs w:val="28"/>
        </w:rPr>
        <w:t xml:space="preserve"> </w:t>
      </w:r>
      <w:r w:rsidR="00926779" w:rsidRPr="00072238">
        <w:rPr>
          <w:sz w:val="28"/>
          <w:szCs w:val="28"/>
        </w:rPr>
        <w:t>CODE OF</w:t>
      </w:r>
      <w:r w:rsidRPr="00072238">
        <w:tab/>
      </w:r>
      <w:r w:rsidR="00B41680" w:rsidRPr="00072238">
        <w:rPr>
          <w:sz w:val="28"/>
          <w:szCs w:val="28"/>
        </w:rPr>
        <w:t>)</w:t>
      </w:r>
      <w:r w:rsidR="00DF5F90" w:rsidRPr="00072238">
        <w:rPr>
          <w:sz w:val="28"/>
          <w:szCs w:val="28"/>
        </w:rPr>
        <w:tab/>
        <w:t>emergency adoption requested)</w:t>
      </w:r>
    </w:p>
    <w:p w14:paraId="32396B5B" w14:textId="19014227" w:rsidR="00775736" w:rsidRDefault="007B5B7C" w:rsidP="001247E0">
      <w:pPr>
        <w:tabs>
          <w:tab w:val="left" w:pos="4320"/>
        </w:tabs>
        <w:rPr>
          <w:sz w:val="28"/>
          <w:szCs w:val="28"/>
        </w:rPr>
      </w:pPr>
      <w:r w:rsidRPr="00072238">
        <w:rPr>
          <w:sz w:val="28"/>
          <w:szCs w:val="28"/>
        </w:rPr>
        <w:t>JUDICIAL</w:t>
      </w:r>
      <w:r w:rsidR="00926779" w:rsidRPr="00926779">
        <w:rPr>
          <w:sz w:val="28"/>
          <w:szCs w:val="28"/>
        </w:rPr>
        <w:t xml:space="preserve"> </w:t>
      </w:r>
      <w:r w:rsidR="00926779" w:rsidRPr="00072238">
        <w:rPr>
          <w:sz w:val="28"/>
          <w:szCs w:val="28"/>
        </w:rPr>
        <w:t>CONDUCT</w:t>
      </w:r>
      <w:r w:rsidR="00C7403F">
        <w:rPr>
          <w:sz w:val="28"/>
          <w:szCs w:val="28"/>
        </w:rPr>
        <w:t>,</w:t>
      </w:r>
      <w:r w:rsidR="00C7403F" w:rsidRPr="00072238">
        <w:tab/>
      </w:r>
      <w:r w:rsidR="00C7403F" w:rsidRPr="00072238">
        <w:rPr>
          <w:sz w:val="28"/>
          <w:szCs w:val="28"/>
        </w:rPr>
        <w:t>)</w:t>
      </w:r>
    </w:p>
    <w:p w14:paraId="18EF4341" w14:textId="5E3D91CB" w:rsidR="001247E0" w:rsidRPr="00072238" w:rsidRDefault="00C7403F" w:rsidP="001247E0">
      <w:pPr>
        <w:tabs>
          <w:tab w:val="left" w:pos="4320"/>
        </w:tabs>
        <w:rPr>
          <w:sz w:val="28"/>
          <w:szCs w:val="28"/>
        </w:rPr>
      </w:pPr>
      <w:r>
        <w:rPr>
          <w:sz w:val="28"/>
          <w:szCs w:val="28"/>
        </w:rPr>
        <w:t>TERMINOLOGY AND RUL</w:t>
      </w:r>
      <w:r w:rsidR="00252725">
        <w:rPr>
          <w:sz w:val="28"/>
          <w:szCs w:val="28"/>
        </w:rPr>
        <w:t>E</w:t>
      </w:r>
      <w:r>
        <w:rPr>
          <w:sz w:val="28"/>
          <w:szCs w:val="28"/>
        </w:rPr>
        <w:t xml:space="preserve"> 2.10</w:t>
      </w:r>
      <w:r w:rsidR="001247E0" w:rsidRPr="00072238">
        <w:rPr>
          <w:sz w:val="28"/>
          <w:szCs w:val="28"/>
        </w:rPr>
        <w:tab/>
      </w:r>
      <w:r>
        <w:rPr>
          <w:sz w:val="28"/>
          <w:szCs w:val="28"/>
        </w:rPr>
        <w:t>)</w:t>
      </w:r>
    </w:p>
    <w:p w14:paraId="11A1C2DA" w14:textId="7F633793" w:rsidR="00B41680" w:rsidRPr="00072238" w:rsidRDefault="001247E0" w:rsidP="001247E0">
      <w:pPr>
        <w:tabs>
          <w:tab w:val="left" w:pos="4320"/>
        </w:tabs>
        <w:rPr>
          <w:sz w:val="28"/>
          <w:szCs w:val="28"/>
        </w:rPr>
      </w:pPr>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r w:rsidRPr="00072238">
        <w:rPr>
          <w:sz w:val="28"/>
          <w:szCs w:val="28"/>
        </w:rPr>
        <w:t>)</w:t>
      </w:r>
      <w:r w:rsidR="001B0E32" w:rsidRPr="00072238">
        <w:rPr>
          <w:sz w:val="28"/>
          <w:szCs w:val="28"/>
        </w:rPr>
        <w:tab/>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78B48AF6" w14:textId="70D6393E" w:rsidR="003F4C72" w:rsidRPr="00072238" w:rsidRDefault="00767CC2" w:rsidP="003F4C72">
      <w:pPr>
        <w:spacing w:line="480" w:lineRule="auto"/>
        <w:jc w:val="both"/>
        <w:rPr>
          <w:b/>
          <w:bCs/>
          <w:sz w:val="28"/>
          <w:szCs w:val="28"/>
        </w:rPr>
      </w:pPr>
      <w:r>
        <w:rPr>
          <w:b/>
          <w:bCs/>
          <w:sz w:val="28"/>
          <w:szCs w:val="28"/>
        </w:rPr>
        <w:t>I.</w:t>
      </w:r>
      <w:r>
        <w:rPr>
          <w:b/>
          <w:bCs/>
          <w:sz w:val="28"/>
          <w:szCs w:val="28"/>
        </w:rPr>
        <w:tab/>
      </w:r>
      <w:r w:rsidR="003F4C72" w:rsidRPr="00072238">
        <w:rPr>
          <w:b/>
          <w:bCs/>
          <w:sz w:val="28"/>
          <w:szCs w:val="28"/>
        </w:rPr>
        <w:t>INTRODUCTION</w:t>
      </w:r>
    </w:p>
    <w:p w14:paraId="6C630CA6" w14:textId="3B4DFAD5" w:rsidR="007061CD" w:rsidRDefault="001247E0" w:rsidP="00072238">
      <w:pPr>
        <w:spacing w:line="480" w:lineRule="auto"/>
        <w:ind w:firstLine="720"/>
        <w:jc w:val="both"/>
        <w:rPr>
          <w:sz w:val="28"/>
          <w:szCs w:val="28"/>
        </w:rPr>
      </w:pPr>
      <w:r w:rsidRPr="00072238">
        <w:rPr>
          <w:sz w:val="28"/>
          <w:szCs w:val="28"/>
        </w:rPr>
        <w:t xml:space="preserve">Pursuant to Rule 28 of the Arizona Supreme Court, </w:t>
      </w:r>
      <w:r w:rsidR="002C7CEF" w:rsidRPr="00072238">
        <w:rPr>
          <w:sz w:val="28"/>
          <w:szCs w:val="28"/>
        </w:rPr>
        <w:t>Petitioner</w:t>
      </w:r>
      <w:r w:rsidRPr="00072238">
        <w:rPr>
          <w:sz w:val="28"/>
          <w:szCs w:val="28"/>
        </w:rPr>
        <w:t xml:space="preserve"> respectfully petitions </w:t>
      </w:r>
      <w:r w:rsidR="00753644" w:rsidRPr="00072238">
        <w:rPr>
          <w:sz w:val="28"/>
          <w:szCs w:val="28"/>
        </w:rPr>
        <w:t>this Court</w:t>
      </w:r>
      <w:r w:rsidRPr="00072238">
        <w:rPr>
          <w:sz w:val="28"/>
          <w:szCs w:val="28"/>
        </w:rPr>
        <w:t xml:space="preserve"> to amend </w:t>
      </w:r>
      <w:r w:rsidR="00B80651" w:rsidRPr="00072238">
        <w:rPr>
          <w:sz w:val="28"/>
          <w:szCs w:val="28"/>
        </w:rPr>
        <w:t>the Arizona Code of Judicial Conduct</w:t>
      </w:r>
      <w:r w:rsidR="00843C8E">
        <w:rPr>
          <w:sz w:val="28"/>
          <w:szCs w:val="28"/>
        </w:rPr>
        <w:t xml:space="preserve"> to add a definition to the Terminology section and </w:t>
      </w:r>
      <w:r w:rsidR="005A2635">
        <w:rPr>
          <w:sz w:val="28"/>
          <w:szCs w:val="28"/>
        </w:rPr>
        <w:t>a provision to</w:t>
      </w:r>
      <w:r w:rsidR="00753644" w:rsidRPr="00072238">
        <w:rPr>
          <w:sz w:val="28"/>
          <w:szCs w:val="28"/>
        </w:rPr>
        <w:t xml:space="preserve"> </w:t>
      </w:r>
      <w:r w:rsidR="00843C8E" w:rsidRPr="00072238">
        <w:rPr>
          <w:sz w:val="28"/>
          <w:szCs w:val="28"/>
        </w:rPr>
        <w:t xml:space="preserve">Rule 2.10 </w:t>
      </w:r>
      <w:r w:rsidR="00753644" w:rsidRPr="00072238">
        <w:rPr>
          <w:sz w:val="28"/>
          <w:szCs w:val="28"/>
        </w:rPr>
        <w:t>as shown in Appendix A</w:t>
      </w:r>
      <w:r w:rsidR="00181619">
        <w:rPr>
          <w:sz w:val="28"/>
          <w:szCs w:val="28"/>
        </w:rPr>
        <w:t>.  The amendment would</w:t>
      </w:r>
      <w:r w:rsidR="004E1102">
        <w:rPr>
          <w:sz w:val="28"/>
          <w:szCs w:val="28"/>
        </w:rPr>
        <w:t xml:space="preserve"> specifically</w:t>
      </w:r>
      <w:r w:rsidR="008E0633" w:rsidRPr="00072238">
        <w:rPr>
          <w:sz w:val="28"/>
          <w:szCs w:val="28"/>
        </w:rPr>
        <w:t xml:space="preserve"> </w:t>
      </w:r>
      <w:r w:rsidR="00526B67">
        <w:rPr>
          <w:sz w:val="28"/>
          <w:szCs w:val="28"/>
        </w:rPr>
        <w:t>authorize a presiding judge of a court of record to make state</w:t>
      </w:r>
      <w:r w:rsidR="004F0BF6">
        <w:rPr>
          <w:sz w:val="28"/>
          <w:szCs w:val="28"/>
        </w:rPr>
        <w:t xml:space="preserve">ments and provide statistics about another judge’s administrative performance in calendar and caseload management.  </w:t>
      </w:r>
      <w:r w:rsidR="008E0633" w:rsidRPr="00072238">
        <w:rPr>
          <w:sz w:val="28"/>
          <w:szCs w:val="28"/>
        </w:rPr>
        <w:t xml:space="preserve">The proposed </w:t>
      </w:r>
      <w:r w:rsidR="00846097" w:rsidRPr="00072238">
        <w:rPr>
          <w:sz w:val="28"/>
          <w:szCs w:val="28"/>
        </w:rPr>
        <w:t xml:space="preserve">amendment </w:t>
      </w:r>
      <w:r w:rsidR="00F41F80">
        <w:rPr>
          <w:sz w:val="28"/>
          <w:szCs w:val="28"/>
        </w:rPr>
        <w:t>is the result of ongoing</w:t>
      </w:r>
      <w:r w:rsidR="008E0633" w:rsidRPr="00072238">
        <w:rPr>
          <w:sz w:val="28"/>
          <w:szCs w:val="28"/>
        </w:rPr>
        <w:t xml:space="preserve"> </w:t>
      </w:r>
      <w:r w:rsidR="001C3644" w:rsidRPr="00072238">
        <w:rPr>
          <w:sz w:val="28"/>
          <w:szCs w:val="28"/>
        </w:rPr>
        <w:t xml:space="preserve">discussions </w:t>
      </w:r>
      <w:r w:rsidR="008E0633" w:rsidRPr="00072238">
        <w:rPr>
          <w:sz w:val="28"/>
          <w:szCs w:val="28"/>
        </w:rPr>
        <w:t xml:space="preserve">during </w:t>
      </w:r>
      <w:r w:rsidR="004B482E" w:rsidRPr="00072238">
        <w:rPr>
          <w:sz w:val="28"/>
          <w:szCs w:val="28"/>
        </w:rPr>
        <w:t>meetings of the presiding judges</w:t>
      </w:r>
      <w:r w:rsidR="00EE1417">
        <w:rPr>
          <w:sz w:val="28"/>
          <w:szCs w:val="28"/>
        </w:rPr>
        <w:t xml:space="preserve"> of the superior court</w:t>
      </w:r>
      <w:r w:rsidR="00A85F30" w:rsidRPr="00072238">
        <w:rPr>
          <w:sz w:val="28"/>
          <w:szCs w:val="28"/>
        </w:rPr>
        <w:t xml:space="preserve"> </w:t>
      </w:r>
      <w:r w:rsidR="00DE47CF">
        <w:rPr>
          <w:sz w:val="28"/>
          <w:szCs w:val="28"/>
        </w:rPr>
        <w:t xml:space="preserve">beginning </w:t>
      </w:r>
      <w:r w:rsidR="00A85F30" w:rsidRPr="00072238">
        <w:rPr>
          <w:sz w:val="28"/>
          <w:szCs w:val="28"/>
        </w:rPr>
        <w:t xml:space="preserve">in </w:t>
      </w:r>
      <w:r w:rsidR="00DE47CF">
        <w:rPr>
          <w:sz w:val="28"/>
          <w:szCs w:val="28"/>
        </w:rPr>
        <w:t xml:space="preserve">June </w:t>
      </w:r>
      <w:r w:rsidR="00A85F30" w:rsidRPr="00072238">
        <w:rPr>
          <w:sz w:val="28"/>
          <w:szCs w:val="28"/>
        </w:rPr>
        <w:t>2023.</w:t>
      </w:r>
    </w:p>
    <w:p w14:paraId="7AC8E438" w14:textId="77777777" w:rsidR="00F76652" w:rsidRPr="00072238" w:rsidRDefault="00F76652" w:rsidP="00072238">
      <w:pPr>
        <w:spacing w:line="480" w:lineRule="auto"/>
        <w:ind w:firstLine="720"/>
        <w:jc w:val="both"/>
        <w:rPr>
          <w:sz w:val="28"/>
          <w:szCs w:val="28"/>
        </w:rPr>
      </w:pPr>
    </w:p>
    <w:p w14:paraId="1F0C0D89" w14:textId="63690336" w:rsidR="00DD0533" w:rsidRPr="00072238" w:rsidRDefault="00767CC2" w:rsidP="0003310B">
      <w:pPr>
        <w:spacing w:line="480" w:lineRule="auto"/>
        <w:jc w:val="both"/>
        <w:rPr>
          <w:b/>
          <w:bCs/>
          <w:sz w:val="28"/>
          <w:szCs w:val="28"/>
        </w:rPr>
      </w:pPr>
      <w:r>
        <w:rPr>
          <w:b/>
          <w:bCs/>
          <w:sz w:val="28"/>
          <w:szCs w:val="28"/>
        </w:rPr>
        <w:lastRenderedPageBreak/>
        <w:t>II.</w:t>
      </w:r>
      <w:r>
        <w:rPr>
          <w:b/>
          <w:bCs/>
          <w:sz w:val="28"/>
          <w:szCs w:val="28"/>
        </w:rPr>
        <w:tab/>
      </w:r>
      <w:r w:rsidR="00DC094F">
        <w:rPr>
          <w:b/>
          <w:bCs/>
          <w:sz w:val="28"/>
          <w:szCs w:val="28"/>
        </w:rPr>
        <w:t>GROUNDS FOR APPROVAL</w:t>
      </w:r>
    </w:p>
    <w:p w14:paraId="42EFA7D6" w14:textId="57AEB12E" w:rsidR="0003310B" w:rsidRPr="00072238" w:rsidRDefault="008E4592" w:rsidP="00202DFA">
      <w:pPr>
        <w:spacing w:line="480" w:lineRule="auto"/>
        <w:ind w:firstLine="720"/>
        <w:jc w:val="both"/>
        <w:rPr>
          <w:sz w:val="28"/>
          <w:szCs w:val="28"/>
        </w:rPr>
      </w:pPr>
      <w:r w:rsidRPr="00072238">
        <w:rPr>
          <w:sz w:val="28"/>
          <w:szCs w:val="28"/>
        </w:rPr>
        <w:t>J</w:t>
      </w:r>
      <w:r w:rsidR="0003310B" w:rsidRPr="00072238">
        <w:rPr>
          <w:sz w:val="28"/>
          <w:szCs w:val="28"/>
        </w:rPr>
        <w:t xml:space="preserve">udges and the judicial branch </w:t>
      </w:r>
      <w:r w:rsidR="00F540CB" w:rsidRPr="00072238">
        <w:rPr>
          <w:sz w:val="28"/>
          <w:szCs w:val="28"/>
        </w:rPr>
        <w:t>are</w:t>
      </w:r>
      <w:r w:rsidR="0003310B" w:rsidRPr="00072238">
        <w:rPr>
          <w:sz w:val="28"/>
          <w:szCs w:val="28"/>
        </w:rPr>
        <w:t xml:space="preserve"> subject to </w:t>
      </w:r>
      <w:r w:rsidR="00D91E23" w:rsidRPr="00072238">
        <w:rPr>
          <w:sz w:val="28"/>
          <w:szCs w:val="28"/>
        </w:rPr>
        <w:t xml:space="preserve">comments from </w:t>
      </w:r>
      <w:r w:rsidR="0003310B" w:rsidRPr="00072238">
        <w:rPr>
          <w:sz w:val="28"/>
          <w:szCs w:val="28"/>
        </w:rPr>
        <w:t xml:space="preserve">outside forces that impact both the trust and confidence in </w:t>
      </w:r>
      <w:r w:rsidR="00382A0E" w:rsidRPr="00072238">
        <w:rPr>
          <w:sz w:val="28"/>
          <w:szCs w:val="28"/>
        </w:rPr>
        <w:t xml:space="preserve">the </w:t>
      </w:r>
      <w:r w:rsidR="005B52BF" w:rsidRPr="00072238">
        <w:rPr>
          <w:sz w:val="28"/>
          <w:szCs w:val="28"/>
        </w:rPr>
        <w:t>administration of justice in Arizona</w:t>
      </w:r>
      <w:r w:rsidR="0003310B" w:rsidRPr="00072238">
        <w:rPr>
          <w:sz w:val="28"/>
          <w:szCs w:val="28"/>
        </w:rPr>
        <w:t xml:space="preserve">. </w:t>
      </w:r>
      <w:r w:rsidR="000E0DE6" w:rsidRPr="00072238">
        <w:rPr>
          <w:sz w:val="28"/>
          <w:szCs w:val="28"/>
        </w:rPr>
        <w:t>A judge</w:t>
      </w:r>
      <w:r w:rsidR="0003310B" w:rsidRPr="00072238">
        <w:rPr>
          <w:sz w:val="28"/>
          <w:szCs w:val="28"/>
        </w:rPr>
        <w:t xml:space="preserve"> </w:t>
      </w:r>
      <w:r w:rsidR="00F540CB" w:rsidRPr="00072238">
        <w:rPr>
          <w:sz w:val="28"/>
          <w:szCs w:val="28"/>
        </w:rPr>
        <w:t>may</w:t>
      </w:r>
      <w:r w:rsidR="0003310B" w:rsidRPr="00072238">
        <w:rPr>
          <w:sz w:val="28"/>
          <w:szCs w:val="28"/>
        </w:rPr>
        <w:t xml:space="preserve"> become </w:t>
      </w:r>
      <w:r w:rsidR="00782800" w:rsidRPr="00072238">
        <w:rPr>
          <w:sz w:val="28"/>
          <w:szCs w:val="28"/>
        </w:rPr>
        <w:t xml:space="preserve">the </w:t>
      </w:r>
      <w:r w:rsidR="0003310B" w:rsidRPr="00072238">
        <w:rPr>
          <w:sz w:val="28"/>
          <w:szCs w:val="28"/>
        </w:rPr>
        <w:t xml:space="preserve">subject of </w:t>
      </w:r>
      <w:r w:rsidR="00202DFA" w:rsidRPr="00072238">
        <w:rPr>
          <w:sz w:val="28"/>
          <w:szCs w:val="28"/>
        </w:rPr>
        <w:t>disinformation</w:t>
      </w:r>
      <w:r w:rsidR="0003310B" w:rsidRPr="00072238">
        <w:rPr>
          <w:sz w:val="28"/>
          <w:szCs w:val="28"/>
        </w:rPr>
        <w:t xml:space="preserve"> campaigns used to further the agenda of </w:t>
      </w:r>
      <w:r w:rsidR="00D91E23" w:rsidRPr="00072238">
        <w:rPr>
          <w:sz w:val="28"/>
          <w:szCs w:val="28"/>
        </w:rPr>
        <w:t xml:space="preserve">an </w:t>
      </w:r>
      <w:r w:rsidR="0003310B" w:rsidRPr="00072238">
        <w:rPr>
          <w:sz w:val="28"/>
          <w:szCs w:val="28"/>
        </w:rPr>
        <w:t>outside part</w:t>
      </w:r>
      <w:r w:rsidR="00D91E23" w:rsidRPr="00072238">
        <w:rPr>
          <w:sz w:val="28"/>
          <w:szCs w:val="28"/>
        </w:rPr>
        <w:t>y’s</w:t>
      </w:r>
      <w:r w:rsidR="0003310B" w:rsidRPr="00072238">
        <w:rPr>
          <w:sz w:val="28"/>
          <w:szCs w:val="28"/>
        </w:rPr>
        <w:t xml:space="preserve"> personal or political gain. </w:t>
      </w:r>
      <w:r w:rsidR="00202DFA" w:rsidRPr="00072238">
        <w:rPr>
          <w:sz w:val="28"/>
          <w:szCs w:val="28"/>
        </w:rPr>
        <w:t xml:space="preserve">With such misinformation about judges being spread, the public is </w:t>
      </w:r>
      <w:r w:rsidR="00E76F62" w:rsidRPr="00072238">
        <w:rPr>
          <w:sz w:val="28"/>
          <w:szCs w:val="28"/>
        </w:rPr>
        <w:t xml:space="preserve">then </w:t>
      </w:r>
      <w:r w:rsidR="00202DFA" w:rsidRPr="00072238">
        <w:rPr>
          <w:sz w:val="28"/>
          <w:szCs w:val="28"/>
        </w:rPr>
        <w:t xml:space="preserve">subject to inaccurate and irresponsible representations of the judicial branch. </w:t>
      </w:r>
    </w:p>
    <w:p w14:paraId="598FEEEA" w14:textId="11D40246" w:rsidR="00250BD9" w:rsidRDefault="00202DFA" w:rsidP="00D5340F">
      <w:pPr>
        <w:spacing w:line="480" w:lineRule="auto"/>
        <w:ind w:firstLine="720"/>
        <w:jc w:val="both"/>
        <w:rPr>
          <w:sz w:val="28"/>
          <w:szCs w:val="28"/>
        </w:rPr>
      </w:pPr>
      <w:r w:rsidRPr="00072238">
        <w:rPr>
          <w:sz w:val="28"/>
          <w:szCs w:val="28"/>
        </w:rPr>
        <w:t xml:space="preserve">The </w:t>
      </w:r>
      <w:r w:rsidR="00F540CB" w:rsidRPr="00072238">
        <w:rPr>
          <w:sz w:val="28"/>
          <w:szCs w:val="28"/>
        </w:rPr>
        <w:t>Arizona Code of Judicial Conduct</w:t>
      </w:r>
      <w:r w:rsidRPr="00072238">
        <w:rPr>
          <w:sz w:val="28"/>
          <w:szCs w:val="28"/>
        </w:rPr>
        <w:t xml:space="preserve"> stress</w:t>
      </w:r>
      <w:r w:rsidR="00F540CB" w:rsidRPr="00072238">
        <w:rPr>
          <w:sz w:val="28"/>
          <w:szCs w:val="28"/>
        </w:rPr>
        <w:t>es</w:t>
      </w:r>
      <w:r w:rsidRPr="00072238">
        <w:rPr>
          <w:sz w:val="28"/>
          <w:szCs w:val="28"/>
        </w:rPr>
        <w:t xml:space="preserve"> the importance of restrictions to judicial speech as being essential to the maintenance of the </w:t>
      </w:r>
      <w:r w:rsidR="006E313E">
        <w:rPr>
          <w:sz w:val="28"/>
          <w:szCs w:val="28"/>
        </w:rPr>
        <w:t xml:space="preserve">judiciary’s </w:t>
      </w:r>
      <w:r w:rsidRPr="00072238">
        <w:rPr>
          <w:sz w:val="28"/>
          <w:szCs w:val="28"/>
        </w:rPr>
        <w:t xml:space="preserve">independence, integrity, and impartiality. However, the integrity of this branch is at harm when the spreading of such inaccuracies is distributed to the public without knowledge that the information is inaccurate. </w:t>
      </w:r>
      <w:r w:rsidR="00C32DF4">
        <w:rPr>
          <w:sz w:val="28"/>
          <w:szCs w:val="28"/>
        </w:rPr>
        <w:t>T</w:t>
      </w:r>
      <w:r w:rsidRPr="00072238">
        <w:rPr>
          <w:sz w:val="28"/>
          <w:szCs w:val="28"/>
        </w:rPr>
        <w:t>he amendment being proposed here do</w:t>
      </w:r>
      <w:r w:rsidR="00D91E23" w:rsidRPr="00072238">
        <w:rPr>
          <w:sz w:val="28"/>
          <w:szCs w:val="28"/>
        </w:rPr>
        <w:t>es</w:t>
      </w:r>
      <w:r w:rsidRPr="00072238">
        <w:rPr>
          <w:sz w:val="28"/>
          <w:szCs w:val="28"/>
        </w:rPr>
        <w:t xml:space="preserve"> not change or alter the independence, integrity, or impartiality </w:t>
      </w:r>
      <w:r w:rsidR="00A6232D">
        <w:rPr>
          <w:sz w:val="28"/>
          <w:szCs w:val="28"/>
        </w:rPr>
        <w:t xml:space="preserve">required. </w:t>
      </w:r>
      <w:r w:rsidRPr="00072238">
        <w:rPr>
          <w:sz w:val="28"/>
          <w:szCs w:val="28"/>
        </w:rPr>
        <w:t xml:space="preserve">Rather, the proposal </w:t>
      </w:r>
      <w:r w:rsidR="00070FAB" w:rsidRPr="00072238">
        <w:rPr>
          <w:sz w:val="28"/>
          <w:szCs w:val="28"/>
        </w:rPr>
        <w:t>clarifies</w:t>
      </w:r>
      <w:r w:rsidRPr="00072238">
        <w:rPr>
          <w:sz w:val="28"/>
          <w:szCs w:val="28"/>
        </w:rPr>
        <w:t xml:space="preserve"> that </w:t>
      </w:r>
      <w:r w:rsidR="00701F1E">
        <w:rPr>
          <w:sz w:val="28"/>
          <w:szCs w:val="28"/>
        </w:rPr>
        <w:t>the presiding judge of the Superior Court in a county,</w:t>
      </w:r>
      <w:r w:rsidR="00784D55">
        <w:rPr>
          <w:rStyle w:val="FootnoteReference"/>
          <w:sz w:val="28"/>
          <w:szCs w:val="28"/>
        </w:rPr>
        <w:footnoteReference w:id="2"/>
      </w:r>
      <w:r w:rsidR="00701F1E">
        <w:rPr>
          <w:sz w:val="28"/>
          <w:szCs w:val="28"/>
        </w:rPr>
        <w:t xml:space="preserve"> the chief judge of a division of the Court of Appeals, and the Chief Justice of the Arizona Supreme Court, </w:t>
      </w:r>
      <w:r w:rsidR="00071201">
        <w:rPr>
          <w:sz w:val="28"/>
          <w:szCs w:val="28"/>
        </w:rPr>
        <w:t xml:space="preserve">may </w:t>
      </w:r>
      <w:r w:rsidR="00846A4B">
        <w:rPr>
          <w:sz w:val="28"/>
          <w:szCs w:val="28"/>
        </w:rPr>
        <w:t>make statements and provide statistics about another judge’s administrative performance in calendar and caseload management</w:t>
      </w:r>
      <w:r w:rsidR="00113391">
        <w:rPr>
          <w:sz w:val="28"/>
          <w:szCs w:val="28"/>
        </w:rPr>
        <w:t xml:space="preserve">.  </w:t>
      </w:r>
      <w:r w:rsidR="001C0C47">
        <w:rPr>
          <w:sz w:val="28"/>
          <w:szCs w:val="28"/>
        </w:rPr>
        <w:t xml:space="preserve">This information </w:t>
      </w:r>
      <w:r w:rsidR="001F2972">
        <w:rPr>
          <w:sz w:val="28"/>
          <w:szCs w:val="28"/>
        </w:rPr>
        <w:t xml:space="preserve">otherwise </w:t>
      </w:r>
      <w:r w:rsidR="00846A4B">
        <w:rPr>
          <w:sz w:val="28"/>
          <w:szCs w:val="28"/>
        </w:rPr>
        <w:t xml:space="preserve">may not be available to the </w:t>
      </w:r>
      <w:r w:rsidR="008462B4">
        <w:rPr>
          <w:sz w:val="28"/>
          <w:szCs w:val="28"/>
        </w:rPr>
        <w:t>public.</w:t>
      </w:r>
    </w:p>
    <w:p w14:paraId="090B04A2" w14:textId="77777777" w:rsidR="00477284" w:rsidRDefault="007B6C55" w:rsidP="00BB14FB">
      <w:pPr>
        <w:spacing w:line="480" w:lineRule="auto"/>
        <w:ind w:firstLine="720"/>
        <w:jc w:val="both"/>
        <w:rPr>
          <w:sz w:val="28"/>
          <w:szCs w:val="28"/>
        </w:rPr>
      </w:pPr>
      <w:r w:rsidRPr="00072238">
        <w:rPr>
          <w:sz w:val="28"/>
          <w:szCs w:val="28"/>
        </w:rPr>
        <w:lastRenderedPageBreak/>
        <w:t>T</w:t>
      </w:r>
      <w:r w:rsidR="005A1BF3" w:rsidRPr="00072238">
        <w:rPr>
          <w:sz w:val="28"/>
          <w:szCs w:val="28"/>
        </w:rPr>
        <w:t xml:space="preserve">his </w:t>
      </w:r>
      <w:r w:rsidR="006F3BC2" w:rsidRPr="00072238">
        <w:rPr>
          <w:sz w:val="28"/>
          <w:szCs w:val="28"/>
        </w:rPr>
        <w:t xml:space="preserve">proposal </w:t>
      </w:r>
      <w:r w:rsidR="005A1BF3" w:rsidRPr="00072238">
        <w:rPr>
          <w:sz w:val="28"/>
          <w:szCs w:val="28"/>
        </w:rPr>
        <w:t xml:space="preserve">expands </w:t>
      </w:r>
      <w:r w:rsidR="00E63D39" w:rsidRPr="00072238">
        <w:rPr>
          <w:sz w:val="28"/>
          <w:szCs w:val="28"/>
        </w:rPr>
        <w:t>on</w:t>
      </w:r>
      <w:r w:rsidRPr="00072238">
        <w:rPr>
          <w:sz w:val="28"/>
          <w:szCs w:val="28"/>
        </w:rPr>
        <w:t xml:space="preserve"> the 2021 amendments to</w:t>
      </w:r>
      <w:r w:rsidR="00E63D39" w:rsidRPr="00072238">
        <w:rPr>
          <w:sz w:val="28"/>
          <w:szCs w:val="28"/>
        </w:rPr>
        <w:t xml:space="preserve"> </w:t>
      </w:r>
      <w:r w:rsidR="005A1BF3" w:rsidRPr="00072238">
        <w:rPr>
          <w:sz w:val="28"/>
          <w:szCs w:val="28"/>
        </w:rPr>
        <w:t xml:space="preserve">Rule 2.10(E). </w:t>
      </w:r>
      <w:r w:rsidR="00657E1E" w:rsidRPr="00072238">
        <w:rPr>
          <w:sz w:val="28"/>
          <w:szCs w:val="28"/>
        </w:rPr>
        <w:t xml:space="preserve">This </w:t>
      </w:r>
      <w:r w:rsidR="00F06720" w:rsidRPr="00072238">
        <w:rPr>
          <w:sz w:val="28"/>
          <w:szCs w:val="28"/>
        </w:rPr>
        <w:t xml:space="preserve">proposed amendment will further the intent of protecting the judiciary and judges from being negatively implicated in </w:t>
      </w:r>
      <w:r w:rsidR="000C484D" w:rsidRPr="00072238">
        <w:rPr>
          <w:sz w:val="28"/>
          <w:szCs w:val="28"/>
        </w:rPr>
        <w:t xml:space="preserve">the unsubstantiated spread of misinformation that harms the </w:t>
      </w:r>
      <w:r w:rsidR="00365D86" w:rsidRPr="00072238">
        <w:rPr>
          <w:sz w:val="28"/>
          <w:szCs w:val="28"/>
        </w:rPr>
        <w:t>public trust with the courts.</w:t>
      </w:r>
      <w:r w:rsidR="00BB14FB">
        <w:rPr>
          <w:sz w:val="28"/>
          <w:szCs w:val="28"/>
        </w:rPr>
        <w:t xml:space="preserve">  </w:t>
      </w:r>
      <w:r w:rsidR="00F66015" w:rsidRPr="00072238">
        <w:rPr>
          <w:sz w:val="28"/>
          <w:szCs w:val="28"/>
        </w:rPr>
        <w:t xml:space="preserve">By amending the rule to </w:t>
      </w:r>
      <w:r w:rsidR="00BB14FB">
        <w:rPr>
          <w:sz w:val="28"/>
          <w:szCs w:val="28"/>
        </w:rPr>
        <w:t xml:space="preserve">specifically authorize </w:t>
      </w:r>
      <w:r w:rsidR="00F66015" w:rsidRPr="00072238">
        <w:rPr>
          <w:sz w:val="28"/>
          <w:szCs w:val="28"/>
        </w:rPr>
        <w:t>statement</w:t>
      </w:r>
      <w:r w:rsidR="00307746">
        <w:rPr>
          <w:sz w:val="28"/>
          <w:szCs w:val="28"/>
        </w:rPr>
        <w:t>s</w:t>
      </w:r>
      <w:r w:rsidR="00F66015" w:rsidRPr="00072238">
        <w:rPr>
          <w:sz w:val="28"/>
          <w:szCs w:val="28"/>
        </w:rPr>
        <w:t xml:space="preserve">, the public can look to those in </w:t>
      </w:r>
      <w:r w:rsidR="00960239" w:rsidRPr="00072238">
        <w:rPr>
          <w:sz w:val="28"/>
          <w:szCs w:val="28"/>
        </w:rPr>
        <w:t xml:space="preserve">these </w:t>
      </w:r>
      <w:r w:rsidR="00F66015" w:rsidRPr="00072238">
        <w:rPr>
          <w:sz w:val="28"/>
          <w:szCs w:val="28"/>
        </w:rPr>
        <w:t xml:space="preserve">administrative supervisory positions to provide </w:t>
      </w:r>
      <w:r w:rsidR="00365D86" w:rsidRPr="00072238">
        <w:rPr>
          <w:sz w:val="28"/>
          <w:szCs w:val="28"/>
        </w:rPr>
        <w:t xml:space="preserve">accurate </w:t>
      </w:r>
      <w:r w:rsidR="00F66015" w:rsidRPr="00072238">
        <w:rPr>
          <w:sz w:val="28"/>
          <w:szCs w:val="28"/>
        </w:rPr>
        <w:t xml:space="preserve">information that dissuades them from following the </w:t>
      </w:r>
      <w:r w:rsidR="002B4F8F" w:rsidRPr="00072238">
        <w:rPr>
          <w:sz w:val="28"/>
          <w:szCs w:val="28"/>
        </w:rPr>
        <w:t>misrepresentation</w:t>
      </w:r>
      <w:r w:rsidR="00F66015" w:rsidRPr="00072238">
        <w:rPr>
          <w:sz w:val="28"/>
          <w:szCs w:val="28"/>
        </w:rPr>
        <w:t xml:space="preserve"> being perpetuated by those who are weakening the integrity of the judicial branch in Arizona.</w:t>
      </w:r>
    </w:p>
    <w:p w14:paraId="488CE0D4" w14:textId="3D7BCAA4" w:rsidR="004D2800" w:rsidRDefault="00767CC2" w:rsidP="00767CC2">
      <w:pPr>
        <w:ind w:left="720" w:hanging="720"/>
        <w:jc w:val="both"/>
        <w:rPr>
          <w:b/>
          <w:sz w:val="28"/>
          <w:szCs w:val="28"/>
        </w:rPr>
      </w:pPr>
      <w:r>
        <w:rPr>
          <w:b/>
          <w:sz w:val="28"/>
          <w:szCs w:val="28"/>
        </w:rPr>
        <w:t>III.</w:t>
      </w:r>
      <w:r>
        <w:rPr>
          <w:b/>
          <w:sz w:val="28"/>
          <w:szCs w:val="28"/>
        </w:rPr>
        <w:tab/>
      </w:r>
      <w:r w:rsidR="004D2800">
        <w:rPr>
          <w:b/>
          <w:sz w:val="28"/>
          <w:szCs w:val="28"/>
        </w:rPr>
        <w:t>EXPEDITED CONSIDERATION</w:t>
      </w:r>
      <w:r w:rsidR="00617AD3">
        <w:rPr>
          <w:b/>
          <w:sz w:val="28"/>
          <w:szCs w:val="28"/>
        </w:rPr>
        <w:t xml:space="preserve"> </w:t>
      </w:r>
      <w:r w:rsidR="004D2800">
        <w:rPr>
          <w:b/>
          <w:sz w:val="28"/>
          <w:szCs w:val="28"/>
        </w:rPr>
        <w:t xml:space="preserve">AND </w:t>
      </w:r>
      <w:r w:rsidR="00B9757B">
        <w:rPr>
          <w:b/>
          <w:sz w:val="28"/>
          <w:szCs w:val="28"/>
        </w:rPr>
        <w:t xml:space="preserve">EMERGENCY </w:t>
      </w:r>
      <w:r w:rsidR="004D2800">
        <w:rPr>
          <w:b/>
          <w:sz w:val="28"/>
          <w:szCs w:val="28"/>
        </w:rPr>
        <w:t>ADOPTION REQUEST</w:t>
      </w:r>
      <w:r w:rsidR="0016133A">
        <w:rPr>
          <w:b/>
          <w:sz w:val="28"/>
          <w:szCs w:val="28"/>
        </w:rPr>
        <w:t>ED</w:t>
      </w:r>
    </w:p>
    <w:p w14:paraId="6C610E67" w14:textId="77777777" w:rsidR="00B9757B" w:rsidRPr="004D2800" w:rsidRDefault="00B9757B" w:rsidP="00B9757B">
      <w:pPr>
        <w:jc w:val="both"/>
        <w:rPr>
          <w:b/>
          <w:sz w:val="28"/>
          <w:szCs w:val="28"/>
        </w:rPr>
      </w:pPr>
    </w:p>
    <w:p w14:paraId="4686FBB7" w14:textId="6DFDAB8A" w:rsidR="007F157F" w:rsidRDefault="00B9757B" w:rsidP="004D2800">
      <w:pPr>
        <w:spacing w:line="480" w:lineRule="auto"/>
        <w:ind w:firstLine="720"/>
        <w:jc w:val="both"/>
        <w:rPr>
          <w:sz w:val="28"/>
          <w:szCs w:val="28"/>
        </w:rPr>
      </w:pPr>
      <w:r>
        <w:rPr>
          <w:sz w:val="28"/>
          <w:szCs w:val="28"/>
        </w:rPr>
        <w:t>A</w:t>
      </w:r>
      <w:r w:rsidR="004D2800" w:rsidRPr="004D2800">
        <w:rPr>
          <w:sz w:val="28"/>
          <w:szCs w:val="28"/>
        </w:rPr>
        <w:t xml:space="preserve">s permitted by Supreme Court Rule 28(h), Petitioner requests expedited consideration and emergency temporary adoption of the proposed rule amendments at the Court’s </w:t>
      </w:r>
      <w:r w:rsidR="007F1240">
        <w:rPr>
          <w:sz w:val="28"/>
          <w:szCs w:val="28"/>
        </w:rPr>
        <w:t>August</w:t>
      </w:r>
      <w:r w:rsidR="004D2800" w:rsidRPr="004D2800">
        <w:rPr>
          <w:sz w:val="28"/>
          <w:szCs w:val="28"/>
        </w:rPr>
        <w:t xml:space="preserve"> 202</w:t>
      </w:r>
      <w:r w:rsidR="007F1240">
        <w:rPr>
          <w:sz w:val="28"/>
          <w:szCs w:val="28"/>
        </w:rPr>
        <w:t>4</w:t>
      </w:r>
      <w:r w:rsidR="004D2800" w:rsidRPr="004D2800">
        <w:rPr>
          <w:sz w:val="28"/>
          <w:szCs w:val="28"/>
        </w:rPr>
        <w:t xml:space="preserve"> Rules Agenda with a comment period to follow and consideration for permanent adoption at the Court’s </w:t>
      </w:r>
      <w:r w:rsidR="007F1240">
        <w:rPr>
          <w:sz w:val="28"/>
          <w:szCs w:val="28"/>
        </w:rPr>
        <w:t>December</w:t>
      </w:r>
      <w:r w:rsidR="004D2800" w:rsidRPr="004D2800">
        <w:rPr>
          <w:sz w:val="28"/>
          <w:szCs w:val="28"/>
        </w:rPr>
        <w:t xml:space="preserve"> 2024 Rules Agenda. Petitioner respectfully requests that this petition be open for preliminary comments until </w:t>
      </w:r>
      <w:r w:rsidR="00C7733C">
        <w:rPr>
          <w:sz w:val="28"/>
          <w:szCs w:val="28"/>
        </w:rPr>
        <w:t>May 31</w:t>
      </w:r>
      <w:r w:rsidR="004D2800" w:rsidRPr="004D2800">
        <w:rPr>
          <w:sz w:val="28"/>
          <w:szCs w:val="28"/>
        </w:rPr>
        <w:t>, 202</w:t>
      </w:r>
      <w:r w:rsidR="00366F20">
        <w:rPr>
          <w:sz w:val="28"/>
          <w:szCs w:val="28"/>
        </w:rPr>
        <w:t>4</w:t>
      </w:r>
      <w:r w:rsidR="004D2800" w:rsidRPr="004D2800">
        <w:rPr>
          <w:sz w:val="28"/>
          <w:szCs w:val="28"/>
        </w:rPr>
        <w:t xml:space="preserve">, with a reply due by </w:t>
      </w:r>
      <w:r w:rsidR="00366F20">
        <w:rPr>
          <w:sz w:val="28"/>
          <w:szCs w:val="28"/>
        </w:rPr>
        <w:t xml:space="preserve">June </w:t>
      </w:r>
      <w:r w:rsidR="003C1B48">
        <w:rPr>
          <w:sz w:val="28"/>
          <w:szCs w:val="28"/>
        </w:rPr>
        <w:t>17</w:t>
      </w:r>
      <w:r w:rsidR="004D2800" w:rsidRPr="004D2800">
        <w:rPr>
          <w:sz w:val="28"/>
          <w:szCs w:val="28"/>
        </w:rPr>
        <w:t>, 202</w:t>
      </w:r>
      <w:r w:rsidR="00366F20">
        <w:rPr>
          <w:sz w:val="28"/>
          <w:szCs w:val="28"/>
        </w:rPr>
        <w:t>4</w:t>
      </w:r>
      <w:r w:rsidR="004D2800" w:rsidRPr="004D2800">
        <w:rPr>
          <w:sz w:val="28"/>
          <w:szCs w:val="28"/>
        </w:rPr>
        <w:t xml:space="preserve">, to provide an opportunity for the public to comment before this petition is considered at the Court’s </w:t>
      </w:r>
      <w:r w:rsidR="00795CE5">
        <w:rPr>
          <w:sz w:val="28"/>
          <w:szCs w:val="28"/>
        </w:rPr>
        <w:t xml:space="preserve">August </w:t>
      </w:r>
      <w:r w:rsidR="004D2800" w:rsidRPr="004D2800">
        <w:rPr>
          <w:sz w:val="28"/>
          <w:szCs w:val="28"/>
        </w:rPr>
        <w:t>202</w:t>
      </w:r>
      <w:r w:rsidR="00795CE5">
        <w:rPr>
          <w:sz w:val="28"/>
          <w:szCs w:val="28"/>
        </w:rPr>
        <w:t>4</w:t>
      </w:r>
      <w:r w:rsidR="004D2800" w:rsidRPr="004D2800">
        <w:rPr>
          <w:sz w:val="28"/>
          <w:szCs w:val="28"/>
        </w:rPr>
        <w:t xml:space="preserve"> Rules Agenda. </w:t>
      </w:r>
      <w:r w:rsidR="00EF1793">
        <w:rPr>
          <w:sz w:val="28"/>
          <w:szCs w:val="28"/>
        </w:rPr>
        <w:t xml:space="preserve"> </w:t>
      </w:r>
      <w:r w:rsidR="00141367">
        <w:rPr>
          <w:sz w:val="28"/>
          <w:szCs w:val="28"/>
        </w:rPr>
        <w:t xml:space="preserve">If adopted, the petition </w:t>
      </w:r>
      <w:r w:rsidR="00063835">
        <w:rPr>
          <w:sz w:val="28"/>
          <w:szCs w:val="28"/>
        </w:rPr>
        <w:t xml:space="preserve">should </w:t>
      </w:r>
      <w:r w:rsidR="00141367">
        <w:rPr>
          <w:sz w:val="28"/>
          <w:szCs w:val="28"/>
        </w:rPr>
        <w:t xml:space="preserve">be reopened </w:t>
      </w:r>
      <w:r w:rsidR="00063835">
        <w:rPr>
          <w:sz w:val="28"/>
          <w:szCs w:val="28"/>
        </w:rPr>
        <w:t xml:space="preserve">for further comment following the August </w:t>
      </w:r>
      <w:r w:rsidR="00527DAF" w:rsidRPr="004D2800">
        <w:rPr>
          <w:sz w:val="28"/>
          <w:szCs w:val="28"/>
        </w:rPr>
        <w:t xml:space="preserve">Rules </w:t>
      </w:r>
      <w:r w:rsidR="00063835">
        <w:rPr>
          <w:sz w:val="28"/>
          <w:szCs w:val="28"/>
        </w:rPr>
        <w:t>Agenda.</w:t>
      </w:r>
    </w:p>
    <w:p w14:paraId="1B3B0C4D" w14:textId="77777777" w:rsidR="00446F44" w:rsidRDefault="00BE785F" w:rsidP="004D2800">
      <w:pPr>
        <w:spacing w:line="480" w:lineRule="auto"/>
        <w:ind w:firstLine="720"/>
        <w:jc w:val="both"/>
        <w:rPr>
          <w:sz w:val="28"/>
          <w:szCs w:val="28"/>
        </w:rPr>
      </w:pPr>
      <w:r>
        <w:rPr>
          <w:sz w:val="28"/>
          <w:szCs w:val="28"/>
        </w:rPr>
        <w:t>T</w:t>
      </w:r>
      <w:r w:rsidR="00A23569">
        <w:rPr>
          <w:sz w:val="28"/>
          <w:szCs w:val="28"/>
        </w:rPr>
        <w:t xml:space="preserve">he presiding judges of the Superior Court have </w:t>
      </w:r>
      <w:r w:rsidR="002F3ED5">
        <w:rPr>
          <w:sz w:val="28"/>
          <w:szCs w:val="28"/>
        </w:rPr>
        <w:t>vetted</w:t>
      </w:r>
      <w:r w:rsidR="0043644E">
        <w:rPr>
          <w:sz w:val="28"/>
          <w:szCs w:val="28"/>
        </w:rPr>
        <w:t xml:space="preserve"> this proposal</w:t>
      </w:r>
      <w:r>
        <w:rPr>
          <w:sz w:val="28"/>
          <w:szCs w:val="28"/>
        </w:rPr>
        <w:t xml:space="preserve"> during their quarterly meetings</w:t>
      </w:r>
      <w:r w:rsidR="0043644E">
        <w:rPr>
          <w:sz w:val="28"/>
          <w:szCs w:val="28"/>
        </w:rPr>
        <w:t xml:space="preserve"> </w:t>
      </w:r>
      <w:r w:rsidR="00482809">
        <w:rPr>
          <w:sz w:val="28"/>
          <w:szCs w:val="28"/>
        </w:rPr>
        <w:t xml:space="preserve">since </w:t>
      </w:r>
      <w:r w:rsidR="001D3A20">
        <w:rPr>
          <w:sz w:val="28"/>
          <w:szCs w:val="28"/>
        </w:rPr>
        <w:t>June 2023</w:t>
      </w:r>
      <w:r w:rsidR="007E5A1B">
        <w:rPr>
          <w:sz w:val="28"/>
          <w:szCs w:val="28"/>
        </w:rPr>
        <w:t xml:space="preserve">.  </w:t>
      </w:r>
      <w:r w:rsidR="00CA566B">
        <w:rPr>
          <w:sz w:val="28"/>
          <w:szCs w:val="28"/>
        </w:rPr>
        <w:t>Various drafts were considered</w:t>
      </w:r>
      <w:r>
        <w:rPr>
          <w:sz w:val="28"/>
          <w:szCs w:val="28"/>
        </w:rPr>
        <w:t xml:space="preserve">, but a </w:t>
      </w:r>
      <w:r>
        <w:rPr>
          <w:sz w:val="28"/>
          <w:szCs w:val="28"/>
        </w:rPr>
        <w:lastRenderedPageBreak/>
        <w:t>con</w:t>
      </w:r>
      <w:r w:rsidR="003516B6">
        <w:rPr>
          <w:sz w:val="28"/>
          <w:szCs w:val="28"/>
        </w:rPr>
        <w:t xml:space="preserve">sensus </w:t>
      </w:r>
      <w:r w:rsidR="00444E29">
        <w:rPr>
          <w:sz w:val="28"/>
          <w:szCs w:val="28"/>
        </w:rPr>
        <w:t>could</w:t>
      </w:r>
      <w:r w:rsidR="003516B6">
        <w:rPr>
          <w:sz w:val="28"/>
          <w:szCs w:val="28"/>
        </w:rPr>
        <w:t xml:space="preserve"> not </w:t>
      </w:r>
      <w:r w:rsidR="00444E29">
        <w:rPr>
          <w:sz w:val="28"/>
          <w:szCs w:val="28"/>
        </w:rPr>
        <w:t xml:space="preserve">be </w:t>
      </w:r>
      <w:r w:rsidR="003516B6">
        <w:rPr>
          <w:sz w:val="28"/>
          <w:szCs w:val="28"/>
        </w:rPr>
        <w:t xml:space="preserve">reached by the January 10, 2024, </w:t>
      </w:r>
      <w:r w:rsidR="00A73FDC">
        <w:rPr>
          <w:sz w:val="28"/>
          <w:szCs w:val="28"/>
        </w:rPr>
        <w:t xml:space="preserve">filing </w:t>
      </w:r>
      <w:r w:rsidR="003516B6">
        <w:rPr>
          <w:sz w:val="28"/>
          <w:szCs w:val="28"/>
        </w:rPr>
        <w:t>deadline</w:t>
      </w:r>
      <w:r w:rsidR="00A73FDC">
        <w:rPr>
          <w:sz w:val="28"/>
          <w:szCs w:val="28"/>
        </w:rPr>
        <w:t>.</w:t>
      </w:r>
      <w:r w:rsidR="00BA4290">
        <w:rPr>
          <w:sz w:val="28"/>
          <w:szCs w:val="28"/>
        </w:rPr>
        <w:t xml:space="preserve">  </w:t>
      </w:r>
      <w:r w:rsidR="00A644DB">
        <w:rPr>
          <w:sz w:val="28"/>
          <w:szCs w:val="28"/>
        </w:rPr>
        <w:t xml:space="preserve">During their March 2024 meeting, </w:t>
      </w:r>
      <w:r w:rsidR="00690404">
        <w:rPr>
          <w:sz w:val="28"/>
          <w:szCs w:val="28"/>
        </w:rPr>
        <w:t xml:space="preserve">three of the presiding judges </w:t>
      </w:r>
      <w:r w:rsidR="00F00863">
        <w:rPr>
          <w:sz w:val="28"/>
          <w:szCs w:val="28"/>
        </w:rPr>
        <w:t xml:space="preserve">were tasked </w:t>
      </w:r>
      <w:r w:rsidR="00B624E6">
        <w:rPr>
          <w:sz w:val="28"/>
          <w:szCs w:val="28"/>
        </w:rPr>
        <w:t xml:space="preserve">with </w:t>
      </w:r>
      <w:r w:rsidR="00537D17">
        <w:rPr>
          <w:sz w:val="28"/>
          <w:szCs w:val="28"/>
        </w:rPr>
        <w:t>mak</w:t>
      </w:r>
      <w:r w:rsidR="00B0163C">
        <w:rPr>
          <w:sz w:val="28"/>
          <w:szCs w:val="28"/>
        </w:rPr>
        <w:t>ing</w:t>
      </w:r>
      <w:r w:rsidR="00537D17">
        <w:rPr>
          <w:sz w:val="28"/>
          <w:szCs w:val="28"/>
        </w:rPr>
        <w:t xml:space="preserve"> a final </w:t>
      </w:r>
      <w:r w:rsidR="00B624E6">
        <w:rPr>
          <w:sz w:val="28"/>
          <w:szCs w:val="28"/>
        </w:rPr>
        <w:t>recommendation</w:t>
      </w:r>
      <w:r w:rsidR="000B428A">
        <w:rPr>
          <w:sz w:val="28"/>
          <w:szCs w:val="28"/>
        </w:rPr>
        <w:t xml:space="preserve">.  </w:t>
      </w:r>
      <w:r w:rsidR="00DB78CE">
        <w:rPr>
          <w:sz w:val="28"/>
          <w:szCs w:val="28"/>
        </w:rPr>
        <w:t xml:space="preserve">They </w:t>
      </w:r>
      <w:r w:rsidR="00F53E45">
        <w:rPr>
          <w:sz w:val="28"/>
          <w:szCs w:val="28"/>
        </w:rPr>
        <w:t xml:space="preserve">drafted the </w:t>
      </w:r>
      <w:r w:rsidR="007634DE">
        <w:rPr>
          <w:sz w:val="28"/>
          <w:szCs w:val="28"/>
        </w:rPr>
        <w:t xml:space="preserve">proposed provision and </w:t>
      </w:r>
      <w:r w:rsidR="007F28FB">
        <w:rPr>
          <w:sz w:val="28"/>
          <w:szCs w:val="28"/>
        </w:rPr>
        <w:t xml:space="preserve">circulated </w:t>
      </w:r>
      <w:r w:rsidR="007634DE">
        <w:rPr>
          <w:sz w:val="28"/>
          <w:szCs w:val="28"/>
        </w:rPr>
        <w:t xml:space="preserve">it </w:t>
      </w:r>
      <w:r w:rsidR="007F28FB">
        <w:rPr>
          <w:sz w:val="28"/>
          <w:szCs w:val="28"/>
        </w:rPr>
        <w:t xml:space="preserve">to </w:t>
      </w:r>
      <w:r w:rsidR="00C408D2">
        <w:rPr>
          <w:sz w:val="28"/>
          <w:szCs w:val="28"/>
        </w:rPr>
        <w:t>their peers</w:t>
      </w:r>
      <w:r w:rsidR="00CC359B">
        <w:rPr>
          <w:sz w:val="28"/>
          <w:szCs w:val="28"/>
        </w:rPr>
        <w:t xml:space="preserve">, and it has </w:t>
      </w:r>
      <w:r w:rsidR="00344BC4">
        <w:rPr>
          <w:sz w:val="28"/>
          <w:szCs w:val="28"/>
        </w:rPr>
        <w:t xml:space="preserve">garnered near unanimous </w:t>
      </w:r>
      <w:r w:rsidR="00555404">
        <w:rPr>
          <w:sz w:val="28"/>
          <w:szCs w:val="28"/>
        </w:rPr>
        <w:t xml:space="preserve">support (14 presiding judges support the proposal with </w:t>
      </w:r>
      <w:r w:rsidR="00CC359B">
        <w:rPr>
          <w:sz w:val="28"/>
          <w:szCs w:val="28"/>
        </w:rPr>
        <w:t xml:space="preserve">only </w:t>
      </w:r>
      <w:r w:rsidR="00555404">
        <w:rPr>
          <w:sz w:val="28"/>
          <w:szCs w:val="28"/>
        </w:rPr>
        <w:t xml:space="preserve">one </w:t>
      </w:r>
      <w:r w:rsidR="00BA4290">
        <w:rPr>
          <w:sz w:val="28"/>
          <w:szCs w:val="28"/>
        </w:rPr>
        <w:t xml:space="preserve">abstention).  </w:t>
      </w:r>
    </w:p>
    <w:p w14:paraId="5DBEE978" w14:textId="41D9529C" w:rsidR="00EE1439" w:rsidRDefault="00735A37" w:rsidP="004D2800">
      <w:pPr>
        <w:spacing w:line="480" w:lineRule="auto"/>
        <w:ind w:firstLine="720"/>
        <w:jc w:val="both"/>
        <w:rPr>
          <w:sz w:val="28"/>
          <w:szCs w:val="28"/>
        </w:rPr>
      </w:pPr>
      <w:r>
        <w:rPr>
          <w:sz w:val="28"/>
          <w:szCs w:val="28"/>
        </w:rPr>
        <w:t>T</w:t>
      </w:r>
      <w:r w:rsidR="003060BF">
        <w:rPr>
          <w:sz w:val="28"/>
          <w:szCs w:val="28"/>
        </w:rPr>
        <w:t xml:space="preserve">he investment of </w:t>
      </w:r>
      <w:r w:rsidR="00B96C7A">
        <w:rPr>
          <w:sz w:val="28"/>
          <w:szCs w:val="28"/>
        </w:rPr>
        <w:t xml:space="preserve">time by the presiding judges of the Superior Court </w:t>
      </w:r>
      <w:r w:rsidR="001C0904">
        <w:rPr>
          <w:sz w:val="28"/>
          <w:szCs w:val="28"/>
        </w:rPr>
        <w:t xml:space="preserve">in drafting and vetting </w:t>
      </w:r>
      <w:r>
        <w:rPr>
          <w:sz w:val="28"/>
          <w:szCs w:val="28"/>
        </w:rPr>
        <w:t>this proposal</w:t>
      </w:r>
      <w:r w:rsidR="00A1514C">
        <w:rPr>
          <w:sz w:val="28"/>
          <w:szCs w:val="28"/>
        </w:rPr>
        <w:t xml:space="preserve"> presents a compelling circumstance for i</w:t>
      </w:r>
      <w:r w:rsidR="00535160">
        <w:rPr>
          <w:sz w:val="28"/>
          <w:szCs w:val="28"/>
        </w:rPr>
        <w:t xml:space="preserve">ts </w:t>
      </w:r>
      <w:r w:rsidR="00352AA6">
        <w:rPr>
          <w:sz w:val="28"/>
          <w:szCs w:val="28"/>
        </w:rPr>
        <w:t xml:space="preserve">consideration in August and </w:t>
      </w:r>
      <w:r w:rsidR="00535160">
        <w:rPr>
          <w:sz w:val="28"/>
          <w:szCs w:val="28"/>
        </w:rPr>
        <w:t>emergency adoption</w:t>
      </w:r>
      <w:r w:rsidR="001279F0">
        <w:rPr>
          <w:sz w:val="28"/>
          <w:szCs w:val="28"/>
        </w:rPr>
        <w:t>.</w:t>
      </w:r>
      <w:r w:rsidR="00A33D61">
        <w:rPr>
          <w:sz w:val="28"/>
          <w:szCs w:val="28"/>
        </w:rPr>
        <w:t xml:space="preserve">  </w:t>
      </w:r>
      <w:r w:rsidR="00EA6CD7">
        <w:rPr>
          <w:sz w:val="28"/>
          <w:szCs w:val="28"/>
        </w:rPr>
        <w:t>A</w:t>
      </w:r>
      <w:r w:rsidR="004C7C33">
        <w:rPr>
          <w:sz w:val="28"/>
          <w:szCs w:val="28"/>
        </w:rPr>
        <w:t xml:space="preserve">dherence to the </w:t>
      </w:r>
      <w:r w:rsidR="00007EC1">
        <w:rPr>
          <w:sz w:val="28"/>
          <w:szCs w:val="28"/>
        </w:rPr>
        <w:t xml:space="preserve">timeline for consideration and adoption </w:t>
      </w:r>
      <w:r w:rsidR="00461BD4">
        <w:rPr>
          <w:sz w:val="28"/>
          <w:szCs w:val="28"/>
        </w:rPr>
        <w:t xml:space="preserve">through the normal rules cycle </w:t>
      </w:r>
      <w:r w:rsidR="002D18FC">
        <w:rPr>
          <w:sz w:val="28"/>
          <w:szCs w:val="28"/>
        </w:rPr>
        <w:t xml:space="preserve">would delay implementation until January 1, 2026. </w:t>
      </w:r>
      <w:r w:rsidR="00352AA6">
        <w:rPr>
          <w:sz w:val="28"/>
          <w:szCs w:val="28"/>
        </w:rPr>
        <w:t xml:space="preserve"> Nothing would be </w:t>
      </w:r>
      <w:r w:rsidR="00F173FA">
        <w:rPr>
          <w:sz w:val="28"/>
          <w:szCs w:val="28"/>
        </w:rPr>
        <w:t xml:space="preserve">gained by following that timeline, given that </w:t>
      </w:r>
      <w:r w:rsidR="00565D6B">
        <w:rPr>
          <w:sz w:val="28"/>
          <w:szCs w:val="28"/>
        </w:rPr>
        <w:t xml:space="preserve">the petition </w:t>
      </w:r>
      <w:r w:rsidR="00F173FA">
        <w:rPr>
          <w:sz w:val="28"/>
          <w:szCs w:val="28"/>
        </w:rPr>
        <w:t xml:space="preserve">can be opened </w:t>
      </w:r>
      <w:r w:rsidR="00565D6B">
        <w:rPr>
          <w:sz w:val="28"/>
          <w:szCs w:val="28"/>
        </w:rPr>
        <w:t xml:space="preserve">now </w:t>
      </w:r>
      <w:r w:rsidR="00EE1439">
        <w:rPr>
          <w:sz w:val="28"/>
          <w:szCs w:val="28"/>
        </w:rPr>
        <w:t>for comment and then reopen</w:t>
      </w:r>
      <w:r w:rsidR="001541B3">
        <w:rPr>
          <w:sz w:val="28"/>
          <w:szCs w:val="28"/>
        </w:rPr>
        <w:t>ed</w:t>
      </w:r>
      <w:r w:rsidR="00EE1439">
        <w:rPr>
          <w:sz w:val="28"/>
          <w:szCs w:val="28"/>
        </w:rPr>
        <w:t xml:space="preserve"> again after the </w:t>
      </w:r>
      <w:r w:rsidR="00B6367B">
        <w:rPr>
          <w:sz w:val="28"/>
          <w:szCs w:val="28"/>
        </w:rPr>
        <w:t>August Rules Agenda</w:t>
      </w:r>
      <w:r w:rsidR="001541B3">
        <w:rPr>
          <w:sz w:val="28"/>
          <w:szCs w:val="28"/>
        </w:rPr>
        <w:t>.  T</w:t>
      </w:r>
      <w:r w:rsidR="00B6367B">
        <w:rPr>
          <w:sz w:val="28"/>
          <w:szCs w:val="28"/>
        </w:rPr>
        <w:t>he public</w:t>
      </w:r>
      <w:r w:rsidR="001541B3">
        <w:rPr>
          <w:sz w:val="28"/>
          <w:szCs w:val="28"/>
        </w:rPr>
        <w:t xml:space="preserve"> will have</w:t>
      </w:r>
      <w:r w:rsidR="00B6367B">
        <w:rPr>
          <w:sz w:val="28"/>
          <w:szCs w:val="28"/>
        </w:rPr>
        <w:t xml:space="preserve"> ample opportunity to weigh in on the </w:t>
      </w:r>
      <w:r w:rsidR="00433266">
        <w:rPr>
          <w:sz w:val="28"/>
          <w:szCs w:val="28"/>
        </w:rPr>
        <w:t>proposal before the Court considers adopting it on a permanent basis in December.</w:t>
      </w:r>
    </w:p>
    <w:p w14:paraId="6A1E2737" w14:textId="10B055E5"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_____ day of </w:t>
      </w:r>
      <w:proofErr w:type="gramStart"/>
      <w:r w:rsidR="00433266">
        <w:rPr>
          <w:sz w:val="28"/>
          <w:szCs w:val="28"/>
        </w:rPr>
        <w:t>April,</w:t>
      </w:r>
      <w:proofErr w:type="gramEnd"/>
      <w:r w:rsidR="00433266">
        <w:rPr>
          <w:sz w:val="28"/>
          <w:szCs w:val="28"/>
        </w:rPr>
        <w:t xml:space="preserve"> 2024</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63D8577B" w14:textId="77777777" w:rsidR="002D121A" w:rsidRPr="00072238" w:rsidRDefault="002D121A" w:rsidP="002D121A">
      <w:pPr>
        <w:widowControl/>
        <w:tabs>
          <w:tab w:val="left" w:pos="4320"/>
        </w:tabs>
        <w:autoSpaceDE/>
        <w:autoSpaceDN/>
        <w:adjustRightInd/>
        <w:rPr>
          <w:rFonts w:eastAsia="Calibri"/>
          <w:sz w:val="28"/>
          <w:szCs w:val="28"/>
          <w:u w:val="single"/>
        </w:rPr>
      </w:pPr>
      <w:r w:rsidRPr="00072238">
        <w:rPr>
          <w:rFonts w:eastAsia="Calibri"/>
          <w:b/>
          <w:sz w:val="28"/>
          <w:szCs w:val="28"/>
        </w:rPr>
        <w:tab/>
      </w:r>
      <w:r w:rsidRPr="00072238">
        <w:rPr>
          <w:rFonts w:eastAsia="Calibri"/>
          <w:sz w:val="28"/>
          <w:szCs w:val="28"/>
        </w:rPr>
        <w:t xml:space="preserve">By </w:t>
      </w:r>
      <w:r w:rsidRPr="00072238">
        <w:rPr>
          <w:rFonts w:eastAsia="Calibri"/>
          <w:sz w:val="28"/>
          <w:szCs w:val="28"/>
          <w:u w:val="single"/>
        </w:rPr>
        <w:t>/s/David K. Byers</w:t>
      </w:r>
    </w:p>
    <w:p w14:paraId="7DA0FDF8"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David K. Byers, Administrative Director</w:t>
      </w:r>
    </w:p>
    <w:p w14:paraId="243C0FB4"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Administrative Office of the Courts</w:t>
      </w:r>
      <w:r w:rsidRPr="00072238">
        <w:rPr>
          <w:rFonts w:eastAsia="Calibri"/>
          <w:sz w:val="28"/>
          <w:szCs w:val="28"/>
        </w:rPr>
        <w:tab/>
      </w:r>
    </w:p>
    <w:p w14:paraId="2F332291"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1501 W. Washington, Suite 411</w:t>
      </w:r>
    </w:p>
    <w:p w14:paraId="57C1D4AA"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Phoenix, Arizona 85007</w:t>
      </w:r>
    </w:p>
    <w:p w14:paraId="42085C3E" w14:textId="77777777" w:rsidR="002D121A" w:rsidRPr="00072238" w:rsidRDefault="002D121A" w:rsidP="002D121A">
      <w:pPr>
        <w:widowControl/>
        <w:autoSpaceDE/>
        <w:autoSpaceDN/>
        <w:adjustRightInd/>
        <w:ind w:left="3600" w:firstLine="720"/>
        <w:rPr>
          <w:rFonts w:eastAsia="Calibri"/>
          <w:sz w:val="28"/>
          <w:szCs w:val="28"/>
        </w:rPr>
      </w:pPr>
      <w:r w:rsidRPr="00072238">
        <w:rPr>
          <w:rFonts w:eastAsia="Calibri"/>
          <w:sz w:val="28"/>
          <w:szCs w:val="28"/>
        </w:rPr>
        <w:t>(602) 452-3301</w:t>
      </w:r>
    </w:p>
    <w:p w14:paraId="65466A87" w14:textId="77777777" w:rsidR="008206F5" w:rsidRDefault="002D121A" w:rsidP="009B0F3D">
      <w:pPr>
        <w:widowControl/>
        <w:autoSpaceDE/>
        <w:autoSpaceDN/>
        <w:adjustRightInd/>
        <w:ind w:left="3600" w:firstLine="720"/>
        <w:rPr>
          <w:rFonts w:eastAsia="Calibri"/>
          <w:sz w:val="28"/>
          <w:szCs w:val="28"/>
        </w:rPr>
        <w:sectPr w:rsidR="008206F5" w:rsidSect="009E3F98">
          <w:footerReference w:type="default" r:id="rId11"/>
          <w:pgSz w:w="12240" w:h="15840"/>
          <w:pgMar w:top="1440" w:right="1440" w:bottom="1440" w:left="1440" w:header="720" w:footer="720" w:gutter="0"/>
          <w:pgNumType w:start="1"/>
          <w:cols w:space="720"/>
          <w:docGrid w:linePitch="360"/>
        </w:sectPr>
      </w:pPr>
      <w:r w:rsidRPr="00072238">
        <w:rPr>
          <w:rFonts w:eastAsia="Calibri"/>
          <w:sz w:val="28"/>
          <w:szCs w:val="28"/>
        </w:rPr>
        <w:t>Projects2@courts.az.gov</w:t>
      </w:r>
    </w:p>
    <w:p w14:paraId="30E6EB13" w14:textId="451BD035" w:rsidR="00F55359" w:rsidRPr="00072238" w:rsidRDefault="006C7B23" w:rsidP="00BC4AEE">
      <w:pPr>
        <w:jc w:val="center"/>
        <w:rPr>
          <w:b/>
          <w:bCs/>
          <w:sz w:val="28"/>
          <w:szCs w:val="28"/>
        </w:rPr>
      </w:pPr>
      <w:r w:rsidRPr="00072238">
        <w:rPr>
          <w:b/>
          <w:bCs/>
          <w:sz w:val="28"/>
          <w:szCs w:val="28"/>
        </w:rPr>
        <w:lastRenderedPageBreak/>
        <w:t>APPENDIX A</w:t>
      </w:r>
    </w:p>
    <w:p w14:paraId="0E4E5CB9" w14:textId="77777777" w:rsidR="00BB688F" w:rsidRPr="00072238" w:rsidRDefault="00BB688F" w:rsidP="00BC4AEE">
      <w:pPr>
        <w:jc w:val="center"/>
        <w:rPr>
          <w:b/>
          <w:bCs/>
          <w:sz w:val="28"/>
          <w:szCs w:val="28"/>
        </w:rPr>
      </w:pPr>
    </w:p>
    <w:p w14:paraId="7E47C3D6" w14:textId="1ED1C59B" w:rsidR="00C4742E" w:rsidRPr="00072238" w:rsidRDefault="00C4742E" w:rsidP="00BC4AEE">
      <w:pPr>
        <w:jc w:val="center"/>
        <w:rPr>
          <w:b/>
          <w:bCs/>
          <w:sz w:val="28"/>
          <w:szCs w:val="28"/>
        </w:rPr>
      </w:pPr>
      <w:r w:rsidRPr="00072238">
        <w:rPr>
          <w:b/>
          <w:bCs/>
          <w:sz w:val="28"/>
          <w:szCs w:val="28"/>
        </w:rPr>
        <w:t>Rules of the Supreme Court of Arizona</w:t>
      </w:r>
    </w:p>
    <w:p w14:paraId="6BD605BE" w14:textId="1721076C" w:rsidR="00C4742E" w:rsidRPr="00072238" w:rsidRDefault="00C4742E" w:rsidP="00BC4AEE">
      <w:pPr>
        <w:jc w:val="center"/>
        <w:rPr>
          <w:b/>
          <w:bCs/>
          <w:sz w:val="28"/>
          <w:szCs w:val="28"/>
        </w:rPr>
      </w:pPr>
      <w:r w:rsidRPr="00072238">
        <w:rPr>
          <w:b/>
          <w:bCs/>
          <w:sz w:val="28"/>
          <w:szCs w:val="28"/>
        </w:rPr>
        <w:t xml:space="preserve">Rule 81, </w:t>
      </w:r>
      <w:r w:rsidR="00A762AC" w:rsidRPr="00072238">
        <w:rPr>
          <w:b/>
          <w:bCs/>
          <w:sz w:val="28"/>
          <w:szCs w:val="28"/>
        </w:rPr>
        <w:t>Arizona Code of Judicial Conduct</w:t>
      </w:r>
    </w:p>
    <w:p w14:paraId="2DABBB8E" w14:textId="5889ADE9" w:rsidR="004250BE" w:rsidRPr="00A358CF" w:rsidRDefault="004250BE" w:rsidP="007D1EB6">
      <w:pPr>
        <w:spacing w:after="480"/>
        <w:jc w:val="center"/>
        <w:rPr>
          <w:sz w:val="28"/>
          <w:szCs w:val="28"/>
        </w:rPr>
      </w:pPr>
      <w:r w:rsidRPr="00A358CF">
        <w:rPr>
          <w:sz w:val="28"/>
          <w:szCs w:val="28"/>
        </w:rPr>
        <w:t>(</w:t>
      </w:r>
      <w:proofErr w:type="gramStart"/>
      <w:r w:rsidRPr="00A358CF">
        <w:rPr>
          <w:sz w:val="28"/>
          <w:szCs w:val="28"/>
        </w:rPr>
        <w:t>new</w:t>
      </w:r>
      <w:proofErr w:type="gramEnd"/>
      <w:r w:rsidRPr="00A358CF">
        <w:rPr>
          <w:sz w:val="28"/>
          <w:szCs w:val="28"/>
        </w:rPr>
        <w:t xml:space="preserve"> language is </w:t>
      </w:r>
      <w:r w:rsidRPr="00A358CF">
        <w:rPr>
          <w:sz w:val="28"/>
          <w:szCs w:val="28"/>
          <w:u w:val="single"/>
        </w:rPr>
        <w:t>underlined</w:t>
      </w:r>
      <w:r w:rsidRPr="00A358CF">
        <w:rPr>
          <w:sz w:val="28"/>
          <w:szCs w:val="28"/>
        </w:rPr>
        <w:t>)</w:t>
      </w:r>
    </w:p>
    <w:p w14:paraId="3EC7D6DE" w14:textId="634CAFE4" w:rsidR="00BF0275" w:rsidRPr="003F0B01" w:rsidRDefault="003E02E5" w:rsidP="003F0B01">
      <w:pPr>
        <w:widowControl/>
        <w:autoSpaceDE/>
        <w:autoSpaceDN/>
        <w:adjustRightInd/>
        <w:spacing w:after="160"/>
        <w:jc w:val="center"/>
        <w:rPr>
          <w:rFonts w:eastAsiaTheme="minorHAnsi"/>
          <w:b/>
          <w:bCs/>
          <w:sz w:val="28"/>
          <w:szCs w:val="28"/>
        </w:rPr>
      </w:pPr>
      <w:r w:rsidRPr="003E02E5">
        <w:rPr>
          <w:rFonts w:eastAsiaTheme="minorHAnsi"/>
          <w:b/>
          <w:bCs/>
          <w:sz w:val="28"/>
          <w:szCs w:val="28"/>
        </w:rPr>
        <w:t>TERMINOLOGY</w:t>
      </w:r>
    </w:p>
    <w:p w14:paraId="3CDDB13C" w14:textId="1D1D53AC" w:rsidR="00FB6983" w:rsidRPr="006C3F1C" w:rsidRDefault="006C3F1C" w:rsidP="006C3F1C">
      <w:pPr>
        <w:widowControl/>
        <w:autoSpaceDE/>
        <w:autoSpaceDN/>
        <w:adjustRightInd/>
        <w:spacing w:after="160"/>
        <w:jc w:val="center"/>
        <w:rPr>
          <w:rFonts w:eastAsiaTheme="minorHAnsi"/>
          <w:sz w:val="28"/>
          <w:szCs w:val="28"/>
        </w:rPr>
      </w:pPr>
      <w:r w:rsidRPr="006C3F1C">
        <w:rPr>
          <w:rFonts w:eastAsiaTheme="minorHAnsi"/>
          <w:sz w:val="28"/>
          <w:szCs w:val="28"/>
        </w:rPr>
        <w:t>*</w:t>
      </w:r>
      <w:r>
        <w:rPr>
          <w:rFonts w:eastAsiaTheme="minorHAnsi"/>
          <w:sz w:val="28"/>
          <w:szCs w:val="28"/>
        </w:rPr>
        <w:tab/>
        <w:t>*</w:t>
      </w:r>
      <w:r>
        <w:rPr>
          <w:rFonts w:eastAsiaTheme="minorHAnsi"/>
          <w:sz w:val="28"/>
          <w:szCs w:val="28"/>
        </w:rPr>
        <w:tab/>
        <w:t>*</w:t>
      </w:r>
      <w:r w:rsidR="005248BF" w:rsidRPr="006C3F1C">
        <w:rPr>
          <w:rFonts w:eastAsiaTheme="minorHAnsi"/>
          <w:sz w:val="28"/>
          <w:szCs w:val="28"/>
        </w:rPr>
        <w:t xml:space="preserve"> </w:t>
      </w:r>
    </w:p>
    <w:p w14:paraId="08660554" w14:textId="13C47EDF" w:rsidR="00A47C01" w:rsidRPr="00A47C01" w:rsidRDefault="003703BA" w:rsidP="00A47C01">
      <w:pPr>
        <w:widowControl/>
        <w:autoSpaceDE/>
        <w:autoSpaceDN/>
        <w:adjustRightInd/>
        <w:spacing w:after="160"/>
        <w:jc w:val="both"/>
        <w:rPr>
          <w:rFonts w:eastAsiaTheme="minorHAnsi"/>
          <w:sz w:val="28"/>
          <w:szCs w:val="28"/>
          <w:u w:val="single"/>
        </w:rPr>
      </w:pPr>
      <w:r>
        <w:rPr>
          <w:rFonts w:eastAsiaTheme="minorHAnsi"/>
          <w:sz w:val="28"/>
          <w:szCs w:val="28"/>
          <w:u w:val="single"/>
        </w:rPr>
        <w:t>“Presiding judge of</w:t>
      </w:r>
      <w:r w:rsidR="002D3825">
        <w:rPr>
          <w:rFonts w:eastAsiaTheme="minorHAnsi"/>
          <w:sz w:val="28"/>
          <w:szCs w:val="28"/>
          <w:u w:val="single"/>
        </w:rPr>
        <w:t xml:space="preserve"> </w:t>
      </w:r>
      <w:r>
        <w:rPr>
          <w:rFonts w:eastAsiaTheme="minorHAnsi"/>
          <w:sz w:val="28"/>
          <w:szCs w:val="28"/>
          <w:u w:val="single"/>
        </w:rPr>
        <w:t>a court of record” means a presiding judge of the superior court in a county, a chief judge of the court of appeals, or the chief justice.</w:t>
      </w:r>
    </w:p>
    <w:p w14:paraId="1C4FD9DE" w14:textId="77777777" w:rsidR="006C3F1C" w:rsidRPr="006C3F1C" w:rsidRDefault="006C3F1C" w:rsidP="006C3F1C">
      <w:pPr>
        <w:widowControl/>
        <w:autoSpaceDE/>
        <w:autoSpaceDN/>
        <w:adjustRightInd/>
        <w:spacing w:after="160"/>
        <w:jc w:val="center"/>
        <w:rPr>
          <w:rFonts w:eastAsiaTheme="minorHAnsi"/>
          <w:sz w:val="28"/>
          <w:szCs w:val="28"/>
        </w:rPr>
      </w:pPr>
      <w:r w:rsidRPr="006C3F1C">
        <w:rPr>
          <w:rFonts w:eastAsiaTheme="minorHAnsi"/>
          <w:sz w:val="28"/>
          <w:szCs w:val="28"/>
        </w:rPr>
        <w:t>*</w:t>
      </w:r>
      <w:r>
        <w:rPr>
          <w:rFonts w:eastAsiaTheme="minorHAnsi"/>
          <w:sz w:val="28"/>
          <w:szCs w:val="28"/>
        </w:rPr>
        <w:tab/>
        <w:t>*</w:t>
      </w:r>
      <w:r>
        <w:rPr>
          <w:rFonts w:eastAsiaTheme="minorHAnsi"/>
          <w:sz w:val="28"/>
          <w:szCs w:val="28"/>
        </w:rPr>
        <w:tab/>
        <w:t>*</w:t>
      </w:r>
      <w:r w:rsidRPr="006C3F1C">
        <w:rPr>
          <w:rFonts w:eastAsiaTheme="minorHAnsi"/>
          <w:sz w:val="28"/>
          <w:szCs w:val="28"/>
        </w:rPr>
        <w:t xml:space="preserve"> </w:t>
      </w:r>
    </w:p>
    <w:p w14:paraId="11EF6958" w14:textId="77777777" w:rsidR="00BF0275" w:rsidRPr="00072238" w:rsidRDefault="00BF0275" w:rsidP="00BF0275">
      <w:pPr>
        <w:widowControl/>
        <w:autoSpaceDE/>
        <w:autoSpaceDN/>
        <w:adjustRightInd/>
        <w:spacing w:after="160" w:line="276" w:lineRule="auto"/>
        <w:jc w:val="both"/>
        <w:rPr>
          <w:rFonts w:eastAsiaTheme="minorHAnsi"/>
          <w:sz w:val="28"/>
          <w:szCs w:val="28"/>
        </w:rPr>
      </w:pPr>
      <w:r w:rsidRPr="00072238">
        <w:rPr>
          <w:rFonts w:eastAsiaTheme="minorHAnsi"/>
          <w:b/>
          <w:bCs/>
          <w:sz w:val="28"/>
          <w:szCs w:val="28"/>
        </w:rPr>
        <w:t>RULE 2.10.</w:t>
      </w:r>
      <w:r w:rsidRPr="00072238">
        <w:rPr>
          <w:rFonts w:eastAsiaTheme="minorHAnsi"/>
          <w:sz w:val="28"/>
          <w:szCs w:val="28"/>
        </w:rPr>
        <w:t xml:space="preserve"> </w:t>
      </w:r>
      <w:r w:rsidRPr="00072238">
        <w:rPr>
          <w:rFonts w:eastAsiaTheme="minorHAnsi"/>
          <w:b/>
          <w:bCs/>
          <w:sz w:val="28"/>
          <w:szCs w:val="28"/>
        </w:rPr>
        <w:t>Judicial Statements</w:t>
      </w:r>
    </w:p>
    <w:p w14:paraId="381C7CFE" w14:textId="585E5328" w:rsidR="000A45B7" w:rsidRPr="00072238" w:rsidRDefault="000A45B7" w:rsidP="007D1EB6">
      <w:pPr>
        <w:widowControl/>
        <w:autoSpaceDE/>
        <w:autoSpaceDN/>
        <w:adjustRightInd/>
        <w:spacing w:after="160"/>
        <w:jc w:val="both"/>
        <w:rPr>
          <w:rFonts w:eastAsiaTheme="minorHAnsi"/>
          <w:sz w:val="28"/>
          <w:szCs w:val="28"/>
        </w:rPr>
      </w:pPr>
      <w:r w:rsidRPr="00072238">
        <w:rPr>
          <w:rFonts w:eastAsiaTheme="minorHAnsi"/>
          <w:sz w:val="28"/>
          <w:szCs w:val="28"/>
        </w:rPr>
        <w:t xml:space="preserve">(A) A judge shall not make any public statement that might reasonably be expected to affect the outcome or impair the fairness of a matter pending or impending in any </w:t>
      </w:r>
      <w:proofErr w:type="gramStart"/>
      <w:r w:rsidRPr="00072238">
        <w:rPr>
          <w:rFonts w:eastAsiaTheme="minorHAnsi"/>
          <w:sz w:val="28"/>
          <w:szCs w:val="28"/>
        </w:rPr>
        <w:t>court, or</w:t>
      </w:r>
      <w:proofErr w:type="gramEnd"/>
      <w:r w:rsidRPr="00072238">
        <w:rPr>
          <w:rFonts w:eastAsiaTheme="minorHAnsi"/>
          <w:sz w:val="28"/>
          <w:szCs w:val="28"/>
        </w:rPr>
        <w:t xml:space="preserve"> make any nonpublic statement that might substantially interfere with a fair trial or hearing.</w:t>
      </w:r>
    </w:p>
    <w:p w14:paraId="75DF96AD" w14:textId="437B6712" w:rsidR="000A45B7" w:rsidRPr="00072238" w:rsidRDefault="000A45B7" w:rsidP="007D1EB6">
      <w:pPr>
        <w:widowControl/>
        <w:autoSpaceDE/>
        <w:autoSpaceDN/>
        <w:adjustRightInd/>
        <w:spacing w:after="160"/>
        <w:jc w:val="both"/>
        <w:rPr>
          <w:rFonts w:eastAsiaTheme="minorHAnsi"/>
          <w:sz w:val="28"/>
          <w:szCs w:val="28"/>
        </w:rPr>
      </w:pPr>
      <w:r w:rsidRPr="00072238">
        <w:rPr>
          <w:rFonts w:eastAsiaTheme="minorHAnsi"/>
          <w:sz w:val="28"/>
          <w:szCs w:val="28"/>
        </w:rPr>
        <w:t>(B) A judge shall not, in connection with cases, controversies, or issues that are likely to come before the court, make pledges, promises, or commitments that are inconsistent with the impartial performance of the adjudicative duties of judicial office.</w:t>
      </w:r>
    </w:p>
    <w:p w14:paraId="420201EF" w14:textId="308BDDFC" w:rsidR="000A45B7" w:rsidRPr="00072238" w:rsidRDefault="000A45B7" w:rsidP="007D1EB6">
      <w:pPr>
        <w:widowControl/>
        <w:autoSpaceDE/>
        <w:autoSpaceDN/>
        <w:adjustRightInd/>
        <w:spacing w:after="160"/>
        <w:jc w:val="both"/>
        <w:rPr>
          <w:rFonts w:eastAsiaTheme="minorHAnsi"/>
          <w:sz w:val="28"/>
          <w:szCs w:val="28"/>
        </w:rPr>
      </w:pPr>
      <w:r w:rsidRPr="00072238">
        <w:rPr>
          <w:rFonts w:eastAsiaTheme="minorHAnsi"/>
          <w:sz w:val="28"/>
          <w:szCs w:val="28"/>
        </w:rPr>
        <w:t>(C) A judge shall require court staff, court officials, and others subject to the judge’s direction and control to refrain from making statements that the judge would be prohibited from making by paragraphs (A) and (B).</w:t>
      </w:r>
    </w:p>
    <w:p w14:paraId="7B72C1E1" w14:textId="4372ADE1" w:rsidR="000A45B7" w:rsidRPr="00072238" w:rsidRDefault="000A45B7" w:rsidP="007D1EB6">
      <w:pPr>
        <w:widowControl/>
        <w:autoSpaceDE/>
        <w:autoSpaceDN/>
        <w:adjustRightInd/>
        <w:spacing w:after="160"/>
        <w:jc w:val="both"/>
        <w:rPr>
          <w:rFonts w:eastAsiaTheme="minorHAnsi"/>
          <w:sz w:val="28"/>
          <w:szCs w:val="28"/>
        </w:rPr>
      </w:pPr>
      <w:r w:rsidRPr="00072238">
        <w:rPr>
          <w:rFonts w:eastAsiaTheme="minorHAnsi"/>
          <w:sz w:val="28"/>
          <w:szCs w:val="28"/>
        </w:rPr>
        <w:t>(D) Notwithstanding the restrictions in paragraph (A), a judge may make public statements in the course of official duties, may explain court procedures, and may comment on any proceeding in which the judge is a litigant in a personal capacity.</w:t>
      </w:r>
    </w:p>
    <w:p w14:paraId="3E2C2AEA" w14:textId="5844C845" w:rsidR="00A5344D" w:rsidRPr="00072238" w:rsidRDefault="000A45B7" w:rsidP="007D1EB6">
      <w:pPr>
        <w:widowControl/>
        <w:autoSpaceDE/>
        <w:autoSpaceDN/>
        <w:adjustRightInd/>
        <w:spacing w:after="160"/>
        <w:jc w:val="both"/>
        <w:rPr>
          <w:rFonts w:eastAsiaTheme="minorHAnsi"/>
          <w:sz w:val="28"/>
          <w:szCs w:val="28"/>
        </w:rPr>
      </w:pPr>
      <w:r w:rsidRPr="00072238">
        <w:rPr>
          <w:rFonts w:eastAsiaTheme="minorHAnsi"/>
          <w:sz w:val="28"/>
          <w:szCs w:val="28"/>
        </w:rPr>
        <w:t>(E) Subject to the requirements of paragraph (A), a judge may respond directly or through a third party</w:t>
      </w:r>
      <w:r w:rsidR="00975FC1">
        <w:rPr>
          <w:rFonts w:eastAsiaTheme="minorHAnsi"/>
          <w:sz w:val="28"/>
          <w:szCs w:val="28"/>
        </w:rPr>
        <w:t xml:space="preserve"> in writing, via social media or broadcast media or otherwise</w:t>
      </w:r>
      <w:r w:rsidRPr="00072238">
        <w:rPr>
          <w:rFonts w:eastAsiaTheme="minorHAnsi"/>
          <w:sz w:val="28"/>
          <w:szCs w:val="28"/>
        </w:rPr>
        <w:t xml:space="preserve"> to allegations in the media or elsewhere concerning the judge’s conduct in a matter</w:t>
      </w:r>
      <w:r w:rsidR="007B78FE">
        <w:rPr>
          <w:rFonts w:eastAsiaTheme="minorHAnsi"/>
          <w:sz w:val="28"/>
          <w:szCs w:val="28"/>
        </w:rPr>
        <w:t xml:space="preserve"> or to false, misleading, or unfair allegations or attacks upon the judge’s character or reputation</w:t>
      </w:r>
      <w:r w:rsidRPr="00072238">
        <w:rPr>
          <w:rFonts w:eastAsiaTheme="minorHAnsi"/>
          <w:sz w:val="28"/>
          <w:szCs w:val="28"/>
        </w:rPr>
        <w:t>.</w:t>
      </w:r>
    </w:p>
    <w:p w14:paraId="544BA41F" w14:textId="251855C8" w:rsidR="000A45B7" w:rsidRPr="00072238" w:rsidRDefault="000A45B7" w:rsidP="007D1EB6">
      <w:pPr>
        <w:widowControl/>
        <w:autoSpaceDE/>
        <w:autoSpaceDN/>
        <w:adjustRightInd/>
        <w:spacing w:after="160"/>
        <w:jc w:val="both"/>
        <w:rPr>
          <w:rFonts w:eastAsiaTheme="minorEastAsia"/>
          <w:sz w:val="28"/>
          <w:szCs w:val="28"/>
          <w:u w:val="single"/>
        </w:rPr>
      </w:pPr>
      <w:r w:rsidRPr="00072238">
        <w:rPr>
          <w:rFonts w:eastAsiaTheme="minorEastAsia"/>
          <w:sz w:val="28"/>
          <w:szCs w:val="28"/>
          <w:u w:val="single"/>
        </w:rPr>
        <w:t xml:space="preserve">(F) </w:t>
      </w:r>
      <w:r w:rsidR="00AC6C57" w:rsidRPr="00072238">
        <w:rPr>
          <w:rFonts w:eastAsiaTheme="minorEastAsia"/>
          <w:sz w:val="28"/>
          <w:szCs w:val="28"/>
          <w:u w:val="single"/>
        </w:rPr>
        <w:t xml:space="preserve">Subject to the requirements of paragraph (A), a presiding judge of </w:t>
      </w:r>
      <w:r w:rsidR="005A3263">
        <w:rPr>
          <w:rFonts w:eastAsiaTheme="minorEastAsia"/>
          <w:sz w:val="28"/>
          <w:szCs w:val="28"/>
          <w:u w:val="single"/>
        </w:rPr>
        <w:t xml:space="preserve">a court of record is authorized to make statements and provide statistics about another judge’s administrative performance in calendar and caseload management. </w:t>
      </w:r>
    </w:p>
    <w:sectPr w:rsidR="000A45B7" w:rsidRPr="00072238" w:rsidSect="009E3F9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DA2E" w14:textId="77777777" w:rsidR="00E57AE1" w:rsidRDefault="00E57AE1" w:rsidP="00221D4B">
      <w:r>
        <w:separator/>
      </w:r>
    </w:p>
  </w:endnote>
  <w:endnote w:type="continuationSeparator" w:id="0">
    <w:p w14:paraId="2053C8B7" w14:textId="77777777" w:rsidR="00E57AE1" w:rsidRDefault="00E57AE1" w:rsidP="00221D4B">
      <w:r>
        <w:continuationSeparator/>
      </w:r>
    </w:p>
  </w:endnote>
  <w:endnote w:type="continuationNotice" w:id="1">
    <w:p w14:paraId="6688FD3A" w14:textId="77777777" w:rsidR="00E57AE1" w:rsidRDefault="00E57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463867"/>
      <w:docPartObj>
        <w:docPartGallery w:val="Page Numbers (Bottom of Page)"/>
        <w:docPartUnique/>
      </w:docPartObj>
    </w:sdtPr>
    <w:sdtEndPr>
      <w:rPr>
        <w:noProof/>
      </w:rPr>
    </w:sdtEndPr>
    <w:sdtContent>
      <w:p w14:paraId="4806EFA4" w14:textId="3F3DBFAC" w:rsidR="00B57CE2" w:rsidRDefault="001261C7" w:rsidP="009C4F8E">
        <w:pPr>
          <w:pStyle w:val="Footer"/>
          <w:jc w:val="center"/>
        </w:pPr>
        <w:r>
          <w:t xml:space="preserve">Page </w:t>
        </w:r>
        <w:r w:rsidR="00B57CE2">
          <w:fldChar w:fldCharType="begin"/>
        </w:r>
        <w:r w:rsidR="00B57CE2">
          <w:instrText xml:space="preserve"> PAGE   \* MERGEFORMAT </w:instrText>
        </w:r>
        <w:r w:rsidR="00B57CE2">
          <w:fldChar w:fldCharType="separate"/>
        </w:r>
        <w:r w:rsidR="00B57CE2">
          <w:rPr>
            <w:noProof/>
          </w:rPr>
          <w:t>2</w:t>
        </w:r>
        <w:r w:rsidR="00B57CE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94644"/>
      <w:docPartObj>
        <w:docPartGallery w:val="Page Numbers (Bottom of Page)"/>
        <w:docPartUnique/>
      </w:docPartObj>
    </w:sdtPr>
    <w:sdtEndPr>
      <w:rPr>
        <w:noProof/>
      </w:rPr>
    </w:sdtEndPr>
    <w:sdtContent>
      <w:p w14:paraId="1FADA05C" w14:textId="7D12525A" w:rsidR="003A6CF4" w:rsidRDefault="003A6CF4" w:rsidP="009C4F8E">
        <w:pPr>
          <w:pStyle w:val="Footer"/>
          <w:jc w:val="center"/>
        </w:pPr>
        <w:r>
          <w:t xml:space="preserve">Appendix A - Page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43E4" w14:textId="77777777" w:rsidR="00E57AE1" w:rsidRDefault="00E57AE1" w:rsidP="00221D4B">
      <w:r>
        <w:separator/>
      </w:r>
    </w:p>
  </w:footnote>
  <w:footnote w:type="continuationSeparator" w:id="0">
    <w:p w14:paraId="641864DB" w14:textId="77777777" w:rsidR="00E57AE1" w:rsidRDefault="00E57AE1" w:rsidP="00221D4B">
      <w:r>
        <w:continuationSeparator/>
      </w:r>
    </w:p>
  </w:footnote>
  <w:footnote w:type="continuationNotice" w:id="1">
    <w:p w14:paraId="7B9349BC" w14:textId="77777777" w:rsidR="00E57AE1" w:rsidRDefault="00E57AE1"/>
  </w:footnote>
  <w:footnote w:id="2">
    <w:p w14:paraId="2CCC951B" w14:textId="2E4D32B5" w:rsidR="00784D55" w:rsidRDefault="00784D55">
      <w:pPr>
        <w:pStyle w:val="FootnoteText"/>
      </w:pPr>
      <w:r>
        <w:rPr>
          <w:rStyle w:val="FootnoteReference"/>
        </w:rPr>
        <w:footnoteRef/>
      </w:r>
      <w:r>
        <w:t xml:space="preserve"> </w:t>
      </w:r>
      <w:r w:rsidR="00570201" w:rsidRPr="00FA2829">
        <w:rPr>
          <w:sz w:val="28"/>
          <w:szCs w:val="28"/>
        </w:rPr>
        <w:t>The p</w:t>
      </w:r>
      <w:r w:rsidR="00804687" w:rsidRPr="00FA2829">
        <w:rPr>
          <w:sz w:val="28"/>
          <w:szCs w:val="28"/>
        </w:rPr>
        <w:t>residing</w:t>
      </w:r>
      <w:r w:rsidR="00570201" w:rsidRPr="00FA2829">
        <w:rPr>
          <w:sz w:val="28"/>
          <w:szCs w:val="28"/>
        </w:rPr>
        <w:t xml:space="preserve"> judge of the Superior Court in a county </w:t>
      </w:r>
      <w:r w:rsidR="000C3BD6" w:rsidRPr="00FA2829">
        <w:rPr>
          <w:sz w:val="28"/>
          <w:szCs w:val="28"/>
        </w:rPr>
        <w:t>exercises administrative supervision over the Superior Court</w:t>
      </w:r>
      <w:r w:rsidR="00FF2F47" w:rsidRPr="00FA2829">
        <w:rPr>
          <w:sz w:val="28"/>
          <w:szCs w:val="28"/>
        </w:rPr>
        <w:t>, the justice of the peace courts</w:t>
      </w:r>
      <w:r w:rsidR="00FA2829" w:rsidRPr="00FA2829">
        <w:rPr>
          <w:sz w:val="28"/>
          <w:szCs w:val="28"/>
        </w:rPr>
        <w:t>, and the municipal courts in their counties.  Administrative Order 2017-79.</w:t>
      </w:r>
      <w:r w:rsidR="00FA282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534882">
    <w:abstractNumId w:val="0"/>
  </w:num>
  <w:num w:numId="2" w16cid:durableId="18849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45D2"/>
    <w:rsid w:val="00004AC5"/>
    <w:rsid w:val="00007EC1"/>
    <w:rsid w:val="00011C6C"/>
    <w:rsid w:val="0001606A"/>
    <w:rsid w:val="0002240B"/>
    <w:rsid w:val="00026599"/>
    <w:rsid w:val="00027FB0"/>
    <w:rsid w:val="00032E3E"/>
    <w:rsid w:val="0003310B"/>
    <w:rsid w:val="0003626E"/>
    <w:rsid w:val="00042441"/>
    <w:rsid w:val="00045826"/>
    <w:rsid w:val="00050D5E"/>
    <w:rsid w:val="000530BC"/>
    <w:rsid w:val="000537BA"/>
    <w:rsid w:val="00056412"/>
    <w:rsid w:val="0006257C"/>
    <w:rsid w:val="00063835"/>
    <w:rsid w:val="0006410A"/>
    <w:rsid w:val="00064253"/>
    <w:rsid w:val="0006427B"/>
    <w:rsid w:val="00070971"/>
    <w:rsid w:val="00070FAB"/>
    <w:rsid w:val="00071201"/>
    <w:rsid w:val="00072238"/>
    <w:rsid w:val="00077A71"/>
    <w:rsid w:val="0008302C"/>
    <w:rsid w:val="0008779B"/>
    <w:rsid w:val="000951B1"/>
    <w:rsid w:val="0009591B"/>
    <w:rsid w:val="000A0794"/>
    <w:rsid w:val="000A34AE"/>
    <w:rsid w:val="000A45B7"/>
    <w:rsid w:val="000B0A1F"/>
    <w:rsid w:val="000B0F4A"/>
    <w:rsid w:val="000B2456"/>
    <w:rsid w:val="000B428A"/>
    <w:rsid w:val="000C0BD4"/>
    <w:rsid w:val="000C19FE"/>
    <w:rsid w:val="000C3049"/>
    <w:rsid w:val="000C3A5B"/>
    <w:rsid w:val="000C3BD6"/>
    <w:rsid w:val="000C4232"/>
    <w:rsid w:val="000C4318"/>
    <w:rsid w:val="000C484D"/>
    <w:rsid w:val="000C66B1"/>
    <w:rsid w:val="000C75E5"/>
    <w:rsid w:val="000D04FC"/>
    <w:rsid w:val="000D1CAA"/>
    <w:rsid w:val="000D4D0D"/>
    <w:rsid w:val="000D5C7A"/>
    <w:rsid w:val="000D7003"/>
    <w:rsid w:val="000E08FB"/>
    <w:rsid w:val="000E0DE6"/>
    <w:rsid w:val="000E15B4"/>
    <w:rsid w:val="000E53B1"/>
    <w:rsid w:val="000E5E80"/>
    <w:rsid w:val="000F29AC"/>
    <w:rsid w:val="000F4A5A"/>
    <w:rsid w:val="000F6A0C"/>
    <w:rsid w:val="00105677"/>
    <w:rsid w:val="00105FEE"/>
    <w:rsid w:val="00107BC5"/>
    <w:rsid w:val="00113391"/>
    <w:rsid w:val="00121DF6"/>
    <w:rsid w:val="001247E0"/>
    <w:rsid w:val="001261C7"/>
    <w:rsid w:val="001279F0"/>
    <w:rsid w:val="00127EC8"/>
    <w:rsid w:val="00131BC5"/>
    <w:rsid w:val="00133D55"/>
    <w:rsid w:val="00136B36"/>
    <w:rsid w:val="00141367"/>
    <w:rsid w:val="00142098"/>
    <w:rsid w:val="00143382"/>
    <w:rsid w:val="001441BD"/>
    <w:rsid w:val="00147375"/>
    <w:rsid w:val="00147F0A"/>
    <w:rsid w:val="001541B3"/>
    <w:rsid w:val="0015465C"/>
    <w:rsid w:val="0016133A"/>
    <w:rsid w:val="00165337"/>
    <w:rsid w:val="001675DD"/>
    <w:rsid w:val="0016790D"/>
    <w:rsid w:val="00171043"/>
    <w:rsid w:val="001724F0"/>
    <w:rsid w:val="00172B01"/>
    <w:rsid w:val="00173124"/>
    <w:rsid w:val="00174BCA"/>
    <w:rsid w:val="001814B0"/>
    <w:rsid w:val="00181619"/>
    <w:rsid w:val="00183087"/>
    <w:rsid w:val="00184904"/>
    <w:rsid w:val="0019026F"/>
    <w:rsid w:val="00191C42"/>
    <w:rsid w:val="0019647E"/>
    <w:rsid w:val="001972E8"/>
    <w:rsid w:val="001A0EA0"/>
    <w:rsid w:val="001A2251"/>
    <w:rsid w:val="001A229B"/>
    <w:rsid w:val="001A27C2"/>
    <w:rsid w:val="001A52A0"/>
    <w:rsid w:val="001A536F"/>
    <w:rsid w:val="001A6569"/>
    <w:rsid w:val="001A6B7C"/>
    <w:rsid w:val="001B009D"/>
    <w:rsid w:val="001B0E32"/>
    <w:rsid w:val="001B7091"/>
    <w:rsid w:val="001C0303"/>
    <w:rsid w:val="001C0904"/>
    <w:rsid w:val="001C0C47"/>
    <w:rsid w:val="001C1422"/>
    <w:rsid w:val="001C3644"/>
    <w:rsid w:val="001C3D82"/>
    <w:rsid w:val="001C7B40"/>
    <w:rsid w:val="001D0515"/>
    <w:rsid w:val="001D3A20"/>
    <w:rsid w:val="001D41C8"/>
    <w:rsid w:val="001D6C6A"/>
    <w:rsid w:val="001D7731"/>
    <w:rsid w:val="001E18F0"/>
    <w:rsid w:val="001E331F"/>
    <w:rsid w:val="001E4AA7"/>
    <w:rsid w:val="001E4FE9"/>
    <w:rsid w:val="001E5256"/>
    <w:rsid w:val="001F2972"/>
    <w:rsid w:val="0020174E"/>
    <w:rsid w:val="00202DFA"/>
    <w:rsid w:val="002066E2"/>
    <w:rsid w:val="002203D8"/>
    <w:rsid w:val="00221D4B"/>
    <w:rsid w:val="00224C8A"/>
    <w:rsid w:val="00232A58"/>
    <w:rsid w:val="00232D98"/>
    <w:rsid w:val="00232E20"/>
    <w:rsid w:val="00237838"/>
    <w:rsid w:val="002443C4"/>
    <w:rsid w:val="00244B15"/>
    <w:rsid w:val="00245D05"/>
    <w:rsid w:val="00246135"/>
    <w:rsid w:val="00250BD9"/>
    <w:rsid w:val="00252725"/>
    <w:rsid w:val="002621D1"/>
    <w:rsid w:val="0026471E"/>
    <w:rsid w:val="00273C0F"/>
    <w:rsid w:val="00275519"/>
    <w:rsid w:val="00282D3C"/>
    <w:rsid w:val="00283514"/>
    <w:rsid w:val="0028505D"/>
    <w:rsid w:val="00286915"/>
    <w:rsid w:val="002921E6"/>
    <w:rsid w:val="002976E3"/>
    <w:rsid w:val="002A29FB"/>
    <w:rsid w:val="002A32AE"/>
    <w:rsid w:val="002A35FE"/>
    <w:rsid w:val="002A623C"/>
    <w:rsid w:val="002A7960"/>
    <w:rsid w:val="002B4F8F"/>
    <w:rsid w:val="002C052A"/>
    <w:rsid w:val="002C64CE"/>
    <w:rsid w:val="002C7CEF"/>
    <w:rsid w:val="002D121A"/>
    <w:rsid w:val="002D18FC"/>
    <w:rsid w:val="002D3825"/>
    <w:rsid w:val="002D407D"/>
    <w:rsid w:val="002D4871"/>
    <w:rsid w:val="002D5FB6"/>
    <w:rsid w:val="002E2FDA"/>
    <w:rsid w:val="002E4338"/>
    <w:rsid w:val="002E5D4C"/>
    <w:rsid w:val="002E6E4D"/>
    <w:rsid w:val="002F1C77"/>
    <w:rsid w:val="002F24CA"/>
    <w:rsid w:val="002F3ED5"/>
    <w:rsid w:val="002F6BB5"/>
    <w:rsid w:val="002F73C2"/>
    <w:rsid w:val="00303183"/>
    <w:rsid w:val="003038EC"/>
    <w:rsid w:val="00303E04"/>
    <w:rsid w:val="003060BF"/>
    <w:rsid w:val="003064CA"/>
    <w:rsid w:val="003072F5"/>
    <w:rsid w:val="0030744E"/>
    <w:rsid w:val="00307746"/>
    <w:rsid w:val="00311173"/>
    <w:rsid w:val="003156FC"/>
    <w:rsid w:val="00325B99"/>
    <w:rsid w:val="00326BCB"/>
    <w:rsid w:val="0033180E"/>
    <w:rsid w:val="00333CE6"/>
    <w:rsid w:val="00343C8E"/>
    <w:rsid w:val="00344BC4"/>
    <w:rsid w:val="00346119"/>
    <w:rsid w:val="003516B6"/>
    <w:rsid w:val="00351D0C"/>
    <w:rsid w:val="00352AA6"/>
    <w:rsid w:val="00355572"/>
    <w:rsid w:val="00360F1B"/>
    <w:rsid w:val="00362353"/>
    <w:rsid w:val="00365D86"/>
    <w:rsid w:val="00366F20"/>
    <w:rsid w:val="0036727B"/>
    <w:rsid w:val="00367DAF"/>
    <w:rsid w:val="003703BA"/>
    <w:rsid w:val="00376C6B"/>
    <w:rsid w:val="0038102B"/>
    <w:rsid w:val="00382A0E"/>
    <w:rsid w:val="003870B7"/>
    <w:rsid w:val="00392527"/>
    <w:rsid w:val="00393CC7"/>
    <w:rsid w:val="003A1EE7"/>
    <w:rsid w:val="003A6CF4"/>
    <w:rsid w:val="003A7F38"/>
    <w:rsid w:val="003B3761"/>
    <w:rsid w:val="003C1B48"/>
    <w:rsid w:val="003C7070"/>
    <w:rsid w:val="003C742A"/>
    <w:rsid w:val="003C7CF6"/>
    <w:rsid w:val="003D1DCC"/>
    <w:rsid w:val="003D2228"/>
    <w:rsid w:val="003D24E3"/>
    <w:rsid w:val="003D265E"/>
    <w:rsid w:val="003D7F44"/>
    <w:rsid w:val="003E02E5"/>
    <w:rsid w:val="003E3171"/>
    <w:rsid w:val="003E3FCF"/>
    <w:rsid w:val="003F0B01"/>
    <w:rsid w:val="003F1E7A"/>
    <w:rsid w:val="003F35CF"/>
    <w:rsid w:val="003F4C72"/>
    <w:rsid w:val="003F5927"/>
    <w:rsid w:val="003F62AF"/>
    <w:rsid w:val="00401BBB"/>
    <w:rsid w:val="00403538"/>
    <w:rsid w:val="00405397"/>
    <w:rsid w:val="004054BB"/>
    <w:rsid w:val="004060B1"/>
    <w:rsid w:val="00406915"/>
    <w:rsid w:val="00406B24"/>
    <w:rsid w:val="00407987"/>
    <w:rsid w:val="00407BA6"/>
    <w:rsid w:val="004114DE"/>
    <w:rsid w:val="004118A6"/>
    <w:rsid w:val="004133D6"/>
    <w:rsid w:val="00415CDE"/>
    <w:rsid w:val="004229ED"/>
    <w:rsid w:val="004250BE"/>
    <w:rsid w:val="00425CC2"/>
    <w:rsid w:val="00433266"/>
    <w:rsid w:val="0043644E"/>
    <w:rsid w:val="00437BA9"/>
    <w:rsid w:val="00440C45"/>
    <w:rsid w:val="00441CE6"/>
    <w:rsid w:val="004448AD"/>
    <w:rsid w:val="00444E29"/>
    <w:rsid w:val="004452C5"/>
    <w:rsid w:val="0044675A"/>
    <w:rsid w:val="00446F44"/>
    <w:rsid w:val="004525BA"/>
    <w:rsid w:val="0045321B"/>
    <w:rsid w:val="00454755"/>
    <w:rsid w:val="00456508"/>
    <w:rsid w:val="00461BD4"/>
    <w:rsid w:val="00463C85"/>
    <w:rsid w:val="00466928"/>
    <w:rsid w:val="00466E46"/>
    <w:rsid w:val="00477284"/>
    <w:rsid w:val="00482809"/>
    <w:rsid w:val="00483BDD"/>
    <w:rsid w:val="00486F32"/>
    <w:rsid w:val="00487805"/>
    <w:rsid w:val="00490B58"/>
    <w:rsid w:val="00490F44"/>
    <w:rsid w:val="00493414"/>
    <w:rsid w:val="0049585A"/>
    <w:rsid w:val="00496DE8"/>
    <w:rsid w:val="004A014C"/>
    <w:rsid w:val="004A2188"/>
    <w:rsid w:val="004A3EBD"/>
    <w:rsid w:val="004A52DC"/>
    <w:rsid w:val="004A6DEF"/>
    <w:rsid w:val="004A6E0F"/>
    <w:rsid w:val="004B120D"/>
    <w:rsid w:val="004B482E"/>
    <w:rsid w:val="004B4DFE"/>
    <w:rsid w:val="004B5D35"/>
    <w:rsid w:val="004C0350"/>
    <w:rsid w:val="004C03AC"/>
    <w:rsid w:val="004C12D6"/>
    <w:rsid w:val="004C3B6B"/>
    <w:rsid w:val="004C7C33"/>
    <w:rsid w:val="004D1CBC"/>
    <w:rsid w:val="004D26FF"/>
    <w:rsid w:val="004D2800"/>
    <w:rsid w:val="004D4C68"/>
    <w:rsid w:val="004D7A5D"/>
    <w:rsid w:val="004E1102"/>
    <w:rsid w:val="004E7DBC"/>
    <w:rsid w:val="004F0A28"/>
    <w:rsid w:val="004F0BF6"/>
    <w:rsid w:val="00502687"/>
    <w:rsid w:val="0050377E"/>
    <w:rsid w:val="00504275"/>
    <w:rsid w:val="005043C2"/>
    <w:rsid w:val="005074F7"/>
    <w:rsid w:val="0051287A"/>
    <w:rsid w:val="005141E7"/>
    <w:rsid w:val="00516C2B"/>
    <w:rsid w:val="0052383A"/>
    <w:rsid w:val="005248BF"/>
    <w:rsid w:val="00524F6B"/>
    <w:rsid w:val="00525682"/>
    <w:rsid w:val="00526B67"/>
    <w:rsid w:val="00527DAF"/>
    <w:rsid w:val="0053080F"/>
    <w:rsid w:val="00532EA2"/>
    <w:rsid w:val="00533441"/>
    <w:rsid w:val="0053397F"/>
    <w:rsid w:val="00534EC7"/>
    <w:rsid w:val="00535160"/>
    <w:rsid w:val="0053534D"/>
    <w:rsid w:val="00537D17"/>
    <w:rsid w:val="0054404A"/>
    <w:rsid w:val="00545881"/>
    <w:rsid w:val="00550D1D"/>
    <w:rsid w:val="005531DF"/>
    <w:rsid w:val="00554316"/>
    <w:rsid w:val="00554EB1"/>
    <w:rsid w:val="00555404"/>
    <w:rsid w:val="00556A2E"/>
    <w:rsid w:val="00560D88"/>
    <w:rsid w:val="0056109D"/>
    <w:rsid w:val="00562EDA"/>
    <w:rsid w:val="00563A51"/>
    <w:rsid w:val="00563D46"/>
    <w:rsid w:val="00565D6B"/>
    <w:rsid w:val="00570201"/>
    <w:rsid w:val="00570675"/>
    <w:rsid w:val="00571D38"/>
    <w:rsid w:val="00572880"/>
    <w:rsid w:val="005759A3"/>
    <w:rsid w:val="00580860"/>
    <w:rsid w:val="00584070"/>
    <w:rsid w:val="00590D86"/>
    <w:rsid w:val="00591546"/>
    <w:rsid w:val="00591EEB"/>
    <w:rsid w:val="005A1BF3"/>
    <w:rsid w:val="005A2635"/>
    <w:rsid w:val="005A2895"/>
    <w:rsid w:val="005A3263"/>
    <w:rsid w:val="005A3474"/>
    <w:rsid w:val="005A59F1"/>
    <w:rsid w:val="005B2AB7"/>
    <w:rsid w:val="005B379B"/>
    <w:rsid w:val="005B52BF"/>
    <w:rsid w:val="005B68BB"/>
    <w:rsid w:val="005C1525"/>
    <w:rsid w:val="005C1D3A"/>
    <w:rsid w:val="005C266D"/>
    <w:rsid w:val="005C6114"/>
    <w:rsid w:val="005C6281"/>
    <w:rsid w:val="005D438A"/>
    <w:rsid w:val="005D7001"/>
    <w:rsid w:val="005E0319"/>
    <w:rsid w:val="005E3945"/>
    <w:rsid w:val="005E4F59"/>
    <w:rsid w:val="005F1F34"/>
    <w:rsid w:val="005F3FB3"/>
    <w:rsid w:val="005F44AD"/>
    <w:rsid w:val="005F6AF0"/>
    <w:rsid w:val="005F75D8"/>
    <w:rsid w:val="006006AA"/>
    <w:rsid w:val="00603E61"/>
    <w:rsid w:val="00604C9F"/>
    <w:rsid w:val="0060672B"/>
    <w:rsid w:val="00607642"/>
    <w:rsid w:val="00607A11"/>
    <w:rsid w:val="00612465"/>
    <w:rsid w:val="00614004"/>
    <w:rsid w:val="006161E1"/>
    <w:rsid w:val="00617AD3"/>
    <w:rsid w:val="00625DF6"/>
    <w:rsid w:val="00626629"/>
    <w:rsid w:val="00632840"/>
    <w:rsid w:val="00632F8C"/>
    <w:rsid w:val="00633B02"/>
    <w:rsid w:val="00641E0E"/>
    <w:rsid w:val="0064352F"/>
    <w:rsid w:val="00647ED0"/>
    <w:rsid w:val="006524F5"/>
    <w:rsid w:val="00652581"/>
    <w:rsid w:val="00657E1E"/>
    <w:rsid w:val="00670E48"/>
    <w:rsid w:val="006769AA"/>
    <w:rsid w:val="00681130"/>
    <w:rsid w:val="00690404"/>
    <w:rsid w:val="006927C6"/>
    <w:rsid w:val="00693923"/>
    <w:rsid w:val="00693BA8"/>
    <w:rsid w:val="0069555A"/>
    <w:rsid w:val="006A27FF"/>
    <w:rsid w:val="006A3134"/>
    <w:rsid w:val="006B30E3"/>
    <w:rsid w:val="006B34F6"/>
    <w:rsid w:val="006B48FE"/>
    <w:rsid w:val="006B4F9A"/>
    <w:rsid w:val="006B64CA"/>
    <w:rsid w:val="006C01D5"/>
    <w:rsid w:val="006C066D"/>
    <w:rsid w:val="006C263C"/>
    <w:rsid w:val="006C2685"/>
    <w:rsid w:val="006C3F1C"/>
    <w:rsid w:val="006C7058"/>
    <w:rsid w:val="006C7B23"/>
    <w:rsid w:val="006D1346"/>
    <w:rsid w:val="006D1603"/>
    <w:rsid w:val="006D37BE"/>
    <w:rsid w:val="006D40FD"/>
    <w:rsid w:val="006D5EEC"/>
    <w:rsid w:val="006D5F14"/>
    <w:rsid w:val="006D7077"/>
    <w:rsid w:val="006E0CB3"/>
    <w:rsid w:val="006E313E"/>
    <w:rsid w:val="006E6EDC"/>
    <w:rsid w:val="006F03E1"/>
    <w:rsid w:val="006F2048"/>
    <w:rsid w:val="006F3BC2"/>
    <w:rsid w:val="006F3E81"/>
    <w:rsid w:val="006F5200"/>
    <w:rsid w:val="006F726B"/>
    <w:rsid w:val="006F73F5"/>
    <w:rsid w:val="006F75B8"/>
    <w:rsid w:val="00700639"/>
    <w:rsid w:val="007018AF"/>
    <w:rsid w:val="00701F1E"/>
    <w:rsid w:val="00701FF3"/>
    <w:rsid w:val="007020EC"/>
    <w:rsid w:val="007033CC"/>
    <w:rsid w:val="00705C80"/>
    <w:rsid w:val="00706103"/>
    <w:rsid w:val="007061CD"/>
    <w:rsid w:val="00711BF2"/>
    <w:rsid w:val="007143E7"/>
    <w:rsid w:val="0071731F"/>
    <w:rsid w:val="00720297"/>
    <w:rsid w:val="00720D66"/>
    <w:rsid w:val="00722E7C"/>
    <w:rsid w:val="0073147E"/>
    <w:rsid w:val="00732EFC"/>
    <w:rsid w:val="00735A37"/>
    <w:rsid w:val="007425FE"/>
    <w:rsid w:val="00742B76"/>
    <w:rsid w:val="00744939"/>
    <w:rsid w:val="007456A8"/>
    <w:rsid w:val="00747E27"/>
    <w:rsid w:val="00752537"/>
    <w:rsid w:val="00753644"/>
    <w:rsid w:val="00753D47"/>
    <w:rsid w:val="00756D79"/>
    <w:rsid w:val="007634DE"/>
    <w:rsid w:val="00763EBC"/>
    <w:rsid w:val="007658E6"/>
    <w:rsid w:val="0076740A"/>
    <w:rsid w:val="00767CC2"/>
    <w:rsid w:val="00770A42"/>
    <w:rsid w:val="00771F40"/>
    <w:rsid w:val="00775736"/>
    <w:rsid w:val="007815FE"/>
    <w:rsid w:val="00782800"/>
    <w:rsid w:val="00782F13"/>
    <w:rsid w:val="00784D55"/>
    <w:rsid w:val="00786379"/>
    <w:rsid w:val="007926B3"/>
    <w:rsid w:val="00795CE5"/>
    <w:rsid w:val="007A0DCD"/>
    <w:rsid w:val="007A2730"/>
    <w:rsid w:val="007A4E90"/>
    <w:rsid w:val="007A5418"/>
    <w:rsid w:val="007A7B64"/>
    <w:rsid w:val="007B018F"/>
    <w:rsid w:val="007B0D1D"/>
    <w:rsid w:val="007B5B7C"/>
    <w:rsid w:val="007B6C55"/>
    <w:rsid w:val="007B78FE"/>
    <w:rsid w:val="007D1EB6"/>
    <w:rsid w:val="007D3560"/>
    <w:rsid w:val="007E2C4E"/>
    <w:rsid w:val="007E599E"/>
    <w:rsid w:val="007E5A1B"/>
    <w:rsid w:val="007F1240"/>
    <w:rsid w:val="007F157F"/>
    <w:rsid w:val="007F28FB"/>
    <w:rsid w:val="007F60C0"/>
    <w:rsid w:val="00804687"/>
    <w:rsid w:val="00806C3A"/>
    <w:rsid w:val="008206F5"/>
    <w:rsid w:val="0082238B"/>
    <w:rsid w:val="00824E09"/>
    <w:rsid w:val="00825477"/>
    <w:rsid w:val="008321C3"/>
    <w:rsid w:val="00832F0D"/>
    <w:rsid w:val="0083353F"/>
    <w:rsid w:val="008340FC"/>
    <w:rsid w:val="00834890"/>
    <w:rsid w:val="00837EE0"/>
    <w:rsid w:val="0084327A"/>
    <w:rsid w:val="00843C8E"/>
    <w:rsid w:val="00846097"/>
    <w:rsid w:val="008462B4"/>
    <w:rsid w:val="00846A36"/>
    <w:rsid w:val="00846A4B"/>
    <w:rsid w:val="00846F0D"/>
    <w:rsid w:val="008473FD"/>
    <w:rsid w:val="00852318"/>
    <w:rsid w:val="008528A1"/>
    <w:rsid w:val="008557CB"/>
    <w:rsid w:val="008678F2"/>
    <w:rsid w:val="0087068C"/>
    <w:rsid w:val="008757F8"/>
    <w:rsid w:val="00875B21"/>
    <w:rsid w:val="00877A29"/>
    <w:rsid w:val="00877C65"/>
    <w:rsid w:val="00882218"/>
    <w:rsid w:val="00883DCA"/>
    <w:rsid w:val="008858CF"/>
    <w:rsid w:val="00885AAF"/>
    <w:rsid w:val="00885BAC"/>
    <w:rsid w:val="00891926"/>
    <w:rsid w:val="00894B09"/>
    <w:rsid w:val="008A071B"/>
    <w:rsid w:val="008B173A"/>
    <w:rsid w:val="008B1E2F"/>
    <w:rsid w:val="008C2132"/>
    <w:rsid w:val="008C3848"/>
    <w:rsid w:val="008C6107"/>
    <w:rsid w:val="008D08AC"/>
    <w:rsid w:val="008D726D"/>
    <w:rsid w:val="008E0633"/>
    <w:rsid w:val="008E4592"/>
    <w:rsid w:val="008E5D10"/>
    <w:rsid w:val="008F1377"/>
    <w:rsid w:val="008F61B8"/>
    <w:rsid w:val="008F6684"/>
    <w:rsid w:val="009003E5"/>
    <w:rsid w:val="00911E3F"/>
    <w:rsid w:val="00912872"/>
    <w:rsid w:val="009135C7"/>
    <w:rsid w:val="00914799"/>
    <w:rsid w:val="00914BD1"/>
    <w:rsid w:val="00916ED0"/>
    <w:rsid w:val="00920A36"/>
    <w:rsid w:val="0092116A"/>
    <w:rsid w:val="009242FD"/>
    <w:rsid w:val="00926779"/>
    <w:rsid w:val="00932A1B"/>
    <w:rsid w:val="00936042"/>
    <w:rsid w:val="00940BBC"/>
    <w:rsid w:val="00941F80"/>
    <w:rsid w:val="00943B56"/>
    <w:rsid w:val="00946C37"/>
    <w:rsid w:val="00951383"/>
    <w:rsid w:val="00952562"/>
    <w:rsid w:val="00953D38"/>
    <w:rsid w:val="00957E52"/>
    <w:rsid w:val="00960239"/>
    <w:rsid w:val="00964CC0"/>
    <w:rsid w:val="00965865"/>
    <w:rsid w:val="00973C50"/>
    <w:rsid w:val="00975305"/>
    <w:rsid w:val="00975FC1"/>
    <w:rsid w:val="0097766E"/>
    <w:rsid w:val="00980176"/>
    <w:rsid w:val="00980D3A"/>
    <w:rsid w:val="00981D36"/>
    <w:rsid w:val="0099432B"/>
    <w:rsid w:val="00997878"/>
    <w:rsid w:val="009A68DE"/>
    <w:rsid w:val="009A6BDB"/>
    <w:rsid w:val="009B0F3D"/>
    <w:rsid w:val="009B23D2"/>
    <w:rsid w:val="009B4F53"/>
    <w:rsid w:val="009B75A4"/>
    <w:rsid w:val="009C4F8E"/>
    <w:rsid w:val="009D697F"/>
    <w:rsid w:val="009E1813"/>
    <w:rsid w:val="009E24BF"/>
    <w:rsid w:val="009E3F98"/>
    <w:rsid w:val="009E40CB"/>
    <w:rsid w:val="009E52FB"/>
    <w:rsid w:val="009F397B"/>
    <w:rsid w:val="009F3AC5"/>
    <w:rsid w:val="009F5758"/>
    <w:rsid w:val="009F5842"/>
    <w:rsid w:val="009F7535"/>
    <w:rsid w:val="009F7EA7"/>
    <w:rsid w:val="00A0453B"/>
    <w:rsid w:val="00A07F7A"/>
    <w:rsid w:val="00A1514C"/>
    <w:rsid w:val="00A17EFC"/>
    <w:rsid w:val="00A21130"/>
    <w:rsid w:val="00A23374"/>
    <w:rsid w:val="00A2346B"/>
    <w:rsid w:val="00A23569"/>
    <w:rsid w:val="00A246FB"/>
    <w:rsid w:val="00A248B5"/>
    <w:rsid w:val="00A268E7"/>
    <w:rsid w:val="00A27FF3"/>
    <w:rsid w:val="00A33D61"/>
    <w:rsid w:val="00A342AA"/>
    <w:rsid w:val="00A358CF"/>
    <w:rsid w:val="00A37272"/>
    <w:rsid w:val="00A43D40"/>
    <w:rsid w:val="00A466E4"/>
    <w:rsid w:val="00A46D11"/>
    <w:rsid w:val="00A47C01"/>
    <w:rsid w:val="00A501F4"/>
    <w:rsid w:val="00A51B92"/>
    <w:rsid w:val="00A52015"/>
    <w:rsid w:val="00A5344D"/>
    <w:rsid w:val="00A53659"/>
    <w:rsid w:val="00A5388D"/>
    <w:rsid w:val="00A55763"/>
    <w:rsid w:val="00A56762"/>
    <w:rsid w:val="00A5701E"/>
    <w:rsid w:val="00A60683"/>
    <w:rsid w:val="00A6232D"/>
    <w:rsid w:val="00A62FE6"/>
    <w:rsid w:val="00A644DB"/>
    <w:rsid w:val="00A709DD"/>
    <w:rsid w:val="00A73FDC"/>
    <w:rsid w:val="00A7456C"/>
    <w:rsid w:val="00A74B59"/>
    <w:rsid w:val="00A762AC"/>
    <w:rsid w:val="00A80F46"/>
    <w:rsid w:val="00A8212D"/>
    <w:rsid w:val="00A828A1"/>
    <w:rsid w:val="00A85F30"/>
    <w:rsid w:val="00A86DAD"/>
    <w:rsid w:val="00A87F84"/>
    <w:rsid w:val="00A90CE1"/>
    <w:rsid w:val="00A9205D"/>
    <w:rsid w:val="00A9639D"/>
    <w:rsid w:val="00AA0426"/>
    <w:rsid w:val="00AA38E7"/>
    <w:rsid w:val="00AB335F"/>
    <w:rsid w:val="00AB3508"/>
    <w:rsid w:val="00AB42E0"/>
    <w:rsid w:val="00AB46AC"/>
    <w:rsid w:val="00AB4E0B"/>
    <w:rsid w:val="00AB7B52"/>
    <w:rsid w:val="00AC0D21"/>
    <w:rsid w:val="00AC597E"/>
    <w:rsid w:val="00AC6C57"/>
    <w:rsid w:val="00AD2C44"/>
    <w:rsid w:val="00AD729E"/>
    <w:rsid w:val="00AE0ECB"/>
    <w:rsid w:val="00AE5BDD"/>
    <w:rsid w:val="00AE696D"/>
    <w:rsid w:val="00AE79E1"/>
    <w:rsid w:val="00AF6901"/>
    <w:rsid w:val="00AF7126"/>
    <w:rsid w:val="00AF7A45"/>
    <w:rsid w:val="00B0163C"/>
    <w:rsid w:val="00B036DA"/>
    <w:rsid w:val="00B05F54"/>
    <w:rsid w:val="00B1145C"/>
    <w:rsid w:val="00B11715"/>
    <w:rsid w:val="00B15931"/>
    <w:rsid w:val="00B1789B"/>
    <w:rsid w:val="00B20311"/>
    <w:rsid w:val="00B20808"/>
    <w:rsid w:val="00B239CA"/>
    <w:rsid w:val="00B259C4"/>
    <w:rsid w:val="00B2642B"/>
    <w:rsid w:val="00B30711"/>
    <w:rsid w:val="00B41680"/>
    <w:rsid w:val="00B46407"/>
    <w:rsid w:val="00B47EE4"/>
    <w:rsid w:val="00B50933"/>
    <w:rsid w:val="00B50BC9"/>
    <w:rsid w:val="00B515DE"/>
    <w:rsid w:val="00B532D4"/>
    <w:rsid w:val="00B57CE2"/>
    <w:rsid w:val="00B624E6"/>
    <w:rsid w:val="00B6367B"/>
    <w:rsid w:val="00B67890"/>
    <w:rsid w:val="00B73D1E"/>
    <w:rsid w:val="00B74D86"/>
    <w:rsid w:val="00B760C9"/>
    <w:rsid w:val="00B80651"/>
    <w:rsid w:val="00B868D6"/>
    <w:rsid w:val="00B90747"/>
    <w:rsid w:val="00B96C7A"/>
    <w:rsid w:val="00B9757B"/>
    <w:rsid w:val="00BA0F50"/>
    <w:rsid w:val="00BA1574"/>
    <w:rsid w:val="00BA1CA6"/>
    <w:rsid w:val="00BA4290"/>
    <w:rsid w:val="00BA5347"/>
    <w:rsid w:val="00BA65E3"/>
    <w:rsid w:val="00BA6E8A"/>
    <w:rsid w:val="00BA72DD"/>
    <w:rsid w:val="00BB044C"/>
    <w:rsid w:val="00BB14FB"/>
    <w:rsid w:val="00BB2601"/>
    <w:rsid w:val="00BB5A9C"/>
    <w:rsid w:val="00BB688F"/>
    <w:rsid w:val="00BB6FEB"/>
    <w:rsid w:val="00BC10EB"/>
    <w:rsid w:val="00BC22EF"/>
    <w:rsid w:val="00BC376A"/>
    <w:rsid w:val="00BC3A8A"/>
    <w:rsid w:val="00BC4539"/>
    <w:rsid w:val="00BC460B"/>
    <w:rsid w:val="00BC4AEE"/>
    <w:rsid w:val="00BC60EC"/>
    <w:rsid w:val="00BD0F91"/>
    <w:rsid w:val="00BD36F9"/>
    <w:rsid w:val="00BD3EA3"/>
    <w:rsid w:val="00BE06DB"/>
    <w:rsid w:val="00BE0EF7"/>
    <w:rsid w:val="00BE1758"/>
    <w:rsid w:val="00BE4369"/>
    <w:rsid w:val="00BE46BD"/>
    <w:rsid w:val="00BE5600"/>
    <w:rsid w:val="00BE5C98"/>
    <w:rsid w:val="00BE785F"/>
    <w:rsid w:val="00BF0275"/>
    <w:rsid w:val="00BF321A"/>
    <w:rsid w:val="00BF4048"/>
    <w:rsid w:val="00BF4524"/>
    <w:rsid w:val="00BF5FB7"/>
    <w:rsid w:val="00C00A21"/>
    <w:rsid w:val="00C017C2"/>
    <w:rsid w:val="00C01A4D"/>
    <w:rsid w:val="00C04C5C"/>
    <w:rsid w:val="00C074AA"/>
    <w:rsid w:val="00C07FF5"/>
    <w:rsid w:val="00C1092B"/>
    <w:rsid w:val="00C1496B"/>
    <w:rsid w:val="00C177F6"/>
    <w:rsid w:val="00C20E75"/>
    <w:rsid w:val="00C21791"/>
    <w:rsid w:val="00C2302B"/>
    <w:rsid w:val="00C30AB7"/>
    <w:rsid w:val="00C32DF4"/>
    <w:rsid w:val="00C3365A"/>
    <w:rsid w:val="00C35FBF"/>
    <w:rsid w:val="00C36238"/>
    <w:rsid w:val="00C364BB"/>
    <w:rsid w:val="00C3709A"/>
    <w:rsid w:val="00C40251"/>
    <w:rsid w:val="00C408D2"/>
    <w:rsid w:val="00C4177E"/>
    <w:rsid w:val="00C42FFF"/>
    <w:rsid w:val="00C43165"/>
    <w:rsid w:val="00C43F63"/>
    <w:rsid w:val="00C4742E"/>
    <w:rsid w:val="00C511DD"/>
    <w:rsid w:val="00C515C2"/>
    <w:rsid w:val="00C5336A"/>
    <w:rsid w:val="00C53E9C"/>
    <w:rsid w:val="00C57252"/>
    <w:rsid w:val="00C62632"/>
    <w:rsid w:val="00C65BEF"/>
    <w:rsid w:val="00C71894"/>
    <w:rsid w:val="00C7403F"/>
    <w:rsid w:val="00C753B3"/>
    <w:rsid w:val="00C7733C"/>
    <w:rsid w:val="00C775AE"/>
    <w:rsid w:val="00C80728"/>
    <w:rsid w:val="00C8422D"/>
    <w:rsid w:val="00C84E10"/>
    <w:rsid w:val="00C901BF"/>
    <w:rsid w:val="00C9080F"/>
    <w:rsid w:val="00C90E3F"/>
    <w:rsid w:val="00C91461"/>
    <w:rsid w:val="00C92385"/>
    <w:rsid w:val="00C97F52"/>
    <w:rsid w:val="00CA0358"/>
    <w:rsid w:val="00CA566B"/>
    <w:rsid w:val="00CA6FD9"/>
    <w:rsid w:val="00CB0425"/>
    <w:rsid w:val="00CB213E"/>
    <w:rsid w:val="00CB66D3"/>
    <w:rsid w:val="00CC0767"/>
    <w:rsid w:val="00CC1DD3"/>
    <w:rsid w:val="00CC359B"/>
    <w:rsid w:val="00CC52E5"/>
    <w:rsid w:val="00CC6F2C"/>
    <w:rsid w:val="00CD1A58"/>
    <w:rsid w:val="00CD2D1B"/>
    <w:rsid w:val="00CF404B"/>
    <w:rsid w:val="00CF419F"/>
    <w:rsid w:val="00CF5AC6"/>
    <w:rsid w:val="00D014ED"/>
    <w:rsid w:val="00D053BD"/>
    <w:rsid w:val="00D06B64"/>
    <w:rsid w:val="00D07BC2"/>
    <w:rsid w:val="00D17311"/>
    <w:rsid w:val="00D26458"/>
    <w:rsid w:val="00D26AA7"/>
    <w:rsid w:val="00D2783B"/>
    <w:rsid w:val="00D33FB2"/>
    <w:rsid w:val="00D40681"/>
    <w:rsid w:val="00D408CD"/>
    <w:rsid w:val="00D44B3D"/>
    <w:rsid w:val="00D52226"/>
    <w:rsid w:val="00D52614"/>
    <w:rsid w:val="00D5340F"/>
    <w:rsid w:val="00D54A60"/>
    <w:rsid w:val="00D55F61"/>
    <w:rsid w:val="00D57E57"/>
    <w:rsid w:val="00D66270"/>
    <w:rsid w:val="00D671B5"/>
    <w:rsid w:val="00D671D1"/>
    <w:rsid w:val="00D676FA"/>
    <w:rsid w:val="00D70458"/>
    <w:rsid w:val="00D741F7"/>
    <w:rsid w:val="00D77C2E"/>
    <w:rsid w:val="00D77CB3"/>
    <w:rsid w:val="00D8192A"/>
    <w:rsid w:val="00D822D5"/>
    <w:rsid w:val="00D83F12"/>
    <w:rsid w:val="00D874F4"/>
    <w:rsid w:val="00D91C2F"/>
    <w:rsid w:val="00D91E23"/>
    <w:rsid w:val="00D9242C"/>
    <w:rsid w:val="00D9471C"/>
    <w:rsid w:val="00DA1032"/>
    <w:rsid w:val="00DA1A34"/>
    <w:rsid w:val="00DA56A7"/>
    <w:rsid w:val="00DB2815"/>
    <w:rsid w:val="00DB32BA"/>
    <w:rsid w:val="00DB78CE"/>
    <w:rsid w:val="00DC094F"/>
    <w:rsid w:val="00DC148E"/>
    <w:rsid w:val="00DC1E40"/>
    <w:rsid w:val="00DC232A"/>
    <w:rsid w:val="00DC2B1B"/>
    <w:rsid w:val="00DC631F"/>
    <w:rsid w:val="00DD0533"/>
    <w:rsid w:val="00DD597E"/>
    <w:rsid w:val="00DD5A49"/>
    <w:rsid w:val="00DD6728"/>
    <w:rsid w:val="00DE39E4"/>
    <w:rsid w:val="00DE416F"/>
    <w:rsid w:val="00DE47CF"/>
    <w:rsid w:val="00DE74AA"/>
    <w:rsid w:val="00DF10DE"/>
    <w:rsid w:val="00DF13D9"/>
    <w:rsid w:val="00DF14EC"/>
    <w:rsid w:val="00DF256A"/>
    <w:rsid w:val="00DF5F90"/>
    <w:rsid w:val="00DF66E4"/>
    <w:rsid w:val="00DF725A"/>
    <w:rsid w:val="00E02423"/>
    <w:rsid w:val="00E0443D"/>
    <w:rsid w:val="00E074E4"/>
    <w:rsid w:val="00E07F7D"/>
    <w:rsid w:val="00E108BF"/>
    <w:rsid w:val="00E217B9"/>
    <w:rsid w:val="00E228EC"/>
    <w:rsid w:val="00E23454"/>
    <w:rsid w:val="00E23636"/>
    <w:rsid w:val="00E241DF"/>
    <w:rsid w:val="00E2495A"/>
    <w:rsid w:val="00E30D56"/>
    <w:rsid w:val="00E33466"/>
    <w:rsid w:val="00E35D4A"/>
    <w:rsid w:val="00E35DE8"/>
    <w:rsid w:val="00E41300"/>
    <w:rsid w:val="00E42E88"/>
    <w:rsid w:val="00E43116"/>
    <w:rsid w:val="00E4339C"/>
    <w:rsid w:val="00E46A72"/>
    <w:rsid w:val="00E50C7F"/>
    <w:rsid w:val="00E52FD3"/>
    <w:rsid w:val="00E531DF"/>
    <w:rsid w:val="00E53F64"/>
    <w:rsid w:val="00E5426A"/>
    <w:rsid w:val="00E5441C"/>
    <w:rsid w:val="00E57AE1"/>
    <w:rsid w:val="00E63D39"/>
    <w:rsid w:val="00E6751E"/>
    <w:rsid w:val="00E70239"/>
    <w:rsid w:val="00E70451"/>
    <w:rsid w:val="00E70771"/>
    <w:rsid w:val="00E72443"/>
    <w:rsid w:val="00E7515A"/>
    <w:rsid w:val="00E76F62"/>
    <w:rsid w:val="00E77100"/>
    <w:rsid w:val="00E80DDF"/>
    <w:rsid w:val="00E863C9"/>
    <w:rsid w:val="00E9058A"/>
    <w:rsid w:val="00E960CF"/>
    <w:rsid w:val="00EA01EE"/>
    <w:rsid w:val="00EA0D97"/>
    <w:rsid w:val="00EA173F"/>
    <w:rsid w:val="00EA5E6A"/>
    <w:rsid w:val="00EA6CD7"/>
    <w:rsid w:val="00EA6E1E"/>
    <w:rsid w:val="00EB01D9"/>
    <w:rsid w:val="00EB405A"/>
    <w:rsid w:val="00EB44FE"/>
    <w:rsid w:val="00EB4C0D"/>
    <w:rsid w:val="00EB5F78"/>
    <w:rsid w:val="00EB613A"/>
    <w:rsid w:val="00EB7A2E"/>
    <w:rsid w:val="00EC0A84"/>
    <w:rsid w:val="00EC169D"/>
    <w:rsid w:val="00EC3721"/>
    <w:rsid w:val="00EC384F"/>
    <w:rsid w:val="00EC64E0"/>
    <w:rsid w:val="00EC7CAA"/>
    <w:rsid w:val="00ED5383"/>
    <w:rsid w:val="00ED5510"/>
    <w:rsid w:val="00ED779C"/>
    <w:rsid w:val="00EE0F1C"/>
    <w:rsid w:val="00EE1417"/>
    <w:rsid w:val="00EE1439"/>
    <w:rsid w:val="00EE15CD"/>
    <w:rsid w:val="00EE3D2A"/>
    <w:rsid w:val="00EE4A66"/>
    <w:rsid w:val="00EE5A2D"/>
    <w:rsid w:val="00EF1793"/>
    <w:rsid w:val="00EF27A7"/>
    <w:rsid w:val="00EF478E"/>
    <w:rsid w:val="00F00863"/>
    <w:rsid w:val="00F06720"/>
    <w:rsid w:val="00F10F6B"/>
    <w:rsid w:val="00F173FA"/>
    <w:rsid w:val="00F24488"/>
    <w:rsid w:val="00F24634"/>
    <w:rsid w:val="00F314F0"/>
    <w:rsid w:val="00F41F80"/>
    <w:rsid w:val="00F427A1"/>
    <w:rsid w:val="00F42A71"/>
    <w:rsid w:val="00F4355A"/>
    <w:rsid w:val="00F4397E"/>
    <w:rsid w:val="00F53E45"/>
    <w:rsid w:val="00F540CB"/>
    <w:rsid w:val="00F55359"/>
    <w:rsid w:val="00F555FB"/>
    <w:rsid w:val="00F6120C"/>
    <w:rsid w:val="00F615A2"/>
    <w:rsid w:val="00F63192"/>
    <w:rsid w:val="00F64CCF"/>
    <w:rsid w:val="00F66015"/>
    <w:rsid w:val="00F6791B"/>
    <w:rsid w:val="00F76652"/>
    <w:rsid w:val="00F8424B"/>
    <w:rsid w:val="00F901AF"/>
    <w:rsid w:val="00F93E1E"/>
    <w:rsid w:val="00F9711A"/>
    <w:rsid w:val="00FA2829"/>
    <w:rsid w:val="00FA7395"/>
    <w:rsid w:val="00FA7E7E"/>
    <w:rsid w:val="00FB1134"/>
    <w:rsid w:val="00FB6983"/>
    <w:rsid w:val="00FC0AAD"/>
    <w:rsid w:val="00FC1BEF"/>
    <w:rsid w:val="00FC2110"/>
    <w:rsid w:val="00FC418B"/>
    <w:rsid w:val="00FC5851"/>
    <w:rsid w:val="00FD1FDB"/>
    <w:rsid w:val="00FD2474"/>
    <w:rsid w:val="00FD7C2A"/>
    <w:rsid w:val="00FE0782"/>
    <w:rsid w:val="00FE1356"/>
    <w:rsid w:val="00FE4491"/>
    <w:rsid w:val="00FE47CB"/>
    <w:rsid w:val="00FE5CCC"/>
    <w:rsid w:val="00FE75E8"/>
    <w:rsid w:val="00FE7858"/>
    <w:rsid w:val="00FF1872"/>
    <w:rsid w:val="00FF2F47"/>
    <w:rsid w:val="00FF3D02"/>
    <w:rsid w:val="00FF591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DF1017EC-9F09-466B-9643-FBACD4A1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47E0"/>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34"/>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semiHidden/>
    <w:unhideWhenUsed/>
    <w:rsid w:val="00C017C2"/>
    <w:rPr>
      <w:sz w:val="20"/>
      <w:szCs w:val="20"/>
    </w:rPr>
  </w:style>
  <w:style w:type="character" w:customStyle="1" w:styleId="CommentTextChar">
    <w:name w:val="Comment Text Char"/>
    <w:basedOn w:val="DefaultParagraphFont"/>
    <w:link w:val="CommentText"/>
    <w:uiPriority w:val="99"/>
    <w:semiHidden/>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7AEE-2455-4AB6-8D21-A3186C82B64A}">
  <ds:schemaRefs>
    <ds:schemaRef ds:uri="http://schemas.microsoft.com/office/2006/metadata/properties"/>
    <ds:schemaRef ds:uri="http://schemas.microsoft.com/office/infopath/2007/PartnerControls"/>
    <ds:schemaRef ds:uri="d017dfa5-038e-4918-abe4-ba559629eca7"/>
    <ds:schemaRef ds:uri="3e229276-0242-43fd-ae1c-9005d8cb82af"/>
    <ds:schemaRef ds:uri="b143206f-a859-4af7-99ad-262ed23c3b3a"/>
    <ds:schemaRef ds:uri="http://schemas.microsoft.com/sharepoint/v3"/>
  </ds:schemaRefs>
</ds:datastoreItem>
</file>

<file path=customXml/itemProps2.xml><?xml version="1.0" encoding="utf-8"?>
<ds:datastoreItem xmlns:ds="http://schemas.openxmlformats.org/officeDocument/2006/customXml" ds:itemID="{33C856D4-2B92-4056-BAD8-591359AC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6ABA0-5DE4-45BC-8402-0E4E2E62B056}">
  <ds:schemaRefs>
    <ds:schemaRef ds:uri="http://schemas.microsoft.com/sharepoint/v3/contenttype/forms"/>
  </ds:schemaRefs>
</ds:datastoreItem>
</file>

<file path=customXml/itemProps4.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Fox, Yolanda</cp:lastModifiedBy>
  <cp:revision>2</cp:revision>
  <cp:lastPrinted>2024-04-17T17:26:00Z</cp:lastPrinted>
  <dcterms:created xsi:type="dcterms:W3CDTF">2024-04-17T20:54:00Z</dcterms:created>
  <dcterms:modified xsi:type="dcterms:W3CDTF">2024-04-17T20:54:00Z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