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862C1" w14:textId="4CD81312" w:rsidR="007C68E7" w:rsidRDefault="007C68E7" w:rsidP="00CB365B">
      <w:pPr>
        <w:rPr>
          <w:sz w:val="28"/>
          <w:szCs w:val="28"/>
        </w:rPr>
      </w:pPr>
      <w:r>
        <w:rPr>
          <w:sz w:val="28"/>
          <w:szCs w:val="28"/>
        </w:rPr>
        <w:t>Mark Meltzer, as staff to and on behalf of the</w:t>
      </w:r>
    </w:p>
    <w:p w14:paraId="2231C063" w14:textId="0CA1842D" w:rsidR="009001C1" w:rsidRPr="00955A09" w:rsidRDefault="009001C1" w:rsidP="00CB365B">
      <w:pPr>
        <w:rPr>
          <w:sz w:val="28"/>
          <w:szCs w:val="28"/>
        </w:rPr>
      </w:pPr>
      <w:r>
        <w:rPr>
          <w:sz w:val="28"/>
          <w:szCs w:val="28"/>
        </w:rPr>
        <w:t xml:space="preserve">Task Force on </w:t>
      </w:r>
      <w:r w:rsidR="00C1064F">
        <w:rPr>
          <w:sz w:val="28"/>
          <w:szCs w:val="28"/>
        </w:rPr>
        <w:t>Rules of Procedure for Special Actions</w:t>
      </w:r>
    </w:p>
    <w:p w14:paraId="4A185624" w14:textId="77777777" w:rsidR="00CB365B" w:rsidRPr="00955A09" w:rsidRDefault="00CB365B" w:rsidP="00CB365B">
      <w:pPr>
        <w:rPr>
          <w:sz w:val="28"/>
          <w:szCs w:val="28"/>
        </w:rPr>
      </w:pPr>
      <w:r w:rsidRPr="00955A09">
        <w:rPr>
          <w:sz w:val="28"/>
          <w:szCs w:val="28"/>
        </w:rPr>
        <w:t>1501 W. Washington St.</w:t>
      </w:r>
    </w:p>
    <w:p w14:paraId="636AF617" w14:textId="77777777" w:rsidR="00CB365B" w:rsidRDefault="00CB365B" w:rsidP="00CB365B">
      <w:pPr>
        <w:rPr>
          <w:sz w:val="28"/>
          <w:szCs w:val="28"/>
        </w:rPr>
      </w:pPr>
      <w:r w:rsidRPr="00955A09">
        <w:rPr>
          <w:sz w:val="28"/>
          <w:szCs w:val="28"/>
        </w:rPr>
        <w:t>Phoenix, AZ 85007</w:t>
      </w:r>
    </w:p>
    <w:p w14:paraId="672A6659" w14:textId="77777777" w:rsidR="00CB365B" w:rsidRPr="00955A09" w:rsidRDefault="00CB365B" w:rsidP="00CB365B">
      <w:pPr>
        <w:rPr>
          <w:sz w:val="28"/>
          <w:szCs w:val="28"/>
        </w:rPr>
      </w:pPr>
    </w:p>
    <w:p w14:paraId="0A37501D" w14:textId="77777777" w:rsidR="00CB365B" w:rsidRDefault="00CB365B" w:rsidP="00CB365B">
      <w:pPr>
        <w:spacing w:line="480" w:lineRule="auto"/>
        <w:jc w:val="center"/>
        <w:rPr>
          <w:sz w:val="28"/>
          <w:szCs w:val="28"/>
        </w:rPr>
      </w:pPr>
    </w:p>
    <w:p w14:paraId="5DAB6C7B" w14:textId="77777777" w:rsidR="00CB365B" w:rsidRPr="007641DA" w:rsidRDefault="00CB365B" w:rsidP="00CB365B">
      <w:pPr>
        <w:spacing w:line="480" w:lineRule="auto"/>
        <w:jc w:val="center"/>
        <w:rPr>
          <w:sz w:val="28"/>
          <w:szCs w:val="28"/>
          <w:u w:val="single"/>
        </w:rPr>
      </w:pPr>
    </w:p>
    <w:p w14:paraId="542C35A1" w14:textId="77777777" w:rsidR="00CB365B" w:rsidRPr="00955A09" w:rsidRDefault="00CB365B" w:rsidP="00CB365B">
      <w:pPr>
        <w:jc w:val="center"/>
        <w:rPr>
          <w:sz w:val="28"/>
          <w:szCs w:val="28"/>
        </w:rPr>
      </w:pPr>
      <w:r w:rsidRPr="00955A09">
        <w:rPr>
          <w:sz w:val="28"/>
          <w:szCs w:val="28"/>
        </w:rPr>
        <w:t>SUPREME COURT</w:t>
      </w:r>
      <w:r w:rsidR="003E7184">
        <w:rPr>
          <w:sz w:val="28"/>
          <w:szCs w:val="28"/>
        </w:rPr>
        <w:t xml:space="preserve"> OF ARIZONA</w:t>
      </w:r>
    </w:p>
    <w:p w14:paraId="02EB378F" w14:textId="77777777" w:rsidR="00CB365B" w:rsidRPr="00955A09" w:rsidRDefault="00CB365B" w:rsidP="00CB365B">
      <w:pPr>
        <w:jc w:val="center"/>
        <w:rPr>
          <w:sz w:val="28"/>
          <w:szCs w:val="28"/>
        </w:rPr>
      </w:pPr>
    </w:p>
    <w:p w14:paraId="6A05A809" w14:textId="77777777" w:rsidR="00CB365B" w:rsidRDefault="00CB365B" w:rsidP="00CB365B">
      <w:pPr>
        <w:rPr>
          <w:sz w:val="28"/>
          <w:szCs w:val="28"/>
        </w:rPr>
      </w:pPr>
    </w:p>
    <w:p w14:paraId="729C3AD4" w14:textId="6B2AB910" w:rsidR="00CB365B" w:rsidRDefault="00CB365B" w:rsidP="00CB365B">
      <w:pPr>
        <w:rPr>
          <w:sz w:val="28"/>
          <w:szCs w:val="28"/>
        </w:rPr>
      </w:pPr>
      <w:r>
        <w:rPr>
          <w:sz w:val="28"/>
          <w:szCs w:val="28"/>
        </w:rPr>
        <w:t xml:space="preserve">PETITION TO </w:t>
      </w:r>
      <w:r w:rsidR="00D108B2">
        <w:rPr>
          <w:sz w:val="28"/>
          <w:szCs w:val="28"/>
        </w:rPr>
        <w:t>AMEND</w:t>
      </w:r>
      <w:r>
        <w:rPr>
          <w:sz w:val="28"/>
          <w:szCs w:val="28"/>
        </w:rPr>
        <w:t xml:space="preserve"> </w:t>
      </w:r>
      <w:r w:rsidR="00922880">
        <w:rPr>
          <w:sz w:val="28"/>
          <w:szCs w:val="28"/>
        </w:rPr>
        <w:t>THE</w:t>
      </w:r>
      <w:r>
        <w:rPr>
          <w:sz w:val="28"/>
          <w:szCs w:val="28"/>
        </w:rPr>
        <w:t xml:space="preserve">   </w:t>
      </w:r>
      <w:r w:rsidR="00876707">
        <w:rPr>
          <w:sz w:val="28"/>
          <w:szCs w:val="28"/>
        </w:rPr>
        <w:tab/>
        <w:t xml:space="preserve">)  </w:t>
      </w:r>
      <w:r w:rsidR="000336B7">
        <w:rPr>
          <w:sz w:val="28"/>
          <w:szCs w:val="28"/>
        </w:rPr>
        <w:t xml:space="preserve"> </w:t>
      </w:r>
      <w:r w:rsidR="00A509D4">
        <w:rPr>
          <w:sz w:val="28"/>
          <w:szCs w:val="28"/>
        </w:rPr>
        <w:t>S</w:t>
      </w:r>
      <w:r w:rsidR="00A509D4" w:rsidRPr="00955A09">
        <w:rPr>
          <w:sz w:val="28"/>
          <w:szCs w:val="28"/>
        </w:rPr>
        <w:t>upreme Court No. R-</w:t>
      </w:r>
      <w:r w:rsidR="00C1064F">
        <w:rPr>
          <w:sz w:val="28"/>
          <w:szCs w:val="28"/>
        </w:rPr>
        <w:t>23</w:t>
      </w:r>
      <w:r w:rsidR="009B3702">
        <w:rPr>
          <w:sz w:val="28"/>
          <w:szCs w:val="28"/>
        </w:rPr>
        <w:t>-0055</w:t>
      </w:r>
    </w:p>
    <w:p w14:paraId="566A2C2C" w14:textId="77777777" w:rsidR="003E7184" w:rsidRDefault="00CB365B" w:rsidP="00CE1520">
      <w:pPr>
        <w:rPr>
          <w:sz w:val="28"/>
          <w:szCs w:val="28"/>
        </w:rPr>
      </w:pPr>
      <w:r>
        <w:rPr>
          <w:sz w:val="28"/>
          <w:szCs w:val="28"/>
        </w:rPr>
        <w:t>RULES OF</w:t>
      </w:r>
      <w:r w:rsidR="009001C1">
        <w:rPr>
          <w:sz w:val="28"/>
          <w:szCs w:val="28"/>
        </w:rPr>
        <w:t xml:space="preserve"> </w:t>
      </w:r>
      <w:r w:rsidR="00C1064F">
        <w:rPr>
          <w:sz w:val="28"/>
          <w:szCs w:val="28"/>
        </w:rPr>
        <w:t>PROCEDURE FOR</w:t>
      </w:r>
      <w:r w:rsidR="00786331">
        <w:rPr>
          <w:sz w:val="28"/>
          <w:szCs w:val="28"/>
        </w:rPr>
        <w:tab/>
      </w:r>
      <w:r w:rsidR="003E7184">
        <w:rPr>
          <w:sz w:val="28"/>
          <w:szCs w:val="28"/>
        </w:rPr>
        <w:t>)</w:t>
      </w:r>
      <w:r w:rsidR="00C457F7">
        <w:rPr>
          <w:sz w:val="28"/>
          <w:szCs w:val="28"/>
        </w:rPr>
        <w:tab/>
      </w:r>
    </w:p>
    <w:p w14:paraId="20861744" w14:textId="2BF29324" w:rsidR="00C457F7" w:rsidRPr="008D3897" w:rsidRDefault="00C1064F" w:rsidP="00876707">
      <w:pPr>
        <w:ind w:left="4320" w:hanging="4320"/>
        <w:rPr>
          <w:b/>
          <w:bCs/>
          <w:sz w:val="28"/>
          <w:szCs w:val="28"/>
        </w:rPr>
      </w:pPr>
      <w:r>
        <w:rPr>
          <w:sz w:val="28"/>
          <w:szCs w:val="28"/>
        </w:rPr>
        <w:t>SPECIAL ACTIONS</w:t>
      </w:r>
      <w:r w:rsidR="00876707">
        <w:rPr>
          <w:sz w:val="28"/>
          <w:szCs w:val="28"/>
        </w:rPr>
        <w:t xml:space="preserve">                         </w:t>
      </w:r>
      <w:r w:rsidR="00F176BA">
        <w:rPr>
          <w:sz w:val="28"/>
          <w:szCs w:val="28"/>
        </w:rPr>
        <w:t xml:space="preserve">  )</w:t>
      </w:r>
      <w:r w:rsidR="00C457F7">
        <w:rPr>
          <w:sz w:val="28"/>
          <w:szCs w:val="28"/>
        </w:rPr>
        <w:t xml:space="preserve">   </w:t>
      </w:r>
      <w:r w:rsidR="0091070A">
        <w:rPr>
          <w:b/>
          <w:bCs/>
          <w:sz w:val="28"/>
          <w:szCs w:val="28"/>
        </w:rPr>
        <w:t>P</w:t>
      </w:r>
      <w:r w:rsidR="001B3669">
        <w:rPr>
          <w:b/>
          <w:bCs/>
          <w:sz w:val="28"/>
          <w:szCs w:val="28"/>
        </w:rPr>
        <w:t>ETITION</w:t>
      </w:r>
    </w:p>
    <w:p w14:paraId="3C5DCD53" w14:textId="262D6179" w:rsidR="000511BF" w:rsidRDefault="00876707" w:rsidP="00C1064F">
      <w:pPr>
        <w:ind w:left="4320"/>
        <w:rPr>
          <w:sz w:val="28"/>
          <w:szCs w:val="28"/>
        </w:rPr>
      </w:pPr>
      <w:r>
        <w:rPr>
          <w:sz w:val="28"/>
          <w:szCs w:val="28"/>
        </w:rPr>
        <w:t xml:space="preserve">)  </w:t>
      </w:r>
      <w:r w:rsidR="00C457F7">
        <w:rPr>
          <w:sz w:val="28"/>
          <w:szCs w:val="28"/>
        </w:rPr>
        <w:t xml:space="preserve"> </w:t>
      </w:r>
    </w:p>
    <w:p w14:paraId="60629183" w14:textId="77777777" w:rsidR="00C1064F" w:rsidRDefault="00C1064F" w:rsidP="00C1064F">
      <w:pPr>
        <w:ind w:left="4320" w:hanging="4320"/>
        <w:rPr>
          <w:sz w:val="28"/>
          <w:szCs w:val="28"/>
        </w:rPr>
      </w:pPr>
      <w:r>
        <w:rPr>
          <w:sz w:val="28"/>
          <w:szCs w:val="28"/>
        </w:rPr>
        <w:t>_______________________________)</w:t>
      </w:r>
    </w:p>
    <w:p w14:paraId="5A39BBE3" w14:textId="77777777" w:rsidR="00C1064F" w:rsidRDefault="00C1064F" w:rsidP="00C1064F">
      <w:pPr>
        <w:ind w:left="4320" w:hanging="4320"/>
        <w:rPr>
          <w:sz w:val="28"/>
          <w:szCs w:val="28"/>
        </w:rPr>
      </w:pPr>
    </w:p>
    <w:p w14:paraId="691F3331" w14:textId="445D26A0" w:rsidR="00E1322A" w:rsidRPr="00145F5B" w:rsidRDefault="00145F5B" w:rsidP="00145F5B">
      <w:pPr>
        <w:pStyle w:val="ListParagraph"/>
        <w:numPr>
          <w:ilvl w:val="0"/>
          <w:numId w:val="24"/>
        </w:numPr>
        <w:autoSpaceDE w:val="0"/>
        <w:autoSpaceDN w:val="0"/>
        <w:adjustRightInd w:val="0"/>
        <w:spacing w:line="480" w:lineRule="auto"/>
        <w:ind w:left="0" w:firstLine="720"/>
        <w:jc w:val="both"/>
        <w:rPr>
          <w:sz w:val="28"/>
          <w:szCs w:val="28"/>
        </w:rPr>
      </w:pPr>
      <w:r w:rsidRPr="00145F5B">
        <w:rPr>
          <w:b/>
          <w:bCs/>
          <w:sz w:val="28"/>
          <w:szCs w:val="28"/>
        </w:rPr>
        <w:t>Introduction.</w:t>
      </w:r>
      <w:r>
        <w:rPr>
          <w:sz w:val="28"/>
          <w:szCs w:val="28"/>
        </w:rPr>
        <w:t xml:space="preserve">  </w:t>
      </w:r>
      <w:r w:rsidR="007C68E7" w:rsidRPr="00145F5B">
        <w:rPr>
          <w:sz w:val="28"/>
          <w:szCs w:val="28"/>
        </w:rPr>
        <w:t xml:space="preserve">Undersigned is filing this </w:t>
      </w:r>
      <w:r w:rsidR="00D81B5A" w:rsidRPr="00145F5B">
        <w:rPr>
          <w:sz w:val="28"/>
          <w:szCs w:val="28"/>
        </w:rPr>
        <w:t>petition</w:t>
      </w:r>
      <w:r w:rsidR="007C68E7" w:rsidRPr="00145F5B">
        <w:rPr>
          <w:sz w:val="28"/>
          <w:szCs w:val="28"/>
        </w:rPr>
        <w:t xml:space="preserve"> as staff for, and with the authority of, the Supreme Court’s Task Force on Rules of Procedure for Special Actions (“Task Force”).  </w:t>
      </w:r>
      <w:r w:rsidR="00A63372" w:rsidRPr="00145F5B">
        <w:rPr>
          <w:sz w:val="28"/>
          <w:szCs w:val="28"/>
        </w:rPr>
        <w:t>The Task Force submits this rule petition p</w:t>
      </w:r>
      <w:r w:rsidR="00CF26D1" w:rsidRPr="00145F5B">
        <w:rPr>
          <w:sz w:val="28"/>
          <w:szCs w:val="28"/>
        </w:rPr>
        <w:t>ursuant to Rule 28 of the Rules of the Arizona Supreme Court</w:t>
      </w:r>
      <w:r w:rsidR="007B0166" w:rsidRPr="00145F5B">
        <w:rPr>
          <w:sz w:val="28"/>
          <w:szCs w:val="28"/>
        </w:rPr>
        <w:t xml:space="preserve"> and the Court’s Administrative Order No. 2023-128</w:t>
      </w:r>
      <w:r w:rsidR="00D22818" w:rsidRPr="00145F5B">
        <w:rPr>
          <w:sz w:val="28"/>
          <w:szCs w:val="28"/>
        </w:rPr>
        <w:t>.</w:t>
      </w:r>
      <w:r w:rsidR="00CF26D1" w:rsidRPr="00145F5B">
        <w:rPr>
          <w:sz w:val="28"/>
          <w:szCs w:val="28"/>
        </w:rPr>
        <w:t xml:space="preserve"> </w:t>
      </w:r>
      <w:r w:rsidR="00FF3677" w:rsidRPr="00145F5B">
        <w:rPr>
          <w:sz w:val="28"/>
          <w:szCs w:val="28"/>
        </w:rPr>
        <w:t xml:space="preserve"> </w:t>
      </w:r>
    </w:p>
    <w:p w14:paraId="080E2860" w14:textId="7E3AEDBC" w:rsidR="00E2393A" w:rsidRPr="00E4212B" w:rsidRDefault="00B1130D" w:rsidP="00E4212B">
      <w:pPr>
        <w:pStyle w:val="ListParagraph"/>
        <w:spacing w:line="480" w:lineRule="auto"/>
        <w:ind w:left="0" w:firstLine="720"/>
        <w:jc w:val="both"/>
        <w:rPr>
          <w:sz w:val="28"/>
          <w:szCs w:val="28"/>
        </w:rPr>
      </w:pPr>
      <w:r>
        <w:rPr>
          <w:sz w:val="28"/>
          <w:szCs w:val="28"/>
        </w:rPr>
        <w:t>The above caption notwithstanding, t</w:t>
      </w:r>
      <w:r w:rsidR="00CA0C1C" w:rsidRPr="00E4212B">
        <w:rPr>
          <w:sz w:val="28"/>
          <w:szCs w:val="28"/>
        </w:rPr>
        <w:t>h</w:t>
      </w:r>
      <w:r w:rsidR="005465B0" w:rsidRPr="00E4212B">
        <w:rPr>
          <w:sz w:val="28"/>
          <w:szCs w:val="28"/>
        </w:rPr>
        <w:t xml:space="preserve">is petition </w:t>
      </w:r>
      <w:r w:rsidR="00CA0C1C" w:rsidRPr="00E4212B">
        <w:rPr>
          <w:sz w:val="28"/>
          <w:szCs w:val="28"/>
        </w:rPr>
        <w:t xml:space="preserve">does not seek to amend the current </w:t>
      </w:r>
      <w:r w:rsidR="00B37890">
        <w:rPr>
          <w:sz w:val="28"/>
          <w:szCs w:val="28"/>
        </w:rPr>
        <w:t>Rules of Procedure for Special Actions (</w:t>
      </w:r>
      <w:r w:rsidR="003664D1">
        <w:rPr>
          <w:sz w:val="28"/>
          <w:szCs w:val="28"/>
        </w:rPr>
        <w:t>“RPSA</w:t>
      </w:r>
      <w:r w:rsidR="00FB0361">
        <w:rPr>
          <w:sz w:val="28"/>
          <w:szCs w:val="28"/>
        </w:rPr>
        <w:t xml:space="preserve">” or </w:t>
      </w:r>
      <w:r w:rsidR="00B37890">
        <w:rPr>
          <w:sz w:val="28"/>
          <w:szCs w:val="28"/>
        </w:rPr>
        <w:t>“</w:t>
      </w:r>
      <w:r w:rsidR="00CA0C1C" w:rsidRPr="00E4212B">
        <w:rPr>
          <w:sz w:val="28"/>
          <w:szCs w:val="28"/>
        </w:rPr>
        <w:t>special action rules</w:t>
      </w:r>
      <w:r w:rsidR="00D87CE7">
        <w:rPr>
          <w:sz w:val="28"/>
          <w:szCs w:val="28"/>
        </w:rPr>
        <w:t>”)</w:t>
      </w:r>
      <w:r w:rsidR="00CA0C1C" w:rsidRPr="00E4212B">
        <w:rPr>
          <w:sz w:val="28"/>
          <w:szCs w:val="28"/>
        </w:rPr>
        <w:t xml:space="preserve">.  Rather, </w:t>
      </w:r>
      <w:r w:rsidR="00CB2CA1" w:rsidRPr="00E4212B">
        <w:rPr>
          <w:sz w:val="28"/>
          <w:szCs w:val="28"/>
        </w:rPr>
        <w:t xml:space="preserve">because of the </w:t>
      </w:r>
      <w:r w:rsidR="00FF556F">
        <w:rPr>
          <w:sz w:val="28"/>
          <w:szCs w:val="28"/>
        </w:rPr>
        <w:t>scope and volume of</w:t>
      </w:r>
      <w:r w:rsidR="00CA3C60">
        <w:rPr>
          <w:sz w:val="28"/>
          <w:szCs w:val="28"/>
        </w:rPr>
        <w:t xml:space="preserve"> </w:t>
      </w:r>
      <w:r w:rsidR="00CB2CA1" w:rsidRPr="00E4212B">
        <w:rPr>
          <w:sz w:val="28"/>
          <w:szCs w:val="28"/>
        </w:rPr>
        <w:t xml:space="preserve">proposed changes to the content and organization </w:t>
      </w:r>
      <w:r w:rsidR="00436DCA" w:rsidRPr="00E4212B">
        <w:rPr>
          <w:sz w:val="28"/>
          <w:szCs w:val="28"/>
        </w:rPr>
        <w:t xml:space="preserve">of the current rules, </w:t>
      </w:r>
      <w:r w:rsidR="00E332A4">
        <w:rPr>
          <w:sz w:val="28"/>
          <w:szCs w:val="28"/>
        </w:rPr>
        <w:t xml:space="preserve">this petition </w:t>
      </w:r>
      <w:r w:rsidR="00CA0C1C" w:rsidRPr="00E4212B">
        <w:rPr>
          <w:sz w:val="28"/>
          <w:szCs w:val="28"/>
        </w:rPr>
        <w:t>requests the Court to</w:t>
      </w:r>
      <w:r w:rsidR="002F28E6" w:rsidRPr="00E4212B">
        <w:rPr>
          <w:sz w:val="28"/>
          <w:szCs w:val="28"/>
        </w:rPr>
        <w:t xml:space="preserve"> abrogate the current </w:t>
      </w:r>
      <w:r w:rsidR="00D22818">
        <w:rPr>
          <w:sz w:val="28"/>
          <w:szCs w:val="28"/>
        </w:rPr>
        <w:t xml:space="preserve">special action </w:t>
      </w:r>
      <w:r w:rsidR="002F28E6" w:rsidRPr="00E4212B">
        <w:rPr>
          <w:sz w:val="28"/>
          <w:szCs w:val="28"/>
        </w:rPr>
        <w:t xml:space="preserve">rules and </w:t>
      </w:r>
      <w:r w:rsidR="00A01D4A" w:rsidRPr="00E4212B">
        <w:rPr>
          <w:sz w:val="28"/>
          <w:szCs w:val="28"/>
        </w:rPr>
        <w:t xml:space="preserve">to </w:t>
      </w:r>
      <w:r w:rsidR="002F28E6" w:rsidRPr="00E4212B">
        <w:rPr>
          <w:sz w:val="28"/>
          <w:szCs w:val="28"/>
        </w:rPr>
        <w:t xml:space="preserve">replace those rules with the proposed new ones. </w:t>
      </w:r>
      <w:r w:rsidR="00387791" w:rsidRPr="00E4212B">
        <w:rPr>
          <w:sz w:val="28"/>
          <w:szCs w:val="28"/>
        </w:rPr>
        <w:t xml:space="preserve"> Accordingly, this petition does not include a </w:t>
      </w:r>
      <w:r w:rsidR="007955F2" w:rsidRPr="00E4212B">
        <w:rPr>
          <w:sz w:val="28"/>
          <w:szCs w:val="28"/>
        </w:rPr>
        <w:t>version that shows</w:t>
      </w:r>
      <w:r w:rsidR="00B92B43" w:rsidRPr="00E4212B">
        <w:rPr>
          <w:sz w:val="28"/>
          <w:szCs w:val="28"/>
        </w:rPr>
        <w:t xml:space="preserve"> </w:t>
      </w:r>
      <w:r w:rsidR="00E14B1B" w:rsidRPr="00E4212B">
        <w:rPr>
          <w:sz w:val="28"/>
          <w:szCs w:val="28"/>
        </w:rPr>
        <w:t xml:space="preserve">the current rules with </w:t>
      </w:r>
      <w:r w:rsidR="00B92B43" w:rsidRPr="00E4212B">
        <w:rPr>
          <w:sz w:val="28"/>
          <w:szCs w:val="28"/>
        </w:rPr>
        <w:t>strikethrough and underline, as Supreme Court Rule 28</w:t>
      </w:r>
      <w:r w:rsidR="00D1127F" w:rsidRPr="00E4212B">
        <w:rPr>
          <w:sz w:val="28"/>
          <w:szCs w:val="28"/>
        </w:rPr>
        <w:t>(a)(4)(A)(iii)</w:t>
      </w:r>
      <w:r w:rsidR="00B92B43" w:rsidRPr="00E4212B">
        <w:rPr>
          <w:sz w:val="28"/>
          <w:szCs w:val="28"/>
        </w:rPr>
        <w:t xml:space="preserve"> would otherwise require. </w:t>
      </w:r>
      <w:r w:rsidR="007955F2" w:rsidRPr="00E4212B">
        <w:rPr>
          <w:sz w:val="28"/>
          <w:szCs w:val="28"/>
        </w:rPr>
        <w:t>Instead</w:t>
      </w:r>
      <w:r w:rsidR="007955F2" w:rsidRPr="005C4E61">
        <w:rPr>
          <w:sz w:val="28"/>
          <w:szCs w:val="28"/>
        </w:rPr>
        <w:t xml:space="preserve">, </w:t>
      </w:r>
      <w:r w:rsidR="00E2393A" w:rsidRPr="005C4E61">
        <w:rPr>
          <w:sz w:val="28"/>
          <w:szCs w:val="28"/>
        </w:rPr>
        <w:t xml:space="preserve">Appendix A </w:t>
      </w:r>
      <w:r w:rsidR="00012606">
        <w:rPr>
          <w:sz w:val="28"/>
          <w:szCs w:val="28"/>
        </w:rPr>
        <w:t xml:space="preserve">to this petition </w:t>
      </w:r>
      <w:r w:rsidR="00E2393A" w:rsidRPr="005C4E61">
        <w:rPr>
          <w:sz w:val="28"/>
          <w:szCs w:val="28"/>
        </w:rPr>
        <w:t xml:space="preserve">contains </w:t>
      </w:r>
      <w:r w:rsidR="00F85ACB" w:rsidRPr="005C4E61">
        <w:rPr>
          <w:sz w:val="28"/>
          <w:szCs w:val="28"/>
        </w:rPr>
        <w:t xml:space="preserve">a clean version of the proposed </w:t>
      </w:r>
      <w:r w:rsidR="000149B7">
        <w:rPr>
          <w:sz w:val="28"/>
          <w:szCs w:val="28"/>
        </w:rPr>
        <w:t>text</w:t>
      </w:r>
      <w:r w:rsidR="00C82E52">
        <w:rPr>
          <w:sz w:val="28"/>
          <w:szCs w:val="28"/>
        </w:rPr>
        <w:t xml:space="preserve"> of the </w:t>
      </w:r>
      <w:r w:rsidR="00012606">
        <w:rPr>
          <w:sz w:val="28"/>
          <w:szCs w:val="28"/>
        </w:rPr>
        <w:t>new rules</w:t>
      </w:r>
      <w:r w:rsidR="005C4E61" w:rsidRPr="005C4E61">
        <w:rPr>
          <w:sz w:val="28"/>
          <w:szCs w:val="28"/>
        </w:rPr>
        <w:t xml:space="preserve">, and </w:t>
      </w:r>
      <w:r w:rsidR="007F63C3">
        <w:rPr>
          <w:rStyle w:val="bumpedfont15"/>
          <w:sz w:val="28"/>
          <w:szCs w:val="28"/>
        </w:rPr>
        <w:t xml:space="preserve">Appendix B is a table correlating the current rules with the proposed rules. </w:t>
      </w:r>
      <w:r w:rsidR="005C4E61" w:rsidRPr="005C4E61">
        <w:rPr>
          <w:sz w:val="28"/>
          <w:szCs w:val="28"/>
        </w:rPr>
        <w:t>Appendix</w:t>
      </w:r>
      <w:r w:rsidR="00E2393A" w:rsidRPr="005C4E61">
        <w:rPr>
          <w:sz w:val="28"/>
          <w:szCs w:val="28"/>
        </w:rPr>
        <w:t xml:space="preserve"> </w:t>
      </w:r>
      <w:r w:rsidR="007F63C3">
        <w:rPr>
          <w:sz w:val="28"/>
          <w:szCs w:val="28"/>
        </w:rPr>
        <w:t>C</w:t>
      </w:r>
      <w:r w:rsidR="00E2393A" w:rsidRPr="005C4E61">
        <w:rPr>
          <w:sz w:val="28"/>
          <w:szCs w:val="28"/>
        </w:rPr>
        <w:t xml:space="preserve"> </w:t>
      </w:r>
      <w:r w:rsidR="00D61ABC" w:rsidRPr="00E4212B">
        <w:rPr>
          <w:sz w:val="28"/>
          <w:szCs w:val="28"/>
        </w:rPr>
        <w:t>contains a detailed</w:t>
      </w:r>
      <w:r w:rsidR="00F84BC3" w:rsidRPr="00E4212B">
        <w:rPr>
          <w:sz w:val="28"/>
          <w:szCs w:val="28"/>
        </w:rPr>
        <w:t>, rule-by-rule</w:t>
      </w:r>
      <w:r w:rsidR="00D61ABC" w:rsidRPr="00E4212B">
        <w:rPr>
          <w:sz w:val="28"/>
          <w:szCs w:val="28"/>
        </w:rPr>
        <w:t xml:space="preserve"> explanation of the proposed </w:t>
      </w:r>
      <w:r w:rsidR="00F84BC3" w:rsidRPr="00E4212B">
        <w:rPr>
          <w:sz w:val="28"/>
          <w:szCs w:val="28"/>
        </w:rPr>
        <w:t>new provisions</w:t>
      </w:r>
      <w:r w:rsidR="00F01452">
        <w:rPr>
          <w:sz w:val="28"/>
          <w:szCs w:val="28"/>
        </w:rPr>
        <w:t xml:space="preserve">, with frequent comparisons of </w:t>
      </w:r>
      <w:r w:rsidR="009A1BF6">
        <w:rPr>
          <w:sz w:val="28"/>
          <w:szCs w:val="28"/>
        </w:rPr>
        <w:t>a</w:t>
      </w:r>
      <w:r w:rsidR="00F01452">
        <w:rPr>
          <w:sz w:val="28"/>
          <w:szCs w:val="28"/>
        </w:rPr>
        <w:t xml:space="preserve"> proposed rule and </w:t>
      </w:r>
      <w:r w:rsidR="00034668">
        <w:rPr>
          <w:sz w:val="28"/>
          <w:szCs w:val="28"/>
        </w:rPr>
        <w:t>a</w:t>
      </w:r>
      <w:r w:rsidR="00F01452">
        <w:rPr>
          <w:sz w:val="28"/>
          <w:szCs w:val="28"/>
        </w:rPr>
        <w:t xml:space="preserve"> current rule</w:t>
      </w:r>
      <w:r w:rsidR="00F84BC3" w:rsidRPr="00E4212B">
        <w:rPr>
          <w:sz w:val="28"/>
          <w:szCs w:val="28"/>
        </w:rPr>
        <w:t>.</w:t>
      </w:r>
      <w:r w:rsidR="00D61ABC" w:rsidRPr="00E4212B">
        <w:rPr>
          <w:sz w:val="28"/>
          <w:szCs w:val="28"/>
        </w:rPr>
        <w:t xml:space="preserve"> </w:t>
      </w:r>
      <w:r w:rsidR="00F01452">
        <w:rPr>
          <w:sz w:val="28"/>
          <w:szCs w:val="28"/>
        </w:rPr>
        <w:t xml:space="preserve"> </w:t>
      </w:r>
    </w:p>
    <w:p w14:paraId="3F0A4537" w14:textId="3EB13106" w:rsidR="00E2393A" w:rsidRPr="00BC6472" w:rsidRDefault="008B703F" w:rsidP="00145F5B">
      <w:pPr>
        <w:pStyle w:val="Default"/>
        <w:numPr>
          <w:ilvl w:val="0"/>
          <w:numId w:val="24"/>
        </w:numPr>
        <w:spacing w:line="480" w:lineRule="auto"/>
        <w:ind w:left="0" w:firstLine="720"/>
        <w:jc w:val="both"/>
        <w:rPr>
          <w:b/>
          <w:bCs/>
          <w:sz w:val="28"/>
          <w:szCs w:val="28"/>
        </w:rPr>
      </w:pPr>
      <w:r w:rsidRPr="008970EB">
        <w:rPr>
          <w:b/>
          <w:bCs/>
          <w:sz w:val="28"/>
          <w:szCs w:val="28"/>
        </w:rPr>
        <w:t xml:space="preserve">Background. </w:t>
      </w:r>
      <w:r w:rsidR="00DB00D0">
        <w:rPr>
          <w:b/>
          <w:bCs/>
          <w:sz w:val="28"/>
          <w:szCs w:val="28"/>
        </w:rPr>
        <w:t xml:space="preserve"> </w:t>
      </w:r>
      <w:r w:rsidR="0020270D">
        <w:rPr>
          <w:sz w:val="28"/>
          <w:szCs w:val="28"/>
        </w:rPr>
        <w:t>T</w:t>
      </w:r>
      <w:r w:rsidR="00DB00D0" w:rsidRPr="00E46435">
        <w:rPr>
          <w:sz w:val="28"/>
          <w:szCs w:val="28"/>
        </w:rPr>
        <w:t xml:space="preserve">he Court </w:t>
      </w:r>
      <w:r w:rsidR="0020270D">
        <w:rPr>
          <w:sz w:val="28"/>
          <w:szCs w:val="28"/>
        </w:rPr>
        <w:t>d</w:t>
      </w:r>
      <w:r w:rsidR="0020270D" w:rsidRPr="00E46435">
        <w:rPr>
          <w:sz w:val="28"/>
          <w:szCs w:val="28"/>
        </w:rPr>
        <w:t xml:space="preserve">uring the course of the past decade </w:t>
      </w:r>
      <w:r w:rsidR="00DB00D0" w:rsidRPr="00E46435">
        <w:rPr>
          <w:sz w:val="28"/>
          <w:szCs w:val="28"/>
        </w:rPr>
        <w:t xml:space="preserve">has </w:t>
      </w:r>
      <w:r w:rsidR="00BB19F9" w:rsidRPr="00E46435">
        <w:rPr>
          <w:sz w:val="28"/>
          <w:szCs w:val="28"/>
        </w:rPr>
        <w:t>established Task Force</w:t>
      </w:r>
      <w:r w:rsidR="00374A11">
        <w:rPr>
          <w:sz w:val="28"/>
          <w:szCs w:val="28"/>
        </w:rPr>
        <w:t>s</w:t>
      </w:r>
      <w:r w:rsidR="00BB19F9" w:rsidRPr="00E46435">
        <w:rPr>
          <w:sz w:val="28"/>
          <w:szCs w:val="28"/>
        </w:rPr>
        <w:t xml:space="preserve"> to review, restyle, and occasionally make substantive changes to</w:t>
      </w:r>
      <w:r w:rsidR="00E878FB">
        <w:rPr>
          <w:sz w:val="28"/>
          <w:szCs w:val="28"/>
        </w:rPr>
        <w:t xml:space="preserve"> </w:t>
      </w:r>
      <w:r w:rsidR="00C26E6D" w:rsidRPr="00E46435">
        <w:rPr>
          <w:sz w:val="28"/>
          <w:szCs w:val="28"/>
        </w:rPr>
        <w:t xml:space="preserve">the </w:t>
      </w:r>
      <w:r w:rsidR="00C3693A">
        <w:rPr>
          <w:sz w:val="28"/>
          <w:szCs w:val="28"/>
        </w:rPr>
        <w:t>C</w:t>
      </w:r>
      <w:r w:rsidR="00C26E6D" w:rsidRPr="00E46435">
        <w:rPr>
          <w:sz w:val="28"/>
          <w:szCs w:val="28"/>
        </w:rPr>
        <w:t>ourt</w:t>
      </w:r>
      <w:r w:rsidR="00C3693A">
        <w:rPr>
          <w:sz w:val="28"/>
          <w:szCs w:val="28"/>
        </w:rPr>
        <w:t>’</w:t>
      </w:r>
      <w:r w:rsidR="00C26E6D" w:rsidRPr="00E46435">
        <w:rPr>
          <w:sz w:val="28"/>
          <w:szCs w:val="28"/>
        </w:rPr>
        <w:t>s Rules of Procedure for Civil, Criminal, Family</w:t>
      </w:r>
      <w:r w:rsidR="00890CAC">
        <w:rPr>
          <w:sz w:val="28"/>
          <w:szCs w:val="28"/>
        </w:rPr>
        <w:t xml:space="preserve"> Law</w:t>
      </w:r>
      <w:r w:rsidR="00C26E6D" w:rsidRPr="00E46435">
        <w:rPr>
          <w:sz w:val="28"/>
          <w:szCs w:val="28"/>
        </w:rPr>
        <w:t xml:space="preserve">, Probate, </w:t>
      </w:r>
      <w:r w:rsidR="00606F6B">
        <w:rPr>
          <w:sz w:val="28"/>
          <w:szCs w:val="28"/>
        </w:rPr>
        <w:t xml:space="preserve">and </w:t>
      </w:r>
      <w:r w:rsidR="00316FB9" w:rsidRPr="00E46435">
        <w:rPr>
          <w:sz w:val="28"/>
          <w:szCs w:val="28"/>
        </w:rPr>
        <w:t>Juvenile proceedings.  A notable exception was the Arizona Rules of Civil Appellate Procedure</w:t>
      </w:r>
      <w:r w:rsidR="0078379A" w:rsidRPr="00E46435">
        <w:rPr>
          <w:sz w:val="28"/>
          <w:szCs w:val="28"/>
        </w:rPr>
        <w:t xml:space="preserve"> (“ARCAP”)</w:t>
      </w:r>
      <w:r w:rsidR="00316FB9" w:rsidRPr="00E46435">
        <w:rPr>
          <w:sz w:val="28"/>
          <w:szCs w:val="28"/>
        </w:rPr>
        <w:t>, which were restyled</w:t>
      </w:r>
      <w:r w:rsidR="005402E0">
        <w:rPr>
          <w:sz w:val="28"/>
          <w:szCs w:val="28"/>
        </w:rPr>
        <w:t xml:space="preserve"> in 2014</w:t>
      </w:r>
      <w:r w:rsidR="0078379A" w:rsidRPr="00E46435">
        <w:rPr>
          <w:sz w:val="28"/>
          <w:szCs w:val="28"/>
        </w:rPr>
        <w:t xml:space="preserve"> without the </w:t>
      </w:r>
      <w:r w:rsidR="00B5727C">
        <w:rPr>
          <w:sz w:val="28"/>
          <w:szCs w:val="28"/>
        </w:rPr>
        <w:t>creation</w:t>
      </w:r>
      <w:r w:rsidR="0078379A" w:rsidRPr="00E46435">
        <w:rPr>
          <w:sz w:val="28"/>
          <w:szCs w:val="28"/>
        </w:rPr>
        <w:t xml:space="preserve"> of a </w:t>
      </w:r>
      <w:r w:rsidR="00AC2BEA">
        <w:rPr>
          <w:sz w:val="28"/>
          <w:szCs w:val="28"/>
        </w:rPr>
        <w:t xml:space="preserve">formal </w:t>
      </w:r>
      <w:r w:rsidR="0078379A" w:rsidRPr="00E46435">
        <w:rPr>
          <w:sz w:val="28"/>
          <w:szCs w:val="28"/>
        </w:rPr>
        <w:t>Task F</w:t>
      </w:r>
      <w:r w:rsidR="00E46435" w:rsidRPr="00E46435">
        <w:rPr>
          <w:sz w:val="28"/>
          <w:szCs w:val="28"/>
        </w:rPr>
        <w:t>orce</w:t>
      </w:r>
      <w:r w:rsidR="00890CAC">
        <w:rPr>
          <w:sz w:val="28"/>
          <w:szCs w:val="28"/>
        </w:rPr>
        <w:t>.</w:t>
      </w:r>
      <w:r w:rsidR="00E46435" w:rsidRPr="00E46435">
        <w:rPr>
          <w:sz w:val="28"/>
          <w:szCs w:val="28"/>
        </w:rPr>
        <w:t xml:space="preserve"> </w:t>
      </w:r>
      <w:r w:rsidR="00561B96">
        <w:rPr>
          <w:sz w:val="28"/>
          <w:szCs w:val="28"/>
        </w:rPr>
        <w:t xml:space="preserve"> But the </w:t>
      </w:r>
      <w:r w:rsidR="002E41FB">
        <w:rPr>
          <w:sz w:val="28"/>
          <w:szCs w:val="28"/>
        </w:rPr>
        <w:t>special action rules</w:t>
      </w:r>
      <w:r w:rsidR="005A23F1">
        <w:rPr>
          <w:sz w:val="28"/>
          <w:szCs w:val="28"/>
        </w:rPr>
        <w:t xml:space="preserve">, which became effective on January 1, 1970 </w:t>
      </w:r>
      <w:r w:rsidR="001A3FB2">
        <w:rPr>
          <w:sz w:val="28"/>
          <w:szCs w:val="28"/>
        </w:rPr>
        <w:t xml:space="preserve">– more than </w:t>
      </w:r>
      <w:r w:rsidR="00227E87">
        <w:rPr>
          <w:sz w:val="28"/>
          <w:szCs w:val="28"/>
        </w:rPr>
        <w:t>50 years</w:t>
      </w:r>
      <w:r w:rsidR="001A3FB2">
        <w:rPr>
          <w:sz w:val="28"/>
          <w:szCs w:val="28"/>
        </w:rPr>
        <w:t xml:space="preserve"> ago – </w:t>
      </w:r>
      <w:r w:rsidR="009121C1">
        <w:rPr>
          <w:sz w:val="28"/>
          <w:szCs w:val="28"/>
        </w:rPr>
        <w:t>have</w:t>
      </w:r>
      <w:r w:rsidR="001A3FB2">
        <w:rPr>
          <w:sz w:val="28"/>
          <w:szCs w:val="28"/>
        </w:rPr>
        <w:t xml:space="preserve"> not undergone a </w:t>
      </w:r>
      <w:r w:rsidR="002C6DC0">
        <w:rPr>
          <w:sz w:val="28"/>
          <w:szCs w:val="28"/>
        </w:rPr>
        <w:t>comparable</w:t>
      </w:r>
      <w:r w:rsidR="001A3FB2">
        <w:rPr>
          <w:sz w:val="28"/>
          <w:szCs w:val="28"/>
        </w:rPr>
        <w:t xml:space="preserve"> </w:t>
      </w:r>
      <w:r w:rsidR="007323E2">
        <w:rPr>
          <w:sz w:val="28"/>
          <w:szCs w:val="28"/>
        </w:rPr>
        <w:t>review</w:t>
      </w:r>
      <w:r w:rsidR="00AC2BEA">
        <w:rPr>
          <w:sz w:val="28"/>
          <w:szCs w:val="28"/>
        </w:rPr>
        <w:t>,</w:t>
      </w:r>
      <w:r w:rsidR="007323E2">
        <w:rPr>
          <w:sz w:val="28"/>
          <w:szCs w:val="28"/>
        </w:rPr>
        <w:t xml:space="preserve"> and</w:t>
      </w:r>
      <w:r w:rsidR="00C409E7">
        <w:rPr>
          <w:sz w:val="28"/>
          <w:szCs w:val="28"/>
        </w:rPr>
        <w:t xml:space="preserve"> </w:t>
      </w:r>
      <w:r w:rsidR="000F0871">
        <w:rPr>
          <w:sz w:val="28"/>
          <w:szCs w:val="28"/>
        </w:rPr>
        <w:t xml:space="preserve">those rules </w:t>
      </w:r>
      <w:r w:rsidR="008A421D">
        <w:rPr>
          <w:sz w:val="28"/>
          <w:szCs w:val="28"/>
        </w:rPr>
        <w:t>are now</w:t>
      </w:r>
      <w:r w:rsidR="00C409E7">
        <w:rPr>
          <w:sz w:val="28"/>
          <w:szCs w:val="28"/>
        </w:rPr>
        <w:t xml:space="preserve"> substantively and stylistic</w:t>
      </w:r>
      <w:r w:rsidR="00227E87">
        <w:rPr>
          <w:sz w:val="28"/>
          <w:szCs w:val="28"/>
        </w:rPr>
        <w:t>ally</w:t>
      </w:r>
      <w:r w:rsidR="007323E2">
        <w:rPr>
          <w:sz w:val="28"/>
          <w:szCs w:val="28"/>
        </w:rPr>
        <w:t xml:space="preserve"> outmoded</w:t>
      </w:r>
      <w:r w:rsidR="00C409E7">
        <w:rPr>
          <w:sz w:val="28"/>
          <w:szCs w:val="28"/>
        </w:rPr>
        <w:t xml:space="preserve">.   </w:t>
      </w:r>
    </w:p>
    <w:p w14:paraId="6870C0AE" w14:textId="735DA915" w:rsidR="00BC6472" w:rsidRDefault="00BC6472" w:rsidP="00BC6472">
      <w:pPr>
        <w:pStyle w:val="Default"/>
        <w:spacing w:line="480" w:lineRule="auto"/>
        <w:ind w:firstLine="720"/>
        <w:jc w:val="both"/>
        <w:rPr>
          <w:sz w:val="28"/>
          <w:szCs w:val="28"/>
        </w:rPr>
      </w:pPr>
      <w:r w:rsidRPr="004E3E38">
        <w:rPr>
          <w:sz w:val="28"/>
          <w:szCs w:val="28"/>
        </w:rPr>
        <w:t xml:space="preserve">The Court entered Administrative Order No. 2023-128 on August </w:t>
      </w:r>
      <w:r w:rsidR="00076EA1" w:rsidRPr="004E3E38">
        <w:rPr>
          <w:sz w:val="28"/>
          <w:szCs w:val="28"/>
        </w:rPr>
        <w:t>4</w:t>
      </w:r>
      <w:r w:rsidRPr="004E3E38">
        <w:rPr>
          <w:sz w:val="28"/>
          <w:szCs w:val="28"/>
        </w:rPr>
        <w:t>, 2023, to address the</w:t>
      </w:r>
      <w:r w:rsidR="00731EE9">
        <w:rPr>
          <w:sz w:val="28"/>
          <w:szCs w:val="28"/>
        </w:rPr>
        <w:t xml:space="preserve"> special action</w:t>
      </w:r>
      <w:r w:rsidRPr="004E3E38">
        <w:rPr>
          <w:sz w:val="28"/>
          <w:szCs w:val="28"/>
        </w:rPr>
        <w:t xml:space="preserve"> rules.</w:t>
      </w:r>
      <w:r w:rsidR="004E3E38">
        <w:rPr>
          <w:sz w:val="28"/>
          <w:szCs w:val="28"/>
        </w:rPr>
        <w:t xml:space="preserve">  </w:t>
      </w:r>
      <w:r w:rsidR="00C20DC2">
        <w:rPr>
          <w:sz w:val="28"/>
          <w:szCs w:val="28"/>
        </w:rPr>
        <w:t>The Order provided in pertinent part:</w:t>
      </w:r>
    </w:p>
    <w:p w14:paraId="4FB241A1" w14:textId="6093E4A5" w:rsidR="00E64D96" w:rsidRDefault="00C20DC2" w:rsidP="00673104">
      <w:pPr>
        <w:pStyle w:val="Default"/>
        <w:spacing w:line="276" w:lineRule="auto"/>
        <w:ind w:left="720"/>
        <w:jc w:val="both"/>
        <w:rPr>
          <w:sz w:val="28"/>
          <w:szCs w:val="28"/>
        </w:rPr>
      </w:pPr>
      <w:r w:rsidRPr="00C20DC2">
        <w:rPr>
          <w:sz w:val="28"/>
          <w:szCs w:val="28"/>
        </w:rPr>
        <w:t>The Task Force shall restyle the current Rules of Procedure for Special Actions using the styling conventions employed in other recent rule restyling projects. The Task Force shall pay particular attention to case law on special actions that has developed during the past fifty years. If it would help clarify the rules, then the Task Force should integrate applicable principles of those cases into the rules. The Task Force may also propose substantive changes to the Rules of Procedure for Special Actions, including rules that would optimize the use of court resources for processing these actions.</w:t>
      </w:r>
    </w:p>
    <w:p w14:paraId="230FB6E1" w14:textId="77777777" w:rsidR="00E70B57" w:rsidRDefault="00E70B57" w:rsidP="00673104">
      <w:pPr>
        <w:pStyle w:val="Default"/>
        <w:spacing w:line="276" w:lineRule="auto"/>
        <w:ind w:left="720"/>
        <w:jc w:val="both"/>
        <w:rPr>
          <w:sz w:val="28"/>
          <w:szCs w:val="28"/>
        </w:rPr>
      </w:pPr>
    </w:p>
    <w:p w14:paraId="4E983A53" w14:textId="3C4E6DAE" w:rsidR="00E70B57" w:rsidRDefault="00E70B57" w:rsidP="00562476">
      <w:pPr>
        <w:pStyle w:val="Default"/>
        <w:spacing w:line="480" w:lineRule="auto"/>
        <w:jc w:val="both"/>
        <w:rPr>
          <w:sz w:val="28"/>
          <w:szCs w:val="28"/>
        </w:rPr>
      </w:pPr>
      <w:r>
        <w:rPr>
          <w:sz w:val="28"/>
          <w:szCs w:val="28"/>
        </w:rPr>
        <w:t xml:space="preserve">Accordingly, the objectives of the </w:t>
      </w:r>
      <w:r w:rsidR="001C6A25">
        <w:rPr>
          <w:sz w:val="28"/>
          <w:szCs w:val="28"/>
        </w:rPr>
        <w:t>Task Force</w:t>
      </w:r>
      <w:r>
        <w:rPr>
          <w:sz w:val="28"/>
          <w:szCs w:val="28"/>
        </w:rPr>
        <w:t xml:space="preserve"> include</w:t>
      </w:r>
      <w:r w:rsidR="001C6A25">
        <w:rPr>
          <w:sz w:val="28"/>
          <w:szCs w:val="28"/>
        </w:rPr>
        <w:t>d</w:t>
      </w:r>
      <w:r>
        <w:rPr>
          <w:sz w:val="28"/>
          <w:szCs w:val="28"/>
        </w:rPr>
        <w:t xml:space="preserve"> </w:t>
      </w:r>
      <w:r w:rsidR="003174BB">
        <w:rPr>
          <w:sz w:val="28"/>
          <w:szCs w:val="28"/>
        </w:rPr>
        <w:t xml:space="preserve">not only </w:t>
      </w:r>
      <w:r>
        <w:rPr>
          <w:sz w:val="28"/>
          <w:szCs w:val="28"/>
        </w:rPr>
        <w:t>restyling,</w:t>
      </w:r>
      <w:r w:rsidR="001C6A25">
        <w:rPr>
          <w:sz w:val="28"/>
          <w:szCs w:val="28"/>
        </w:rPr>
        <w:t xml:space="preserve"> </w:t>
      </w:r>
      <w:r w:rsidR="003174BB">
        <w:rPr>
          <w:sz w:val="28"/>
          <w:szCs w:val="28"/>
        </w:rPr>
        <w:t xml:space="preserve">but also </w:t>
      </w:r>
      <w:r w:rsidR="004F58DA">
        <w:rPr>
          <w:sz w:val="28"/>
          <w:szCs w:val="28"/>
        </w:rPr>
        <w:t xml:space="preserve">integration of case law principles, </w:t>
      </w:r>
      <w:r w:rsidR="002B128C">
        <w:rPr>
          <w:sz w:val="28"/>
          <w:szCs w:val="28"/>
        </w:rPr>
        <w:t xml:space="preserve">improvements </w:t>
      </w:r>
      <w:r w:rsidR="009F2EED">
        <w:rPr>
          <w:sz w:val="28"/>
          <w:szCs w:val="28"/>
        </w:rPr>
        <w:t>that</w:t>
      </w:r>
      <w:r w:rsidR="009218F2">
        <w:rPr>
          <w:sz w:val="28"/>
          <w:szCs w:val="28"/>
        </w:rPr>
        <w:t xml:space="preserve"> </w:t>
      </w:r>
      <w:r w:rsidR="00756FE3">
        <w:rPr>
          <w:sz w:val="28"/>
          <w:szCs w:val="28"/>
        </w:rPr>
        <w:t xml:space="preserve">will </w:t>
      </w:r>
      <w:r w:rsidR="009218F2">
        <w:rPr>
          <w:sz w:val="28"/>
          <w:szCs w:val="28"/>
        </w:rPr>
        <w:t>enhance the</w:t>
      </w:r>
      <w:r w:rsidR="002B128C">
        <w:rPr>
          <w:sz w:val="28"/>
          <w:szCs w:val="28"/>
        </w:rPr>
        <w:t xml:space="preserve"> use of court resources, and substantive</w:t>
      </w:r>
      <w:r w:rsidR="004F58DA">
        <w:rPr>
          <w:sz w:val="28"/>
          <w:szCs w:val="28"/>
        </w:rPr>
        <w:t xml:space="preserve"> refinements to the special action process.</w:t>
      </w:r>
    </w:p>
    <w:p w14:paraId="7EAA4A8C" w14:textId="692B8EC9" w:rsidR="00E85F26" w:rsidRDefault="00FD1F6A" w:rsidP="00145F5B">
      <w:pPr>
        <w:pStyle w:val="Default"/>
        <w:numPr>
          <w:ilvl w:val="0"/>
          <w:numId w:val="24"/>
        </w:numPr>
        <w:spacing w:line="480" w:lineRule="auto"/>
        <w:ind w:left="0" w:firstLine="720"/>
        <w:jc w:val="both"/>
        <w:rPr>
          <w:sz w:val="28"/>
          <w:szCs w:val="28"/>
        </w:rPr>
      </w:pPr>
      <w:r w:rsidRPr="006B474E">
        <w:rPr>
          <w:b/>
          <w:bCs/>
          <w:sz w:val="28"/>
          <w:szCs w:val="28"/>
        </w:rPr>
        <w:t xml:space="preserve">Membership and Methodology. </w:t>
      </w:r>
      <w:r w:rsidR="00E85F26" w:rsidRPr="00673104">
        <w:rPr>
          <w:sz w:val="28"/>
          <w:szCs w:val="28"/>
        </w:rPr>
        <w:t xml:space="preserve">The Task Force </w:t>
      </w:r>
      <w:r w:rsidR="00754944">
        <w:rPr>
          <w:sz w:val="28"/>
          <w:szCs w:val="28"/>
        </w:rPr>
        <w:t xml:space="preserve">is </w:t>
      </w:r>
      <w:r w:rsidR="00EF3E62">
        <w:rPr>
          <w:sz w:val="28"/>
          <w:szCs w:val="28"/>
        </w:rPr>
        <w:t>composed of</w:t>
      </w:r>
      <w:r w:rsidR="00E85F26" w:rsidRPr="00673104">
        <w:rPr>
          <w:sz w:val="28"/>
          <w:szCs w:val="28"/>
        </w:rPr>
        <w:t xml:space="preserve"> </w:t>
      </w:r>
      <w:r w:rsidR="005902C0">
        <w:rPr>
          <w:sz w:val="28"/>
          <w:szCs w:val="28"/>
        </w:rPr>
        <w:t xml:space="preserve">distinguished </w:t>
      </w:r>
      <w:r w:rsidR="00E85F26" w:rsidRPr="00673104">
        <w:rPr>
          <w:sz w:val="28"/>
          <w:szCs w:val="28"/>
        </w:rPr>
        <w:t xml:space="preserve">members from five counties.  </w:t>
      </w:r>
      <w:r w:rsidR="00A56DBA">
        <w:rPr>
          <w:sz w:val="28"/>
          <w:szCs w:val="28"/>
        </w:rPr>
        <w:t xml:space="preserve">A list of Task Force members appears on the last page of this petition. </w:t>
      </w:r>
      <w:r w:rsidR="00A56DBA" w:rsidRPr="00042A51">
        <w:rPr>
          <w:sz w:val="28"/>
          <w:szCs w:val="28"/>
        </w:rPr>
        <w:t xml:space="preserve"> </w:t>
      </w:r>
      <w:r w:rsidR="00A56DBA">
        <w:rPr>
          <w:sz w:val="28"/>
          <w:szCs w:val="28"/>
        </w:rPr>
        <w:t>The member</w:t>
      </w:r>
      <w:r w:rsidR="00756FE3">
        <w:rPr>
          <w:sz w:val="28"/>
          <w:szCs w:val="28"/>
        </w:rPr>
        <w:t>s</w:t>
      </w:r>
      <w:r w:rsidR="00A56DBA">
        <w:rPr>
          <w:sz w:val="28"/>
          <w:szCs w:val="28"/>
        </w:rPr>
        <w:t xml:space="preserve"> </w:t>
      </w:r>
      <w:r w:rsidR="00E85F26" w:rsidRPr="00673104">
        <w:rPr>
          <w:sz w:val="28"/>
          <w:szCs w:val="28"/>
        </w:rPr>
        <w:t xml:space="preserve">include judges from both Divisions of the Court of Appeals, </w:t>
      </w:r>
      <w:r w:rsidR="00756FE3">
        <w:rPr>
          <w:sz w:val="28"/>
          <w:szCs w:val="28"/>
        </w:rPr>
        <w:t>S</w:t>
      </w:r>
      <w:r w:rsidR="00756FE3" w:rsidRPr="00673104">
        <w:rPr>
          <w:sz w:val="28"/>
          <w:szCs w:val="28"/>
        </w:rPr>
        <w:t xml:space="preserve">uperior </w:t>
      </w:r>
      <w:r w:rsidR="00756FE3">
        <w:rPr>
          <w:sz w:val="28"/>
          <w:szCs w:val="28"/>
        </w:rPr>
        <w:t>C</w:t>
      </w:r>
      <w:r w:rsidR="00756FE3" w:rsidRPr="00673104">
        <w:rPr>
          <w:sz w:val="28"/>
          <w:szCs w:val="28"/>
        </w:rPr>
        <w:t xml:space="preserve">ourt </w:t>
      </w:r>
      <w:r w:rsidR="00E42112" w:rsidRPr="00673104">
        <w:rPr>
          <w:sz w:val="28"/>
          <w:szCs w:val="28"/>
        </w:rPr>
        <w:t>judges, clerk</w:t>
      </w:r>
      <w:r w:rsidR="009B69A2" w:rsidRPr="00673104">
        <w:rPr>
          <w:sz w:val="28"/>
          <w:szCs w:val="28"/>
        </w:rPr>
        <w:t>s</w:t>
      </w:r>
      <w:r w:rsidR="00E42112" w:rsidRPr="00673104">
        <w:rPr>
          <w:sz w:val="28"/>
          <w:szCs w:val="28"/>
        </w:rPr>
        <w:t xml:space="preserve"> from the Supreme Court and Division One</w:t>
      </w:r>
      <w:r w:rsidR="002352B9" w:rsidRPr="00673104">
        <w:rPr>
          <w:sz w:val="28"/>
          <w:szCs w:val="28"/>
        </w:rPr>
        <w:t xml:space="preserve">, </w:t>
      </w:r>
      <w:r w:rsidR="002352B9" w:rsidRPr="00042A51">
        <w:rPr>
          <w:sz w:val="28"/>
          <w:szCs w:val="28"/>
        </w:rPr>
        <w:t xml:space="preserve">and </w:t>
      </w:r>
      <w:r w:rsidR="002C1E86" w:rsidRPr="00042A51">
        <w:rPr>
          <w:sz w:val="28"/>
          <w:szCs w:val="28"/>
        </w:rPr>
        <w:t xml:space="preserve">several public and private attorneys. </w:t>
      </w:r>
      <w:r w:rsidR="00470C45" w:rsidRPr="00042A51">
        <w:rPr>
          <w:sz w:val="28"/>
          <w:szCs w:val="28"/>
        </w:rPr>
        <w:t>The attorney members include the co-authors</w:t>
      </w:r>
      <w:r w:rsidR="00C4752F">
        <w:rPr>
          <w:sz w:val="28"/>
          <w:szCs w:val="28"/>
        </w:rPr>
        <w:t xml:space="preserve"> (Mr. </w:t>
      </w:r>
      <w:r w:rsidR="0062550B">
        <w:rPr>
          <w:sz w:val="28"/>
          <w:szCs w:val="28"/>
        </w:rPr>
        <w:t xml:space="preserve">Eric </w:t>
      </w:r>
      <w:r w:rsidR="00C4752F">
        <w:rPr>
          <w:sz w:val="28"/>
          <w:szCs w:val="28"/>
        </w:rPr>
        <w:t>Fraser and Mr.</w:t>
      </w:r>
      <w:r w:rsidR="0062550B">
        <w:rPr>
          <w:sz w:val="28"/>
          <w:szCs w:val="28"/>
        </w:rPr>
        <w:t xml:space="preserve"> Gaetano</w:t>
      </w:r>
      <w:r w:rsidR="00C4752F">
        <w:rPr>
          <w:sz w:val="28"/>
          <w:szCs w:val="28"/>
        </w:rPr>
        <w:t xml:space="preserve"> Testini, respectively)</w:t>
      </w:r>
      <w:r w:rsidR="00470C45" w:rsidRPr="00042A51">
        <w:rPr>
          <w:sz w:val="28"/>
          <w:szCs w:val="28"/>
        </w:rPr>
        <w:t xml:space="preserve"> of Chapter 4 (“</w:t>
      </w:r>
      <w:r w:rsidR="001A023B" w:rsidRPr="00042A51">
        <w:rPr>
          <w:sz w:val="28"/>
          <w:szCs w:val="28"/>
        </w:rPr>
        <w:t>Interlocutory Review in the Appellate Courts (The Special Action</w:t>
      </w:r>
      <w:r w:rsidR="0011785E" w:rsidRPr="00042A51">
        <w:rPr>
          <w:sz w:val="28"/>
          <w:szCs w:val="28"/>
        </w:rPr>
        <w:t>)”</w:t>
      </w:r>
      <w:r w:rsidR="00470C45" w:rsidRPr="00042A51">
        <w:rPr>
          <w:sz w:val="28"/>
          <w:szCs w:val="28"/>
        </w:rPr>
        <w:t xml:space="preserve">) and Chapter </w:t>
      </w:r>
      <w:r w:rsidR="0011785E" w:rsidRPr="00042A51">
        <w:rPr>
          <w:sz w:val="28"/>
          <w:szCs w:val="28"/>
        </w:rPr>
        <w:t>17</w:t>
      </w:r>
      <w:r w:rsidR="00470C45" w:rsidRPr="00042A51">
        <w:rPr>
          <w:sz w:val="28"/>
          <w:szCs w:val="28"/>
        </w:rPr>
        <w:t xml:space="preserve"> (</w:t>
      </w:r>
      <w:r w:rsidR="0011785E" w:rsidRPr="00042A51">
        <w:rPr>
          <w:sz w:val="28"/>
          <w:szCs w:val="28"/>
        </w:rPr>
        <w:t>“Industrial Commission and Workers’ Compensation Reviews”</w:t>
      </w:r>
      <w:r w:rsidR="00470C45" w:rsidRPr="00042A51">
        <w:rPr>
          <w:sz w:val="28"/>
          <w:szCs w:val="28"/>
        </w:rPr>
        <w:t xml:space="preserve">) of the </w:t>
      </w:r>
      <w:r w:rsidR="00470C45" w:rsidRPr="00F555CE">
        <w:rPr>
          <w:sz w:val="28"/>
          <w:szCs w:val="28"/>
          <w:u w:val="single"/>
        </w:rPr>
        <w:t>Arizona Appellate Handbook</w:t>
      </w:r>
      <w:r w:rsidR="00494417" w:rsidRPr="00042A51">
        <w:rPr>
          <w:sz w:val="28"/>
          <w:szCs w:val="28"/>
        </w:rPr>
        <w:t>, which is</w:t>
      </w:r>
      <w:r w:rsidR="00470C45" w:rsidRPr="00042A51">
        <w:rPr>
          <w:sz w:val="28"/>
          <w:szCs w:val="28"/>
        </w:rPr>
        <w:t xml:space="preserve"> published by</w:t>
      </w:r>
      <w:r w:rsidR="00470C45" w:rsidRPr="00673104">
        <w:rPr>
          <w:sz w:val="28"/>
          <w:szCs w:val="28"/>
        </w:rPr>
        <w:t xml:space="preserve"> the State Bar of Arizona.  </w:t>
      </w:r>
      <w:r w:rsidR="00E16457" w:rsidRPr="00673104">
        <w:rPr>
          <w:sz w:val="28"/>
          <w:szCs w:val="28"/>
        </w:rPr>
        <w:t>The Task Force was also informed by guests who routinely attended</w:t>
      </w:r>
      <w:r w:rsidR="006D6140" w:rsidRPr="006D6140">
        <w:rPr>
          <w:sz w:val="28"/>
          <w:szCs w:val="28"/>
        </w:rPr>
        <w:t xml:space="preserve"> </w:t>
      </w:r>
      <w:r w:rsidR="006D6140" w:rsidRPr="00673104">
        <w:rPr>
          <w:sz w:val="28"/>
          <w:szCs w:val="28"/>
        </w:rPr>
        <w:t>Task Force meeting</w:t>
      </w:r>
      <w:r w:rsidR="006D6140">
        <w:rPr>
          <w:sz w:val="28"/>
          <w:szCs w:val="28"/>
        </w:rPr>
        <w:t>s</w:t>
      </w:r>
      <w:r w:rsidR="006B73FE">
        <w:rPr>
          <w:sz w:val="28"/>
          <w:szCs w:val="28"/>
        </w:rPr>
        <w:t>,</w:t>
      </w:r>
      <w:r w:rsidR="00E16457" w:rsidRPr="00673104">
        <w:rPr>
          <w:sz w:val="28"/>
          <w:szCs w:val="28"/>
        </w:rPr>
        <w:t xml:space="preserve"> </w:t>
      </w:r>
      <w:r w:rsidR="00EB31E7">
        <w:rPr>
          <w:sz w:val="28"/>
          <w:szCs w:val="28"/>
        </w:rPr>
        <w:t>and</w:t>
      </w:r>
      <w:r w:rsidR="009E7A39">
        <w:rPr>
          <w:sz w:val="28"/>
          <w:szCs w:val="28"/>
        </w:rPr>
        <w:t xml:space="preserve"> who</w:t>
      </w:r>
      <w:r w:rsidR="00EB31E7">
        <w:rPr>
          <w:sz w:val="28"/>
          <w:szCs w:val="28"/>
        </w:rPr>
        <w:t xml:space="preserve"> provided </w:t>
      </w:r>
      <w:r w:rsidR="009E7A39">
        <w:rPr>
          <w:sz w:val="28"/>
          <w:szCs w:val="28"/>
        </w:rPr>
        <w:t xml:space="preserve">useful </w:t>
      </w:r>
      <w:r w:rsidR="00EB31E7">
        <w:rPr>
          <w:sz w:val="28"/>
          <w:szCs w:val="28"/>
        </w:rPr>
        <w:t>comments</w:t>
      </w:r>
      <w:r w:rsidR="006B73FE">
        <w:rPr>
          <w:sz w:val="28"/>
          <w:szCs w:val="28"/>
        </w:rPr>
        <w:t xml:space="preserve"> at</w:t>
      </w:r>
      <w:r w:rsidR="003E2B22">
        <w:rPr>
          <w:sz w:val="28"/>
          <w:szCs w:val="28"/>
        </w:rPr>
        <w:t xml:space="preserve"> and after</w:t>
      </w:r>
      <w:r w:rsidR="006D6140">
        <w:rPr>
          <w:sz w:val="28"/>
          <w:szCs w:val="28"/>
        </w:rPr>
        <w:t xml:space="preserve"> those meetings</w:t>
      </w:r>
      <w:r w:rsidR="00E16457" w:rsidRPr="00673104">
        <w:rPr>
          <w:sz w:val="28"/>
          <w:szCs w:val="28"/>
        </w:rPr>
        <w:t>.</w:t>
      </w:r>
    </w:p>
    <w:p w14:paraId="5CE608C2" w14:textId="1D4799F0" w:rsidR="00F02915" w:rsidRDefault="00F130E4" w:rsidP="009F3D4D">
      <w:pPr>
        <w:pStyle w:val="Default"/>
        <w:spacing w:line="480" w:lineRule="auto"/>
        <w:ind w:firstLine="720"/>
        <w:jc w:val="both"/>
        <w:rPr>
          <w:sz w:val="28"/>
          <w:szCs w:val="28"/>
        </w:rPr>
      </w:pPr>
      <w:r>
        <w:rPr>
          <w:sz w:val="28"/>
          <w:szCs w:val="28"/>
        </w:rPr>
        <w:t>At the initial Task Force meeting on September 8, 2023,</w:t>
      </w:r>
      <w:r w:rsidR="00F02915">
        <w:rPr>
          <w:sz w:val="28"/>
          <w:szCs w:val="28"/>
        </w:rPr>
        <w:t xml:space="preserve"> </w:t>
      </w:r>
      <w:r w:rsidR="00944B57">
        <w:rPr>
          <w:sz w:val="28"/>
          <w:szCs w:val="28"/>
        </w:rPr>
        <w:t xml:space="preserve">the Chair divided </w:t>
      </w:r>
      <w:r w:rsidR="00F02915">
        <w:rPr>
          <w:sz w:val="28"/>
          <w:szCs w:val="28"/>
        </w:rPr>
        <w:t xml:space="preserve">members into </w:t>
      </w:r>
      <w:r w:rsidR="009E7A39">
        <w:rPr>
          <w:sz w:val="28"/>
          <w:szCs w:val="28"/>
        </w:rPr>
        <w:t>three</w:t>
      </w:r>
      <w:r w:rsidR="00F02915">
        <w:rPr>
          <w:sz w:val="28"/>
          <w:szCs w:val="28"/>
        </w:rPr>
        <w:t xml:space="preserve"> workgroups</w:t>
      </w:r>
      <w:r w:rsidR="00944B57">
        <w:rPr>
          <w:sz w:val="28"/>
          <w:szCs w:val="28"/>
        </w:rPr>
        <w:t xml:space="preserve"> and assigned each workgroup </w:t>
      </w:r>
      <w:r w:rsidR="00826511">
        <w:rPr>
          <w:sz w:val="28"/>
          <w:szCs w:val="28"/>
        </w:rPr>
        <w:t>the dut</w:t>
      </w:r>
      <w:r w:rsidR="004E66A3">
        <w:rPr>
          <w:sz w:val="28"/>
          <w:szCs w:val="28"/>
        </w:rPr>
        <w:t>y</w:t>
      </w:r>
      <w:r w:rsidR="00826511">
        <w:rPr>
          <w:sz w:val="28"/>
          <w:szCs w:val="28"/>
        </w:rPr>
        <w:t xml:space="preserve"> to review </w:t>
      </w:r>
      <w:r w:rsidR="009D1547">
        <w:rPr>
          <w:sz w:val="28"/>
          <w:szCs w:val="28"/>
        </w:rPr>
        <w:t xml:space="preserve">and discuss </w:t>
      </w:r>
      <w:r w:rsidR="009F3D4D">
        <w:rPr>
          <w:sz w:val="28"/>
          <w:szCs w:val="28"/>
        </w:rPr>
        <w:t xml:space="preserve">roughly equivalent portions of the rules.  </w:t>
      </w:r>
      <w:r>
        <w:rPr>
          <w:sz w:val="28"/>
          <w:szCs w:val="28"/>
        </w:rPr>
        <w:t xml:space="preserve">Between </w:t>
      </w:r>
      <w:r w:rsidR="003F054B">
        <w:rPr>
          <w:sz w:val="28"/>
          <w:szCs w:val="28"/>
        </w:rPr>
        <w:t>September 8, 2023,</w:t>
      </w:r>
      <w:r w:rsidR="00E9773A">
        <w:rPr>
          <w:sz w:val="28"/>
          <w:szCs w:val="28"/>
        </w:rPr>
        <w:t xml:space="preserve"> and the </w:t>
      </w:r>
      <w:r w:rsidR="00B932DA">
        <w:rPr>
          <w:sz w:val="28"/>
          <w:szCs w:val="28"/>
        </w:rPr>
        <w:t>filing of this petition</w:t>
      </w:r>
      <w:r w:rsidR="00E9773A">
        <w:rPr>
          <w:sz w:val="28"/>
          <w:szCs w:val="28"/>
        </w:rPr>
        <w:t xml:space="preserve">, </w:t>
      </w:r>
      <w:r w:rsidR="0005305C">
        <w:rPr>
          <w:sz w:val="28"/>
          <w:szCs w:val="28"/>
        </w:rPr>
        <w:t xml:space="preserve">those three </w:t>
      </w:r>
      <w:r w:rsidR="00E9773A">
        <w:rPr>
          <w:sz w:val="28"/>
          <w:szCs w:val="28"/>
        </w:rPr>
        <w:t>workgroups</w:t>
      </w:r>
      <w:r w:rsidR="00425673">
        <w:rPr>
          <w:sz w:val="28"/>
          <w:szCs w:val="28"/>
        </w:rPr>
        <w:t xml:space="preserve">, </w:t>
      </w:r>
      <w:r w:rsidR="0005305C">
        <w:rPr>
          <w:sz w:val="28"/>
          <w:szCs w:val="28"/>
        </w:rPr>
        <w:t>and a separate</w:t>
      </w:r>
      <w:r w:rsidR="00425673">
        <w:rPr>
          <w:sz w:val="28"/>
          <w:szCs w:val="28"/>
        </w:rPr>
        <w:t xml:space="preserve"> editorial group,</w:t>
      </w:r>
      <w:r w:rsidR="00E9773A">
        <w:rPr>
          <w:sz w:val="28"/>
          <w:szCs w:val="28"/>
        </w:rPr>
        <w:t xml:space="preserve"> </w:t>
      </w:r>
      <w:r w:rsidR="00007D76">
        <w:rPr>
          <w:sz w:val="28"/>
          <w:szCs w:val="28"/>
        </w:rPr>
        <w:t>met</w:t>
      </w:r>
      <w:r w:rsidR="00756FE3">
        <w:rPr>
          <w:sz w:val="28"/>
          <w:szCs w:val="28"/>
        </w:rPr>
        <w:t xml:space="preserve"> </w:t>
      </w:r>
      <w:r w:rsidR="00E9773A">
        <w:rPr>
          <w:sz w:val="28"/>
          <w:szCs w:val="28"/>
        </w:rPr>
        <w:t>1</w:t>
      </w:r>
      <w:r w:rsidR="00425673">
        <w:rPr>
          <w:sz w:val="28"/>
          <w:szCs w:val="28"/>
        </w:rPr>
        <w:t>8</w:t>
      </w:r>
      <w:r w:rsidR="00E9773A">
        <w:rPr>
          <w:sz w:val="28"/>
          <w:szCs w:val="28"/>
        </w:rPr>
        <w:t xml:space="preserve"> times.  </w:t>
      </w:r>
      <w:r w:rsidR="00707F28">
        <w:rPr>
          <w:sz w:val="28"/>
          <w:szCs w:val="28"/>
        </w:rPr>
        <w:t xml:space="preserve">Outside of meetings, the workgroups </w:t>
      </w:r>
      <w:r w:rsidR="00FD518E">
        <w:rPr>
          <w:sz w:val="28"/>
          <w:szCs w:val="28"/>
        </w:rPr>
        <w:t xml:space="preserve">researched law and </w:t>
      </w:r>
      <w:r w:rsidR="00707F28">
        <w:rPr>
          <w:sz w:val="28"/>
          <w:szCs w:val="28"/>
        </w:rPr>
        <w:t xml:space="preserve">edited </w:t>
      </w:r>
      <w:r w:rsidR="00FD518E">
        <w:rPr>
          <w:sz w:val="28"/>
          <w:szCs w:val="28"/>
        </w:rPr>
        <w:t>draft rules</w:t>
      </w:r>
      <w:r w:rsidR="00707F28">
        <w:rPr>
          <w:sz w:val="28"/>
          <w:szCs w:val="28"/>
        </w:rPr>
        <w:t xml:space="preserve">. </w:t>
      </w:r>
      <w:r w:rsidR="00756FE3">
        <w:rPr>
          <w:sz w:val="28"/>
          <w:szCs w:val="28"/>
        </w:rPr>
        <w:t xml:space="preserve"> </w:t>
      </w:r>
      <w:r w:rsidR="00707F28">
        <w:rPr>
          <w:sz w:val="28"/>
          <w:szCs w:val="28"/>
        </w:rPr>
        <w:t>The workgroups presented proposed revisions to the full Task Force</w:t>
      </w:r>
      <w:r w:rsidR="000C4BEC">
        <w:rPr>
          <w:sz w:val="28"/>
          <w:szCs w:val="28"/>
        </w:rPr>
        <w:t xml:space="preserve"> for further </w:t>
      </w:r>
      <w:r w:rsidR="007B0875">
        <w:rPr>
          <w:sz w:val="28"/>
          <w:szCs w:val="28"/>
        </w:rPr>
        <w:t>discussion and approval.</w:t>
      </w:r>
      <w:r w:rsidR="00756FE3">
        <w:rPr>
          <w:sz w:val="28"/>
          <w:szCs w:val="28"/>
        </w:rPr>
        <w:t xml:space="preserve"> </w:t>
      </w:r>
      <w:r w:rsidR="007B0875">
        <w:rPr>
          <w:sz w:val="28"/>
          <w:szCs w:val="28"/>
        </w:rPr>
        <w:t xml:space="preserve"> </w:t>
      </w:r>
      <w:r w:rsidR="008568D7">
        <w:rPr>
          <w:sz w:val="28"/>
          <w:szCs w:val="28"/>
        </w:rPr>
        <w:t>The</w:t>
      </w:r>
      <w:r w:rsidR="007B0875">
        <w:rPr>
          <w:sz w:val="28"/>
          <w:szCs w:val="28"/>
        </w:rPr>
        <w:t xml:space="preserve"> </w:t>
      </w:r>
      <w:r w:rsidR="0076720C">
        <w:rPr>
          <w:sz w:val="28"/>
          <w:szCs w:val="28"/>
        </w:rPr>
        <w:t xml:space="preserve">full </w:t>
      </w:r>
      <w:r w:rsidR="007B0875">
        <w:rPr>
          <w:sz w:val="28"/>
          <w:szCs w:val="28"/>
        </w:rPr>
        <w:t xml:space="preserve">Task Force </w:t>
      </w:r>
      <w:r w:rsidR="00707F28">
        <w:rPr>
          <w:sz w:val="28"/>
          <w:szCs w:val="28"/>
        </w:rPr>
        <w:t xml:space="preserve">met </w:t>
      </w:r>
      <w:r w:rsidR="00745B16">
        <w:rPr>
          <w:sz w:val="28"/>
          <w:szCs w:val="28"/>
        </w:rPr>
        <w:t xml:space="preserve">7 </w:t>
      </w:r>
      <w:r w:rsidR="00707F28">
        <w:rPr>
          <w:sz w:val="28"/>
          <w:szCs w:val="28"/>
        </w:rPr>
        <w:t>times</w:t>
      </w:r>
      <w:r w:rsidR="0076720C">
        <w:rPr>
          <w:sz w:val="28"/>
          <w:szCs w:val="28"/>
        </w:rPr>
        <w:t xml:space="preserve"> </w:t>
      </w:r>
      <w:r w:rsidR="008568D7">
        <w:rPr>
          <w:sz w:val="28"/>
          <w:szCs w:val="28"/>
        </w:rPr>
        <w:t>between September 2023 and February 2024</w:t>
      </w:r>
      <w:r w:rsidR="00520A49">
        <w:rPr>
          <w:sz w:val="28"/>
          <w:szCs w:val="28"/>
        </w:rPr>
        <w:t>.</w:t>
      </w:r>
      <w:r w:rsidR="00846EB6">
        <w:rPr>
          <w:sz w:val="28"/>
          <w:szCs w:val="28"/>
        </w:rPr>
        <w:t xml:space="preserve">  The proposed special action rules</w:t>
      </w:r>
      <w:r w:rsidR="00B1487F">
        <w:rPr>
          <w:sz w:val="28"/>
          <w:szCs w:val="28"/>
        </w:rPr>
        <w:t xml:space="preserve"> are </w:t>
      </w:r>
      <w:r w:rsidR="00846EB6">
        <w:rPr>
          <w:sz w:val="28"/>
          <w:szCs w:val="28"/>
        </w:rPr>
        <w:t>the result of this process</w:t>
      </w:r>
      <w:r w:rsidR="00B1487F">
        <w:rPr>
          <w:sz w:val="28"/>
          <w:szCs w:val="28"/>
        </w:rPr>
        <w:t xml:space="preserve">, which culminated in the Task Force members who attended the February 7, </w:t>
      </w:r>
      <w:r w:rsidR="00C00132">
        <w:rPr>
          <w:sz w:val="28"/>
          <w:szCs w:val="28"/>
        </w:rPr>
        <w:t>2024,</w:t>
      </w:r>
      <w:r w:rsidR="00B1487F">
        <w:rPr>
          <w:sz w:val="28"/>
          <w:szCs w:val="28"/>
        </w:rPr>
        <w:t xml:space="preserve"> meeting voting unanimously in favor of filing this petition with the proposed special action rules</w:t>
      </w:r>
      <w:r w:rsidR="00CA6344">
        <w:rPr>
          <w:sz w:val="28"/>
          <w:szCs w:val="28"/>
        </w:rPr>
        <w:t>.</w:t>
      </w:r>
    </w:p>
    <w:p w14:paraId="17D2CBFC" w14:textId="3584F0CA" w:rsidR="00E478B1" w:rsidRDefault="003C2754" w:rsidP="00145F5B">
      <w:pPr>
        <w:pStyle w:val="Default"/>
        <w:numPr>
          <w:ilvl w:val="0"/>
          <w:numId w:val="24"/>
        </w:numPr>
        <w:spacing w:line="480" w:lineRule="auto"/>
        <w:ind w:left="0" w:firstLine="720"/>
        <w:jc w:val="both"/>
        <w:rPr>
          <w:sz w:val="28"/>
          <w:szCs w:val="28"/>
        </w:rPr>
      </w:pPr>
      <w:r w:rsidRPr="007D099D">
        <w:rPr>
          <w:b/>
          <w:bCs/>
          <w:sz w:val="28"/>
          <w:szCs w:val="28"/>
        </w:rPr>
        <w:t>Restyling, Reorganization</w:t>
      </w:r>
      <w:r w:rsidR="00E60437" w:rsidRPr="007D099D">
        <w:rPr>
          <w:b/>
          <w:bCs/>
          <w:sz w:val="28"/>
          <w:szCs w:val="28"/>
        </w:rPr>
        <w:t>, and Renumbering</w:t>
      </w:r>
      <w:r w:rsidRPr="007D099D">
        <w:rPr>
          <w:b/>
          <w:bCs/>
          <w:sz w:val="28"/>
          <w:szCs w:val="28"/>
        </w:rPr>
        <w:t xml:space="preserve"> of the </w:t>
      </w:r>
      <w:r w:rsidR="0047524F" w:rsidRPr="007D099D">
        <w:rPr>
          <w:b/>
          <w:bCs/>
          <w:sz w:val="28"/>
          <w:szCs w:val="28"/>
        </w:rPr>
        <w:t xml:space="preserve">Proposed </w:t>
      </w:r>
      <w:r w:rsidRPr="007D099D">
        <w:rPr>
          <w:b/>
          <w:bCs/>
          <w:sz w:val="28"/>
          <w:szCs w:val="28"/>
        </w:rPr>
        <w:t>Special Action Rules.</w:t>
      </w:r>
      <w:r w:rsidR="00E410F4" w:rsidRPr="007D099D">
        <w:rPr>
          <w:sz w:val="28"/>
          <w:szCs w:val="28"/>
        </w:rPr>
        <w:t xml:space="preserve"> The proposed special action rules </w:t>
      </w:r>
      <w:r w:rsidR="00BC73F5">
        <w:rPr>
          <w:sz w:val="28"/>
          <w:szCs w:val="28"/>
        </w:rPr>
        <w:t>employ</w:t>
      </w:r>
      <w:r w:rsidR="00E410F4" w:rsidRPr="007D099D">
        <w:rPr>
          <w:sz w:val="28"/>
          <w:szCs w:val="28"/>
        </w:rPr>
        <w:t xml:space="preserve"> consistent formatting and nomenclature and generally follow the conventions used in previous </w:t>
      </w:r>
      <w:r w:rsidR="00846EB6">
        <w:rPr>
          <w:sz w:val="28"/>
          <w:szCs w:val="28"/>
        </w:rPr>
        <w:t xml:space="preserve">rule </w:t>
      </w:r>
      <w:r w:rsidR="00E410F4" w:rsidRPr="007D099D">
        <w:rPr>
          <w:sz w:val="28"/>
          <w:szCs w:val="28"/>
        </w:rPr>
        <w:t>restyling projects.</w:t>
      </w:r>
      <w:r w:rsidR="00E004BF" w:rsidRPr="007D099D">
        <w:rPr>
          <w:sz w:val="28"/>
          <w:szCs w:val="28"/>
        </w:rPr>
        <w:t xml:space="preserve">  A senior member of the Supreme Court’s </w:t>
      </w:r>
      <w:r w:rsidR="00402BBF" w:rsidRPr="007D099D">
        <w:rPr>
          <w:sz w:val="28"/>
          <w:szCs w:val="28"/>
        </w:rPr>
        <w:t>Staff Attorneys’ Office provided an informat</w:t>
      </w:r>
      <w:r w:rsidR="00B56B69" w:rsidRPr="007D099D">
        <w:rPr>
          <w:sz w:val="28"/>
          <w:szCs w:val="28"/>
        </w:rPr>
        <w:t>ion</w:t>
      </w:r>
      <w:r w:rsidR="00DD0F51" w:rsidRPr="007D099D">
        <w:rPr>
          <w:sz w:val="28"/>
          <w:szCs w:val="28"/>
        </w:rPr>
        <w:t>al presentation</w:t>
      </w:r>
      <w:r w:rsidR="00B56B69" w:rsidRPr="007D099D">
        <w:rPr>
          <w:sz w:val="28"/>
          <w:szCs w:val="28"/>
        </w:rPr>
        <w:t xml:space="preserve"> concerning those conventions at the first Task Force meeting.  </w:t>
      </w:r>
      <w:r w:rsidR="00636C27">
        <w:rPr>
          <w:sz w:val="28"/>
          <w:szCs w:val="28"/>
        </w:rPr>
        <w:t>(</w:t>
      </w:r>
      <w:r w:rsidR="00AB5923">
        <w:rPr>
          <w:sz w:val="28"/>
          <w:szCs w:val="28"/>
        </w:rPr>
        <w:t>S</w:t>
      </w:r>
      <w:r w:rsidR="00B960D9">
        <w:rPr>
          <w:sz w:val="28"/>
          <w:szCs w:val="28"/>
        </w:rPr>
        <w:t>everal</w:t>
      </w:r>
      <w:r w:rsidR="00B56B69" w:rsidRPr="007D099D">
        <w:rPr>
          <w:sz w:val="28"/>
          <w:szCs w:val="28"/>
        </w:rPr>
        <w:t xml:space="preserve"> </w:t>
      </w:r>
      <w:r w:rsidR="00B25DA2" w:rsidRPr="007D099D">
        <w:rPr>
          <w:sz w:val="28"/>
          <w:szCs w:val="28"/>
        </w:rPr>
        <w:t xml:space="preserve">Task Force </w:t>
      </w:r>
      <w:r w:rsidR="00B56B69" w:rsidRPr="007D099D">
        <w:rPr>
          <w:sz w:val="28"/>
          <w:szCs w:val="28"/>
        </w:rPr>
        <w:t xml:space="preserve">members </w:t>
      </w:r>
      <w:r w:rsidR="00B25DA2" w:rsidRPr="007D099D">
        <w:rPr>
          <w:sz w:val="28"/>
          <w:szCs w:val="28"/>
        </w:rPr>
        <w:t>participated in previous rule restyling projects</w:t>
      </w:r>
      <w:r w:rsidR="00F83593" w:rsidRPr="007D099D">
        <w:rPr>
          <w:sz w:val="28"/>
          <w:szCs w:val="28"/>
        </w:rPr>
        <w:t xml:space="preserve"> </w:t>
      </w:r>
      <w:r w:rsidR="002F6437">
        <w:rPr>
          <w:sz w:val="28"/>
          <w:szCs w:val="28"/>
        </w:rPr>
        <w:t xml:space="preserve">and </w:t>
      </w:r>
      <w:r w:rsidR="00F83593" w:rsidRPr="007D099D">
        <w:rPr>
          <w:sz w:val="28"/>
          <w:szCs w:val="28"/>
        </w:rPr>
        <w:t>were</w:t>
      </w:r>
      <w:r w:rsidR="00B25DA2" w:rsidRPr="007D099D">
        <w:rPr>
          <w:sz w:val="28"/>
          <w:szCs w:val="28"/>
        </w:rPr>
        <w:t xml:space="preserve"> familiar with these conventions.</w:t>
      </w:r>
      <w:r w:rsidR="00636C27">
        <w:rPr>
          <w:sz w:val="28"/>
          <w:szCs w:val="28"/>
        </w:rPr>
        <w:t>)</w:t>
      </w:r>
      <w:r w:rsidR="00DE658A" w:rsidRPr="007D099D">
        <w:rPr>
          <w:sz w:val="28"/>
          <w:szCs w:val="28"/>
        </w:rPr>
        <w:t xml:space="preserve"> </w:t>
      </w:r>
      <w:r w:rsidR="002F272C">
        <w:rPr>
          <w:sz w:val="28"/>
          <w:szCs w:val="28"/>
        </w:rPr>
        <w:t>A large component of restyling involves</w:t>
      </w:r>
      <w:r w:rsidR="00455EE0">
        <w:rPr>
          <w:sz w:val="28"/>
          <w:szCs w:val="28"/>
        </w:rPr>
        <w:t xml:space="preserve"> word choice and sentence structure. Restyling </w:t>
      </w:r>
      <w:r w:rsidR="00353858">
        <w:rPr>
          <w:sz w:val="28"/>
          <w:szCs w:val="28"/>
        </w:rPr>
        <w:t>also</w:t>
      </w:r>
      <w:r w:rsidR="00455EE0">
        <w:rPr>
          <w:sz w:val="28"/>
          <w:szCs w:val="28"/>
        </w:rPr>
        <w:t xml:space="preserve"> includ</w:t>
      </w:r>
      <w:r w:rsidR="001E6E57">
        <w:rPr>
          <w:sz w:val="28"/>
          <w:szCs w:val="28"/>
        </w:rPr>
        <w:t>es</w:t>
      </w:r>
      <w:r w:rsidR="009D6BDE">
        <w:rPr>
          <w:sz w:val="28"/>
          <w:szCs w:val="28"/>
        </w:rPr>
        <w:t xml:space="preserve"> organizational and </w:t>
      </w:r>
      <w:r w:rsidR="00801E6A">
        <w:rPr>
          <w:sz w:val="28"/>
          <w:szCs w:val="28"/>
        </w:rPr>
        <w:t>structural</w:t>
      </w:r>
      <w:r w:rsidR="009D6BDE">
        <w:rPr>
          <w:sz w:val="28"/>
          <w:szCs w:val="28"/>
        </w:rPr>
        <w:t xml:space="preserve"> changes, which collectively make restyled </w:t>
      </w:r>
      <w:r w:rsidR="00DE658A" w:rsidRPr="007D099D">
        <w:rPr>
          <w:sz w:val="28"/>
          <w:szCs w:val="28"/>
        </w:rPr>
        <w:t>rules more understandable and user-friendly.</w:t>
      </w:r>
      <w:r w:rsidR="007D099D">
        <w:rPr>
          <w:sz w:val="28"/>
          <w:szCs w:val="28"/>
        </w:rPr>
        <w:t xml:space="preserve"> </w:t>
      </w:r>
      <w:r w:rsidR="00582BC4">
        <w:rPr>
          <w:sz w:val="28"/>
          <w:szCs w:val="28"/>
        </w:rPr>
        <w:t>T</w:t>
      </w:r>
      <w:r w:rsidR="00F25A57">
        <w:rPr>
          <w:sz w:val="28"/>
          <w:szCs w:val="28"/>
        </w:rPr>
        <w:t>he Task Force</w:t>
      </w:r>
      <w:r w:rsidR="00B1487F">
        <w:rPr>
          <w:sz w:val="28"/>
          <w:szCs w:val="28"/>
        </w:rPr>
        <w:t>’s</w:t>
      </w:r>
      <w:r w:rsidR="00F25A57">
        <w:rPr>
          <w:sz w:val="28"/>
          <w:szCs w:val="28"/>
        </w:rPr>
        <w:t xml:space="preserve"> </w:t>
      </w:r>
      <w:r w:rsidR="00353858">
        <w:rPr>
          <w:sz w:val="28"/>
          <w:szCs w:val="28"/>
        </w:rPr>
        <w:t>r</w:t>
      </w:r>
      <w:r w:rsidR="00DC264A">
        <w:rPr>
          <w:sz w:val="28"/>
          <w:szCs w:val="28"/>
        </w:rPr>
        <w:t>estyling</w:t>
      </w:r>
      <w:r w:rsidR="00F25A57">
        <w:rPr>
          <w:sz w:val="28"/>
          <w:szCs w:val="28"/>
        </w:rPr>
        <w:t xml:space="preserve"> of</w:t>
      </w:r>
      <w:r w:rsidR="00DC264A">
        <w:rPr>
          <w:sz w:val="28"/>
          <w:szCs w:val="28"/>
        </w:rPr>
        <w:t xml:space="preserve"> the current special action rules</w:t>
      </w:r>
      <w:r w:rsidR="00353858">
        <w:rPr>
          <w:sz w:val="28"/>
          <w:szCs w:val="28"/>
        </w:rPr>
        <w:t xml:space="preserve"> </w:t>
      </w:r>
      <w:r w:rsidR="00F25A57">
        <w:rPr>
          <w:sz w:val="28"/>
          <w:szCs w:val="28"/>
        </w:rPr>
        <w:t>included</w:t>
      </w:r>
      <w:r w:rsidR="00C0762E">
        <w:rPr>
          <w:sz w:val="28"/>
          <w:szCs w:val="28"/>
        </w:rPr>
        <w:t xml:space="preserve"> the following.</w:t>
      </w:r>
    </w:p>
    <w:p w14:paraId="23E13542" w14:textId="3C9D4978" w:rsidR="007D099D" w:rsidRDefault="00681391" w:rsidP="00582BC4">
      <w:pPr>
        <w:pStyle w:val="Default"/>
        <w:numPr>
          <w:ilvl w:val="0"/>
          <w:numId w:val="25"/>
        </w:numPr>
        <w:spacing w:line="480" w:lineRule="auto"/>
        <w:ind w:left="0" w:firstLine="720"/>
        <w:jc w:val="both"/>
        <w:rPr>
          <w:sz w:val="28"/>
          <w:szCs w:val="28"/>
        </w:rPr>
      </w:pPr>
      <w:r w:rsidRPr="00EA75D5">
        <w:rPr>
          <w:b/>
          <w:bCs/>
          <w:i/>
          <w:iCs/>
          <w:sz w:val="28"/>
          <w:szCs w:val="28"/>
        </w:rPr>
        <w:t xml:space="preserve">Adding </w:t>
      </w:r>
      <w:r w:rsidR="00AB32F9" w:rsidRPr="00EA75D5">
        <w:rPr>
          <w:b/>
          <w:bCs/>
          <w:i/>
          <w:iCs/>
          <w:sz w:val="28"/>
          <w:szCs w:val="28"/>
        </w:rPr>
        <w:t xml:space="preserve">and modifying </w:t>
      </w:r>
      <w:r w:rsidRPr="00EA75D5">
        <w:rPr>
          <w:b/>
          <w:bCs/>
          <w:i/>
          <w:iCs/>
          <w:sz w:val="28"/>
          <w:szCs w:val="28"/>
        </w:rPr>
        <w:t>t</w:t>
      </w:r>
      <w:r w:rsidR="002308BB" w:rsidRPr="00EA75D5">
        <w:rPr>
          <w:b/>
          <w:bCs/>
          <w:i/>
          <w:iCs/>
          <w:sz w:val="28"/>
          <w:szCs w:val="28"/>
        </w:rPr>
        <w:t>itles.</w:t>
      </w:r>
      <w:r w:rsidR="002308BB">
        <w:rPr>
          <w:i/>
          <w:iCs/>
          <w:sz w:val="28"/>
          <w:szCs w:val="28"/>
        </w:rPr>
        <w:t xml:space="preserve"> </w:t>
      </w:r>
      <w:r w:rsidR="00C85AFF">
        <w:rPr>
          <w:sz w:val="28"/>
          <w:szCs w:val="28"/>
        </w:rPr>
        <w:t>T</w:t>
      </w:r>
      <w:r w:rsidR="005B5002">
        <w:rPr>
          <w:sz w:val="28"/>
          <w:szCs w:val="28"/>
        </w:rPr>
        <w:t>he</w:t>
      </w:r>
      <w:r w:rsidR="004D7198" w:rsidRPr="007D099D">
        <w:rPr>
          <w:sz w:val="28"/>
          <w:szCs w:val="28"/>
        </w:rPr>
        <w:t xml:space="preserve"> current special action rules</w:t>
      </w:r>
      <w:r w:rsidR="003A2A63" w:rsidRPr="007D099D">
        <w:rPr>
          <w:sz w:val="28"/>
          <w:szCs w:val="28"/>
        </w:rPr>
        <w:t>, even lengthy ones, have no titles for sections within a rule</w:t>
      </w:r>
      <w:r w:rsidR="00C85AFF">
        <w:rPr>
          <w:sz w:val="28"/>
          <w:szCs w:val="28"/>
        </w:rPr>
        <w:t>, with the exception of Rule 4</w:t>
      </w:r>
      <w:r w:rsidR="0017634F">
        <w:rPr>
          <w:sz w:val="28"/>
          <w:szCs w:val="28"/>
        </w:rPr>
        <w:t>.</w:t>
      </w:r>
      <w:r w:rsidR="003A2A63" w:rsidRPr="007D099D">
        <w:rPr>
          <w:sz w:val="28"/>
          <w:szCs w:val="28"/>
        </w:rPr>
        <w:t xml:space="preserve">  </w:t>
      </w:r>
      <w:r w:rsidR="00540829">
        <w:rPr>
          <w:sz w:val="28"/>
          <w:szCs w:val="28"/>
        </w:rPr>
        <w:t>(</w:t>
      </w:r>
      <w:r w:rsidR="000932E2">
        <w:rPr>
          <w:sz w:val="28"/>
          <w:szCs w:val="28"/>
        </w:rPr>
        <w:t>Rule 4</w:t>
      </w:r>
      <w:r w:rsidR="00C16222">
        <w:rPr>
          <w:sz w:val="28"/>
          <w:szCs w:val="28"/>
        </w:rPr>
        <w:t xml:space="preserve"> itself</w:t>
      </w:r>
      <w:r w:rsidR="000932E2">
        <w:rPr>
          <w:sz w:val="28"/>
          <w:szCs w:val="28"/>
        </w:rPr>
        <w:t xml:space="preserve"> has </w:t>
      </w:r>
      <w:r w:rsidR="00B85ECC">
        <w:rPr>
          <w:sz w:val="28"/>
          <w:szCs w:val="28"/>
        </w:rPr>
        <w:t>the</w:t>
      </w:r>
      <w:r w:rsidR="000932E2">
        <w:rPr>
          <w:sz w:val="28"/>
          <w:szCs w:val="28"/>
        </w:rPr>
        <w:t xml:space="preserve"> very </w:t>
      </w:r>
      <w:r w:rsidR="00B85ECC">
        <w:rPr>
          <w:sz w:val="28"/>
          <w:szCs w:val="28"/>
        </w:rPr>
        <w:t xml:space="preserve">unhelpful title of “Procedure.”  Isn’t every rule in this set a rule of procedure?) </w:t>
      </w:r>
      <w:r w:rsidR="003A2A63" w:rsidRPr="007D099D">
        <w:rPr>
          <w:sz w:val="28"/>
          <w:szCs w:val="28"/>
        </w:rPr>
        <w:t>The proposed rules correct th</w:t>
      </w:r>
      <w:r w:rsidR="006F040D">
        <w:rPr>
          <w:sz w:val="28"/>
          <w:szCs w:val="28"/>
        </w:rPr>
        <w:t>ese</w:t>
      </w:r>
      <w:r w:rsidR="003A2A63" w:rsidRPr="007D099D">
        <w:rPr>
          <w:sz w:val="28"/>
          <w:szCs w:val="28"/>
        </w:rPr>
        <w:t xml:space="preserve"> </w:t>
      </w:r>
      <w:r w:rsidR="006F040D">
        <w:rPr>
          <w:sz w:val="28"/>
          <w:szCs w:val="28"/>
        </w:rPr>
        <w:t xml:space="preserve">errors and </w:t>
      </w:r>
      <w:r w:rsidR="003A2A63" w:rsidRPr="007D099D">
        <w:rPr>
          <w:sz w:val="28"/>
          <w:szCs w:val="28"/>
        </w:rPr>
        <w:t>omission</w:t>
      </w:r>
      <w:r w:rsidR="006F040D">
        <w:rPr>
          <w:sz w:val="28"/>
          <w:szCs w:val="28"/>
        </w:rPr>
        <w:t>s</w:t>
      </w:r>
      <w:r w:rsidR="003A2A63" w:rsidRPr="007D099D">
        <w:rPr>
          <w:sz w:val="28"/>
          <w:szCs w:val="28"/>
        </w:rPr>
        <w:t xml:space="preserve"> by adding </w:t>
      </w:r>
      <w:r w:rsidR="006F040D">
        <w:rPr>
          <w:sz w:val="28"/>
          <w:szCs w:val="28"/>
        </w:rPr>
        <w:t xml:space="preserve">informative </w:t>
      </w:r>
      <w:r w:rsidR="003A2A63" w:rsidRPr="007D099D">
        <w:rPr>
          <w:sz w:val="28"/>
          <w:szCs w:val="28"/>
        </w:rPr>
        <w:t>titles to every section</w:t>
      </w:r>
      <w:r w:rsidR="008039CB" w:rsidRPr="007D099D">
        <w:rPr>
          <w:sz w:val="28"/>
          <w:szCs w:val="28"/>
        </w:rPr>
        <w:t xml:space="preserve"> within a rule</w:t>
      </w:r>
      <w:r w:rsidR="003A2A63" w:rsidRPr="007D099D">
        <w:rPr>
          <w:sz w:val="28"/>
          <w:szCs w:val="28"/>
        </w:rPr>
        <w:t>, and frequently to subparts, too</w:t>
      </w:r>
      <w:r w:rsidR="006F040D">
        <w:rPr>
          <w:sz w:val="28"/>
          <w:szCs w:val="28"/>
        </w:rPr>
        <w:t>, and by appropriate</w:t>
      </w:r>
      <w:r w:rsidR="000516AC">
        <w:rPr>
          <w:sz w:val="28"/>
          <w:szCs w:val="28"/>
        </w:rPr>
        <w:t>ly</w:t>
      </w:r>
      <w:r w:rsidR="006F040D">
        <w:rPr>
          <w:sz w:val="28"/>
          <w:szCs w:val="28"/>
        </w:rPr>
        <w:t xml:space="preserve"> </w:t>
      </w:r>
      <w:r w:rsidR="00303F4E">
        <w:rPr>
          <w:sz w:val="28"/>
          <w:szCs w:val="28"/>
        </w:rPr>
        <w:t>modifying</w:t>
      </w:r>
      <w:r w:rsidR="006F040D">
        <w:rPr>
          <w:sz w:val="28"/>
          <w:szCs w:val="28"/>
        </w:rPr>
        <w:t xml:space="preserve"> the </w:t>
      </w:r>
      <w:r w:rsidR="00303F4E">
        <w:rPr>
          <w:sz w:val="28"/>
          <w:szCs w:val="28"/>
        </w:rPr>
        <w:t xml:space="preserve">titles of the </w:t>
      </w:r>
      <w:r w:rsidR="006F040D">
        <w:rPr>
          <w:sz w:val="28"/>
          <w:szCs w:val="28"/>
        </w:rPr>
        <w:t xml:space="preserve">current </w:t>
      </w:r>
      <w:r w:rsidR="00574BA5">
        <w:rPr>
          <w:sz w:val="28"/>
          <w:szCs w:val="28"/>
        </w:rPr>
        <w:t xml:space="preserve">rule </w:t>
      </w:r>
      <w:r w:rsidR="006F040D">
        <w:rPr>
          <w:sz w:val="28"/>
          <w:szCs w:val="28"/>
        </w:rPr>
        <w:t>titles</w:t>
      </w:r>
      <w:r w:rsidR="003A2A63" w:rsidRPr="007D099D">
        <w:rPr>
          <w:sz w:val="28"/>
          <w:szCs w:val="28"/>
        </w:rPr>
        <w:t xml:space="preserve">.  These titles </w:t>
      </w:r>
      <w:r w:rsidR="00001138" w:rsidRPr="007D099D">
        <w:rPr>
          <w:sz w:val="28"/>
          <w:szCs w:val="28"/>
        </w:rPr>
        <w:t>make</w:t>
      </w:r>
      <w:r w:rsidR="003A2A63" w:rsidRPr="007D099D">
        <w:rPr>
          <w:sz w:val="28"/>
          <w:szCs w:val="28"/>
        </w:rPr>
        <w:t xml:space="preserve"> it easier for users to navigate the rules and </w:t>
      </w:r>
      <w:r w:rsidR="00F50A2D">
        <w:rPr>
          <w:sz w:val="28"/>
          <w:szCs w:val="28"/>
        </w:rPr>
        <w:t xml:space="preserve">to </w:t>
      </w:r>
      <w:r w:rsidR="003A2A63" w:rsidRPr="007D099D">
        <w:rPr>
          <w:sz w:val="28"/>
          <w:szCs w:val="28"/>
        </w:rPr>
        <w:t>locate pertinent provisions.</w:t>
      </w:r>
      <w:r w:rsidR="00225017" w:rsidRPr="007D099D">
        <w:rPr>
          <w:sz w:val="28"/>
          <w:szCs w:val="28"/>
        </w:rPr>
        <w:t xml:space="preserve">   </w:t>
      </w:r>
    </w:p>
    <w:p w14:paraId="70602361" w14:textId="292C1C2E" w:rsidR="008A511A" w:rsidRPr="007D099D" w:rsidRDefault="00681391" w:rsidP="004C5C29">
      <w:pPr>
        <w:pStyle w:val="Default"/>
        <w:numPr>
          <w:ilvl w:val="0"/>
          <w:numId w:val="25"/>
        </w:numPr>
        <w:spacing w:line="480" w:lineRule="auto"/>
        <w:ind w:left="0" w:firstLine="720"/>
        <w:jc w:val="both"/>
        <w:rPr>
          <w:sz w:val="28"/>
          <w:szCs w:val="28"/>
        </w:rPr>
      </w:pPr>
      <w:r w:rsidRPr="00EA75D5">
        <w:rPr>
          <w:b/>
          <w:bCs/>
          <w:i/>
          <w:iCs/>
          <w:sz w:val="28"/>
          <w:szCs w:val="28"/>
        </w:rPr>
        <w:t>Dividing rules and sections</w:t>
      </w:r>
      <w:r w:rsidR="00142999" w:rsidRPr="00EA75D5">
        <w:rPr>
          <w:b/>
          <w:bCs/>
          <w:i/>
          <w:iCs/>
          <w:sz w:val="28"/>
          <w:szCs w:val="28"/>
        </w:rPr>
        <w:t>.</w:t>
      </w:r>
      <w:r w:rsidR="00142999">
        <w:rPr>
          <w:sz w:val="28"/>
          <w:szCs w:val="28"/>
        </w:rPr>
        <w:t xml:space="preserve">  </w:t>
      </w:r>
      <w:r w:rsidR="003D728E">
        <w:rPr>
          <w:sz w:val="28"/>
          <w:szCs w:val="28"/>
        </w:rPr>
        <w:t>C</w:t>
      </w:r>
      <w:r w:rsidR="003D728E" w:rsidRPr="007D099D">
        <w:rPr>
          <w:sz w:val="28"/>
          <w:szCs w:val="28"/>
        </w:rPr>
        <w:t>urrent Rule 7 (“special appellate court provisions”)</w:t>
      </w:r>
      <w:r w:rsidR="003D728E">
        <w:rPr>
          <w:sz w:val="28"/>
          <w:szCs w:val="28"/>
        </w:rPr>
        <w:t xml:space="preserve"> is </w:t>
      </w:r>
      <w:r w:rsidR="003D728E" w:rsidRPr="007D099D">
        <w:rPr>
          <w:sz w:val="28"/>
          <w:szCs w:val="28"/>
        </w:rPr>
        <w:t>one of the lengthiest of the current rules</w:t>
      </w:r>
      <w:r w:rsidR="003D728E">
        <w:rPr>
          <w:sz w:val="28"/>
          <w:szCs w:val="28"/>
        </w:rPr>
        <w:t xml:space="preserve"> and it </w:t>
      </w:r>
      <w:r w:rsidR="003D728E" w:rsidRPr="007D099D">
        <w:rPr>
          <w:sz w:val="28"/>
          <w:szCs w:val="28"/>
        </w:rPr>
        <w:t>has been reorganized into multiple</w:t>
      </w:r>
      <w:r w:rsidR="00E82D44">
        <w:rPr>
          <w:sz w:val="28"/>
          <w:szCs w:val="28"/>
        </w:rPr>
        <w:t>,</w:t>
      </w:r>
      <w:r w:rsidR="003D728E" w:rsidRPr="007D099D">
        <w:rPr>
          <w:sz w:val="28"/>
          <w:szCs w:val="28"/>
        </w:rPr>
        <w:t xml:space="preserve"> newly numbered rules.</w:t>
      </w:r>
      <w:r w:rsidR="000E696A">
        <w:rPr>
          <w:sz w:val="28"/>
          <w:szCs w:val="28"/>
        </w:rPr>
        <w:t xml:space="preserve"> (Please see Appendix </w:t>
      </w:r>
      <w:r w:rsidR="00ED45EB">
        <w:rPr>
          <w:sz w:val="28"/>
          <w:szCs w:val="28"/>
        </w:rPr>
        <w:t>B</w:t>
      </w:r>
      <w:r w:rsidR="000E696A">
        <w:rPr>
          <w:sz w:val="28"/>
          <w:szCs w:val="28"/>
        </w:rPr>
        <w:t>.)</w:t>
      </w:r>
      <w:r w:rsidR="00961DC5">
        <w:rPr>
          <w:sz w:val="28"/>
          <w:szCs w:val="28"/>
        </w:rPr>
        <w:t xml:space="preserve"> </w:t>
      </w:r>
      <w:r w:rsidR="003D728E">
        <w:rPr>
          <w:sz w:val="28"/>
          <w:szCs w:val="28"/>
        </w:rPr>
        <w:t xml:space="preserve"> </w:t>
      </w:r>
      <w:r w:rsidR="00225017" w:rsidRPr="007D099D">
        <w:rPr>
          <w:sz w:val="28"/>
          <w:szCs w:val="28"/>
        </w:rPr>
        <w:t>Current Rule 7(</w:t>
      </w:r>
      <w:r w:rsidR="00E00650" w:rsidRPr="007D099D">
        <w:rPr>
          <w:sz w:val="28"/>
          <w:szCs w:val="28"/>
        </w:rPr>
        <w:t>e)</w:t>
      </w:r>
      <w:r w:rsidR="00F53DC1" w:rsidRPr="007D099D">
        <w:rPr>
          <w:sz w:val="28"/>
          <w:szCs w:val="28"/>
        </w:rPr>
        <w:t xml:space="preserve"> is</w:t>
      </w:r>
      <w:r w:rsidR="00225017" w:rsidRPr="007D099D">
        <w:rPr>
          <w:sz w:val="28"/>
          <w:szCs w:val="28"/>
        </w:rPr>
        <w:t xml:space="preserve"> </w:t>
      </w:r>
      <w:r w:rsidR="00EF7C3E">
        <w:rPr>
          <w:sz w:val="28"/>
          <w:szCs w:val="28"/>
        </w:rPr>
        <w:t xml:space="preserve">a </w:t>
      </w:r>
      <w:r w:rsidR="00225017" w:rsidRPr="007D099D">
        <w:rPr>
          <w:sz w:val="28"/>
          <w:szCs w:val="28"/>
        </w:rPr>
        <w:t xml:space="preserve">prime example of </w:t>
      </w:r>
      <w:r w:rsidR="00E00650" w:rsidRPr="007D099D">
        <w:rPr>
          <w:sz w:val="28"/>
          <w:szCs w:val="28"/>
        </w:rPr>
        <w:t xml:space="preserve">the need </w:t>
      </w:r>
      <w:r w:rsidR="00AB66F1" w:rsidRPr="007D099D">
        <w:rPr>
          <w:sz w:val="28"/>
          <w:szCs w:val="28"/>
        </w:rPr>
        <w:t>for</w:t>
      </w:r>
      <w:r w:rsidR="00E00650" w:rsidRPr="007D099D">
        <w:rPr>
          <w:sz w:val="28"/>
          <w:szCs w:val="28"/>
        </w:rPr>
        <w:t xml:space="preserve"> improve</w:t>
      </w:r>
      <w:r w:rsidR="00AB66F1" w:rsidRPr="007D099D">
        <w:rPr>
          <w:sz w:val="28"/>
          <w:szCs w:val="28"/>
        </w:rPr>
        <w:t>d</w:t>
      </w:r>
      <w:r w:rsidR="00E00650" w:rsidRPr="007D099D">
        <w:rPr>
          <w:sz w:val="28"/>
          <w:szCs w:val="28"/>
        </w:rPr>
        <w:t xml:space="preserve"> organization.  </w:t>
      </w:r>
      <w:r w:rsidR="00BA2DD5">
        <w:rPr>
          <w:sz w:val="28"/>
          <w:szCs w:val="28"/>
        </w:rPr>
        <w:t>S</w:t>
      </w:r>
      <w:r w:rsidR="00E00650" w:rsidRPr="007D099D">
        <w:rPr>
          <w:sz w:val="28"/>
          <w:szCs w:val="28"/>
        </w:rPr>
        <w:t>ection</w:t>
      </w:r>
      <w:r w:rsidR="00AB66F1" w:rsidRPr="007D099D">
        <w:rPr>
          <w:sz w:val="28"/>
          <w:szCs w:val="28"/>
        </w:rPr>
        <w:t xml:space="preserve"> 7(e)</w:t>
      </w:r>
      <w:r w:rsidR="00E00650" w:rsidRPr="007D099D">
        <w:rPr>
          <w:sz w:val="28"/>
          <w:szCs w:val="28"/>
        </w:rPr>
        <w:t xml:space="preserve"> is untitled</w:t>
      </w:r>
      <w:r w:rsidR="008743C1" w:rsidRPr="007D099D">
        <w:rPr>
          <w:sz w:val="28"/>
          <w:szCs w:val="28"/>
        </w:rPr>
        <w:t xml:space="preserve">, </w:t>
      </w:r>
      <w:r w:rsidR="00BF0BFB">
        <w:rPr>
          <w:sz w:val="28"/>
          <w:szCs w:val="28"/>
        </w:rPr>
        <w:t xml:space="preserve">leaving the reader with no </w:t>
      </w:r>
      <w:r w:rsidR="00E7297C">
        <w:rPr>
          <w:sz w:val="28"/>
          <w:szCs w:val="28"/>
        </w:rPr>
        <w:t>hint</w:t>
      </w:r>
      <w:r w:rsidR="00BF0BFB">
        <w:rPr>
          <w:sz w:val="28"/>
          <w:szCs w:val="28"/>
        </w:rPr>
        <w:t xml:space="preserve"> </w:t>
      </w:r>
      <w:r w:rsidR="00E7297C">
        <w:rPr>
          <w:sz w:val="28"/>
          <w:szCs w:val="28"/>
        </w:rPr>
        <w:t>of</w:t>
      </w:r>
      <w:r w:rsidR="00BF0BFB">
        <w:rPr>
          <w:sz w:val="28"/>
          <w:szCs w:val="28"/>
        </w:rPr>
        <w:t xml:space="preserve"> its subject matter.  Moreover, this section</w:t>
      </w:r>
      <w:r w:rsidR="00E7297C">
        <w:rPr>
          <w:sz w:val="28"/>
          <w:szCs w:val="28"/>
        </w:rPr>
        <w:t xml:space="preserve"> </w:t>
      </w:r>
      <w:r w:rsidR="0052645D">
        <w:rPr>
          <w:sz w:val="28"/>
          <w:szCs w:val="28"/>
        </w:rPr>
        <w:t xml:space="preserve">is formatted </w:t>
      </w:r>
      <w:r w:rsidR="0043708C" w:rsidRPr="007D099D">
        <w:rPr>
          <w:sz w:val="28"/>
          <w:szCs w:val="28"/>
        </w:rPr>
        <w:t>in the 202</w:t>
      </w:r>
      <w:r w:rsidR="00961DC5">
        <w:rPr>
          <w:sz w:val="28"/>
          <w:szCs w:val="28"/>
        </w:rPr>
        <w:t>4</w:t>
      </w:r>
      <w:r w:rsidR="0043708C" w:rsidRPr="007D099D">
        <w:rPr>
          <w:sz w:val="28"/>
          <w:szCs w:val="28"/>
        </w:rPr>
        <w:t xml:space="preserve"> volume of the Arizona Rules of Court</w:t>
      </w:r>
      <w:r w:rsidR="0043708C">
        <w:rPr>
          <w:sz w:val="28"/>
          <w:szCs w:val="28"/>
        </w:rPr>
        <w:t xml:space="preserve"> </w:t>
      </w:r>
      <w:r w:rsidR="0052645D">
        <w:rPr>
          <w:sz w:val="28"/>
          <w:szCs w:val="28"/>
        </w:rPr>
        <w:t xml:space="preserve">as a single paragraph containing </w:t>
      </w:r>
      <w:r w:rsidR="002671CD">
        <w:rPr>
          <w:sz w:val="28"/>
          <w:szCs w:val="28"/>
        </w:rPr>
        <w:t xml:space="preserve">465 words </w:t>
      </w:r>
      <w:r w:rsidR="005106F5">
        <w:rPr>
          <w:sz w:val="28"/>
          <w:szCs w:val="28"/>
        </w:rPr>
        <w:t xml:space="preserve">and </w:t>
      </w:r>
      <w:r w:rsidR="008743C1" w:rsidRPr="007D099D">
        <w:rPr>
          <w:sz w:val="28"/>
          <w:szCs w:val="28"/>
        </w:rPr>
        <w:t>more than 40 lines of text</w:t>
      </w:r>
      <w:r w:rsidR="00102BF5">
        <w:rPr>
          <w:sz w:val="28"/>
          <w:szCs w:val="28"/>
        </w:rPr>
        <w:t>.  T</w:t>
      </w:r>
      <w:r w:rsidR="00BA3BDD">
        <w:rPr>
          <w:sz w:val="28"/>
          <w:szCs w:val="28"/>
        </w:rPr>
        <w:t xml:space="preserve">hat format, </w:t>
      </w:r>
      <w:r w:rsidR="00627180">
        <w:rPr>
          <w:sz w:val="28"/>
          <w:szCs w:val="28"/>
        </w:rPr>
        <w:t>along with</w:t>
      </w:r>
      <w:r w:rsidR="00BA3BDD">
        <w:rPr>
          <w:sz w:val="28"/>
          <w:szCs w:val="28"/>
        </w:rPr>
        <w:t xml:space="preserve"> the absence of a </w:t>
      </w:r>
      <w:r w:rsidR="00627180">
        <w:rPr>
          <w:sz w:val="28"/>
          <w:szCs w:val="28"/>
        </w:rPr>
        <w:t xml:space="preserve">section </w:t>
      </w:r>
      <w:r w:rsidR="00BA3BDD">
        <w:rPr>
          <w:sz w:val="28"/>
          <w:szCs w:val="28"/>
        </w:rPr>
        <w:t xml:space="preserve">title, </w:t>
      </w:r>
      <w:r w:rsidR="00DE606C" w:rsidRPr="007D099D">
        <w:rPr>
          <w:sz w:val="28"/>
          <w:szCs w:val="28"/>
        </w:rPr>
        <w:t>requir</w:t>
      </w:r>
      <w:r w:rsidR="00BA3BDD">
        <w:rPr>
          <w:sz w:val="28"/>
          <w:szCs w:val="28"/>
        </w:rPr>
        <w:t xml:space="preserve">es </w:t>
      </w:r>
      <w:r w:rsidR="00DE606C" w:rsidRPr="007D099D">
        <w:rPr>
          <w:sz w:val="28"/>
          <w:szCs w:val="28"/>
        </w:rPr>
        <w:t>the reader to search through</w:t>
      </w:r>
      <w:r w:rsidR="007A4390" w:rsidRPr="007D099D">
        <w:rPr>
          <w:sz w:val="28"/>
          <w:szCs w:val="28"/>
        </w:rPr>
        <w:t xml:space="preserve"> hundreds of words </w:t>
      </w:r>
      <w:r w:rsidR="00DC6E93">
        <w:rPr>
          <w:sz w:val="28"/>
          <w:szCs w:val="28"/>
        </w:rPr>
        <w:t>in current section</w:t>
      </w:r>
      <w:r w:rsidR="003577B9">
        <w:rPr>
          <w:sz w:val="28"/>
          <w:szCs w:val="28"/>
        </w:rPr>
        <w:t xml:space="preserve"> 7(e) </w:t>
      </w:r>
      <w:r w:rsidR="007A4390" w:rsidRPr="007D099D">
        <w:rPr>
          <w:sz w:val="28"/>
          <w:szCs w:val="28"/>
        </w:rPr>
        <w:t xml:space="preserve">to locate </w:t>
      </w:r>
      <w:r w:rsidR="00DF7621" w:rsidRPr="007D099D">
        <w:rPr>
          <w:sz w:val="28"/>
          <w:szCs w:val="28"/>
        </w:rPr>
        <w:t>a specific</w:t>
      </w:r>
      <w:r w:rsidR="007A4390" w:rsidRPr="007D099D">
        <w:rPr>
          <w:sz w:val="28"/>
          <w:szCs w:val="28"/>
        </w:rPr>
        <w:t xml:space="preserve"> </w:t>
      </w:r>
      <w:r w:rsidR="004C72DF">
        <w:rPr>
          <w:sz w:val="28"/>
          <w:szCs w:val="28"/>
        </w:rPr>
        <w:t>requirement</w:t>
      </w:r>
      <w:r w:rsidR="007A4390" w:rsidRPr="007D099D">
        <w:rPr>
          <w:sz w:val="28"/>
          <w:szCs w:val="28"/>
        </w:rPr>
        <w:t xml:space="preserve">.  </w:t>
      </w:r>
      <w:r w:rsidR="00225017" w:rsidRPr="007D099D">
        <w:rPr>
          <w:sz w:val="28"/>
          <w:szCs w:val="28"/>
        </w:rPr>
        <w:t xml:space="preserve"> </w:t>
      </w:r>
      <w:r w:rsidR="00F37C75">
        <w:rPr>
          <w:sz w:val="28"/>
          <w:szCs w:val="28"/>
        </w:rPr>
        <w:t>The Task Force addressed this</w:t>
      </w:r>
      <w:r w:rsidR="00B873CA">
        <w:rPr>
          <w:sz w:val="28"/>
          <w:szCs w:val="28"/>
        </w:rPr>
        <w:t xml:space="preserve"> </w:t>
      </w:r>
      <w:r w:rsidR="00181555">
        <w:rPr>
          <w:sz w:val="28"/>
          <w:szCs w:val="28"/>
        </w:rPr>
        <w:t xml:space="preserve">and other </w:t>
      </w:r>
      <w:r w:rsidR="000C04F7">
        <w:rPr>
          <w:sz w:val="28"/>
          <w:szCs w:val="28"/>
        </w:rPr>
        <w:t xml:space="preserve">unwieldly formats </w:t>
      </w:r>
      <w:r w:rsidR="002B673B">
        <w:rPr>
          <w:sz w:val="28"/>
          <w:szCs w:val="28"/>
        </w:rPr>
        <w:t>of</w:t>
      </w:r>
      <w:r w:rsidR="000C04F7">
        <w:rPr>
          <w:sz w:val="28"/>
          <w:szCs w:val="28"/>
        </w:rPr>
        <w:t xml:space="preserve"> the current rules </w:t>
      </w:r>
      <w:r w:rsidR="00B873CA">
        <w:rPr>
          <w:sz w:val="28"/>
          <w:szCs w:val="28"/>
        </w:rPr>
        <w:t>by reorganizing</w:t>
      </w:r>
      <w:r w:rsidR="00063C16">
        <w:rPr>
          <w:sz w:val="28"/>
          <w:szCs w:val="28"/>
        </w:rPr>
        <w:t xml:space="preserve"> a </w:t>
      </w:r>
      <w:r w:rsidR="001278B3" w:rsidRPr="007D099D">
        <w:rPr>
          <w:sz w:val="28"/>
          <w:szCs w:val="28"/>
        </w:rPr>
        <w:t>rule</w:t>
      </w:r>
      <w:r w:rsidR="00063C16">
        <w:rPr>
          <w:sz w:val="28"/>
          <w:szCs w:val="28"/>
        </w:rPr>
        <w:t xml:space="preserve"> or</w:t>
      </w:r>
      <w:r w:rsidR="001278B3" w:rsidRPr="007D099D">
        <w:rPr>
          <w:sz w:val="28"/>
          <w:szCs w:val="28"/>
        </w:rPr>
        <w:t xml:space="preserve"> </w:t>
      </w:r>
      <w:r w:rsidR="002B673B">
        <w:rPr>
          <w:sz w:val="28"/>
          <w:szCs w:val="28"/>
        </w:rPr>
        <w:t xml:space="preserve">a </w:t>
      </w:r>
      <w:r w:rsidR="00BE690F" w:rsidRPr="007D099D">
        <w:rPr>
          <w:sz w:val="28"/>
          <w:szCs w:val="28"/>
        </w:rPr>
        <w:t>section</w:t>
      </w:r>
      <w:r w:rsidR="0021584A">
        <w:rPr>
          <w:sz w:val="28"/>
          <w:szCs w:val="28"/>
        </w:rPr>
        <w:t xml:space="preserve"> </w:t>
      </w:r>
      <w:r w:rsidR="00BE690F" w:rsidRPr="007D099D">
        <w:rPr>
          <w:sz w:val="28"/>
          <w:szCs w:val="28"/>
        </w:rPr>
        <w:t>into m</w:t>
      </w:r>
      <w:r w:rsidR="00F51351" w:rsidRPr="007D099D">
        <w:rPr>
          <w:sz w:val="28"/>
          <w:szCs w:val="28"/>
        </w:rPr>
        <w:t xml:space="preserve">ultiple </w:t>
      </w:r>
      <w:r w:rsidR="00A857D4" w:rsidRPr="007D099D">
        <w:rPr>
          <w:sz w:val="28"/>
          <w:szCs w:val="28"/>
        </w:rPr>
        <w:t xml:space="preserve">rules or </w:t>
      </w:r>
      <w:r w:rsidR="002C1E83" w:rsidRPr="007D099D">
        <w:rPr>
          <w:sz w:val="28"/>
          <w:szCs w:val="28"/>
        </w:rPr>
        <w:t>sections</w:t>
      </w:r>
      <w:r w:rsidR="002B673B">
        <w:rPr>
          <w:sz w:val="28"/>
          <w:szCs w:val="28"/>
        </w:rPr>
        <w:t>,</w:t>
      </w:r>
      <w:r w:rsidR="002C1E83">
        <w:rPr>
          <w:sz w:val="28"/>
          <w:szCs w:val="28"/>
        </w:rPr>
        <w:t xml:space="preserve"> or</w:t>
      </w:r>
      <w:r w:rsidR="00F51351" w:rsidRPr="007D099D">
        <w:rPr>
          <w:sz w:val="28"/>
          <w:szCs w:val="28"/>
        </w:rPr>
        <w:t xml:space="preserve"> </w:t>
      </w:r>
      <w:r w:rsidR="002B673B">
        <w:rPr>
          <w:sz w:val="28"/>
          <w:szCs w:val="28"/>
        </w:rPr>
        <w:t xml:space="preserve">by </w:t>
      </w:r>
      <w:r w:rsidR="00063C16">
        <w:rPr>
          <w:sz w:val="28"/>
          <w:szCs w:val="28"/>
        </w:rPr>
        <w:t xml:space="preserve">dividing </w:t>
      </w:r>
      <w:r w:rsidR="00F51351" w:rsidRPr="007D099D">
        <w:rPr>
          <w:sz w:val="28"/>
          <w:szCs w:val="28"/>
        </w:rPr>
        <w:t>a section into subparts</w:t>
      </w:r>
      <w:r w:rsidR="00063C16">
        <w:rPr>
          <w:sz w:val="28"/>
          <w:szCs w:val="28"/>
        </w:rPr>
        <w:t xml:space="preserve">.  </w:t>
      </w:r>
      <w:r w:rsidR="002C1E83">
        <w:rPr>
          <w:sz w:val="28"/>
          <w:szCs w:val="28"/>
        </w:rPr>
        <w:t xml:space="preserve">This reorganization, in conjunction with the </w:t>
      </w:r>
      <w:r w:rsidR="00867509">
        <w:rPr>
          <w:sz w:val="28"/>
          <w:szCs w:val="28"/>
        </w:rPr>
        <w:t>newly added</w:t>
      </w:r>
      <w:r w:rsidR="002C1E83">
        <w:rPr>
          <w:sz w:val="28"/>
          <w:szCs w:val="28"/>
        </w:rPr>
        <w:t xml:space="preserve"> section titles,</w:t>
      </w:r>
      <w:r w:rsidR="0021584A">
        <w:rPr>
          <w:sz w:val="28"/>
          <w:szCs w:val="28"/>
        </w:rPr>
        <w:t xml:space="preserve"> should</w:t>
      </w:r>
      <w:r w:rsidR="00DF7621" w:rsidRPr="007D099D">
        <w:rPr>
          <w:sz w:val="28"/>
          <w:szCs w:val="28"/>
        </w:rPr>
        <w:t xml:space="preserve"> </w:t>
      </w:r>
      <w:r w:rsidR="0021584A">
        <w:rPr>
          <w:sz w:val="28"/>
          <w:szCs w:val="28"/>
        </w:rPr>
        <w:t>enhance the reader’s experience</w:t>
      </w:r>
      <w:r w:rsidR="00663A8A">
        <w:rPr>
          <w:sz w:val="28"/>
          <w:szCs w:val="28"/>
        </w:rPr>
        <w:t xml:space="preserve"> </w:t>
      </w:r>
      <w:r w:rsidR="00E375D4">
        <w:rPr>
          <w:sz w:val="28"/>
          <w:szCs w:val="28"/>
        </w:rPr>
        <w:t xml:space="preserve">and make </w:t>
      </w:r>
      <w:r w:rsidR="00966A21">
        <w:rPr>
          <w:sz w:val="28"/>
          <w:szCs w:val="28"/>
        </w:rPr>
        <w:t>that experience</w:t>
      </w:r>
      <w:r w:rsidR="00663A8A">
        <w:rPr>
          <w:sz w:val="28"/>
          <w:szCs w:val="28"/>
        </w:rPr>
        <w:t xml:space="preserve"> </w:t>
      </w:r>
      <w:r w:rsidR="0021584A">
        <w:rPr>
          <w:sz w:val="28"/>
          <w:szCs w:val="28"/>
        </w:rPr>
        <w:t>more efficient</w:t>
      </w:r>
      <w:r w:rsidR="00E32F88">
        <w:rPr>
          <w:sz w:val="28"/>
          <w:szCs w:val="28"/>
        </w:rPr>
        <w:t xml:space="preserve"> and </w:t>
      </w:r>
      <w:r w:rsidR="00A47BAE">
        <w:rPr>
          <w:sz w:val="28"/>
          <w:szCs w:val="28"/>
        </w:rPr>
        <w:t>informed</w:t>
      </w:r>
      <w:r w:rsidR="00DF7621" w:rsidRPr="007D099D">
        <w:rPr>
          <w:sz w:val="28"/>
          <w:szCs w:val="28"/>
        </w:rPr>
        <w:t xml:space="preserve">. </w:t>
      </w:r>
      <w:r w:rsidR="00A857D4" w:rsidRPr="007D099D">
        <w:rPr>
          <w:sz w:val="28"/>
          <w:szCs w:val="28"/>
        </w:rPr>
        <w:t xml:space="preserve"> </w:t>
      </w:r>
    </w:p>
    <w:p w14:paraId="63F49AFB" w14:textId="5E8E49BF" w:rsidR="003B36EE" w:rsidRPr="004C5C29" w:rsidRDefault="00681391" w:rsidP="004C5C29">
      <w:pPr>
        <w:pStyle w:val="ListParagraph"/>
        <w:numPr>
          <w:ilvl w:val="0"/>
          <w:numId w:val="25"/>
        </w:numPr>
        <w:spacing w:line="480" w:lineRule="auto"/>
        <w:ind w:left="0" w:firstLine="720"/>
        <w:jc w:val="both"/>
        <w:rPr>
          <w:sz w:val="28"/>
          <w:szCs w:val="28"/>
        </w:rPr>
      </w:pPr>
      <w:r w:rsidRPr="004C5C29">
        <w:rPr>
          <w:b/>
          <w:bCs/>
          <w:i/>
          <w:iCs/>
          <w:sz w:val="28"/>
          <w:szCs w:val="28"/>
        </w:rPr>
        <w:t>Adding n</w:t>
      </w:r>
      <w:r w:rsidR="00142999" w:rsidRPr="004C5C29">
        <w:rPr>
          <w:b/>
          <w:bCs/>
          <w:i/>
          <w:iCs/>
          <w:sz w:val="28"/>
          <w:szCs w:val="28"/>
        </w:rPr>
        <w:t xml:space="preserve">ew </w:t>
      </w:r>
      <w:r w:rsidR="00966A21" w:rsidRPr="004C5C29">
        <w:rPr>
          <w:b/>
          <w:bCs/>
          <w:i/>
          <w:iCs/>
          <w:sz w:val="28"/>
          <w:szCs w:val="28"/>
        </w:rPr>
        <w:t>rules and renumbering.</w:t>
      </w:r>
      <w:r w:rsidR="00966A21" w:rsidRPr="004C5C29">
        <w:rPr>
          <w:sz w:val="28"/>
          <w:szCs w:val="28"/>
        </w:rPr>
        <w:t xml:space="preserve">  </w:t>
      </w:r>
      <w:r w:rsidR="00492220" w:rsidRPr="004C5C29">
        <w:rPr>
          <w:sz w:val="28"/>
          <w:szCs w:val="28"/>
        </w:rPr>
        <w:t>In addition to dividing some of the current rules, the Task Force is proposing</w:t>
      </w:r>
      <w:r w:rsidR="00EB4B36" w:rsidRPr="004C5C29">
        <w:rPr>
          <w:sz w:val="28"/>
          <w:szCs w:val="28"/>
        </w:rPr>
        <w:t xml:space="preserve"> several new rules, for example</w:t>
      </w:r>
      <w:r w:rsidR="008B4C5C" w:rsidRPr="004C5C29">
        <w:rPr>
          <w:sz w:val="28"/>
          <w:szCs w:val="28"/>
        </w:rPr>
        <w:t xml:space="preserve">, </w:t>
      </w:r>
      <w:r w:rsidR="003E0B8D">
        <w:rPr>
          <w:sz w:val="28"/>
          <w:szCs w:val="28"/>
        </w:rPr>
        <w:t>a rule</w:t>
      </w:r>
      <w:r w:rsidR="003E0B8D" w:rsidRPr="004C5C29">
        <w:rPr>
          <w:sz w:val="28"/>
          <w:szCs w:val="28"/>
        </w:rPr>
        <w:t xml:space="preserve"> </w:t>
      </w:r>
      <w:r w:rsidR="008B4C5C" w:rsidRPr="004C5C29">
        <w:rPr>
          <w:sz w:val="28"/>
          <w:szCs w:val="28"/>
        </w:rPr>
        <w:t xml:space="preserve">on construction and application of these </w:t>
      </w:r>
      <w:r w:rsidR="00FC4583">
        <w:rPr>
          <w:sz w:val="28"/>
          <w:szCs w:val="28"/>
        </w:rPr>
        <w:t>R</w:t>
      </w:r>
      <w:r w:rsidR="008B4C5C" w:rsidRPr="004C5C29">
        <w:rPr>
          <w:sz w:val="28"/>
          <w:szCs w:val="28"/>
        </w:rPr>
        <w:t xml:space="preserve">ules, </w:t>
      </w:r>
      <w:r w:rsidR="006E43F1">
        <w:rPr>
          <w:sz w:val="28"/>
          <w:szCs w:val="28"/>
        </w:rPr>
        <w:t>a</w:t>
      </w:r>
      <w:r w:rsidR="008B4C5C" w:rsidRPr="004C5C29">
        <w:rPr>
          <w:sz w:val="28"/>
          <w:szCs w:val="28"/>
        </w:rPr>
        <w:t xml:space="preserve"> </w:t>
      </w:r>
      <w:r w:rsidR="00CA6FB7" w:rsidRPr="004C5C29">
        <w:rPr>
          <w:sz w:val="28"/>
          <w:szCs w:val="28"/>
        </w:rPr>
        <w:t xml:space="preserve">rule </w:t>
      </w:r>
      <w:r w:rsidR="00300B7E" w:rsidRPr="004C5C29">
        <w:rPr>
          <w:sz w:val="28"/>
          <w:szCs w:val="28"/>
        </w:rPr>
        <w:t>on factors for accepting or declining jurisdiction in appellate special actions</w:t>
      </w:r>
      <w:r w:rsidR="006E43F1">
        <w:rPr>
          <w:sz w:val="28"/>
          <w:szCs w:val="28"/>
        </w:rPr>
        <w:t>, and a</w:t>
      </w:r>
      <w:r w:rsidR="00F01BD3">
        <w:rPr>
          <w:sz w:val="28"/>
          <w:szCs w:val="28"/>
        </w:rPr>
        <w:t>nother</w:t>
      </w:r>
      <w:r w:rsidR="006E43F1">
        <w:rPr>
          <w:sz w:val="28"/>
          <w:szCs w:val="28"/>
        </w:rPr>
        <w:t xml:space="preserve"> rule on certification</w:t>
      </w:r>
      <w:r w:rsidR="00300B7E" w:rsidRPr="004C5C29">
        <w:rPr>
          <w:sz w:val="28"/>
          <w:szCs w:val="28"/>
        </w:rPr>
        <w:t xml:space="preserve">. </w:t>
      </w:r>
      <w:r w:rsidR="005E46B0" w:rsidRPr="004C5C29">
        <w:rPr>
          <w:sz w:val="28"/>
          <w:szCs w:val="28"/>
        </w:rPr>
        <w:t xml:space="preserve">The current rules, numbered 1 through 10, cannot </w:t>
      </w:r>
      <w:r w:rsidR="00CA6FB7" w:rsidRPr="004C5C29">
        <w:rPr>
          <w:sz w:val="28"/>
          <w:szCs w:val="28"/>
        </w:rPr>
        <w:t xml:space="preserve">easily </w:t>
      </w:r>
      <w:r w:rsidR="004758E9" w:rsidRPr="004C5C29">
        <w:rPr>
          <w:sz w:val="28"/>
          <w:szCs w:val="28"/>
        </w:rPr>
        <w:t xml:space="preserve">accommodate these new rules within the present numbering scheme.  </w:t>
      </w:r>
      <w:r w:rsidR="008B3117" w:rsidRPr="004C5C29">
        <w:rPr>
          <w:sz w:val="28"/>
          <w:szCs w:val="28"/>
        </w:rPr>
        <w:t xml:space="preserve">Rather </w:t>
      </w:r>
      <w:r w:rsidR="007B6F38">
        <w:rPr>
          <w:sz w:val="28"/>
          <w:szCs w:val="28"/>
        </w:rPr>
        <w:t xml:space="preserve">than </w:t>
      </w:r>
      <w:r w:rsidR="008B3117" w:rsidRPr="004C5C29">
        <w:rPr>
          <w:sz w:val="28"/>
          <w:szCs w:val="28"/>
        </w:rPr>
        <w:t>using decimals after the current numbers (e.g</w:t>
      </w:r>
      <w:r w:rsidR="009C3DAE" w:rsidRPr="004C5C29">
        <w:rPr>
          <w:sz w:val="28"/>
          <w:szCs w:val="28"/>
        </w:rPr>
        <w:t>.</w:t>
      </w:r>
      <w:r w:rsidR="008B3117" w:rsidRPr="004C5C29">
        <w:rPr>
          <w:sz w:val="28"/>
          <w:szCs w:val="28"/>
        </w:rPr>
        <w:t>, 1.1, 4.2</w:t>
      </w:r>
      <w:r w:rsidR="009C3DAE" w:rsidRPr="004C5C29">
        <w:rPr>
          <w:sz w:val="28"/>
          <w:szCs w:val="28"/>
        </w:rPr>
        <w:t xml:space="preserve">, 7.4), the Task Force proposes </w:t>
      </w:r>
      <w:r w:rsidR="00D85E16" w:rsidRPr="004C5C29">
        <w:rPr>
          <w:sz w:val="28"/>
          <w:szCs w:val="28"/>
        </w:rPr>
        <w:t xml:space="preserve">whole numbers and </w:t>
      </w:r>
      <w:r w:rsidR="00CC24FF" w:rsidRPr="004C5C29">
        <w:rPr>
          <w:sz w:val="28"/>
          <w:szCs w:val="28"/>
        </w:rPr>
        <w:t>designat</w:t>
      </w:r>
      <w:r w:rsidR="00825091" w:rsidRPr="004C5C29">
        <w:rPr>
          <w:sz w:val="28"/>
          <w:szCs w:val="28"/>
        </w:rPr>
        <w:t>ing</w:t>
      </w:r>
      <w:r w:rsidR="009C3DAE" w:rsidRPr="004C5C29">
        <w:rPr>
          <w:sz w:val="28"/>
          <w:szCs w:val="28"/>
        </w:rPr>
        <w:t xml:space="preserve"> the special action provisions as Rules 1 through 2</w:t>
      </w:r>
      <w:r w:rsidR="00BE1484">
        <w:rPr>
          <w:sz w:val="28"/>
          <w:szCs w:val="28"/>
        </w:rPr>
        <w:t>5</w:t>
      </w:r>
      <w:r w:rsidR="00CC24FF" w:rsidRPr="004C5C29">
        <w:rPr>
          <w:sz w:val="28"/>
          <w:szCs w:val="28"/>
        </w:rPr>
        <w:t xml:space="preserve">, as shown in the Table of Contents </w:t>
      </w:r>
      <w:r w:rsidR="003B36EE" w:rsidRPr="004C5C29">
        <w:rPr>
          <w:sz w:val="28"/>
          <w:szCs w:val="28"/>
        </w:rPr>
        <w:t xml:space="preserve">on the first page of Appendix A.  </w:t>
      </w:r>
    </w:p>
    <w:p w14:paraId="529902F7" w14:textId="415F3DD3" w:rsidR="003A2A63" w:rsidRPr="00332237" w:rsidRDefault="00334C09" w:rsidP="00332237">
      <w:pPr>
        <w:pStyle w:val="ListParagraph"/>
        <w:numPr>
          <w:ilvl w:val="0"/>
          <w:numId w:val="25"/>
        </w:numPr>
        <w:spacing w:line="480" w:lineRule="auto"/>
        <w:ind w:left="0" w:firstLine="720"/>
        <w:jc w:val="both"/>
        <w:rPr>
          <w:sz w:val="28"/>
          <w:szCs w:val="28"/>
        </w:rPr>
      </w:pPr>
      <w:r w:rsidRPr="00332237">
        <w:rPr>
          <w:b/>
          <w:bCs/>
          <w:i/>
          <w:iCs/>
          <w:sz w:val="28"/>
          <w:szCs w:val="28"/>
        </w:rPr>
        <w:t>Organizing the rules into p</w:t>
      </w:r>
      <w:r w:rsidR="004435C8" w:rsidRPr="00332237">
        <w:rPr>
          <w:b/>
          <w:bCs/>
          <w:i/>
          <w:iCs/>
          <w:sz w:val="28"/>
          <w:szCs w:val="28"/>
        </w:rPr>
        <w:t>arts.</w:t>
      </w:r>
      <w:r w:rsidR="007F49D4" w:rsidRPr="00332237">
        <w:rPr>
          <w:i/>
          <w:iCs/>
          <w:sz w:val="28"/>
          <w:szCs w:val="28"/>
        </w:rPr>
        <w:t xml:space="preserve"> </w:t>
      </w:r>
      <w:r w:rsidR="007F49D4" w:rsidRPr="00332237">
        <w:rPr>
          <w:sz w:val="28"/>
          <w:szCs w:val="28"/>
        </w:rPr>
        <w:t>T</w:t>
      </w:r>
      <w:r w:rsidR="00122CC2" w:rsidRPr="00332237">
        <w:rPr>
          <w:sz w:val="28"/>
          <w:szCs w:val="28"/>
        </w:rPr>
        <w:t>he current special action rules are not</w:t>
      </w:r>
      <w:r w:rsidR="00F0021A" w:rsidRPr="00332237">
        <w:rPr>
          <w:sz w:val="28"/>
          <w:szCs w:val="28"/>
        </w:rPr>
        <w:t xml:space="preserve"> at first glance</w:t>
      </w:r>
      <w:r w:rsidR="00122CC2" w:rsidRPr="00332237">
        <w:rPr>
          <w:sz w:val="28"/>
          <w:szCs w:val="28"/>
        </w:rPr>
        <w:t xml:space="preserve"> </w:t>
      </w:r>
      <w:r w:rsidR="00291883" w:rsidRPr="00332237">
        <w:rPr>
          <w:sz w:val="28"/>
          <w:szCs w:val="28"/>
        </w:rPr>
        <w:t>differentiated</w:t>
      </w:r>
      <w:r w:rsidR="00304F7A" w:rsidRPr="00332237">
        <w:rPr>
          <w:sz w:val="28"/>
          <w:szCs w:val="28"/>
        </w:rPr>
        <w:t xml:space="preserve"> by subject matter.  </w:t>
      </w:r>
      <w:r w:rsidR="00291883" w:rsidRPr="00332237">
        <w:rPr>
          <w:sz w:val="28"/>
          <w:szCs w:val="28"/>
        </w:rPr>
        <w:t>By comparison, t</w:t>
      </w:r>
      <w:r w:rsidR="00304F7A" w:rsidRPr="00332237">
        <w:rPr>
          <w:sz w:val="28"/>
          <w:szCs w:val="28"/>
        </w:rPr>
        <w:t xml:space="preserve">he proposed rules are </w:t>
      </w:r>
      <w:r w:rsidR="00AF0335" w:rsidRPr="00332237">
        <w:rPr>
          <w:sz w:val="28"/>
          <w:szCs w:val="28"/>
        </w:rPr>
        <w:t>structur</w:t>
      </w:r>
      <w:r w:rsidR="000A1D9F" w:rsidRPr="00332237">
        <w:rPr>
          <w:sz w:val="28"/>
          <w:szCs w:val="28"/>
        </w:rPr>
        <w:t xml:space="preserve">ed </w:t>
      </w:r>
      <w:r w:rsidR="00304F7A" w:rsidRPr="00332237">
        <w:rPr>
          <w:sz w:val="28"/>
          <w:szCs w:val="28"/>
        </w:rPr>
        <w:t xml:space="preserve">into </w:t>
      </w:r>
      <w:r w:rsidR="00936C7C" w:rsidRPr="00332237">
        <w:rPr>
          <w:sz w:val="28"/>
          <w:szCs w:val="28"/>
        </w:rPr>
        <w:t>4</w:t>
      </w:r>
      <w:r w:rsidR="00304F7A" w:rsidRPr="00332237">
        <w:rPr>
          <w:sz w:val="28"/>
          <w:szCs w:val="28"/>
        </w:rPr>
        <w:t xml:space="preserve"> parts</w:t>
      </w:r>
      <w:r w:rsidR="00936C7C" w:rsidRPr="00332237">
        <w:rPr>
          <w:sz w:val="28"/>
          <w:szCs w:val="28"/>
        </w:rPr>
        <w:t xml:space="preserve"> as follows</w:t>
      </w:r>
      <w:r w:rsidR="00304F7A" w:rsidRPr="00332237">
        <w:rPr>
          <w:sz w:val="28"/>
          <w:szCs w:val="28"/>
        </w:rPr>
        <w:t xml:space="preserve">: Part </w:t>
      </w:r>
      <w:r w:rsidR="00BE1484">
        <w:rPr>
          <w:sz w:val="28"/>
          <w:szCs w:val="28"/>
        </w:rPr>
        <w:t>I</w:t>
      </w:r>
      <w:r w:rsidR="00304F7A" w:rsidRPr="00332237">
        <w:rPr>
          <w:sz w:val="28"/>
          <w:szCs w:val="28"/>
        </w:rPr>
        <w:t xml:space="preserve">, </w:t>
      </w:r>
      <w:r w:rsidR="00135A4F" w:rsidRPr="00332237">
        <w:rPr>
          <w:sz w:val="28"/>
          <w:szCs w:val="28"/>
        </w:rPr>
        <w:t xml:space="preserve">“General Provisions,” </w:t>
      </w:r>
      <w:r w:rsidR="00B858BF" w:rsidRPr="00332237">
        <w:rPr>
          <w:sz w:val="28"/>
          <w:szCs w:val="28"/>
        </w:rPr>
        <w:t>Part II, “Original Special Actions,” Part III, “Appellate Special Actions,”</w:t>
      </w:r>
      <w:r w:rsidR="00D31E91" w:rsidRPr="00332237">
        <w:rPr>
          <w:sz w:val="28"/>
          <w:szCs w:val="28"/>
        </w:rPr>
        <w:t xml:space="preserve"> and Part IV, </w:t>
      </w:r>
      <w:r w:rsidR="00936C7C" w:rsidRPr="00332237">
        <w:rPr>
          <w:sz w:val="28"/>
          <w:szCs w:val="28"/>
        </w:rPr>
        <w:t>“Actions Involving Industrial Commission Awards.”</w:t>
      </w:r>
      <w:r w:rsidR="009C3DAE" w:rsidRPr="00332237">
        <w:rPr>
          <w:sz w:val="28"/>
          <w:szCs w:val="28"/>
        </w:rPr>
        <w:t xml:space="preserve">  </w:t>
      </w:r>
      <w:r w:rsidR="000A1D9F" w:rsidRPr="00332237">
        <w:rPr>
          <w:sz w:val="28"/>
          <w:szCs w:val="28"/>
        </w:rPr>
        <w:t>Structuring</w:t>
      </w:r>
      <w:r w:rsidR="000A14E8" w:rsidRPr="00332237">
        <w:rPr>
          <w:sz w:val="28"/>
          <w:szCs w:val="28"/>
        </w:rPr>
        <w:t xml:space="preserve"> the rules under these part titles should </w:t>
      </w:r>
      <w:r w:rsidR="00503282" w:rsidRPr="00332237">
        <w:rPr>
          <w:sz w:val="28"/>
          <w:szCs w:val="28"/>
        </w:rPr>
        <w:t xml:space="preserve">also </w:t>
      </w:r>
      <w:r w:rsidR="000A14E8" w:rsidRPr="00332237">
        <w:rPr>
          <w:sz w:val="28"/>
          <w:szCs w:val="28"/>
        </w:rPr>
        <w:t>assist users in</w:t>
      </w:r>
      <w:r w:rsidR="004115C5" w:rsidRPr="00332237">
        <w:rPr>
          <w:sz w:val="28"/>
          <w:szCs w:val="28"/>
        </w:rPr>
        <w:t xml:space="preserve"> </w:t>
      </w:r>
      <w:r w:rsidR="00642E38" w:rsidRPr="00332237">
        <w:rPr>
          <w:sz w:val="28"/>
          <w:szCs w:val="28"/>
        </w:rPr>
        <w:t xml:space="preserve">readily </w:t>
      </w:r>
      <w:r w:rsidR="00BA565C" w:rsidRPr="00332237">
        <w:rPr>
          <w:sz w:val="28"/>
          <w:szCs w:val="28"/>
        </w:rPr>
        <w:t>finding</w:t>
      </w:r>
      <w:r w:rsidR="004115C5" w:rsidRPr="00332237">
        <w:rPr>
          <w:sz w:val="28"/>
          <w:szCs w:val="28"/>
        </w:rPr>
        <w:t xml:space="preserve"> </w:t>
      </w:r>
      <w:r w:rsidR="00642E38" w:rsidRPr="00332237">
        <w:rPr>
          <w:sz w:val="28"/>
          <w:szCs w:val="28"/>
        </w:rPr>
        <w:t xml:space="preserve">sought-after </w:t>
      </w:r>
      <w:r w:rsidR="004115C5" w:rsidRPr="00332237">
        <w:rPr>
          <w:sz w:val="28"/>
          <w:szCs w:val="28"/>
        </w:rPr>
        <w:t>provisions.</w:t>
      </w:r>
    </w:p>
    <w:p w14:paraId="3358A001" w14:textId="526AB971" w:rsidR="00DD0CE9" w:rsidRDefault="00DD0CE9" w:rsidP="003A2A63">
      <w:pPr>
        <w:spacing w:line="480" w:lineRule="auto"/>
        <w:ind w:firstLine="720"/>
        <w:jc w:val="both"/>
        <w:rPr>
          <w:sz w:val="28"/>
          <w:szCs w:val="28"/>
        </w:rPr>
      </w:pPr>
      <w:r>
        <w:rPr>
          <w:sz w:val="28"/>
          <w:szCs w:val="28"/>
        </w:rPr>
        <w:t xml:space="preserve">Although these restyling </w:t>
      </w:r>
      <w:r w:rsidR="00185875">
        <w:rPr>
          <w:sz w:val="28"/>
          <w:szCs w:val="28"/>
        </w:rPr>
        <w:t>changes</w:t>
      </w:r>
      <w:r>
        <w:rPr>
          <w:sz w:val="28"/>
          <w:szCs w:val="28"/>
        </w:rPr>
        <w:t xml:space="preserve"> are </w:t>
      </w:r>
      <w:r w:rsidR="004357FD">
        <w:rPr>
          <w:sz w:val="28"/>
          <w:szCs w:val="28"/>
        </w:rPr>
        <w:t xml:space="preserve">quite </w:t>
      </w:r>
      <w:r>
        <w:rPr>
          <w:sz w:val="28"/>
          <w:szCs w:val="28"/>
        </w:rPr>
        <w:t>useful and important, they take a back seat to the substantive changes</w:t>
      </w:r>
      <w:r w:rsidR="00185875">
        <w:rPr>
          <w:sz w:val="28"/>
          <w:szCs w:val="28"/>
        </w:rPr>
        <w:t xml:space="preserve"> described in the next section.</w:t>
      </w:r>
    </w:p>
    <w:p w14:paraId="0DA6B463" w14:textId="7DD39606" w:rsidR="0003776A" w:rsidRDefault="00D379ED" w:rsidP="00145F5B">
      <w:pPr>
        <w:pStyle w:val="ListParagraph"/>
        <w:numPr>
          <w:ilvl w:val="0"/>
          <w:numId w:val="24"/>
        </w:numPr>
        <w:spacing w:line="480" w:lineRule="auto"/>
        <w:ind w:left="0" w:firstLine="720"/>
        <w:jc w:val="both"/>
        <w:rPr>
          <w:sz w:val="28"/>
          <w:szCs w:val="28"/>
        </w:rPr>
      </w:pPr>
      <w:r w:rsidRPr="00FE5DC4">
        <w:rPr>
          <w:b/>
          <w:bCs/>
          <w:sz w:val="28"/>
          <w:szCs w:val="28"/>
        </w:rPr>
        <w:t>Notable</w:t>
      </w:r>
      <w:r w:rsidR="00F66CF2" w:rsidRPr="00FE5DC4">
        <w:rPr>
          <w:b/>
          <w:bCs/>
          <w:sz w:val="28"/>
          <w:szCs w:val="28"/>
        </w:rPr>
        <w:t xml:space="preserve"> Substantive Changes.</w:t>
      </w:r>
      <w:r w:rsidR="00F66CF2">
        <w:rPr>
          <w:sz w:val="28"/>
          <w:szCs w:val="28"/>
        </w:rPr>
        <w:t xml:space="preserve">  </w:t>
      </w:r>
      <w:r>
        <w:rPr>
          <w:sz w:val="28"/>
          <w:szCs w:val="28"/>
        </w:rPr>
        <w:t xml:space="preserve">Appendix </w:t>
      </w:r>
      <w:r w:rsidR="00AC01AF">
        <w:rPr>
          <w:sz w:val="28"/>
          <w:szCs w:val="28"/>
        </w:rPr>
        <w:t>C</w:t>
      </w:r>
      <w:r>
        <w:rPr>
          <w:sz w:val="28"/>
          <w:szCs w:val="28"/>
        </w:rPr>
        <w:t xml:space="preserve"> provides a rule-by-rule </w:t>
      </w:r>
      <w:r w:rsidR="00840530">
        <w:rPr>
          <w:sz w:val="28"/>
          <w:szCs w:val="28"/>
        </w:rPr>
        <w:t>explanation</w:t>
      </w:r>
      <w:r w:rsidR="00E020E9">
        <w:rPr>
          <w:sz w:val="28"/>
          <w:szCs w:val="28"/>
        </w:rPr>
        <w:t xml:space="preserve"> </w:t>
      </w:r>
      <w:r>
        <w:rPr>
          <w:sz w:val="28"/>
          <w:szCs w:val="28"/>
        </w:rPr>
        <w:t xml:space="preserve">of the proposed changes, </w:t>
      </w:r>
      <w:r w:rsidR="00EA75D5">
        <w:rPr>
          <w:sz w:val="28"/>
          <w:szCs w:val="28"/>
        </w:rPr>
        <w:t xml:space="preserve">but </w:t>
      </w:r>
      <w:r>
        <w:rPr>
          <w:sz w:val="28"/>
          <w:szCs w:val="28"/>
        </w:rPr>
        <w:t xml:space="preserve">some of the </w:t>
      </w:r>
      <w:r w:rsidR="00011C42">
        <w:rPr>
          <w:sz w:val="28"/>
          <w:szCs w:val="28"/>
        </w:rPr>
        <w:t xml:space="preserve">most significant </w:t>
      </w:r>
      <w:r>
        <w:rPr>
          <w:sz w:val="28"/>
          <w:szCs w:val="28"/>
        </w:rPr>
        <w:t>substantive changes</w:t>
      </w:r>
      <w:r w:rsidR="00620282">
        <w:rPr>
          <w:sz w:val="28"/>
          <w:szCs w:val="28"/>
        </w:rPr>
        <w:t xml:space="preserve"> </w:t>
      </w:r>
      <w:r>
        <w:rPr>
          <w:sz w:val="28"/>
          <w:szCs w:val="28"/>
        </w:rPr>
        <w:t>merit mention</w:t>
      </w:r>
      <w:r w:rsidR="00BA7D3C">
        <w:rPr>
          <w:sz w:val="28"/>
          <w:szCs w:val="28"/>
        </w:rPr>
        <w:t xml:space="preserve"> in </w:t>
      </w:r>
      <w:r w:rsidR="00011C42">
        <w:rPr>
          <w:sz w:val="28"/>
          <w:szCs w:val="28"/>
        </w:rPr>
        <w:t xml:space="preserve">the body of </w:t>
      </w:r>
      <w:r w:rsidR="00BA7D3C">
        <w:rPr>
          <w:sz w:val="28"/>
          <w:szCs w:val="28"/>
        </w:rPr>
        <w:t>this petition.</w:t>
      </w:r>
    </w:p>
    <w:p w14:paraId="5186400E" w14:textId="5C459494" w:rsidR="00F72065" w:rsidRPr="00F72065" w:rsidRDefault="0003776A" w:rsidP="004301BE">
      <w:pPr>
        <w:pStyle w:val="ListParagraph"/>
        <w:numPr>
          <w:ilvl w:val="0"/>
          <w:numId w:val="21"/>
        </w:numPr>
        <w:spacing w:line="480" w:lineRule="auto"/>
        <w:ind w:left="0" w:firstLine="720"/>
        <w:jc w:val="both"/>
        <w:rPr>
          <w:i/>
          <w:iCs/>
          <w:sz w:val="28"/>
          <w:szCs w:val="28"/>
        </w:rPr>
      </w:pPr>
      <w:r w:rsidRPr="00EA75D5">
        <w:rPr>
          <w:b/>
          <w:bCs/>
          <w:i/>
          <w:iCs/>
          <w:sz w:val="28"/>
          <w:szCs w:val="28"/>
        </w:rPr>
        <w:t xml:space="preserve">Distinguishing </w:t>
      </w:r>
      <w:r w:rsidR="007B6F38">
        <w:rPr>
          <w:b/>
          <w:bCs/>
          <w:i/>
          <w:iCs/>
          <w:sz w:val="28"/>
          <w:szCs w:val="28"/>
        </w:rPr>
        <w:t xml:space="preserve">between </w:t>
      </w:r>
      <w:r w:rsidRPr="00EA75D5">
        <w:rPr>
          <w:b/>
          <w:bCs/>
          <w:i/>
          <w:iCs/>
          <w:sz w:val="28"/>
          <w:szCs w:val="28"/>
        </w:rPr>
        <w:t xml:space="preserve">original </w:t>
      </w:r>
      <w:r w:rsidR="007B6F38">
        <w:rPr>
          <w:b/>
          <w:bCs/>
          <w:i/>
          <w:iCs/>
          <w:sz w:val="28"/>
          <w:szCs w:val="28"/>
        </w:rPr>
        <w:t xml:space="preserve">special actions </w:t>
      </w:r>
      <w:r w:rsidRPr="00EA75D5">
        <w:rPr>
          <w:b/>
          <w:bCs/>
          <w:i/>
          <w:iCs/>
          <w:sz w:val="28"/>
          <w:szCs w:val="28"/>
        </w:rPr>
        <w:t>and appellate special action</w:t>
      </w:r>
      <w:r w:rsidR="007B6F38">
        <w:rPr>
          <w:b/>
          <w:bCs/>
          <w:i/>
          <w:iCs/>
          <w:sz w:val="28"/>
          <w:szCs w:val="28"/>
        </w:rPr>
        <w:t>s</w:t>
      </w:r>
      <w:r w:rsidRPr="00EA75D5">
        <w:rPr>
          <w:b/>
          <w:bCs/>
          <w:i/>
          <w:iCs/>
          <w:sz w:val="28"/>
          <w:szCs w:val="28"/>
        </w:rPr>
        <w:t>.</w:t>
      </w:r>
      <w:r w:rsidR="00085640">
        <w:rPr>
          <w:i/>
          <w:iCs/>
          <w:sz w:val="28"/>
          <w:szCs w:val="28"/>
        </w:rPr>
        <w:t xml:space="preserve"> </w:t>
      </w:r>
      <w:r w:rsidR="00BA6035">
        <w:rPr>
          <w:sz w:val="28"/>
          <w:szCs w:val="28"/>
        </w:rPr>
        <w:t xml:space="preserve"> </w:t>
      </w:r>
      <w:r w:rsidR="004301BE">
        <w:rPr>
          <w:sz w:val="28"/>
          <w:szCs w:val="28"/>
        </w:rPr>
        <w:t>There are many varieties of special actions, but in general, there are two types: those that seek appellate review of a prior ruling of a</w:t>
      </w:r>
      <w:r w:rsidR="00B04778">
        <w:rPr>
          <w:sz w:val="28"/>
          <w:szCs w:val="28"/>
        </w:rPr>
        <w:t xml:space="preserve"> lower court, and those that don’t.  </w:t>
      </w:r>
      <w:r w:rsidR="00913848">
        <w:rPr>
          <w:sz w:val="28"/>
          <w:szCs w:val="28"/>
        </w:rPr>
        <w:t>The current rules do not express th</w:t>
      </w:r>
      <w:r w:rsidR="00237CEB">
        <w:rPr>
          <w:sz w:val="28"/>
          <w:szCs w:val="28"/>
        </w:rPr>
        <w:t>is</w:t>
      </w:r>
      <w:r w:rsidR="00913848">
        <w:rPr>
          <w:sz w:val="28"/>
          <w:szCs w:val="28"/>
        </w:rPr>
        <w:t xml:space="preserve"> distinction</w:t>
      </w:r>
      <w:r w:rsidR="005906EC">
        <w:rPr>
          <w:sz w:val="28"/>
          <w:szCs w:val="28"/>
        </w:rPr>
        <w:t xml:space="preserve">. </w:t>
      </w:r>
      <w:r w:rsidR="00B96DAF">
        <w:rPr>
          <w:sz w:val="28"/>
          <w:szCs w:val="28"/>
        </w:rPr>
        <w:t>The proposed rules</w:t>
      </w:r>
      <w:r w:rsidR="0028654C">
        <w:rPr>
          <w:sz w:val="28"/>
          <w:szCs w:val="28"/>
        </w:rPr>
        <w:t xml:space="preserve">, however, </w:t>
      </w:r>
      <w:r w:rsidR="00B96DAF">
        <w:rPr>
          <w:sz w:val="28"/>
          <w:szCs w:val="28"/>
        </w:rPr>
        <w:t>express th</w:t>
      </w:r>
      <w:r w:rsidR="00237CEB">
        <w:rPr>
          <w:sz w:val="28"/>
          <w:szCs w:val="28"/>
        </w:rPr>
        <w:t>e</w:t>
      </w:r>
      <w:r w:rsidR="00B96DAF">
        <w:rPr>
          <w:sz w:val="28"/>
          <w:szCs w:val="28"/>
        </w:rPr>
        <w:t xml:space="preserve"> distinction early and repeatedly. </w:t>
      </w:r>
      <w:r w:rsidR="00625930">
        <w:rPr>
          <w:sz w:val="28"/>
          <w:szCs w:val="28"/>
        </w:rPr>
        <w:t>The distinction</w:t>
      </w:r>
      <w:r w:rsidR="0046045B">
        <w:rPr>
          <w:sz w:val="28"/>
          <w:szCs w:val="28"/>
        </w:rPr>
        <w:t xml:space="preserve"> is the </w:t>
      </w:r>
      <w:r w:rsidR="00625930">
        <w:rPr>
          <w:sz w:val="28"/>
          <w:szCs w:val="28"/>
        </w:rPr>
        <w:t>most notable new feature of the proposed rules.</w:t>
      </w:r>
    </w:p>
    <w:p w14:paraId="0DECBEB2" w14:textId="7461EA66" w:rsidR="008D3A1C" w:rsidRDefault="003A565B" w:rsidP="00450DDE">
      <w:pPr>
        <w:spacing w:line="480" w:lineRule="auto"/>
        <w:ind w:firstLine="720"/>
        <w:jc w:val="both"/>
        <w:rPr>
          <w:sz w:val="28"/>
          <w:szCs w:val="28"/>
        </w:rPr>
      </w:pPr>
      <w:r w:rsidRPr="00450DDE">
        <w:rPr>
          <w:sz w:val="28"/>
          <w:szCs w:val="28"/>
        </w:rPr>
        <w:t>The distinction</w:t>
      </w:r>
      <w:r w:rsidR="00B96DAF" w:rsidRPr="00450DDE">
        <w:rPr>
          <w:sz w:val="28"/>
          <w:szCs w:val="28"/>
        </w:rPr>
        <w:t xml:space="preserve"> is first </w:t>
      </w:r>
      <w:r w:rsidRPr="00450DDE">
        <w:rPr>
          <w:sz w:val="28"/>
          <w:szCs w:val="28"/>
        </w:rPr>
        <w:t xml:space="preserve">mentioned in Rule 2 (“special actions defined”), </w:t>
      </w:r>
      <w:r w:rsidR="00E75642" w:rsidRPr="00450DDE">
        <w:rPr>
          <w:sz w:val="28"/>
          <w:szCs w:val="28"/>
        </w:rPr>
        <w:t xml:space="preserve">section (b) (“original special actions; appellate special actions”). </w:t>
      </w:r>
      <w:r w:rsidR="00022C1E" w:rsidRPr="00450DDE">
        <w:rPr>
          <w:sz w:val="28"/>
          <w:szCs w:val="28"/>
        </w:rPr>
        <w:t xml:space="preserve">Subpart (b)(1) clarifies that “an original special action begins a case,” </w:t>
      </w:r>
      <w:r w:rsidR="00117623">
        <w:rPr>
          <w:sz w:val="28"/>
          <w:szCs w:val="28"/>
        </w:rPr>
        <w:t xml:space="preserve">that is, it does not seek review of a prior court ruling, </w:t>
      </w:r>
      <w:r w:rsidR="00022C1E" w:rsidRPr="00450DDE">
        <w:rPr>
          <w:sz w:val="28"/>
          <w:szCs w:val="28"/>
        </w:rPr>
        <w:t>while</w:t>
      </w:r>
      <w:r w:rsidR="00871560" w:rsidRPr="00450DDE">
        <w:rPr>
          <w:sz w:val="28"/>
          <w:szCs w:val="28"/>
        </w:rPr>
        <w:t xml:space="preserve"> subpart (b)(2) affirms that “an appellate special action</w:t>
      </w:r>
      <w:r w:rsidR="00241524" w:rsidRPr="00450DDE">
        <w:rPr>
          <w:sz w:val="28"/>
          <w:szCs w:val="28"/>
        </w:rPr>
        <w:t xml:space="preserve"> requests review of a</w:t>
      </w:r>
      <w:r w:rsidR="007B6F38">
        <w:rPr>
          <w:sz w:val="28"/>
          <w:szCs w:val="28"/>
        </w:rPr>
        <w:t xml:space="preserve">n earlier </w:t>
      </w:r>
      <w:r w:rsidR="00241524" w:rsidRPr="00450DDE">
        <w:rPr>
          <w:sz w:val="28"/>
          <w:szCs w:val="28"/>
        </w:rPr>
        <w:t xml:space="preserve">decision of a lower court.”  </w:t>
      </w:r>
      <w:r w:rsidR="00533434" w:rsidRPr="00450DDE">
        <w:rPr>
          <w:sz w:val="28"/>
          <w:szCs w:val="28"/>
        </w:rPr>
        <w:t>Neither of these terms</w:t>
      </w:r>
      <w:r w:rsidR="00D810BB" w:rsidRPr="00450DDE">
        <w:rPr>
          <w:sz w:val="28"/>
          <w:szCs w:val="28"/>
        </w:rPr>
        <w:t xml:space="preserve"> (“original special action” </w:t>
      </w:r>
      <w:r w:rsidR="004B6954" w:rsidRPr="00450DDE">
        <w:rPr>
          <w:sz w:val="28"/>
          <w:szCs w:val="28"/>
        </w:rPr>
        <w:t xml:space="preserve">or </w:t>
      </w:r>
      <w:r w:rsidR="00D810BB" w:rsidRPr="00450DDE">
        <w:rPr>
          <w:sz w:val="28"/>
          <w:szCs w:val="28"/>
        </w:rPr>
        <w:t>“appellate special action”)</w:t>
      </w:r>
      <w:r w:rsidR="00533434" w:rsidRPr="00450DDE">
        <w:rPr>
          <w:sz w:val="28"/>
          <w:szCs w:val="28"/>
        </w:rPr>
        <w:t xml:space="preserve"> are </w:t>
      </w:r>
      <w:r w:rsidR="00A14C20" w:rsidRPr="00450DDE">
        <w:rPr>
          <w:sz w:val="28"/>
          <w:szCs w:val="28"/>
        </w:rPr>
        <w:t>used in the current rules.</w:t>
      </w:r>
      <w:r w:rsidR="00F078B0" w:rsidRPr="00450DDE">
        <w:rPr>
          <w:sz w:val="28"/>
          <w:szCs w:val="28"/>
        </w:rPr>
        <w:t xml:space="preserve"> </w:t>
      </w:r>
      <w:r w:rsidR="00D36441" w:rsidRPr="00450DDE">
        <w:rPr>
          <w:sz w:val="28"/>
          <w:szCs w:val="28"/>
        </w:rPr>
        <w:t xml:space="preserve"> </w:t>
      </w:r>
      <w:r w:rsidR="008D3A1C">
        <w:rPr>
          <w:sz w:val="28"/>
          <w:szCs w:val="28"/>
        </w:rPr>
        <w:t>In</w:t>
      </w:r>
      <w:r w:rsidR="008D3A1C" w:rsidRPr="00450DDE">
        <w:rPr>
          <w:sz w:val="28"/>
          <w:szCs w:val="28"/>
        </w:rPr>
        <w:t xml:space="preserve"> addition to the preliminary explanation </w:t>
      </w:r>
      <w:r w:rsidR="001E7F70">
        <w:rPr>
          <w:sz w:val="28"/>
          <w:szCs w:val="28"/>
        </w:rPr>
        <w:t xml:space="preserve">of this distinction </w:t>
      </w:r>
      <w:r w:rsidR="008D3A1C" w:rsidRPr="00450DDE">
        <w:rPr>
          <w:sz w:val="28"/>
          <w:szCs w:val="28"/>
        </w:rPr>
        <w:t xml:space="preserve">in Rule 2, Part II of the proposed rule set is devoted to original special actions, while Part III focuses on appellate special actions. </w:t>
      </w:r>
    </w:p>
    <w:p w14:paraId="6BF41E4B" w14:textId="6B6A35D3" w:rsidR="00756F1C" w:rsidRDefault="00F078B0" w:rsidP="00450DDE">
      <w:pPr>
        <w:spacing w:line="480" w:lineRule="auto"/>
        <w:ind w:firstLine="720"/>
        <w:jc w:val="both"/>
        <w:rPr>
          <w:sz w:val="28"/>
          <w:szCs w:val="28"/>
        </w:rPr>
      </w:pPr>
      <w:r w:rsidRPr="00450DDE">
        <w:rPr>
          <w:sz w:val="28"/>
          <w:szCs w:val="28"/>
        </w:rPr>
        <w:t xml:space="preserve">The procedures </w:t>
      </w:r>
      <w:r w:rsidR="007F4F01" w:rsidRPr="00450DDE">
        <w:rPr>
          <w:sz w:val="28"/>
          <w:szCs w:val="28"/>
        </w:rPr>
        <w:t xml:space="preserve">for these two types of special actions are similar in some </w:t>
      </w:r>
      <w:r w:rsidR="00DF7680" w:rsidRPr="00450DDE">
        <w:rPr>
          <w:sz w:val="28"/>
          <w:szCs w:val="28"/>
        </w:rPr>
        <w:t>ways but</w:t>
      </w:r>
      <w:r w:rsidR="007F4F01" w:rsidRPr="00450DDE">
        <w:rPr>
          <w:sz w:val="28"/>
          <w:szCs w:val="28"/>
        </w:rPr>
        <w:t xml:space="preserve"> </w:t>
      </w:r>
      <w:r w:rsidR="00A14C20" w:rsidRPr="00450DDE">
        <w:rPr>
          <w:sz w:val="28"/>
          <w:szCs w:val="28"/>
        </w:rPr>
        <w:t xml:space="preserve">are substantially </w:t>
      </w:r>
      <w:r w:rsidR="007B6F38">
        <w:rPr>
          <w:sz w:val="28"/>
          <w:szCs w:val="28"/>
        </w:rPr>
        <w:t>different</w:t>
      </w:r>
      <w:r w:rsidR="007B6F38" w:rsidRPr="00450DDE">
        <w:rPr>
          <w:sz w:val="28"/>
          <w:szCs w:val="28"/>
        </w:rPr>
        <w:t xml:space="preserve"> </w:t>
      </w:r>
      <w:r w:rsidR="007F4F01" w:rsidRPr="00450DDE">
        <w:rPr>
          <w:sz w:val="28"/>
          <w:szCs w:val="28"/>
        </w:rPr>
        <w:t xml:space="preserve">in others. </w:t>
      </w:r>
      <w:r w:rsidR="000D3114">
        <w:rPr>
          <w:sz w:val="28"/>
          <w:szCs w:val="28"/>
        </w:rPr>
        <w:t xml:space="preserve">For example, </w:t>
      </w:r>
      <w:r w:rsidR="00DF45C0">
        <w:rPr>
          <w:sz w:val="28"/>
          <w:szCs w:val="28"/>
        </w:rPr>
        <w:t xml:space="preserve">accepting jurisdiction of an appellate special action is generally discretionary; </w:t>
      </w:r>
      <w:r w:rsidR="00246CCF">
        <w:rPr>
          <w:sz w:val="28"/>
          <w:szCs w:val="28"/>
        </w:rPr>
        <w:t xml:space="preserve">jurisdiction of an original special is usually </w:t>
      </w:r>
      <w:r w:rsidR="009E12DA">
        <w:rPr>
          <w:sz w:val="28"/>
          <w:szCs w:val="28"/>
        </w:rPr>
        <w:t>not discretionary</w:t>
      </w:r>
      <w:r w:rsidR="00246CCF">
        <w:rPr>
          <w:sz w:val="28"/>
          <w:szCs w:val="28"/>
        </w:rPr>
        <w:t xml:space="preserve">. </w:t>
      </w:r>
      <w:r w:rsidR="0036278A" w:rsidRPr="00450DDE">
        <w:rPr>
          <w:sz w:val="28"/>
          <w:szCs w:val="28"/>
        </w:rPr>
        <w:t xml:space="preserve">The Task Force </w:t>
      </w:r>
      <w:r w:rsidR="00756F1C">
        <w:rPr>
          <w:sz w:val="28"/>
          <w:szCs w:val="28"/>
        </w:rPr>
        <w:t>concluded</w:t>
      </w:r>
      <w:r w:rsidR="0036278A" w:rsidRPr="00450DDE">
        <w:rPr>
          <w:sz w:val="28"/>
          <w:szCs w:val="28"/>
        </w:rPr>
        <w:t xml:space="preserve"> that </w:t>
      </w:r>
      <w:r w:rsidR="00D36441" w:rsidRPr="00450DDE">
        <w:rPr>
          <w:sz w:val="28"/>
          <w:szCs w:val="28"/>
        </w:rPr>
        <w:t>m</w:t>
      </w:r>
      <w:r w:rsidR="006D580F" w:rsidRPr="00450DDE">
        <w:rPr>
          <w:sz w:val="28"/>
          <w:szCs w:val="28"/>
        </w:rPr>
        <w:t>aking this</w:t>
      </w:r>
      <w:r w:rsidR="00797D9C">
        <w:rPr>
          <w:sz w:val="28"/>
          <w:szCs w:val="28"/>
        </w:rPr>
        <w:t xml:space="preserve"> important</w:t>
      </w:r>
      <w:r w:rsidR="006D580F" w:rsidRPr="00450DDE">
        <w:rPr>
          <w:sz w:val="28"/>
          <w:szCs w:val="28"/>
        </w:rPr>
        <w:t xml:space="preserve"> distinction in the </w:t>
      </w:r>
      <w:r w:rsidR="00D36441" w:rsidRPr="00450DDE">
        <w:rPr>
          <w:sz w:val="28"/>
          <w:szCs w:val="28"/>
        </w:rPr>
        <w:t xml:space="preserve">proposed </w:t>
      </w:r>
      <w:r w:rsidR="006D580F" w:rsidRPr="00450DDE">
        <w:rPr>
          <w:sz w:val="28"/>
          <w:szCs w:val="28"/>
        </w:rPr>
        <w:t>rule</w:t>
      </w:r>
      <w:r w:rsidR="00A0581E">
        <w:rPr>
          <w:sz w:val="28"/>
          <w:szCs w:val="28"/>
        </w:rPr>
        <w:t>s</w:t>
      </w:r>
      <w:r w:rsidR="0036278A" w:rsidRPr="00450DDE">
        <w:rPr>
          <w:sz w:val="28"/>
          <w:szCs w:val="28"/>
        </w:rPr>
        <w:t xml:space="preserve"> will </w:t>
      </w:r>
      <w:r w:rsidR="006D580F" w:rsidRPr="00450DDE">
        <w:rPr>
          <w:sz w:val="28"/>
          <w:szCs w:val="28"/>
        </w:rPr>
        <w:t xml:space="preserve">increase user understanding of the </w:t>
      </w:r>
      <w:r w:rsidR="008665FB">
        <w:rPr>
          <w:sz w:val="28"/>
          <w:szCs w:val="28"/>
        </w:rPr>
        <w:t xml:space="preserve">special action </w:t>
      </w:r>
      <w:r w:rsidR="006D580F" w:rsidRPr="00450DDE">
        <w:rPr>
          <w:sz w:val="28"/>
          <w:szCs w:val="28"/>
        </w:rPr>
        <w:t>process</w:t>
      </w:r>
      <w:r w:rsidR="00674DE5" w:rsidRPr="00450DDE">
        <w:rPr>
          <w:sz w:val="28"/>
          <w:szCs w:val="28"/>
        </w:rPr>
        <w:t xml:space="preserve"> and facilitate</w:t>
      </w:r>
      <w:r w:rsidR="000349C8" w:rsidRPr="00450DDE">
        <w:rPr>
          <w:sz w:val="28"/>
          <w:szCs w:val="28"/>
        </w:rPr>
        <w:t xml:space="preserve"> compliance with </w:t>
      </w:r>
      <w:r w:rsidR="005D77E3" w:rsidRPr="00450DDE">
        <w:rPr>
          <w:sz w:val="28"/>
          <w:szCs w:val="28"/>
        </w:rPr>
        <w:t>applicable</w:t>
      </w:r>
      <w:r w:rsidR="000349C8" w:rsidRPr="00450DDE">
        <w:rPr>
          <w:sz w:val="28"/>
          <w:szCs w:val="28"/>
        </w:rPr>
        <w:t xml:space="preserve"> procedures.</w:t>
      </w:r>
      <w:r w:rsidR="006D580F" w:rsidRPr="00450DDE">
        <w:rPr>
          <w:sz w:val="28"/>
          <w:szCs w:val="28"/>
        </w:rPr>
        <w:t xml:space="preserve"> </w:t>
      </w:r>
      <w:r w:rsidR="003A588F">
        <w:rPr>
          <w:sz w:val="28"/>
          <w:szCs w:val="28"/>
        </w:rPr>
        <w:t xml:space="preserve"> </w:t>
      </w:r>
    </w:p>
    <w:p w14:paraId="7D7EC77B" w14:textId="77777777" w:rsidR="009F08B9" w:rsidRPr="00450DDE" w:rsidRDefault="009F08B9" w:rsidP="009F08B9">
      <w:pPr>
        <w:spacing w:line="480" w:lineRule="auto"/>
        <w:ind w:firstLine="720"/>
        <w:jc w:val="both"/>
        <w:rPr>
          <w:i/>
          <w:iCs/>
          <w:sz w:val="28"/>
          <w:szCs w:val="28"/>
        </w:rPr>
      </w:pPr>
      <w:r>
        <w:rPr>
          <w:sz w:val="28"/>
          <w:szCs w:val="28"/>
        </w:rPr>
        <w:t xml:space="preserve">Although at least one stakeholder suggested that the most significant distinction regarding special actions is between actions filed in the Superior Court and actions filed in an appellate court, the Task Force respectfully disagrees, because original special actions as well as appellate special actions can be filed in either the Superior Court or an appellate court.  The critical distinction is not the level of court where the action is filed, but rather, it is the nature of the special action proceeding, i.e., original or appellate.                                                                                                                                                                                                                                                                                                                                                                                                                                                                                                                                                                                                                                                                                                                                            </w:t>
      </w:r>
    </w:p>
    <w:p w14:paraId="07750A11" w14:textId="59856C24" w:rsidR="005916AB" w:rsidRDefault="00C26B3A" w:rsidP="005916AB">
      <w:pPr>
        <w:spacing w:line="480" w:lineRule="auto"/>
        <w:ind w:firstLine="720"/>
        <w:jc w:val="both"/>
        <w:rPr>
          <w:sz w:val="28"/>
          <w:szCs w:val="28"/>
        </w:rPr>
      </w:pPr>
      <w:r>
        <w:rPr>
          <w:b/>
          <w:bCs/>
          <w:i/>
          <w:iCs/>
          <w:sz w:val="28"/>
          <w:szCs w:val="28"/>
        </w:rPr>
        <w:t xml:space="preserve">(b) </w:t>
      </w:r>
      <w:r w:rsidR="001A570E">
        <w:rPr>
          <w:b/>
          <w:bCs/>
          <w:i/>
          <w:iCs/>
          <w:sz w:val="28"/>
          <w:szCs w:val="28"/>
        </w:rPr>
        <w:t xml:space="preserve">Explaining statutory authority.  </w:t>
      </w:r>
      <w:r w:rsidR="003A588F">
        <w:rPr>
          <w:sz w:val="28"/>
          <w:szCs w:val="28"/>
        </w:rPr>
        <w:t xml:space="preserve">In conjunction with distinguishing original and appellate special actions, </w:t>
      </w:r>
      <w:r w:rsidR="00492309">
        <w:rPr>
          <w:sz w:val="28"/>
          <w:szCs w:val="28"/>
        </w:rPr>
        <w:t xml:space="preserve">proposed Rule </w:t>
      </w:r>
      <w:r w:rsidR="001A570E">
        <w:rPr>
          <w:sz w:val="28"/>
          <w:szCs w:val="28"/>
        </w:rPr>
        <w:t>3 (“statutory authority for certain special actions”</w:t>
      </w:r>
      <w:r w:rsidR="00746377">
        <w:rPr>
          <w:sz w:val="28"/>
          <w:szCs w:val="28"/>
        </w:rPr>
        <w:t>)</w:t>
      </w:r>
      <w:r w:rsidR="00492309">
        <w:rPr>
          <w:sz w:val="28"/>
          <w:szCs w:val="28"/>
        </w:rPr>
        <w:t>,</w:t>
      </w:r>
      <w:r w:rsidR="003A588F">
        <w:rPr>
          <w:sz w:val="28"/>
          <w:szCs w:val="28"/>
        </w:rPr>
        <w:t xml:space="preserve"> </w:t>
      </w:r>
      <w:r w:rsidR="00363AE2">
        <w:rPr>
          <w:sz w:val="28"/>
          <w:szCs w:val="28"/>
        </w:rPr>
        <w:t xml:space="preserve">clarifies </w:t>
      </w:r>
      <w:r w:rsidR="00492309">
        <w:rPr>
          <w:sz w:val="28"/>
          <w:szCs w:val="28"/>
        </w:rPr>
        <w:t xml:space="preserve">the nature of a statutory special action. </w:t>
      </w:r>
      <w:r w:rsidR="00F22B42">
        <w:rPr>
          <w:sz w:val="28"/>
          <w:szCs w:val="28"/>
        </w:rPr>
        <w:t xml:space="preserve"> </w:t>
      </w:r>
      <w:r w:rsidR="001350C9">
        <w:rPr>
          <w:sz w:val="28"/>
          <w:szCs w:val="28"/>
        </w:rPr>
        <w:t>Current Rule 1(b)</w:t>
      </w:r>
      <w:r w:rsidR="000875A8">
        <w:rPr>
          <w:sz w:val="28"/>
          <w:szCs w:val="28"/>
        </w:rPr>
        <w:t xml:space="preserve"> </w:t>
      </w:r>
      <w:r w:rsidR="009D6A5C">
        <w:rPr>
          <w:sz w:val="28"/>
          <w:szCs w:val="28"/>
        </w:rPr>
        <w:t>similarly</w:t>
      </w:r>
      <w:r w:rsidR="000875A8">
        <w:rPr>
          <w:sz w:val="28"/>
          <w:szCs w:val="28"/>
        </w:rPr>
        <w:t xml:space="preserve"> attempts to explain the nature of a </w:t>
      </w:r>
      <w:r w:rsidR="00026BE0">
        <w:rPr>
          <w:sz w:val="28"/>
          <w:szCs w:val="28"/>
        </w:rPr>
        <w:t>“</w:t>
      </w:r>
      <w:r w:rsidR="000875A8">
        <w:rPr>
          <w:sz w:val="28"/>
          <w:szCs w:val="28"/>
        </w:rPr>
        <w:t>statutory special action</w:t>
      </w:r>
      <w:r w:rsidR="00026BE0">
        <w:rPr>
          <w:sz w:val="28"/>
          <w:szCs w:val="28"/>
        </w:rPr>
        <w:t>” (</w:t>
      </w:r>
      <w:r w:rsidR="000C763B">
        <w:rPr>
          <w:sz w:val="28"/>
          <w:szCs w:val="28"/>
        </w:rPr>
        <w:t xml:space="preserve">and expressly refers to </w:t>
      </w:r>
      <w:r w:rsidR="00D5610C">
        <w:rPr>
          <w:sz w:val="28"/>
          <w:szCs w:val="28"/>
        </w:rPr>
        <w:t>a special</w:t>
      </w:r>
      <w:r w:rsidR="009734A4">
        <w:rPr>
          <w:sz w:val="28"/>
          <w:szCs w:val="28"/>
        </w:rPr>
        <w:t xml:space="preserve"> action</w:t>
      </w:r>
      <w:r w:rsidR="000C763B">
        <w:rPr>
          <w:sz w:val="28"/>
          <w:szCs w:val="28"/>
        </w:rPr>
        <w:t xml:space="preserve"> by that name</w:t>
      </w:r>
      <w:r w:rsidR="00026BE0">
        <w:rPr>
          <w:sz w:val="28"/>
          <w:szCs w:val="28"/>
        </w:rPr>
        <w:t>)</w:t>
      </w:r>
      <w:r w:rsidR="00A845A7">
        <w:rPr>
          <w:sz w:val="28"/>
          <w:szCs w:val="28"/>
        </w:rPr>
        <w:t>,</w:t>
      </w:r>
      <w:r w:rsidR="00942670">
        <w:rPr>
          <w:sz w:val="28"/>
          <w:szCs w:val="28"/>
        </w:rPr>
        <w:t xml:space="preserve"> but the </w:t>
      </w:r>
      <w:r w:rsidR="00652996">
        <w:rPr>
          <w:sz w:val="28"/>
          <w:szCs w:val="28"/>
        </w:rPr>
        <w:t xml:space="preserve">Task Force believes that </w:t>
      </w:r>
      <w:r w:rsidR="000B4B59">
        <w:rPr>
          <w:sz w:val="28"/>
          <w:szCs w:val="28"/>
        </w:rPr>
        <w:t>proposed</w:t>
      </w:r>
      <w:r w:rsidR="00942670">
        <w:rPr>
          <w:sz w:val="28"/>
          <w:szCs w:val="28"/>
        </w:rPr>
        <w:t xml:space="preserve"> Rule 3 </w:t>
      </w:r>
      <w:r w:rsidR="00652996">
        <w:rPr>
          <w:sz w:val="28"/>
          <w:szCs w:val="28"/>
        </w:rPr>
        <w:t>significantly improve</w:t>
      </w:r>
      <w:r w:rsidR="006C6E1D">
        <w:rPr>
          <w:sz w:val="28"/>
          <w:szCs w:val="28"/>
        </w:rPr>
        <w:t>s upon the</w:t>
      </w:r>
      <w:r w:rsidR="00652996">
        <w:rPr>
          <w:sz w:val="28"/>
          <w:szCs w:val="28"/>
        </w:rPr>
        <w:t xml:space="preserve"> explanation</w:t>
      </w:r>
      <w:r w:rsidR="00A37B08">
        <w:rPr>
          <w:sz w:val="28"/>
          <w:szCs w:val="28"/>
        </w:rPr>
        <w:t xml:space="preserve"> of </w:t>
      </w:r>
      <w:r w:rsidR="006C6E1D">
        <w:rPr>
          <w:sz w:val="28"/>
          <w:szCs w:val="28"/>
        </w:rPr>
        <w:t xml:space="preserve">that </w:t>
      </w:r>
      <w:r w:rsidR="00A37B08">
        <w:rPr>
          <w:sz w:val="28"/>
          <w:szCs w:val="28"/>
        </w:rPr>
        <w:t>concept</w:t>
      </w:r>
      <w:r w:rsidR="00B33649">
        <w:rPr>
          <w:sz w:val="28"/>
          <w:szCs w:val="28"/>
        </w:rPr>
        <w:t>.</w:t>
      </w:r>
      <w:r w:rsidR="00A845A7">
        <w:rPr>
          <w:sz w:val="28"/>
          <w:szCs w:val="28"/>
        </w:rPr>
        <w:t xml:space="preserve"> </w:t>
      </w:r>
      <w:r w:rsidR="006B2F2A">
        <w:rPr>
          <w:sz w:val="28"/>
          <w:szCs w:val="28"/>
        </w:rPr>
        <w:t>A</w:t>
      </w:r>
      <w:r w:rsidR="00376D3D">
        <w:rPr>
          <w:sz w:val="28"/>
          <w:szCs w:val="28"/>
        </w:rPr>
        <w:t xml:space="preserve"> proposed comment to Rule 3 further </w:t>
      </w:r>
      <w:r w:rsidR="006B2F2A">
        <w:rPr>
          <w:sz w:val="28"/>
          <w:szCs w:val="28"/>
        </w:rPr>
        <w:t>explains that</w:t>
      </w:r>
      <w:r w:rsidR="00376D3D">
        <w:rPr>
          <w:sz w:val="28"/>
          <w:szCs w:val="28"/>
        </w:rPr>
        <w:t xml:space="preserve"> most </w:t>
      </w:r>
      <w:r w:rsidR="00492309">
        <w:rPr>
          <w:sz w:val="28"/>
          <w:szCs w:val="28"/>
        </w:rPr>
        <w:t>original special actions</w:t>
      </w:r>
      <w:r w:rsidR="00277FF6">
        <w:rPr>
          <w:sz w:val="28"/>
          <w:szCs w:val="28"/>
        </w:rPr>
        <w:t xml:space="preserve"> are statutory special actions</w:t>
      </w:r>
      <w:r w:rsidR="009966D0">
        <w:rPr>
          <w:sz w:val="28"/>
          <w:szCs w:val="28"/>
        </w:rPr>
        <w:t>—</w:t>
      </w:r>
      <w:r w:rsidR="00277FF6">
        <w:rPr>
          <w:sz w:val="28"/>
          <w:szCs w:val="28"/>
        </w:rPr>
        <w:t>that is, they are authorized by an Arizona statute</w:t>
      </w:r>
      <w:r w:rsidR="00947875">
        <w:rPr>
          <w:sz w:val="28"/>
          <w:szCs w:val="28"/>
        </w:rPr>
        <w:t xml:space="preserve">—and </w:t>
      </w:r>
      <w:r w:rsidR="009966D0">
        <w:rPr>
          <w:sz w:val="28"/>
          <w:szCs w:val="28"/>
        </w:rPr>
        <w:t>are filed in the Superior Court</w:t>
      </w:r>
      <w:r w:rsidR="00947875">
        <w:rPr>
          <w:sz w:val="28"/>
          <w:szCs w:val="28"/>
        </w:rPr>
        <w:t xml:space="preserve">.   </w:t>
      </w:r>
    </w:p>
    <w:p w14:paraId="3DEC9019" w14:textId="6E92816F" w:rsidR="00FD23C5" w:rsidRPr="00A6329B" w:rsidRDefault="00173625" w:rsidP="002A110C">
      <w:pPr>
        <w:spacing w:line="480" w:lineRule="auto"/>
        <w:ind w:firstLine="720"/>
        <w:jc w:val="both"/>
        <w:rPr>
          <w:i/>
          <w:iCs/>
          <w:sz w:val="28"/>
          <w:szCs w:val="28"/>
        </w:rPr>
      </w:pPr>
      <w:r>
        <w:rPr>
          <w:b/>
          <w:bCs/>
          <w:i/>
          <w:iCs/>
          <w:sz w:val="28"/>
          <w:szCs w:val="28"/>
        </w:rPr>
        <w:t xml:space="preserve">(c) </w:t>
      </w:r>
      <w:r w:rsidR="001B65AE" w:rsidRPr="00A6329B">
        <w:rPr>
          <w:b/>
          <w:bCs/>
          <w:i/>
          <w:iCs/>
          <w:sz w:val="28"/>
          <w:szCs w:val="28"/>
        </w:rPr>
        <w:t xml:space="preserve">Elaborating </w:t>
      </w:r>
      <w:r w:rsidR="00FD23C5" w:rsidRPr="00A6329B">
        <w:rPr>
          <w:b/>
          <w:bCs/>
          <w:i/>
          <w:iCs/>
          <w:sz w:val="28"/>
          <w:szCs w:val="28"/>
        </w:rPr>
        <w:t>grounds for accepting jurisdiction of appellate special actions.</w:t>
      </w:r>
      <w:r w:rsidR="00C329E9" w:rsidRPr="00A6329B">
        <w:rPr>
          <w:b/>
          <w:bCs/>
          <w:sz w:val="28"/>
          <w:szCs w:val="28"/>
        </w:rPr>
        <w:t xml:space="preserve"> </w:t>
      </w:r>
      <w:r w:rsidR="004469D3" w:rsidRPr="00A6329B">
        <w:rPr>
          <w:sz w:val="28"/>
          <w:szCs w:val="28"/>
        </w:rPr>
        <w:t xml:space="preserve">An appellate court </w:t>
      </w:r>
      <w:r w:rsidR="00134F7D" w:rsidRPr="00A6329B">
        <w:rPr>
          <w:sz w:val="28"/>
          <w:szCs w:val="28"/>
        </w:rPr>
        <w:t>typically</w:t>
      </w:r>
      <w:r w:rsidR="00EF672B" w:rsidRPr="00A6329B">
        <w:rPr>
          <w:sz w:val="28"/>
          <w:szCs w:val="28"/>
        </w:rPr>
        <w:t xml:space="preserve"> has jurisdiction of an appeal, and </w:t>
      </w:r>
      <w:r w:rsidR="00CE25AD" w:rsidRPr="00A6329B">
        <w:rPr>
          <w:sz w:val="28"/>
          <w:szCs w:val="28"/>
        </w:rPr>
        <w:t xml:space="preserve">an </w:t>
      </w:r>
      <w:r w:rsidR="00EF672B" w:rsidRPr="00A6329B">
        <w:rPr>
          <w:sz w:val="28"/>
          <w:szCs w:val="28"/>
        </w:rPr>
        <w:t>appeal</w:t>
      </w:r>
      <w:r w:rsidR="00C329E9" w:rsidRPr="00A6329B">
        <w:rPr>
          <w:sz w:val="28"/>
          <w:szCs w:val="28"/>
        </w:rPr>
        <w:t xml:space="preserve"> </w:t>
      </w:r>
      <w:r w:rsidR="00134F7D" w:rsidRPr="00A6329B">
        <w:rPr>
          <w:sz w:val="28"/>
          <w:szCs w:val="28"/>
        </w:rPr>
        <w:t>customarily</w:t>
      </w:r>
      <w:r w:rsidR="00C329E9" w:rsidRPr="00A6329B">
        <w:rPr>
          <w:sz w:val="28"/>
          <w:szCs w:val="28"/>
        </w:rPr>
        <w:t xml:space="preserve"> conclude</w:t>
      </w:r>
      <w:r w:rsidR="00CE25AD" w:rsidRPr="00A6329B">
        <w:rPr>
          <w:sz w:val="28"/>
          <w:szCs w:val="28"/>
        </w:rPr>
        <w:t>s</w:t>
      </w:r>
      <w:r w:rsidR="00C329E9" w:rsidRPr="00A6329B">
        <w:rPr>
          <w:sz w:val="28"/>
          <w:szCs w:val="28"/>
        </w:rPr>
        <w:t xml:space="preserve"> with a decision on the merits of a case</w:t>
      </w:r>
      <w:r w:rsidR="00EF672B" w:rsidRPr="00A6329B">
        <w:rPr>
          <w:sz w:val="28"/>
          <w:szCs w:val="28"/>
        </w:rPr>
        <w:t xml:space="preserve">.   This is not </w:t>
      </w:r>
      <w:r w:rsidR="00C4737D" w:rsidRPr="00A6329B">
        <w:rPr>
          <w:sz w:val="28"/>
          <w:szCs w:val="28"/>
        </w:rPr>
        <w:t>so</w:t>
      </w:r>
      <w:r w:rsidR="00EF672B" w:rsidRPr="00A6329B">
        <w:rPr>
          <w:sz w:val="28"/>
          <w:szCs w:val="28"/>
        </w:rPr>
        <w:t xml:space="preserve"> with appellate special actions</w:t>
      </w:r>
      <w:r w:rsidR="007B7F5E" w:rsidRPr="00A6329B">
        <w:rPr>
          <w:sz w:val="28"/>
          <w:szCs w:val="28"/>
        </w:rPr>
        <w:t>, wh</w:t>
      </w:r>
      <w:r w:rsidR="00CE2C78" w:rsidRPr="00A6329B">
        <w:rPr>
          <w:sz w:val="28"/>
          <w:szCs w:val="28"/>
        </w:rPr>
        <w:t xml:space="preserve">ere acceptance of </w:t>
      </w:r>
      <w:r w:rsidR="00AF2625" w:rsidRPr="00A6329B">
        <w:rPr>
          <w:sz w:val="28"/>
          <w:szCs w:val="28"/>
        </w:rPr>
        <w:t>jurisdiction</w:t>
      </w:r>
      <w:r w:rsidR="00CE2C78" w:rsidRPr="00A6329B">
        <w:rPr>
          <w:sz w:val="28"/>
          <w:szCs w:val="28"/>
        </w:rPr>
        <w:t xml:space="preserve"> by the reviewing court is </w:t>
      </w:r>
      <w:r w:rsidR="00B70BC7" w:rsidRPr="00A6329B">
        <w:rPr>
          <w:sz w:val="28"/>
          <w:szCs w:val="28"/>
        </w:rPr>
        <w:t xml:space="preserve">generally </w:t>
      </w:r>
      <w:r w:rsidR="00CE2C78" w:rsidRPr="00A6329B">
        <w:rPr>
          <w:sz w:val="28"/>
          <w:szCs w:val="28"/>
        </w:rPr>
        <w:t xml:space="preserve">discretionary. </w:t>
      </w:r>
      <w:r w:rsidR="00AF2625" w:rsidRPr="00A6329B">
        <w:rPr>
          <w:sz w:val="28"/>
          <w:szCs w:val="28"/>
        </w:rPr>
        <w:t>The current rules do</w:t>
      </w:r>
      <w:r w:rsidR="006C6E1D">
        <w:rPr>
          <w:sz w:val="28"/>
          <w:szCs w:val="28"/>
        </w:rPr>
        <w:t xml:space="preserve"> no</w:t>
      </w:r>
      <w:r w:rsidR="00AF2625" w:rsidRPr="00A6329B">
        <w:rPr>
          <w:sz w:val="28"/>
          <w:szCs w:val="28"/>
        </w:rPr>
        <w:t>t explicitly state the principle</w:t>
      </w:r>
      <w:r w:rsidR="00191762" w:rsidRPr="00A6329B">
        <w:rPr>
          <w:sz w:val="28"/>
          <w:szCs w:val="28"/>
        </w:rPr>
        <w:t xml:space="preserve"> of discretion</w:t>
      </w:r>
      <w:r w:rsidR="00AF2625" w:rsidRPr="00A6329B">
        <w:rPr>
          <w:sz w:val="28"/>
          <w:szCs w:val="28"/>
        </w:rPr>
        <w:t>.  Instead,</w:t>
      </w:r>
      <w:r w:rsidR="006A106A" w:rsidRPr="00A6329B">
        <w:rPr>
          <w:sz w:val="28"/>
          <w:szCs w:val="28"/>
        </w:rPr>
        <w:t xml:space="preserve"> the</w:t>
      </w:r>
      <w:r w:rsidR="00936A74" w:rsidRPr="00A6329B">
        <w:rPr>
          <w:sz w:val="28"/>
          <w:szCs w:val="28"/>
        </w:rPr>
        <w:t xml:space="preserve"> current rules</w:t>
      </w:r>
      <w:r w:rsidR="006A106A" w:rsidRPr="00A6329B">
        <w:rPr>
          <w:sz w:val="28"/>
          <w:szCs w:val="28"/>
        </w:rPr>
        <w:t xml:space="preserve"> relegate </w:t>
      </w:r>
      <w:r w:rsidR="00025431" w:rsidRPr="00A6329B">
        <w:rPr>
          <w:sz w:val="28"/>
          <w:szCs w:val="28"/>
        </w:rPr>
        <w:t xml:space="preserve">this important principle </w:t>
      </w:r>
      <w:r w:rsidR="006A106A" w:rsidRPr="00A6329B">
        <w:rPr>
          <w:sz w:val="28"/>
          <w:szCs w:val="28"/>
        </w:rPr>
        <w:t>to a State Bar Committee Note to Rule 3:</w:t>
      </w:r>
    </w:p>
    <w:p w14:paraId="2286FE88" w14:textId="11CE871B" w:rsidR="006A106A" w:rsidRDefault="006A106A" w:rsidP="006A106A">
      <w:pPr>
        <w:pStyle w:val="ListParagraph"/>
        <w:spacing w:line="276" w:lineRule="auto"/>
        <w:jc w:val="both"/>
        <w:rPr>
          <w:rStyle w:val="eop"/>
          <w:color w:val="000000"/>
          <w:sz w:val="28"/>
          <w:szCs w:val="28"/>
          <w:shd w:val="clear" w:color="auto" w:fill="FFFFFF"/>
        </w:rPr>
      </w:pPr>
      <w:r w:rsidRPr="006A106A">
        <w:rPr>
          <w:rStyle w:val="normaltextrun"/>
          <w:color w:val="000000"/>
          <w:sz w:val="28"/>
          <w:szCs w:val="28"/>
          <w:shd w:val="clear" w:color="auto" w:fill="FFFFFF"/>
        </w:rPr>
        <w:t xml:space="preserve">The special action requests extraordinary relief, and acceptance of jurisdiction of a special action is highly </w:t>
      </w:r>
      <w:r w:rsidRPr="006A106A">
        <w:rPr>
          <w:rStyle w:val="findhit"/>
          <w:color w:val="000000"/>
          <w:sz w:val="28"/>
          <w:szCs w:val="28"/>
          <w:shd w:val="clear" w:color="auto" w:fill="FFFFFF"/>
        </w:rPr>
        <w:t>discretion</w:t>
      </w:r>
      <w:r w:rsidRPr="006A106A">
        <w:rPr>
          <w:rStyle w:val="normaltextrun"/>
          <w:color w:val="000000"/>
          <w:sz w:val="28"/>
          <w:szCs w:val="28"/>
          <w:shd w:val="clear" w:color="auto" w:fill="FFFFFF"/>
        </w:rPr>
        <w:t xml:space="preserve">ary with the court to which the application is made. A plaintiff, in addition to the showing required in all lawsuits that he has standing and that the matter is subject to judicial review, must always carry the burden of persuasion as to </w:t>
      </w:r>
      <w:r w:rsidRPr="006A106A">
        <w:rPr>
          <w:rStyle w:val="findhit"/>
          <w:color w:val="000000"/>
          <w:sz w:val="28"/>
          <w:szCs w:val="28"/>
          <w:shd w:val="clear" w:color="auto" w:fill="FFFFFF"/>
        </w:rPr>
        <w:t>discretion</w:t>
      </w:r>
      <w:r w:rsidRPr="006A106A">
        <w:rPr>
          <w:rStyle w:val="normaltextrun"/>
          <w:color w:val="000000"/>
          <w:sz w:val="28"/>
          <w:szCs w:val="28"/>
          <w:shd w:val="clear" w:color="auto" w:fill="FFFFFF"/>
        </w:rPr>
        <w:t>ary factors. This Rule thus codifies existing practice in Arizona.</w:t>
      </w:r>
      <w:r w:rsidRPr="006A106A">
        <w:rPr>
          <w:rStyle w:val="eop"/>
          <w:color w:val="000000"/>
          <w:sz w:val="28"/>
          <w:szCs w:val="28"/>
          <w:shd w:val="clear" w:color="auto" w:fill="FFFFFF"/>
        </w:rPr>
        <w:t> </w:t>
      </w:r>
    </w:p>
    <w:p w14:paraId="164CCDB0" w14:textId="77777777" w:rsidR="00F87A91" w:rsidRDefault="00F87A91" w:rsidP="00F87A91">
      <w:pPr>
        <w:spacing w:line="276" w:lineRule="auto"/>
        <w:jc w:val="both"/>
        <w:rPr>
          <w:i/>
          <w:iCs/>
          <w:sz w:val="28"/>
          <w:szCs w:val="28"/>
        </w:rPr>
      </w:pPr>
    </w:p>
    <w:p w14:paraId="2734C25E" w14:textId="6A25159B" w:rsidR="00F87A91" w:rsidRDefault="00F87A91" w:rsidP="00E24C3C">
      <w:pPr>
        <w:spacing w:line="480" w:lineRule="auto"/>
        <w:jc w:val="both"/>
        <w:rPr>
          <w:sz w:val="28"/>
          <w:szCs w:val="28"/>
        </w:rPr>
      </w:pPr>
      <w:r>
        <w:rPr>
          <w:sz w:val="28"/>
          <w:szCs w:val="28"/>
        </w:rPr>
        <w:t>The Task Force believes that the principle</w:t>
      </w:r>
      <w:r w:rsidR="00A24CE0">
        <w:rPr>
          <w:sz w:val="28"/>
          <w:szCs w:val="28"/>
        </w:rPr>
        <w:t xml:space="preserve"> </w:t>
      </w:r>
      <w:r w:rsidR="00042968">
        <w:rPr>
          <w:sz w:val="28"/>
          <w:szCs w:val="28"/>
        </w:rPr>
        <w:t xml:space="preserve">of discretion </w:t>
      </w:r>
      <w:r w:rsidR="00A24CE0">
        <w:rPr>
          <w:sz w:val="28"/>
          <w:szCs w:val="28"/>
        </w:rPr>
        <w:t xml:space="preserve">is essential to appellate special actions </w:t>
      </w:r>
      <w:r w:rsidR="00F72402">
        <w:rPr>
          <w:sz w:val="28"/>
          <w:szCs w:val="28"/>
        </w:rPr>
        <w:t xml:space="preserve">(although not to original special actions) </w:t>
      </w:r>
      <w:r w:rsidR="00E324F0">
        <w:rPr>
          <w:sz w:val="28"/>
          <w:szCs w:val="28"/>
        </w:rPr>
        <w:t>and</w:t>
      </w:r>
      <w:r w:rsidR="00840530">
        <w:rPr>
          <w:sz w:val="28"/>
          <w:szCs w:val="28"/>
        </w:rPr>
        <w:t xml:space="preserve"> </w:t>
      </w:r>
      <w:r w:rsidR="00A24CE0">
        <w:rPr>
          <w:sz w:val="28"/>
          <w:szCs w:val="28"/>
        </w:rPr>
        <w:t xml:space="preserve">merits prominence in a rule.  </w:t>
      </w:r>
      <w:r w:rsidR="003F24F2">
        <w:rPr>
          <w:sz w:val="28"/>
          <w:szCs w:val="28"/>
        </w:rPr>
        <w:t xml:space="preserve">Proposed Rule </w:t>
      </w:r>
      <w:r w:rsidR="004B01E0">
        <w:rPr>
          <w:sz w:val="28"/>
          <w:szCs w:val="28"/>
        </w:rPr>
        <w:t>1</w:t>
      </w:r>
      <w:r w:rsidR="00EF43B3">
        <w:rPr>
          <w:sz w:val="28"/>
          <w:szCs w:val="28"/>
        </w:rPr>
        <w:t>1</w:t>
      </w:r>
      <w:r w:rsidR="003F24F2">
        <w:rPr>
          <w:sz w:val="28"/>
          <w:szCs w:val="28"/>
        </w:rPr>
        <w:t xml:space="preserve"> (“factors for accepting or declining jurisdiction of appellate special actions”)</w:t>
      </w:r>
      <w:r w:rsidR="00A243B0">
        <w:rPr>
          <w:sz w:val="28"/>
          <w:szCs w:val="28"/>
        </w:rPr>
        <w:t xml:space="preserve">, section (a) (“discretion”), clearly expresses </w:t>
      </w:r>
      <w:r w:rsidR="00287FD7">
        <w:rPr>
          <w:sz w:val="28"/>
          <w:szCs w:val="28"/>
        </w:rPr>
        <w:t>the</w:t>
      </w:r>
      <w:r w:rsidR="00A243B0">
        <w:rPr>
          <w:sz w:val="28"/>
          <w:szCs w:val="28"/>
        </w:rPr>
        <w:t xml:space="preserve"> principle:</w:t>
      </w:r>
    </w:p>
    <w:p w14:paraId="310A78FB" w14:textId="4A8281C6" w:rsidR="00A243B0" w:rsidRPr="00E24C3C" w:rsidRDefault="00A243B0" w:rsidP="00A243B0">
      <w:pPr>
        <w:pStyle w:val="NoSpacing"/>
        <w:numPr>
          <w:ilvl w:val="0"/>
          <w:numId w:val="22"/>
        </w:numPr>
        <w:spacing w:line="276" w:lineRule="auto"/>
        <w:ind w:left="720" w:firstLine="0"/>
        <w:jc w:val="both"/>
        <w:rPr>
          <w:rFonts w:ascii="Times New Roman" w:hAnsi="Times New Roman" w:cs="Times New Roman"/>
          <w:b/>
          <w:bCs/>
          <w:sz w:val="28"/>
          <w:szCs w:val="28"/>
        </w:rPr>
      </w:pPr>
      <w:r w:rsidRPr="00B173B0">
        <w:rPr>
          <w:rFonts w:ascii="Times New Roman" w:hAnsi="Times New Roman" w:cs="Times New Roman"/>
          <w:b/>
          <w:bCs/>
          <w:sz w:val="28"/>
          <w:szCs w:val="28"/>
        </w:rPr>
        <w:t xml:space="preserve">Discretion. </w:t>
      </w:r>
      <w:r>
        <w:rPr>
          <w:rFonts w:ascii="Times New Roman" w:hAnsi="Times New Roman" w:cs="Times New Roman"/>
          <w:sz w:val="28"/>
          <w:szCs w:val="28"/>
        </w:rPr>
        <w:t>Whether to accept</w:t>
      </w:r>
      <w:r w:rsidRPr="00B173B0">
        <w:rPr>
          <w:rFonts w:ascii="Times New Roman" w:hAnsi="Times New Roman" w:cs="Times New Roman"/>
          <w:sz w:val="28"/>
          <w:szCs w:val="28"/>
        </w:rPr>
        <w:t xml:space="preserve"> jurisdiction </w:t>
      </w:r>
      <w:r>
        <w:rPr>
          <w:rFonts w:ascii="Times New Roman" w:hAnsi="Times New Roman" w:cs="Times New Roman"/>
          <w:sz w:val="28"/>
          <w:szCs w:val="28"/>
        </w:rPr>
        <w:t xml:space="preserve">of an appellate special action is within the court’s </w:t>
      </w:r>
      <w:proofErr w:type="gramStart"/>
      <w:r>
        <w:rPr>
          <w:rFonts w:ascii="Times New Roman" w:hAnsi="Times New Roman" w:cs="Times New Roman"/>
          <w:sz w:val="28"/>
          <w:szCs w:val="28"/>
        </w:rPr>
        <w:t>discretion</w:t>
      </w:r>
      <w:r w:rsidR="006C6E1D">
        <w:rPr>
          <w:rFonts w:ascii="Times New Roman" w:hAnsi="Times New Roman" w:cs="Times New Roman"/>
          <w:sz w:val="28"/>
          <w:szCs w:val="28"/>
        </w:rPr>
        <w:t>,</w:t>
      </w:r>
      <w:r>
        <w:rPr>
          <w:rFonts w:ascii="Times New Roman" w:hAnsi="Times New Roman" w:cs="Times New Roman"/>
          <w:sz w:val="28"/>
          <w:szCs w:val="28"/>
        </w:rPr>
        <w:t xml:space="preserve"> unless</w:t>
      </w:r>
      <w:proofErr w:type="gramEnd"/>
      <w:r>
        <w:rPr>
          <w:rFonts w:ascii="Times New Roman" w:hAnsi="Times New Roman" w:cs="Times New Roman"/>
          <w:sz w:val="28"/>
          <w:szCs w:val="28"/>
        </w:rPr>
        <w:t xml:space="preserve"> a statute </w:t>
      </w:r>
      <w:r w:rsidR="006C6E1D">
        <w:rPr>
          <w:rFonts w:ascii="Times New Roman" w:hAnsi="Times New Roman" w:cs="Times New Roman"/>
          <w:sz w:val="28"/>
          <w:szCs w:val="28"/>
        </w:rPr>
        <w:t xml:space="preserve">or an order </w:t>
      </w:r>
      <w:r>
        <w:rPr>
          <w:rFonts w:ascii="Times New Roman" w:hAnsi="Times New Roman" w:cs="Times New Roman"/>
          <w:sz w:val="28"/>
          <w:szCs w:val="28"/>
        </w:rPr>
        <w:t xml:space="preserve">requires the court to accept jurisdiction. </w:t>
      </w:r>
    </w:p>
    <w:p w14:paraId="2BB9ECE5" w14:textId="77777777" w:rsidR="00E24C3C" w:rsidRDefault="00E24C3C" w:rsidP="00E24C3C">
      <w:pPr>
        <w:pStyle w:val="NoSpacing"/>
        <w:spacing w:line="276" w:lineRule="auto"/>
        <w:jc w:val="both"/>
        <w:rPr>
          <w:rFonts w:ascii="Times New Roman" w:hAnsi="Times New Roman" w:cs="Times New Roman"/>
          <w:b/>
          <w:bCs/>
          <w:sz w:val="28"/>
          <w:szCs w:val="28"/>
        </w:rPr>
      </w:pPr>
    </w:p>
    <w:p w14:paraId="258A0972" w14:textId="3BAED5E1" w:rsidR="00E24C3C" w:rsidRDefault="00E24C3C" w:rsidP="00E24C3C">
      <w:pPr>
        <w:pStyle w:val="NoSpacing"/>
        <w:spacing w:line="480" w:lineRule="auto"/>
        <w:ind w:firstLine="720"/>
        <w:jc w:val="both"/>
        <w:rPr>
          <w:rFonts w:ascii="Times New Roman" w:hAnsi="Times New Roman" w:cs="Times New Roman"/>
          <w:sz w:val="28"/>
          <w:szCs w:val="28"/>
        </w:rPr>
      </w:pPr>
      <w:r w:rsidRPr="00E24C3C">
        <w:rPr>
          <w:rFonts w:ascii="Times New Roman" w:hAnsi="Times New Roman" w:cs="Times New Roman"/>
          <w:sz w:val="28"/>
          <w:szCs w:val="28"/>
        </w:rPr>
        <w:t xml:space="preserve">Furthermore, </w:t>
      </w:r>
      <w:r>
        <w:rPr>
          <w:rFonts w:ascii="Times New Roman" w:hAnsi="Times New Roman" w:cs="Times New Roman"/>
          <w:sz w:val="28"/>
          <w:szCs w:val="28"/>
        </w:rPr>
        <w:t>the State Bar Committee Note to Rule 3 refers to “discretionary factors,” but neither the note nor any</w:t>
      </w:r>
      <w:r w:rsidR="00E43826">
        <w:rPr>
          <w:rFonts w:ascii="Times New Roman" w:hAnsi="Times New Roman" w:cs="Times New Roman"/>
          <w:sz w:val="28"/>
          <w:szCs w:val="28"/>
        </w:rPr>
        <w:t xml:space="preserve"> other</w:t>
      </w:r>
      <w:r>
        <w:rPr>
          <w:rFonts w:ascii="Times New Roman" w:hAnsi="Times New Roman" w:cs="Times New Roman"/>
          <w:sz w:val="28"/>
          <w:szCs w:val="28"/>
        </w:rPr>
        <w:t xml:space="preserve"> provision </w:t>
      </w:r>
      <w:r w:rsidR="00E43826">
        <w:rPr>
          <w:rFonts w:ascii="Times New Roman" w:hAnsi="Times New Roman" w:cs="Times New Roman"/>
          <w:sz w:val="28"/>
          <w:szCs w:val="28"/>
        </w:rPr>
        <w:t xml:space="preserve">in the current rules </w:t>
      </w:r>
      <w:r w:rsidR="00747979">
        <w:rPr>
          <w:rFonts w:ascii="Times New Roman" w:hAnsi="Times New Roman" w:cs="Times New Roman"/>
          <w:sz w:val="28"/>
          <w:szCs w:val="28"/>
        </w:rPr>
        <w:t xml:space="preserve">succinctly </w:t>
      </w:r>
      <w:r>
        <w:rPr>
          <w:rFonts w:ascii="Times New Roman" w:hAnsi="Times New Roman" w:cs="Times New Roman"/>
          <w:sz w:val="28"/>
          <w:szCs w:val="28"/>
        </w:rPr>
        <w:t xml:space="preserve">identifies those factors.  </w:t>
      </w:r>
      <w:r w:rsidR="00776C21">
        <w:rPr>
          <w:rFonts w:ascii="Times New Roman" w:hAnsi="Times New Roman" w:cs="Times New Roman"/>
          <w:sz w:val="28"/>
          <w:szCs w:val="28"/>
        </w:rPr>
        <w:t>The proposed rule</w:t>
      </w:r>
      <w:r w:rsidR="00701F2F">
        <w:rPr>
          <w:rFonts w:ascii="Times New Roman" w:hAnsi="Times New Roman" w:cs="Times New Roman"/>
          <w:sz w:val="28"/>
          <w:szCs w:val="28"/>
        </w:rPr>
        <w:t>s, however,</w:t>
      </w:r>
      <w:r w:rsidR="00776C21">
        <w:rPr>
          <w:rFonts w:ascii="Times New Roman" w:hAnsi="Times New Roman" w:cs="Times New Roman"/>
          <w:sz w:val="28"/>
          <w:szCs w:val="28"/>
        </w:rPr>
        <w:t xml:space="preserve"> do so.  Rule </w:t>
      </w:r>
      <w:r w:rsidR="00444CF5">
        <w:rPr>
          <w:rFonts w:ascii="Times New Roman" w:hAnsi="Times New Roman" w:cs="Times New Roman"/>
          <w:sz w:val="28"/>
          <w:szCs w:val="28"/>
        </w:rPr>
        <w:t>1</w:t>
      </w:r>
      <w:r w:rsidR="00427A73">
        <w:rPr>
          <w:rFonts w:ascii="Times New Roman" w:hAnsi="Times New Roman" w:cs="Times New Roman"/>
          <w:sz w:val="28"/>
          <w:szCs w:val="28"/>
        </w:rPr>
        <w:t>1</w:t>
      </w:r>
      <w:r w:rsidR="00776C21">
        <w:rPr>
          <w:rFonts w:ascii="Times New Roman" w:hAnsi="Times New Roman" w:cs="Times New Roman"/>
          <w:sz w:val="28"/>
          <w:szCs w:val="28"/>
        </w:rPr>
        <w:t xml:space="preserve">(b) lists </w:t>
      </w:r>
      <w:r w:rsidR="00261ECD">
        <w:rPr>
          <w:rFonts w:ascii="Times New Roman" w:hAnsi="Times New Roman" w:cs="Times New Roman"/>
          <w:sz w:val="28"/>
          <w:szCs w:val="28"/>
        </w:rPr>
        <w:t>8</w:t>
      </w:r>
      <w:r w:rsidR="00776C21">
        <w:rPr>
          <w:rFonts w:ascii="Times New Roman" w:hAnsi="Times New Roman" w:cs="Times New Roman"/>
          <w:sz w:val="28"/>
          <w:szCs w:val="28"/>
        </w:rPr>
        <w:t xml:space="preserve"> factors, </w:t>
      </w:r>
      <w:r w:rsidR="00261ECD">
        <w:rPr>
          <w:rFonts w:ascii="Times New Roman" w:hAnsi="Times New Roman" w:cs="Times New Roman"/>
          <w:sz w:val="28"/>
          <w:szCs w:val="28"/>
        </w:rPr>
        <w:t xml:space="preserve">primarily </w:t>
      </w:r>
      <w:r w:rsidR="002C7935">
        <w:rPr>
          <w:rFonts w:ascii="Times New Roman" w:hAnsi="Times New Roman" w:cs="Times New Roman"/>
          <w:sz w:val="28"/>
          <w:szCs w:val="28"/>
        </w:rPr>
        <w:t>derived from case law, that support</w:t>
      </w:r>
      <w:r w:rsidR="00195EC7">
        <w:rPr>
          <w:rFonts w:ascii="Times New Roman" w:hAnsi="Times New Roman" w:cs="Times New Roman"/>
          <w:sz w:val="28"/>
          <w:szCs w:val="28"/>
        </w:rPr>
        <w:t xml:space="preserve"> a reviewing court</w:t>
      </w:r>
      <w:r w:rsidR="00572F57">
        <w:rPr>
          <w:rFonts w:ascii="Times New Roman" w:hAnsi="Times New Roman" w:cs="Times New Roman"/>
          <w:sz w:val="28"/>
          <w:szCs w:val="28"/>
        </w:rPr>
        <w:t xml:space="preserve"> </w:t>
      </w:r>
      <w:r w:rsidR="00D11F15">
        <w:rPr>
          <w:rFonts w:ascii="Times New Roman" w:hAnsi="Times New Roman" w:cs="Times New Roman"/>
          <w:sz w:val="28"/>
          <w:szCs w:val="28"/>
        </w:rPr>
        <w:t>accepting</w:t>
      </w:r>
      <w:r w:rsidR="006C6E1D">
        <w:rPr>
          <w:rFonts w:ascii="Times New Roman" w:hAnsi="Times New Roman" w:cs="Times New Roman"/>
          <w:sz w:val="28"/>
          <w:szCs w:val="28"/>
        </w:rPr>
        <w:t xml:space="preserve"> </w:t>
      </w:r>
      <w:r w:rsidR="00DE3B1B">
        <w:rPr>
          <w:rFonts w:ascii="Times New Roman" w:hAnsi="Times New Roman" w:cs="Times New Roman"/>
          <w:sz w:val="28"/>
          <w:szCs w:val="28"/>
        </w:rPr>
        <w:t xml:space="preserve"> </w:t>
      </w:r>
      <w:r w:rsidR="002C7935">
        <w:rPr>
          <w:rFonts w:ascii="Times New Roman" w:hAnsi="Times New Roman" w:cs="Times New Roman"/>
          <w:sz w:val="28"/>
          <w:szCs w:val="28"/>
        </w:rPr>
        <w:t>jurisdiction</w:t>
      </w:r>
      <w:r w:rsidR="004E36A9">
        <w:rPr>
          <w:rFonts w:ascii="Times New Roman" w:hAnsi="Times New Roman" w:cs="Times New Roman"/>
          <w:sz w:val="28"/>
          <w:szCs w:val="28"/>
        </w:rPr>
        <w:t xml:space="preserve"> of an appellate special action</w:t>
      </w:r>
      <w:r w:rsidR="002C7935">
        <w:rPr>
          <w:rFonts w:ascii="Times New Roman" w:hAnsi="Times New Roman" w:cs="Times New Roman"/>
          <w:sz w:val="28"/>
          <w:szCs w:val="28"/>
        </w:rPr>
        <w:t xml:space="preserve">. </w:t>
      </w:r>
      <w:r w:rsidR="00796150">
        <w:rPr>
          <w:rFonts w:ascii="Times New Roman" w:hAnsi="Times New Roman" w:cs="Times New Roman"/>
          <w:sz w:val="28"/>
          <w:szCs w:val="28"/>
        </w:rPr>
        <w:t>(Judge Andrew Jacobs, a Task Force member, provided a</w:t>
      </w:r>
      <w:r w:rsidR="00BB7127">
        <w:rPr>
          <w:rFonts w:ascii="Times New Roman" w:hAnsi="Times New Roman" w:cs="Times New Roman"/>
          <w:sz w:val="28"/>
          <w:szCs w:val="28"/>
        </w:rPr>
        <w:t xml:space="preserve">n </w:t>
      </w:r>
      <w:hyperlink r:id="rId11" w:history="1">
        <w:r w:rsidR="00BB7127" w:rsidRPr="00BB7127">
          <w:rPr>
            <w:rStyle w:val="Hyperlink"/>
            <w:rFonts w:ascii="Times New Roman" w:hAnsi="Times New Roman" w:cs="Times New Roman"/>
            <w:sz w:val="28"/>
            <w:szCs w:val="28"/>
          </w:rPr>
          <w:t>August 29, 2</w:t>
        </w:r>
        <w:r w:rsidR="00BB7127" w:rsidRPr="00BB7127">
          <w:rPr>
            <w:rStyle w:val="Hyperlink"/>
            <w:rFonts w:ascii="Times New Roman" w:hAnsi="Times New Roman" w:cs="Times New Roman"/>
            <w:sz w:val="28"/>
            <w:szCs w:val="28"/>
          </w:rPr>
          <w:t>0</w:t>
        </w:r>
        <w:r w:rsidR="00BB7127" w:rsidRPr="00BB7127">
          <w:rPr>
            <w:rStyle w:val="Hyperlink"/>
            <w:rFonts w:ascii="Times New Roman" w:hAnsi="Times New Roman" w:cs="Times New Roman"/>
            <w:sz w:val="28"/>
            <w:szCs w:val="28"/>
          </w:rPr>
          <w:t>23,</w:t>
        </w:r>
        <w:r w:rsidR="00796150" w:rsidRPr="00BB7127">
          <w:rPr>
            <w:rStyle w:val="Hyperlink"/>
            <w:rFonts w:ascii="Times New Roman" w:hAnsi="Times New Roman" w:cs="Times New Roman"/>
            <w:sz w:val="28"/>
            <w:szCs w:val="28"/>
          </w:rPr>
          <w:t xml:space="preserve"> </w:t>
        </w:r>
        <w:r w:rsidR="004D1462" w:rsidRPr="00BB7127">
          <w:rPr>
            <w:rStyle w:val="Hyperlink"/>
            <w:rFonts w:ascii="Times New Roman" w:hAnsi="Times New Roman" w:cs="Times New Roman"/>
            <w:sz w:val="28"/>
            <w:szCs w:val="28"/>
          </w:rPr>
          <w:t>memo</w:t>
        </w:r>
      </w:hyperlink>
      <w:r w:rsidR="004D1462">
        <w:rPr>
          <w:rFonts w:ascii="Times New Roman" w:hAnsi="Times New Roman" w:cs="Times New Roman"/>
          <w:sz w:val="28"/>
          <w:szCs w:val="28"/>
        </w:rPr>
        <w:t xml:space="preserve"> </w:t>
      </w:r>
      <w:r w:rsidR="006664F6">
        <w:rPr>
          <w:rFonts w:ascii="Times New Roman" w:hAnsi="Times New Roman" w:cs="Times New Roman"/>
          <w:sz w:val="28"/>
          <w:szCs w:val="28"/>
        </w:rPr>
        <w:t>with</w:t>
      </w:r>
      <w:r w:rsidR="004D1462">
        <w:rPr>
          <w:rFonts w:ascii="Times New Roman" w:hAnsi="Times New Roman" w:cs="Times New Roman"/>
          <w:sz w:val="28"/>
          <w:szCs w:val="28"/>
        </w:rPr>
        <w:t xml:space="preserve"> case citations </w:t>
      </w:r>
      <w:r w:rsidR="006664F6">
        <w:rPr>
          <w:rFonts w:ascii="Times New Roman" w:hAnsi="Times New Roman" w:cs="Times New Roman"/>
          <w:sz w:val="28"/>
          <w:szCs w:val="28"/>
        </w:rPr>
        <w:t xml:space="preserve">that </w:t>
      </w:r>
      <w:r w:rsidR="00902E41">
        <w:rPr>
          <w:rFonts w:ascii="Times New Roman" w:hAnsi="Times New Roman" w:cs="Times New Roman"/>
          <w:sz w:val="28"/>
          <w:szCs w:val="28"/>
        </w:rPr>
        <w:t>recognize</w:t>
      </w:r>
      <w:r w:rsidR="006664F6">
        <w:rPr>
          <w:rFonts w:ascii="Times New Roman" w:hAnsi="Times New Roman" w:cs="Times New Roman"/>
          <w:sz w:val="28"/>
          <w:szCs w:val="28"/>
        </w:rPr>
        <w:t xml:space="preserve"> most of these factors.)</w:t>
      </w:r>
      <w:r w:rsidR="002C7935">
        <w:rPr>
          <w:rFonts w:ascii="Times New Roman" w:hAnsi="Times New Roman" w:cs="Times New Roman"/>
          <w:sz w:val="28"/>
          <w:szCs w:val="28"/>
        </w:rPr>
        <w:t xml:space="preserve"> And for completeness, Rule </w:t>
      </w:r>
      <w:r w:rsidR="00444CF5">
        <w:rPr>
          <w:rFonts w:ascii="Times New Roman" w:hAnsi="Times New Roman" w:cs="Times New Roman"/>
          <w:sz w:val="28"/>
          <w:szCs w:val="28"/>
        </w:rPr>
        <w:t>1</w:t>
      </w:r>
      <w:r w:rsidR="00427A73">
        <w:rPr>
          <w:rFonts w:ascii="Times New Roman" w:hAnsi="Times New Roman" w:cs="Times New Roman"/>
          <w:sz w:val="28"/>
          <w:szCs w:val="28"/>
        </w:rPr>
        <w:t>1</w:t>
      </w:r>
      <w:r w:rsidR="002C7935">
        <w:rPr>
          <w:rFonts w:ascii="Times New Roman" w:hAnsi="Times New Roman" w:cs="Times New Roman"/>
          <w:sz w:val="28"/>
          <w:szCs w:val="28"/>
        </w:rPr>
        <w:t>(c) lists 5 factors</w:t>
      </w:r>
      <w:r w:rsidR="009F4485">
        <w:rPr>
          <w:rFonts w:ascii="Times New Roman" w:hAnsi="Times New Roman" w:cs="Times New Roman"/>
          <w:sz w:val="28"/>
          <w:szCs w:val="28"/>
        </w:rPr>
        <w:t xml:space="preserve"> that support declining jurisdiction. </w:t>
      </w:r>
      <w:r w:rsidR="00323845">
        <w:rPr>
          <w:rFonts w:ascii="Times New Roman" w:hAnsi="Times New Roman" w:cs="Times New Roman"/>
          <w:sz w:val="28"/>
          <w:szCs w:val="28"/>
        </w:rPr>
        <w:t xml:space="preserve">An additional factor in declining jurisdiction, which is specified in </w:t>
      </w:r>
      <w:r w:rsidR="003B2432">
        <w:rPr>
          <w:rFonts w:ascii="Times New Roman" w:hAnsi="Times New Roman" w:cs="Times New Roman"/>
          <w:sz w:val="28"/>
          <w:szCs w:val="28"/>
        </w:rPr>
        <w:t xml:space="preserve">the body of section (c) rather than </w:t>
      </w:r>
      <w:r w:rsidR="00B03C3E">
        <w:rPr>
          <w:rFonts w:ascii="Times New Roman" w:hAnsi="Times New Roman" w:cs="Times New Roman"/>
          <w:sz w:val="28"/>
          <w:szCs w:val="28"/>
        </w:rPr>
        <w:t xml:space="preserve">in </w:t>
      </w:r>
      <w:r w:rsidR="003B2432">
        <w:rPr>
          <w:rFonts w:ascii="Times New Roman" w:hAnsi="Times New Roman" w:cs="Times New Roman"/>
          <w:sz w:val="28"/>
          <w:szCs w:val="28"/>
        </w:rPr>
        <w:t>the list of factors, is that “the petitioner unreasonably delay</w:t>
      </w:r>
      <w:r w:rsidR="00572F57">
        <w:rPr>
          <w:rFonts w:ascii="Times New Roman" w:hAnsi="Times New Roman" w:cs="Times New Roman"/>
          <w:sz w:val="28"/>
          <w:szCs w:val="28"/>
        </w:rPr>
        <w:t>ed</w:t>
      </w:r>
      <w:r w:rsidR="003B2432">
        <w:rPr>
          <w:rFonts w:ascii="Times New Roman" w:hAnsi="Times New Roman" w:cs="Times New Roman"/>
          <w:sz w:val="28"/>
          <w:szCs w:val="28"/>
        </w:rPr>
        <w:t xml:space="preserve"> in filing the petition.”  </w:t>
      </w:r>
      <w:r w:rsidR="00743B8F">
        <w:rPr>
          <w:rFonts w:ascii="Times New Roman" w:hAnsi="Times New Roman" w:cs="Times New Roman"/>
          <w:sz w:val="28"/>
          <w:szCs w:val="28"/>
        </w:rPr>
        <w:t xml:space="preserve"> The Task Force </w:t>
      </w:r>
      <w:r w:rsidR="0094211B">
        <w:rPr>
          <w:rFonts w:ascii="Times New Roman" w:hAnsi="Times New Roman" w:cs="Times New Roman"/>
          <w:sz w:val="28"/>
          <w:szCs w:val="28"/>
        </w:rPr>
        <w:t xml:space="preserve">was generally opposed </w:t>
      </w:r>
      <w:r w:rsidR="00743B8F">
        <w:rPr>
          <w:rFonts w:ascii="Times New Roman" w:hAnsi="Times New Roman" w:cs="Times New Roman"/>
          <w:sz w:val="28"/>
          <w:szCs w:val="28"/>
        </w:rPr>
        <w:t>to provid</w:t>
      </w:r>
      <w:r w:rsidR="0094211B">
        <w:rPr>
          <w:rFonts w:ascii="Times New Roman" w:hAnsi="Times New Roman" w:cs="Times New Roman"/>
          <w:sz w:val="28"/>
          <w:szCs w:val="28"/>
        </w:rPr>
        <w:t>ing</w:t>
      </w:r>
      <w:r w:rsidR="00743B8F">
        <w:rPr>
          <w:rFonts w:ascii="Times New Roman" w:hAnsi="Times New Roman" w:cs="Times New Roman"/>
          <w:sz w:val="28"/>
          <w:szCs w:val="28"/>
        </w:rPr>
        <w:t xml:space="preserve"> a specific time, such as 30 days, that would constitute unreasonable delay,</w:t>
      </w:r>
      <w:r w:rsidR="00590F10">
        <w:rPr>
          <w:rFonts w:ascii="Times New Roman" w:hAnsi="Times New Roman" w:cs="Times New Roman"/>
          <w:sz w:val="28"/>
          <w:szCs w:val="28"/>
        </w:rPr>
        <w:t xml:space="preserve"> but </w:t>
      </w:r>
      <w:r w:rsidR="0090546F">
        <w:rPr>
          <w:rFonts w:ascii="Times New Roman" w:hAnsi="Times New Roman" w:cs="Times New Roman"/>
          <w:sz w:val="28"/>
          <w:szCs w:val="28"/>
        </w:rPr>
        <w:t>this proposed</w:t>
      </w:r>
      <w:r w:rsidR="00282136">
        <w:rPr>
          <w:rFonts w:ascii="Times New Roman" w:hAnsi="Times New Roman" w:cs="Times New Roman"/>
          <w:sz w:val="28"/>
          <w:szCs w:val="28"/>
        </w:rPr>
        <w:t xml:space="preserve"> provision nonetheless permits a </w:t>
      </w:r>
      <w:r w:rsidR="00590F10">
        <w:rPr>
          <w:rFonts w:ascii="Times New Roman" w:hAnsi="Times New Roman" w:cs="Times New Roman"/>
          <w:sz w:val="28"/>
          <w:szCs w:val="28"/>
        </w:rPr>
        <w:t xml:space="preserve">reviewing court </w:t>
      </w:r>
      <w:r w:rsidR="00282136">
        <w:rPr>
          <w:rFonts w:ascii="Times New Roman" w:hAnsi="Times New Roman" w:cs="Times New Roman"/>
          <w:sz w:val="28"/>
          <w:szCs w:val="28"/>
        </w:rPr>
        <w:t>to</w:t>
      </w:r>
      <w:r w:rsidR="00590F10">
        <w:rPr>
          <w:rFonts w:ascii="Times New Roman" w:hAnsi="Times New Roman" w:cs="Times New Roman"/>
          <w:sz w:val="28"/>
          <w:szCs w:val="28"/>
        </w:rPr>
        <w:t xml:space="preserve"> consider </w:t>
      </w:r>
      <w:r w:rsidR="001F516A">
        <w:rPr>
          <w:rFonts w:ascii="Times New Roman" w:hAnsi="Times New Roman" w:cs="Times New Roman"/>
          <w:sz w:val="28"/>
          <w:szCs w:val="28"/>
        </w:rPr>
        <w:t xml:space="preserve">the petitioner’s </w:t>
      </w:r>
      <w:r w:rsidR="00590F10">
        <w:rPr>
          <w:rFonts w:ascii="Times New Roman" w:hAnsi="Times New Roman" w:cs="Times New Roman"/>
          <w:sz w:val="28"/>
          <w:szCs w:val="28"/>
        </w:rPr>
        <w:t>delay as a factor in declining jurisdiction.</w:t>
      </w:r>
    </w:p>
    <w:p w14:paraId="00E0B70A" w14:textId="24BD028E" w:rsidR="00BB73FF" w:rsidRDefault="00801690" w:rsidP="00CC5103">
      <w:pPr>
        <w:spacing w:line="480" w:lineRule="auto"/>
        <w:ind w:firstLine="720"/>
        <w:jc w:val="both"/>
        <w:rPr>
          <w:sz w:val="28"/>
          <w:szCs w:val="28"/>
        </w:rPr>
      </w:pPr>
      <w:r w:rsidRPr="00472631">
        <w:rPr>
          <w:sz w:val="28"/>
          <w:szCs w:val="28"/>
        </w:rPr>
        <w:t xml:space="preserve">Current </w:t>
      </w:r>
      <w:r>
        <w:rPr>
          <w:sz w:val="28"/>
          <w:szCs w:val="28"/>
        </w:rPr>
        <w:t xml:space="preserve">Rule </w:t>
      </w:r>
      <w:r w:rsidR="00472631" w:rsidRPr="00472631">
        <w:rPr>
          <w:sz w:val="28"/>
          <w:szCs w:val="28"/>
        </w:rPr>
        <w:t>1 (“nature of the special action”), section (a), says in part, “… the special action shall not be available where there is an equally plain, speedy, and adequate remedy by appeal….”</w:t>
      </w:r>
      <w:r w:rsidR="00CC5103">
        <w:rPr>
          <w:sz w:val="28"/>
          <w:szCs w:val="28"/>
        </w:rPr>
        <w:t xml:space="preserve">  </w:t>
      </w:r>
      <w:r w:rsidR="00472631" w:rsidRPr="00472631">
        <w:rPr>
          <w:sz w:val="28"/>
          <w:szCs w:val="28"/>
        </w:rPr>
        <w:t xml:space="preserve">Current Rule 8 (“appeals”), section (a), further says, “Where there is </w:t>
      </w:r>
      <w:proofErr w:type="gramStart"/>
      <w:r w:rsidR="00472631" w:rsidRPr="00472631">
        <w:rPr>
          <w:sz w:val="28"/>
          <w:szCs w:val="28"/>
        </w:rPr>
        <w:t>no</w:t>
      </w:r>
      <w:proofErr w:type="gramEnd"/>
      <w:r w:rsidR="00472631" w:rsidRPr="00472631">
        <w:rPr>
          <w:sz w:val="28"/>
          <w:szCs w:val="28"/>
        </w:rPr>
        <w:t xml:space="preserve"> equally plain, speedy, and adequate remedy by appeal, a judgment in a special action in a Superior Court may be reviewed by a special action directed against the original defendants.”</w:t>
      </w:r>
      <w:r w:rsidR="00CC5103">
        <w:rPr>
          <w:sz w:val="28"/>
          <w:szCs w:val="28"/>
        </w:rPr>
        <w:t xml:space="preserve">  </w:t>
      </w:r>
    </w:p>
    <w:p w14:paraId="50C4655F" w14:textId="005209F4" w:rsidR="00BB73FF" w:rsidRDefault="0090718B">
      <w:pPr>
        <w:spacing w:line="480" w:lineRule="auto"/>
        <w:ind w:firstLine="720"/>
        <w:jc w:val="both"/>
        <w:rPr>
          <w:sz w:val="28"/>
          <w:szCs w:val="28"/>
        </w:rPr>
      </w:pPr>
      <w:r>
        <w:rPr>
          <w:sz w:val="28"/>
          <w:szCs w:val="28"/>
        </w:rPr>
        <w:t>The Task Force recognizes that it omitted the phrase “</w:t>
      </w:r>
      <w:r w:rsidR="008D54C1">
        <w:rPr>
          <w:sz w:val="28"/>
          <w:szCs w:val="28"/>
        </w:rPr>
        <w:t xml:space="preserve">no </w:t>
      </w:r>
      <w:r>
        <w:rPr>
          <w:sz w:val="28"/>
          <w:szCs w:val="28"/>
        </w:rPr>
        <w:t>plain, speedy, and adequate remedy by appeal</w:t>
      </w:r>
      <w:r w:rsidR="008D54C1">
        <w:rPr>
          <w:sz w:val="28"/>
          <w:szCs w:val="28"/>
        </w:rPr>
        <w:t xml:space="preserve">” </w:t>
      </w:r>
      <w:r w:rsidR="00CC5103">
        <w:rPr>
          <w:sz w:val="28"/>
          <w:szCs w:val="28"/>
        </w:rPr>
        <w:t>from the Rule 1</w:t>
      </w:r>
      <w:r w:rsidR="003A01D4">
        <w:rPr>
          <w:sz w:val="28"/>
          <w:szCs w:val="28"/>
        </w:rPr>
        <w:t>1</w:t>
      </w:r>
      <w:r w:rsidR="00CC5103">
        <w:rPr>
          <w:sz w:val="28"/>
          <w:szCs w:val="28"/>
        </w:rPr>
        <w:t xml:space="preserve"> factors.  </w:t>
      </w:r>
      <w:r w:rsidR="00572F57">
        <w:rPr>
          <w:sz w:val="28"/>
          <w:szCs w:val="28"/>
        </w:rPr>
        <w:t>T</w:t>
      </w:r>
      <w:r w:rsidR="00CC5103">
        <w:rPr>
          <w:sz w:val="28"/>
          <w:szCs w:val="28"/>
        </w:rPr>
        <w:t>he Task Force determined</w:t>
      </w:r>
      <w:r w:rsidR="00BB73FF">
        <w:rPr>
          <w:sz w:val="28"/>
          <w:szCs w:val="28"/>
        </w:rPr>
        <w:t>, however,</w:t>
      </w:r>
      <w:r w:rsidR="00CC5103">
        <w:rPr>
          <w:sz w:val="28"/>
          <w:szCs w:val="28"/>
        </w:rPr>
        <w:t xml:space="preserve"> that </w:t>
      </w:r>
      <w:r w:rsidR="00AB41DC">
        <w:rPr>
          <w:sz w:val="28"/>
          <w:szCs w:val="28"/>
        </w:rPr>
        <w:t xml:space="preserve">sometimes </w:t>
      </w:r>
      <w:r w:rsidR="00CC5103">
        <w:rPr>
          <w:sz w:val="28"/>
          <w:szCs w:val="28"/>
        </w:rPr>
        <w:t>the phrase is merely a recital</w:t>
      </w:r>
      <w:r w:rsidR="00B83011">
        <w:rPr>
          <w:sz w:val="28"/>
          <w:szCs w:val="28"/>
        </w:rPr>
        <w:t xml:space="preserve"> and is not tethered to specific circumstances.  </w:t>
      </w:r>
      <w:r w:rsidR="0069169E">
        <w:rPr>
          <w:sz w:val="28"/>
          <w:szCs w:val="28"/>
        </w:rPr>
        <w:t>By comparison, the factors</w:t>
      </w:r>
      <w:r w:rsidR="005A66C3">
        <w:rPr>
          <w:sz w:val="28"/>
          <w:szCs w:val="28"/>
        </w:rPr>
        <w:t xml:space="preserve"> in Rule 1</w:t>
      </w:r>
      <w:r w:rsidR="003A01D4">
        <w:rPr>
          <w:sz w:val="28"/>
          <w:szCs w:val="28"/>
        </w:rPr>
        <w:t>1</w:t>
      </w:r>
      <w:r w:rsidR="005A66C3">
        <w:rPr>
          <w:sz w:val="28"/>
          <w:szCs w:val="28"/>
        </w:rPr>
        <w:t xml:space="preserve"> are more tangible for</w:t>
      </w:r>
      <w:r w:rsidR="00A94F88">
        <w:rPr>
          <w:sz w:val="28"/>
          <w:szCs w:val="28"/>
        </w:rPr>
        <w:t xml:space="preserve"> guiding </w:t>
      </w:r>
      <w:r w:rsidR="006547C6">
        <w:rPr>
          <w:sz w:val="28"/>
          <w:szCs w:val="28"/>
        </w:rPr>
        <w:t xml:space="preserve">the exercise of </w:t>
      </w:r>
      <w:r w:rsidR="00A94F88">
        <w:rPr>
          <w:sz w:val="28"/>
          <w:szCs w:val="28"/>
        </w:rPr>
        <w:t xml:space="preserve">special action discretion.  For example, one factor </w:t>
      </w:r>
      <w:r w:rsidR="00A264C9">
        <w:rPr>
          <w:sz w:val="28"/>
          <w:szCs w:val="28"/>
        </w:rPr>
        <w:t>asks</w:t>
      </w:r>
      <w:r w:rsidR="001F24BC">
        <w:rPr>
          <w:sz w:val="28"/>
          <w:szCs w:val="28"/>
        </w:rPr>
        <w:t xml:space="preserve"> the court</w:t>
      </w:r>
      <w:r w:rsidR="00FC4AAB">
        <w:rPr>
          <w:sz w:val="28"/>
          <w:szCs w:val="28"/>
        </w:rPr>
        <w:t>, in deciding whether to accept jurisdiction,</w:t>
      </w:r>
      <w:r w:rsidR="001F24BC">
        <w:rPr>
          <w:sz w:val="28"/>
          <w:szCs w:val="28"/>
        </w:rPr>
        <w:t xml:space="preserve"> to consider questions “tending to evade review, including</w:t>
      </w:r>
      <w:r w:rsidR="00FD60C1">
        <w:rPr>
          <w:sz w:val="28"/>
          <w:szCs w:val="28"/>
        </w:rPr>
        <w:t xml:space="preserve"> questions that may become moot before an appeal.”   Another factor</w:t>
      </w:r>
      <w:r w:rsidR="0051265D">
        <w:rPr>
          <w:sz w:val="28"/>
          <w:szCs w:val="28"/>
        </w:rPr>
        <w:t xml:space="preserve"> contemplates a</w:t>
      </w:r>
      <w:r w:rsidR="00F44DD9">
        <w:rPr>
          <w:sz w:val="28"/>
          <w:szCs w:val="28"/>
        </w:rPr>
        <w:t xml:space="preserve">ccepting jurisdiction of a </w:t>
      </w:r>
      <w:r w:rsidR="0051265D">
        <w:rPr>
          <w:sz w:val="28"/>
          <w:szCs w:val="28"/>
        </w:rPr>
        <w:t xml:space="preserve">question “involving the welfare of children where the harm complained of can only be prevented by resolution before an appeal.”  </w:t>
      </w:r>
      <w:r w:rsidR="00F44DD9">
        <w:rPr>
          <w:sz w:val="28"/>
          <w:szCs w:val="28"/>
        </w:rPr>
        <w:t>Hence, the concept</w:t>
      </w:r>
      <w:r w:rsidR="00A41851">
        <w:rPr>
          <w:sz w:val="28"/>
          <w:szCs w:val="28"/>
        </w:rPr>
        <w:t xml:space="preserve"> of speed and adequacy of a remedy by appeal are embedded in these factors.  </w:t>
      </w:r>
      <w:r w:rsidR="00B9237E">
        <w:rPr>
          <w:sz w:val="28"/>
          <w:szCs w:val="28"/>
        </w:rPr>
        <w:t>On the other hand, the court can consider</w:t>
      </w:r>
      <w:r w:rsidR="00BE2398">
        <w:rPr>
          <w:sz w:val="28"/>
          <w:szCs w:val="28"/>
        </w:rPr>
        <w:t xml:space="preserve"> whether the special action raises a question</w:t>
      </w:r>
      <w:r w:rsidR="0020397D">
        <w:rPr>
          <w:sz w:val="28"/>
          <w:szCs w:val="28"/>
        </w:rPr>
        <w:t xml:space="preserve"> of fact, or that is resolved on a motion </w:t>
      </w:r>
      <w:r w:rsidR="00BB73FF">
        <w:rPr>
          <w:sz w:val="28"/>
          <w:szCs w:val="28"/>
        </w:rPr>
        <w:t>to dismiss</w:t>
      </w:r>
      <w:r w:rsidR="0020397D">
        <w:rPr>
          <w:sz w:val="28"/>
          <w:szCs w:val="28"/>
        </w:rPr>
        <w:t xml:space="preserve"> or</w:t>
      </w:r>
      <w:r w:rsidR="00BB73FF">
        <w:rPr>
          <w:sz w:val="28"/>
          <w:szCs w:val="28"/>
        </w:rPr>
        <w:t xml:space="preserve"> motion for</w:t>
      </w:r>
      <w:r w:rsidR="0020397D">
        <w:rPr>
          <w:sz w:val="28"/>
          <w:szCs w:val="28"/>
        </w:rPr>
        <w:t xml:space="preserve"> summary judgment</w:t>
      </w:r>
      <w:r w:rsidR="007B7C31">
        <w:rPr>
          <w:sz w:val="28"/>
          <w:szCs w:val="28"/>
        </w:rPr>
        <w:t xml:space="preserve">, </w:t>
      </w:r>
      <w:r w:rsidR="004522CC">
        <w:rPr>
          <w:sz w:val="28"/>
          <w:szCs w:val="28"/>
        </w:rPr>
        <w:t xml:space="preserve">or that is “equally appropriate to address by appeal,” </w:t>
      </w:r>
      <w:r w:rsidR="007B7C31">
        <w:rPr>
          <w:sz w:val="28"/>
          <w:szCs w:val="28"/>
        </w:rPr>
        <w:t xml:space="preserve">as factors </w:t>
      </w:r>
      <w:r w:rsidR="00BB73FF">
        <w:rPr>
          <w:sz w:val="28"/>
          <w:szCs w:val="28"/>
        </w:rPr>
        <w:t xml:space="preserve">that support declining </w:t>
      </w:r>
      <w:r w:rsidR="004522CC">
        <w:rPr>
          <w:sz w:val="28"/>
          <w:szCs w:val="28"/>
        </w:rPr>
        <w:t>jurisdiction</w:t>
      </w:r>
      <w:r w:rsidR="007B7C31">
        <w:rPr>
          <w:sz w:val="28"/>
          <w:szCs w:val="28"/>
        </w:rPr>
        <w:t>.</w:t>
      </w:r>
      <w:r w:rsidR="00963661">
        <w:rPr>
          <w:sz w:val="28"/>
          <w:szCs w:val="28"/>
        </w:rPr>
        <w:t xml:space="preserve">  The Task Force submits that its formulation is an improvement</w:t>
      </w:r>
      <w:r w:rsidR="00D9612F">
        <w:rPr>
          <w:sz w:val="28"/>
          <w:szCs w:val="28"/>
        </w:rPr>
        <w:t xml:space="preserve"> over the “plain, speedy, and adequate” concept because </w:t>
      </w:r>
      <w:r w:rsidR="00B73845">
        <w:rPr>
          <w:sz w:val="28"/>
          <w:szCs w:val="28"/>
        </w:rPr>
        <w:t xml:space="preserve">the </w:t>
      </w:r>
      <w:r w:rsidR="000A7CC2">
        <w:rPr>
          <w:sz w:val="28"/>
          <w:szCs w:val="28"/>
        </w:rPr>
        <w:t xml:space="preserve">proposed </w:t>
      </w:r>
      <w:r w:rsidR="00B73845">
        <w:rPr>
          <w:sz w:val="28"/>
          <w:szCs w:val="28"/>
        </w:rPr>
        <w:t xml:space="preserve">factors are </w:t>
      </w:r>
      <w:r w:rsidR="000A7CC2">
        <w:rPr>
          <w:sz w:val="28"/>
          <w:szCs w:val="28"/>
        </w:rPr>
        <w:t xml:space="preserve">well-reasoned, </w:t>
      </w:r>
      <w:r w:rsidR="00B73845">
        <w:rPr>
          <w:sz w:val="28"/>
          <w:szCs w:val="28"/>
        </w:rPr>
        <w:t>tangible</w:t>
      </w:r>
      <w:r w:rsidR="000A7CC2">
        <w:rPr>
          <w:sz w:val="28"/>
          <w:szCs w:val="28"/>
        </w:rPr>
        <w:t>, and pertinent.</w:t>
      </w:r>
    </w:p>
    <w:p w14:paraId="7D4657F4" w14:textId="2CF86842" w:rsidR="00085640" w:rsidRPr="00A6329B" w:rsidRDefault="00C51C34" w:rsidP="002A110C">
      <w:pPr>
        <w:spacing w:line="480" w:lineRule="auto"/>
        <w:ind w:firstLine="720"/>
        <w:jc w:val="both"/>
        <w:rPr>
          <w:i/>
          <w:iCs/>
          <w:sz w:val="28"/>
          <w:szCs w:val="28"/>
        </w:rPr>
      </w:pPr>
      <w:r>
        <w:rPr>
          <w:b/>
          <w:bCs/>
          <w:i/>
          <w:iCs/>
          <w:sz w:val="28"/>
          <w:szCs w:val="28"/>
        </w:rPr>
        <w:t xml:space="preserve">(d) </w:t>
      </w:r>
      <w:r w:rsidR="00FD23C5" w:rsidRPr="00A6329B">
        <w:rPr>
          <w:b/>
          <w:bCs/>
          <w:i/>
          <w:iCs/>
          <w:sz w:val="28"/>
          <w:szCs w:val="28"/>
        </w:rPr>
        <w:t xml:space="preserve">Eliminating </w:t>
      </w:r>
      <w:r w:rsidR="00085640" w:rsidRPr="00A6329B">
        <w:rPr>
          <w:b/>
          <w:bCs/>
          <w:i/>
          <w:iCs/>
          <w:sz w:val="28"/>
          <w:szCs w:val="28"/>
        </w:rPr>
        <w:t>a judicial officer in the caption of an appellate special action</w:t>
      </w:r>
      <w:r w:rsidR="009D30D9" w:rsidRPr="00A6329B">
        <w:rPr>
          <w:b/>
          <w:bCs/>
          <w:i/>
          <w:iCs/>
          <w:sz w:val="28"/>
          <w:szCs w:val="28"/>
        </w:rPr>
        <w:t xml:space="preserve">; certification </w:t>
      </w:r>
      <w:r w:rsidR="00A313B4" w:rsidRPr="00A6329B">
        <w:rPr>
          <w:b/>
          <w:bCs/>
          <w:i/>
          <w:iCs/>
          <w:sz w:val="28"/>
          <w:szCs w:val="28"/>
        </w:rPr>
        <w:t>of an issue</w:t>
      </w:r>
      <w:r w:rsidR="00085640" w:rsidRPr="00A6329B">
        <w:rPr>
          <w:b/>
          <w:bCs/>
          <w:i/>
          <w:iCs/>
          <w:sz w:val="28"/>
          <w:szCs w:val="28"/>
        </w:rPr>
        <w:t>.</w:t>
      </w:r>
      <w:r w:rsidR="00E7495A" w:rsidRPr="00A6329B">
        <w:rPr>
          <w:i/>
          <w:iCs/>
          <w:sz w:val="28"/>
          <w:szCs w:val="28"/>
        </w:rPr>
        <w:t xml:space="preserve"> </w:t>
      </w:r>
      <w:r w:rsidR="007F22F1" w:rsidRPr="00A6329B">
        <w:rPr>
          <w:sz w:val="28"/>
          <w:szCs w:val="28"/>
        </w:rPr>
        <w:t xml:space="preserve">ARCAP Rule 4(a) </w:t>
      </w:r>
      <w:r w:rsidR="0034482D" w:rsidRPr="00A6329B">
        <w:rPr>
          <w:sz w:val="28"/>
          <w:szCs w:val="28"/>
        </w:rPr>
        <w:t xml:space="preserve">and </w:t>
      </w:r>
      <w:r w:rsidR="007B42B9">
        <w:rPr>
          <w:sz w:val="28"/>
          <w:szCs w:val="28"/>
        </w:rPr>
        <w:t xml:space="preserve">ARCAP </w:t>
      </w:r>
      <w:r w:rsidR="0034482D" w:rsidRPr="00A6329B">
        <w:rPr>
          <w:sz w:val="28"/>
          <w:szCs w:val="28"/>
        </w:rPr>
        <w:t xml:space="preserve">Forms 3 and 4 </w:t>
      </w:r>
      <w:r w:rsidR="007F22F1" w:rsidRPr="00A6329B">
        <w:rPr>
          <w:sz w:val="28"/>
          <w:szCs w:val="28"/>
        </w:rPr>
        <w:t xml:space="preserve">prescribe the caption </w:t>
      </w:r>
      <w:r w:rsidR="0034482D" w:rsidRPr="00A6329B">
        <w:rPr>
          <w:sz w:val="28"/>
          <w:szCs w:val="28"/>
        </w:rPr>
        <w:t xml:space="preserve">for documents </w:t>
      </w:r>
      <w:r w:rsidR="001E1D39" w:rsidRPr="00A6329B">
        <w:rPr>
          <w:sz w:val="28"/>
          <w:szCs w:val="28"/>
        </w:rPr>
        <w:t xml:space="preserve">that are filed </w:t>
      </w:r>
      <w:r w:rsidR="0034482D" w:rsidRPr="00A6329B">
        <w:rPr>
          <w:sz w:val="28"/>
          <w:szCs w:val="28"/>
        </w:rPr>
        <w:t xml:space="preserve">in </w:t>
      </w:r>
      <w:r w:rsidR="0029088D">
        <w:rPr>
          <w:sz w:val="28"/>
          <w:szCs w:val="28"/>
        </w:rPr>
        <w:t xml:space="preserve">an </w:t>
      </w:r>
      <w:r w:rsidR="0034482D" w:rsidRPr="00A6329B">
        <w:rPr>
          <w:sz w:val="28"/>
          <w:szCs w:val="28"/>
        </w:rPr>
        <w:t xml:space="preserve">appeal.  </w:t>
      </w:r>
      <w:r w:rsidR="001E1D39" w:rsidRPr="00A6329B">
        <w:rPr>
          <w:sz w:val="28"/>
          <w:szCs w:val="28"/>
        </w:rPr>
        <w:t xml:space="preserve">No </w:t>
      </w:r>
      <w:r w:rsidR="00EC3C71" w:rsidRPr="00A6329B">
        <w:rPr>
          <w:sz w:val="28"/>
          <w:szCs w:val="28"/>
        </w:rPr>
        <w:t xml:space="preserve">ARCAP </w:t>
      </w:r>
      <w:r w:rsidR="001E1D39" w:rsidRPr="00A6329B">
        <w:rPr>
          <w:sz w:val="28"/>
          <w:szCs w:val="28"/>
        </w:rPr>
        <w:t xml:space="preserve">rule or form requires </w:t>
      </w:r>
      <w:r w:rsidR="00243378" w:rsidRPr="00A6329B">
        <w:rPr>
          <w:sz w:val="28"/>
          <w:szCs w:val="28"/>
        </w:rPr>
        <w:t xml:space="preserve">the </w:t>
      </w:r>
      <w:r w:rsidR="003D795E">
        <w:rPr>
          <w:sz w:val="28"/>
          <w:szCs w:val="28"/>
        </w:rPr>
        <w:t xml:space="preserve">appellate </w:t>
      </w:r>
      <w:r w:rsidR="000412A8" w:rsidRPr="00A6329B">
        <w:rPr>
          <w:sz w:val="28"/>
          <w:szCs w:val="28"/>
        </w:rPr>
        <w:t xml:space="preserve">case </w:t>
      </w:r>
      <w:r w:rsidR="00243378" w:rsidRPr="00A6329B">
        <w:rPr>
          <w:sz w:val="28"/>
          <w:szCs w:val="28"/>
        </w:rPr>
        <w:t>caption</w:t>
      </w:r>
      <w:r w:rsidR="000412A8" w:rsidRPr="00A6329B">
        <w:rPr>
          <w:sz w:val="28"/>
          <w:szCs w:val="28"/>
        </w:rPr>
        <w:t xml:space="preserve"> </w:t>
      </w:r>
      <w:r w:rsidR="00E54728">
        <w:rPr>
          <w:sz w:val="28"/>
          <w:szCs w:val="28"/>
        </w:rPr>
        <w:t>to</w:t>
      </w:r>
      <w:r w:rsidR="00243378" w:rsidRPr="00A6329B">
        <w:rPr>
          <w:sz w:val="28"/>
          <w:szCs w:val="28"/>
        </w:rPr>
        <w:t xml:space="preserve"> include </w:t>
      </w:r>
      <w:r w:rsidR="001E1D39" w:rsidRPr="00A6329B">
        <w:rPr>
          <w:sz w:val="28"/>
          <w:szCs w:val="28"/>
        </w:rPr>
        <w:t>the name of the judicial officer who entered the order or judgment</w:t>
      </w:r>
      <w:r w:rsidR="00243378" w:rsidRPr="00A6329B">
        <w:rPr>
          <w:sz w:val="28"/>
          <w:szCs w:val="28"/>
        </w:rPr>
        <w:t xml:space="preserve"> that is the subject of the appeal.</w:t>
      </w:r>
    </w:p>
    <w:p w14:paraId="1E2B706A" w14:textId="09FBE1A6" w:rsidR="00243378" w:rsidRDefault="00DF6936" w:rsidP="00AE1F58">
      <w:pPr>
        <w:pStyle w:val="ListParagraph"/>
        <w:spacing w:line="480" w:lineRule="auto"/>
        <w:ind w:left="0" w:firstLine="720"/>
        <w:jc w:val="both"/>
        <w:rPr>
          <w:sz w:val="28"/>
          <w:szCs w:val="28"/>
        </w:rPr>
      </w:pPr>
      <w:r>
        <w:rPr>
          <w:sz w:val="28"/>
          <w:szCs w:val="28"/>
        </w:rPr>
        <w:t xml:space="preserve">The captions in </w:t>
      </w:r>
      <w:r w:rsidR="009A1CCA">
        <w:rPr>
          <w:sz w:val="28"/>
          <w:szCs w:val="28"/>
        </w:rPr>
        <w:t xml:space="preserve">current </w:t>
      </w:r>
      <w:r w:rsidR="00D44B2D">
        <w:rPr>
          <w:sz w:val="28"/>
          <w:szCs w:val="28"/>
        </w:rPr>
        <w:t xml:space="preserve">appellate </w:t>
      </w:r>
      <w:r>
        <w:rPr>
          <w:sz w:val="28"/>
          <w:szCs w:val="28"/>
        </w:rPr>
        <w:t>s</w:t>
      </w:r>
      <w:r w:rsidR="00C376D2">
        <w:rPr>
          <w:sz w:val="28"/>
          <w:szCs w:val="28"/>
        </w:rPr>
        <w:t xml:space="preserve">pecial actions </w:t>
      </w:r>
      <w:r>
        <w:rPr>
          <w:sz w:val="28"/>
          <w:szCs w:val="28"/>
        </w:rPr>
        <w:t xml:space="preserve">are dissimilar.  </w:t>
      </w:r>
      <w:r w:rsidR="00B31768">
        <w:rPr>
          <w:sz w:val="28"/>
          <w:szCs w:val="28"/>
        </w:rPr>
        <w:t xml:space="preserve">Current </w:t>
      </w:r>
      <w:r>
        <w:rPr>
          <w:sz w:val="28"/>
          <w:szCs w:val="28"/>
        </w:rPr>
        <w:t>Special Action Rule</w:t>
      </w:r>
      <w:r w:rsidR="00AE1F58">
        <w:rPr>
          <w:sz w:val="28"/>
          <w:szCs w:val="28"/>
        </w:rPr>
        <w:t xml:space="preserve"> 4(e) expressly provides:</w:t>
      </w:r>
    </w:p>
    <w:p w14:paraId="0A121487" w14:textId="665496D4" w:rsidR="000F1074" w:rsidRDefault="00D44B2D" w:rsidP="000F1074">
      <w:pPr>
        <w:pStyle w:val="ListParagraph"/>
        <w:spacing w:line="276" w:lineRule="auto"/>
        <w:jc w:val="both"/>
        <w:rPr>
          <w:sz w:val="28"/>
          <w:szCs w:val="28"/>
        </w:rPr>
      </w:pPr>
      <w:r w:rsidRPr="003A01D4">
        <w:rPr>
          <w:color w:val="212121"/>
          <w:sz w:val="28"/>
          <w:szCs w:val="28"/>
          <w:shd w:val="clear" w:color="auto" w:fill="FFFFFF"/>
        </w:rPr>
        <w:t>In any special action filed against a Superior Court Judge, Court of Appeals Judge or other officer in a Court of Appeals or in the Supreme Court and in any petition for review filed pursuant to Rule 8(b) of these rules, the caption shall state the name of the judge or officer followed by the person</w:t>
      </w:r>
      <w:r w:rsidR="00AA34E0">
        <w:rPr>
          <w:color w:val="212121"/>
          <w:sz w:val="28"/>
          <w:szCs w:val="28"/>
          <w:shd w:val="clear" w:color="auto" w:fill="FFFFFF"/>
        </w:rPr>
        <w:t>’</w:t>
      </w:r>
      <w:r w:rsidRPr="003A01D4">
        <w:rPr>
          <w:color w:val="212121"/>
          <w:sz w:val="28"/>
          <w:szCs w:val="28"/>
          <w:shd w:val="clear" w:color="auto" w:fill="FFFFFF"/>
        </w:rPr>
        <w:t>s official title, e.g., “[Name of Petitioner], Petitioner v. Hon. [Name of Judge], Judge of the Superior Court of the State of Arizona, in and for the County of [Name of County], Respondent and [Name of Real Party in Interest], Real Party in Interest.”</w:t>
      </w:r>
    </w:p>
    <w:p w14:paraId="24EFB076" w14:textId="77777777" w:rsidR="000F1074" w:rsidRDefault="000F1074" w:rsidP="000F1074">
      <w:pPr>
        <w:pStyle w:val="ListParagraph"/>
        <w:spacing w:line="276" w:lineRule="auto"/>
        <w:jc w:val="both"/>
        <w:rPr>
          <w:sz w:val="28"/>
          <w:szCs w:val="28"/>
        </w:rPr>
      </w:pPr>
    </w:p>
    <w:p w14:paraId="409C5FEE" w14:textId="48D191B8" w:rsidR="000F1074" w:rsidRPr="000F1074" w:rsidRDefault="0005297E" w:rsidP="00A6329B">
      <w:pPr>
        <w:spacing w:line="480" w:lineRule="auto"/>
        <w:ind w:firstLine="720"/>
        <w:jc w:val="both"/>
        <w:rPr>
          <w:sz w:val="28"/>
          <w:szCs w:val="28"/>
        </w:rPr>
      </w:pPr>
      <w:r>
        <w:rPr>
          <w:sz w:val="28"/>
          <w:szCs w:val="28"/>
        </w:rPr>
        <w:t>The Task Force concluded that n</w:t>
      </w:r>
      <w:r w:rsidR="00881D7F">
        <w:rPr>
          <w:sz w:val="28"/>
          <w:szCs w:val="28"/>
        </w:rPr>
        <w:t xml:space="preserve">aming a judicial officer in </w:t>
      </w:r>
      <w:r>
        <w:rPr>
          <w:sz w:val="28"/>
          <w:szCs w:val="28"/>
        </w:rPr>
        <w:t xml:space="preserve">a special action </w:t>
      </w:r>
      <w:r w:rsidR="00881D7F">
        <w:rPr>
          <w:sz w:val="28"/>
          <w:szCs w:val="28"/>
        </w:rPr>
        <w:t>caption</w:t>
      </w:r>
      <w:r w:rsidR="00CB0F43">
        <w:rPr>
          <w:sz w:val="28"/>
          <w:szCs w:val="28"/>
        </w:rPr>
        <w:t xml:space="preserve"> can create procedural confusion.  It can also have other undesirable effects. </w:t>
      </w:r>
      <w:r w:rsidR="00444DE1">
        <w:rPr>
          <w:sz w:val="28"/>
          <w:szCs w:val="28"/>
        </w:rPr>
        <w:t xml:space="preserve"> By insert</w:t>
      </w:r>
      <w:r w:rsidR="00840FA0">
        <w:rPr>
          <w:sz w:val="28"/>
          <w:szCs w:val="28"/>
        </w:rPr>
        <w:t>ing a judge’s name in the caption, the judge</w:t>
      </w:r>
      <w:r w:rsidR="00DA5DA6">
        <w:rPr>
          <w:sz w:val="28"/>
          <w:szCs w:val="28"/>
        </w:rPr>
        <w:t xml:space="preserve"> is </w:t>
      </w:r>
      <w:r w:rsidR="009629F8">
        <w:rPr>
          <w:sz w:val="28"/>
          <w:szCs w:val="28"/>
        </w:rPr>
        <w:t>postured</w:t>
      </w:r>
      <w:r w:rsidR="00DA5DA6">
        <w:rPr>
          <w:sz w:val="28"/>
          <w:szCs w:val="28"/>
        </w:rPr>
        <w:t xml:space="preserve"> as a participant in </w:t>
      </w:r>
      <w:r w:rsidR="007E1B5E">
        <w:rPr>
          <w:sz w:val="28"/>
          <w:szCs w:val="28"/>
        </w:rPr>
        <w:t>an</w:t>
      </w:r>
      <w:r w:rsidR="00DA5DA6">
        <w:rPr>
          <w:sz w:val="28"/>
          <w:szCs w:val="28"/>
        </w:rPr>
        <w:t xml:space="preserve"> adversarial process, </w:t>
      </w:r>
      <w:r w:rsidR="00B865C0">
        <w:rPr>
          <w:sz w:val="28"/>
          <w:szCs w:val="28"/>
        </w:rPr>
        <w:t xml:space="preserve">that is, it </w:t>
      </w:r>
      <w:r w:rsidR="009629F8">
        <w:rPr>
          <w:sz w:val="28"/>
          <w:szCs w:val="28"/>
        </w:rPr>
        <w:t>places</w:t>
      </w:r>
      <w:r w:rsidR="00B865C0">
        <w:rPr>
          <w:sz w:val="28"/>
          <w:szCs w:val="28"/>
        </w:rPr>
        <w:t xml:space="preserve"> the judge in a</w:t>
      </w:r>
      <w:r w:rsidR="00D63268">
        <w:rPr>
          <w:sz w:val="28"/>
          <w:szCs w:val="28"/>
        </w:rPr>
        <w:t xml:space="preserve">n antagonistic dynamic </w:t>
      </w:r>
      <w:r w:rsidR="009629F8">
        <w:rPr>
          <w:sz w:val="28"/>
          <w:szCs w:val="28"/>
        </w:rPr>
        <w:t>(</w:t>
      </w:r>
      <w:r w:rsidR="00BC3958">
        <w:rPr>
          <w:sz w:val="28"/>
          <w:szCs w:val="28"/>
        </w:rPr>
        <w:t>i.e.,</w:t>
      </w:r>
      <w:r w:rsidR="00D46DF4">
        <w:rPr>
          <w:sz w:val="28"/>
          <w:szCs w:val="28"/>
        </w:rPr>
        <w:t xml:space="preserve"> </w:t>
      </w:r>
      <w:r w:rsidR="009629F8">
        <w:rPr>
          <w:sz w:val="28"/>
          <w:szCs w:val="28"/>
        </w:rPr>
        <w:t xml:space="preserve">on an opposing side of the “versus”) </w:t>
      </w:r>
      <w:r w:rsidR="00D63268">
        <w:rPr>
          <w:sz w:val="28"/>
          <w:szCs w:val="28"/>
        </w:rPr>
        <w:t xml:space="preserve">with a party. </w:t>
      </w:r>
    </w:p>
    <w:p w14:paraId="72CFBDE7" w14:textId="06249FF6" w:rsidR="00963A96" w:rsidRDefault="00A313B4" w:rsidP="00A313B4">
      <w:pPr>
        <w:pStyle w:val="ListParagraph"/>
        <w:spacing w:line="480" w:lineRule="auto"/>
        <w:ind w:left="0" w:firstLine="720"/>
        <w:jc w:val="both"/>
        <w:rPr>
          <w:sz w:val="28"/>
          <w:szCs w:val="28"/>
        </w:rPr>
      </w:pPr>
      <w:r>
        <w:rPr>
          <w:sz w:val="28"/>
          <w:szCs w:val="28"/>
        </w:rPr>
        <w:t>The proposed rules do two things to address this perception.  First, the rules</w:t>
      </w:r>
      <w:r w:rsidR="00BC3958" w:rsidRPr="00BC3958">
        <w:rPr>
          <w:sz w:val="28"/>
          <w:szCs w:val="28"/>
        </w:rPr>
        <w:t xml:space="preserve"> </w:t>
      </w:r>
      <w:r w:rsidR="00BC3958">
        <w:rPr>
          <w:sz w:val="28"/>
          <w:szCs w:val="28"/>
        </w:rPr>
        <w:t xml:space="preserve">no longer require that the judge be identified in the caption. </w:t>
      </w:r>
      <w:r w:rsidR="0054046A">
        <w:rPr>
          <w:sz w:val="28"/>
          <w:szCs w:val="28"/>
        </w:rPr>
        <w:t>This change</w:t>
      </w:r>
      <w:r w:rsidR="00825E60">
        <w:rPr>
          <w:sz w:val="28"/>
          <w:szCs w:val="28"/>
        </w:rPr>
        <w:t xml:space="preserve"> to current practice is sufficiently significant that the proposed rules mention it </w:t>
      </w:r>
      <w:r w:rsidR="00924EC8">
        <w:rPr>
          <w:sz w:val="28"/>
          <w:szCs w:val="28"/>
        </w:rPr>
        <w:t>twice</w:t>
      </w:r>
      <w:r w:rsidR="00825E60">
        <w:rPr>
          <w:sz w:val="28"/>
          <w:szCs w:val="28"/>
        </w:rPr>
        <w:t xml:space="preserve">.  </w:t>
      </w:r>
      <w:r w:rsidR="00E83D55">
        <w:rPr>
          <w:sz w:val="28"/>
          <w:szCs w:val="28"/>
        </w:rPr>
        <w:t xml:space="preserve">Proposed Rule </w:t>
      </w:r>
      <w:r w:rsidR="00370DCB">
        <w:rPr>
          <w:sz w:val="28"/>
          <w:szCs w:val="28"/>
        </w:rPr>
        <w:t>5</w:t>
      </w:r>
      <w:r w:rsidR="00E83D55">
        <w:rPr>
          <w:sz w:val="28"/>
          <w:szCs w:val="28"/>
        </w:rPr>
        <w:t xml:space="preserve"> (“parties”), </w:t>
      </w:r>
      <w:r w:rsidR="00D6756D">
        <w:rPr>
          <w:sz w:val="28"/>
          <w:szCs w:val="28"/>
        </w:rPr>
        <w:t xml:space="preserve">subpart (b)(2) (“respondent defined”) </w:t>
      </w:r>
      <w:r w:rsidR="00503DFD">
        <w:rPr>
          <w:sz w:val="28"/>
          <w:szCs w:val="28"/>
        </w:rPr>
        <w:t xml:space="preserve">expressly </w:t>
      </w:r>
      <w:r w:rsidR="00963A96">
        <w:rPr>
          <w:sz w:val="28"/>
          <w:szCs w:val="28"/>
        </w:rPr>
        <w:t>states</w:t>
      </w:r>
      <w:r w:rsidR="00D6756D">
        <w:rPr>
          <w:sz w:val="28"/>
          <w:szCs w:val="28"/>
        </w:rPr>
        <w:t xml:space="preserve"> “The judge</w:t>
      </w:r>
      <w:r w:rsidR="00E50D75">
        <w:rPr>
          <w:sz w:val="28"/>
          <w:szCs w:val="28"/>
        </w:rPr>
        <w:t xml:space="preserve"> whose decision is being challenged is not a respondent.” </w:t>
      </w:r>
      <w:r w:rsidR="007C5EE8">
        <w:rPr>
          <w:sz w:val="28"/>
          <w:szCs w:val="28"/>
        </w:rPr>
        <w:t xml:space="preserve"> The </w:t>
      </w:r>
      <w:r w:rsidR="00924EC8">
        <w:rPr>
          <w:sz w:val="28"/>
          <w:szCs w:val="28"/>
        </w:rPr>
        <w:t>realignment of parties</w:t>
      </w:r>
      <w:r w:rsidR="007C5EE8">
        <w:rPr>
          <w:sz w:val="28"/>
          <w:szCs w:val="28"/>
        </w:rPr>
        <w:t xml:space="preserve"> is </w:t>
      </w:r>
      <w:r w:rsidR="00924EC8">
        <w:rPr>
          <w:sz w:val="28"/>
          <w:szCs w:val="28"/>
        </w:rPr>
        <w:t xml:space="preserve">further explained </w:t>
      </w:r>
      <w:r w:rsidR="007C5EE8">
        <w:rPr>
          <w:sz w:val="28"/>
          <w:szCs w:val="28"/>
        </w:rPr>
        <w:t xml:space="preserve">in a </w:t>
      </w:r>
      <w:r w:rsidR="00933832">
        <w:rPr>
          <w:sz w:val="28"/>
          <w:szCs w:val="28"/>
        </w:rPr>
        <w:t xml:space="preserve">proposed </w:t>
      </w:r>
      <w:r w:rsidR="007C5EE8">
        <w:rPr>
          <w:sz w:val="28"/>
          <w:szCs w:val="28"/>
        </w:rPr>
        <w:t>comment to Rule 1</w:t>
      </w:r>
      <w:r w:rsidR="00370DCB">
        <w:rPr>
          <w:sz w:val="28"/>
          <w:szCs w:val="28"/>
        </w:rPr>
        <w:t>3</w:t>
      </w:r>
      <w:r w:rsidR="007C5EE8">
        <w:rPr>
          <w:sz w:val="28"/>
          <w:szCs w:val="28"/>
        </w:rPr>
        <w:t xml:space="preserve"> (“petition</w:t>
      </w:r>
      <w:r w:rsidR="0018247E">
        <w:rPr>
          <w:sz w:val="28"/>
          <w:szCs w:val="28"/>
        </w:rPr>
        <w:t xml:space="preserve">, </w:t>
      </w:r>
      <w:r w:rsidR="007C5EE8">
        <w:rPr>
          <w:sz w:val="28"/>
          <w:szCs w:val="28"/>
        </w:rPr>
        <w:t>response</w:t>
      </w:r>
      <w:r w:rsidR="0018247E">
        <w:rPr>
          <w:sz w:val="28"/>
          <w:szCs w:val="28"/>
        </w:rPr>
        <w:t>, and reply</w:t>
      </w:r>
      <w:r w:rsidR="00522AD3">
        <w:rPr>
          <w:sz w:val="28"/>
          <w:szCs w:val="28"/>
        </w:rPr>
        <w:t>”)</w:t>
      </w:r>
      <w:r w:rsidR="00503DFD">
        <w:rPr>
          <w:sz w:val="28"/>
          <w:szCs w:val="28"/>
        </w:rPr>
        <w:t>. This</w:t>
      </w:r>
      <w:r w:rsidR="00963A96">
        <w:rPr>
          <w:sz w:val="28"/>
          <w:szCs w:val="28"/>
        </w:rPr>
        <w:t xml:space="preserve"> comment provides:</w:t>
      </w:r>
    </w:p>
    <w:p w14:paraId="2E06D2CF" w14:textId="4B07573C" w:rsidR="00963A96" w:rsidRDefault="00963A96" w:rsidP="00963A96">
      <w:pPr>
        <w:pStyle w:val="NoSpacing"/>
        <w:ind w:left="720"/>
        <w:jc w:val="both"/>
        <w:rPr>
          <w:rFonts w:ascii="Times New Roman" w:hAnsi="Times New Roman" w:cs="Times New Roman"/>
          <w:sz w:val="28"/>
          <w:szCs w:val="28"/>
        </w:rPr>
      </w:pPr>
      <w:r>
        <w:rPr>
          <w:rFonts w:ascii="Times New Roman" w:hAnsi="Times New Roman" w:cs="Times New Roman"/>
          <w:sz w:val="28"/>
          <w:szCs w:val="28"/>
        </w:rPr>
        <w:t xml:space="preserve">Beginning with the 2025 revisions to these Rules, a respondent </w:t>
      </w:r>
      <w:r w:rsidRPr="00F248E4">
        <w:rPr>
          <w:rFonts w:ascii="Times New Roman" w:hAnsi="Times New Roman" w:cs="Times New Roman"/>
          <w:sz w:val="28"/>
          <w:szCs w:val="28"/>
        </w:rPr>
        <w:t xml:space="preserve">in an appellate special action </w:t>
      </w:r>
      <w:r>
        <w:rPr>
          <w:rFonts w:ascii="Times New Roman" w:hAnsi="Times New Roman" w:cs="Times New Roman"/>
          <w:sz w:val="28"/>
          <w:szCs w:val="28"/>
        </w:rPr>
        <w:t xml:space="preserve">is no longer </w:t>
      </w:r>
      <w:r w:rsidRPr="00F248E4">
        <w:rPr>
          <w:rFonts w:ascii="Times New Roman" w:hAnsi="Times New Roman" w:cs="Times New Roman"/>
          <w:sz w:val="28"/>
          <w:szCs w:val="28"/>
        </w:rPr>
        <w:t xml:space="preserve">referred to as </w:t>
      </w:r>
      <w:r>
        <w:rPr>
          <w:rFonts w:ascii="Times New Roman" w:hAnsi="Times New Roman" w:cs="Times New Roman"/>
          <w:sz w:val="28"/>
          <w:szCs w:val="28"/>
        </w:rPr>
        <w:t xml:space="preserve">a </w:t>
      </w:r>
      <w:r w:rsidRPr="00F248E4">
        <w:rPr>
          <w:rFonts w:ascii="Times New Roman" w:hAnsi="Times New Roman" w:cs="Times New Roman"/>
          <w:sz w:val="28"/>
          <w:szCs w:val="28"/>
        </w:rPr>
        <w:t xml:space="preserve">real party in interest. </w:t>
      </w:r>
      <w:r>
        <w:rPr>
          <w:rFonts w:ascii="Times New Roman" w:hAnsi="Times New Roman" w:cs="Times New Roman"/>
          <w:sz w:val="28"/>
          <w:szCs w:val="28"/>
        </w:rPr>
        <w:t>In addition</w:t>
      </w:r>
      <w:r w:rsidRPr="00F248E4">
        <w:rPr>
          <w:rFonts w:ascii="Times New Roman" w:hAnsi="Times New Roman" w:cs="Times New Roman"/>
          <w:sz w:val="28"/>
          <w:szCs w:val="28"/>
        </w:rPr>
        <w:t xml:space="preserve">, the judge whose decision is being challenged is no longer a respondent in an appellate special action. </w:t>
      </w:r>
      <w:r>
        <w:rPr>
          <w:rFonts w:ascii="Times New Roman" w:hAnsi="Times New Roman" w:cs="Times New Roman"/>
          <w:sz w:val="28"/>
          <w:szCs w:val="28"/>
        </w:rPr>
        <w:t xml:space="preserve">Consistent with that change, </w:t>
      </w:r>
      <w:r w:rsidRPr="00F248E4">
        <w:rPr>
          <w:rFonts w:ascii="Times New Roman" w:hAnsi="Times New Roman" w:cs="Times New Roman"/>
          <w:sz w:val="28"/>
          <w:szCs w:val="28"/>
        </w:rPr>
        <w:t>Rule 1</w:t>
      </w:r>
      <w:r w:rsidR="00370DCB">
        <w:rPr>
          <w:rFonts w:ascii="Times New Roman" w:hAnsi="Times New Roman" w:cs="Times New Roman"/>
          <w:sz w:val="28"/>
          <w:szCs w:val="28"/>
        </w:rPr>
        <w:t>2</w:t>
      </w:r>
      <w:r w:rsidRPr="00F248E4">
        <w:rPr>
          <w:rFonts w:ascii="Times New Roman" w:hAnsi="Times New Roman" w:cs="Times New Roman"/>
          <w:sz w:val="28"/>
          <w:szCs w:val="28"/>
        </w:rPr>
        <w:t xml:space="preserve">(a) provides that a judge whose decision is being challenged may certify a question or issue within any decision he or she has made as one that should be reviewed by special action. </w:t>
      </w:r>
    </w:p>
    <w:p w14:paraId="69939C2E" w14:textId="77777777" w:rsidR="009C674D" w:rsidRDefault="009C674D" w:rsidP="00963A96">
      <w:pPr>
        <w:pStyle w:val="NoSpacing"/>
        <w:ind w:left="720"/>
        <w:jc w:val="both"/>
        <w:rPr>
          <w:rFonts w:ascii="Times New Roman" w:hAnsi="Times New Roman" w:cs="Times New Roman"/>
          <w:sz w:val="28"/>
          <w:szCs w:val="28"/>
        </w:rPr>
      </w:pPr>
    </w:p>
    <w:p w14:paraId="2C270A33" w14:textId="4DFF2163" w:rsidR="009C674D" w:rsidRDefault="00657E60" w:rsidP="00963A96">
      <w:pPr>
        <w:pStyle w:val="ListParagraph"/>
        <w:spacing w:line="480" w:lineRule="auto"/>
        <w:ind w:left="0"/>
        <w:jc w:val="both"/>
        <w:rPr>
          <w:sz w:val="28"/>
          <w:szCs w:val="28"/>
        </w:rPr>
      </w:pPr>
      <w:r>
        <w:rPr>
          <w:sz w:val="28"/>
          <w:szCs w:val="28"/>
        </w:rPr>
        <w:t xml:space="preserve">The proposed rules, </w:t>
      </w:r>
      <w:r w:rsidR="00C04FA6">
        <w:rPr>
          <w:sz w:val="28"/>
          <w:szCs w:val="28"/>
        </w:rPr>
        <w:t>however, continue</w:t>
      </w:r>
      <w:r w:rsidR="001D7E31">
        <w:rPr>
          <w:sz w:val="28"/>
          <w:szCs w:val="28"/>
        </w:rPr>
        <w:t xml:space="preserve"> to </w:t>
      </w:r>
      <w:r>
        <w:rPr>
          <w:sz w:val="28"/>
          <w:szCs w:val="28"/>
        </w:rPr>
        <w:t>require</w:t>
      </w:r>
      <w:r w:rsidR="00A313B4">
        <w:rPr>
          <w:sz w:val="28"/>
          <w:szCs w:val="28"/>
        </w:rPr>
        <w:t xml:space="preserve"> service of appellate special action</w:t>
      </w:r>
      <w:r w:rsidR="00BC6AC2">
        <w:rPr>
          <w:sz w:val="28"/>
          <w:szCs w:val="28"/>
        </w:rPr>
        <w:t xml:space="preserve"> </w:t>
      </w:r>
      <w:r w:rsidR="007536DE">
        <w:rPr>
          <w:sz w:val="28"/>
          <w:szCs w:val="28"/>
        </w:rPr>
        <w:t>filings</w:t>
      </w:r>
      <w:r w:rsidR="00A313B4">
        <w:rPr>
          <w:sz w:val="28"/>
          <w:szCs w:val="28"/>
        </w:rPr>
        <w:t xml:space="preserve"> on the</w:t>
      </w:r>
      <w:r w:rsidR="00BC6AC2">
        <w:rPr>
          <w:sz w:val="28"/>
          <w:szCs w:val="28"/>
        </w:rPr>
        <w:t xml:space="preserve"> lower court</w:t>
      </w:r>
      <w:r w:rsidR="00A313B4">
        <w:rPr>
          <w:sz w:val="28"/>
          <w:szCs w:val="28"/>
        </w:rPr>
        <w:t xml:space="preserve"> judge</w:t>
      </w:r>
      <w:r>
        <w:rPr>
          <w:sz w:val="28"/>
          <w:szCs w:val="28"/>
        </w:rPr>
        <w:t>.</w:t>
      </w:r>
    </w:p>
    <w:p w14:paraId="3B627BDB" w14:textId="390AE897" w:rsidR="000F1074" w:rsidRDefault="00657E60" w:rsidP="009C674D">
      <w:pPr>
        <w:pStyle w:val="ListParagraph"/>
        <w:spacing w:line="480" w:lineRule="auto"/>
        <w:ind w:left="0" w:firstLine="720"/>
        <w:jc w:val="both"/>
        <w:rPr>
          <w:sz w:val="28"/>
          <w:szCs w:val="28"/>
        </w:rPr>
      </w:pPr>
      <w:r>
        <w:rPr>
          <w:sz w:val="28"/>
          <w:szCs w:val="28"/>
        </w:rPr>
        <w:t xml:space="preserve"> </w:t>
      </w:r>
      <w:r w:rsidR="00A313B4">
        <w:rPr>
          <w:sz w:val="28"/>
          <w:szCs w:val="28"/>
        </w:rPr>
        <w:t xml:space="preserve"> </w:t>
      </w:r>
      <w:r w:rsidR="00247A1F">
        <w:rPr>
          <w:sz w:val="28"/>
          <w:szCs w:val="28"/>
        </w:rPr>
        <w:t>Second,</w:t>
      </w:r>
      <w:r w:rsidR="00350CF9">
        <w:rPr>
          <w:sz w:val="28"/>
          <w:szCs w:val="28"/>
        </w:rPr>
        <w:t xml:space="preserve"> and as noted in the above comment,</w:t>
      </w:r>
      <w:r w:rsidR="00247A1F">
        <w:rPr>
          <w:sz w:val="28"/>
          <w:szCs w:val="28"/>
        </w:rPr>
        <w:t xml:space="preserve"> a new rule (Rule </w:t>
      </w:r>
      <w:r w:rsidR="00554D1E">
        <w:rPr>
          <w:sz w:val="28"/>
          <w:szCs w:val="28"/>
        </w:rPr>
        <w:t>1</w:t>
      </w:r>
      <w:r w:rsidR="00B93462">
        <w:rPr>
          <w:sz w:val="28"/>
          <w:szCs w:val="28"/>
        </w:rPr>
        <w:t>2</w:t>
      </w:r>
      <w:r w:rsidR="00554D1E">
        <w:rPr>
          <w:sz w:val="28"/>
          <w:szCs w:val="28"/>
        </w:rPr>
        <w:t>) would permit the lower court judge to certify a</w:t>
      </w:r>
      <w:r w:rsidR="00AA34E0">
        <w:rPr>
          <w:sz w:val="28"/>
          <w:szCs w:val="28"/>
        </w:rPr>
        <w:t xml:space="preserve"> </w:t>
      </w:r>
      <w:r w:rsidR="009F7A94">
        <w:rPr>
          <w:sz w:val="28"/>
          <w:szCs w:val="28"/>
        </w:rPr>
        <w:t>question within a</w:t>
      </w:r>
      <w:r w:rsidR="00926DF3">
        <w:rPr>
          <w:sz w:val="28"/>
          <w:szCs w:val="28"/>
        </w:rPr>
        <w:t xml:space="preserve"> decision as one that is appropriate for special action review.  Doing so</w:t>
      </w:r>
      <w:r w:rsidR="00663481">
        <w:rPr>
          <w:sz w:val="28"/>
          <w:szCs w:val="28"/>
        </w:rPr>
        <w:t xml:space="preserve"> has multiple benefits.  It provides the trial judge an opportunity to convey to the appellate court a particular issue that the judge believes </w:t>
      </w:r>
      <w:r w:rsidR="00256932">
        <w:rPr>
          <w:sz w:val="28"/>
          <w:szCs w:val="28"/>
        </w:rPr>
        <w:t>th</w:t>
      </w:r>
      <w:r w:rsidR="00AA34E0">
        <w:rPr>
          <w:sz w:val="28"/>
          <w:szCs w:val="28"/>
        </w:rPr>
        <w:t xml:space="preserve">at </w:t>
      </w:r>
      <w:r w:rsidR="00256932">
        <w:rPr>
          <w:sz w:val="28"/>
          <w:szCs w:val="28"/>
        </w:rPr>
        <w:t xml:space="preserve">court </w:t>
      </w:r>
      <w:r w:rsidR="00920FF6">
        <w:rPr>
          <w:sz w:val="28"/>
          <w:szCs w:val="28"/>
        </w:rPr>
        <w:t>should</w:t>
      </w:r>
      <w:r w:rsidR="00663481">
        <w:rPr>
          <w:sz w:val="28"/>
          <w:szCs w:val="28"/>
        </w:rPr>
        <w:t xml:space="preserve"> review and address.  </w:t>
      </w:r>
      <w:r w:rsidR="001E1946">
        <w:rPr>
          <w:sz w:val="28"/>
          <w:szCs w:val="28"/>
        </w:rPr>
        <w:t>It affords what</w:t>
      </w:r>
      <w:r w:rsidR="00A75B3E">
        <w:rPr>
          <w:sz w:val="28"/>
          <w:szCs w:val="28"/>
        </w:rPr>
        <w:t xml:space="preserve"> Judge</w:t>
      </w:r>
      <w:r w:rsidR="001E1946">
        <w:rPr>
          <w:sz w:val="28"/>
          <w:szCs w:val="28"/>
        </w:rPr>
        <w:t xml:space="preserve"> Jacobs characterized in his memo as a “three-dimensional space” for case management</w:t>
      </w:r>
      <w:r w:rsidR="00C56B6A">
        <w:rPr>
          <w:sz w:val="28"/>
          <w:szCs w:val="28"/>
        </w:rPr>
        <w:t>,</w:t>
      </w:r>
      <w:r w:rsidR="00992903">
        <w:rPr>
          <w:sz w:val="28"/>
          <w:szCs w:val="28"/>
        </w:rPr>
        <w:t xml:space="preserve"> </w:t>
      </w:r>
      <w:r w:rsidR="00C56B6A">
        <w:rPr>
          <w:sz w:val="28"/>
          <w:szCs w:val="28"/>
        </w:rPr>
        <w:t xml:space="preserve">which is </w:t>
      </w:r>
      <w:r w:rsidR="007E2EF2">
        <w:rPr>
          <w:sz w:val="28"/>
          <w:szCs w:val="28"/>
        </w:rPr>
        <w:t xml:space="preserve">shared by </w:t>
      </w:r>
      <w:r w:rsidR="00572F17">
        <w:rPr>
          <w:sz w:val="28"/>
          <w:szCs w:val="28"/>
        </w:rPr>
        <w:t xml:space="preserve">the </w:t>
      </w:r>
      <w:r w:rsidR="00190426">
        <w:rPr>
          <w:sz w:val="28"/>
          <w:szCs w:val="28"/>
        </w:rPr>
        <w:t xml:space="preserve">trial and </w:t>
      </w:r>
      <w:r w:rsidR="00572F17">
        <w:rPr>
          <w:sz w:val="28"/>
          <w:szCs w:val="28"/>
        </w:rPr>
        <w:t xml:space="preserve">the </w:t>
      </w:r>
      <w:r w:rsidR="00190426">
        <w:rPr>
          <w:sz w:val="28"/>
          <w:szCs w:val="28"/>
        </w:rPr>
        <w:t xml:space="preserve">appellate courts </w:t>
      </w:r>
      <w:r w:rsidR="007D3813">
        <w:rPr>
          <w:sz w:val="28"/>
          <w:szCs w:val="28"/>
        </w:rPr>
        <w:t>to</w:t>
      </w:r>
      <w:r w:rsidR="007E2EF2">
        <w:rPr>
          <w:sz w:val="28"/>
          <w:szCs w:val="28"/>
        </w:rPr>
        <w:t xml:space="preserve"> </w:t>
      </w:r>
      <w:r w:rsidR="00572F17">
        <w:rPr>
          <w:sz w:val="28"/>
          <w:szCs w:val="28"/>
        </w:rPr>
        <w:t>identify</w:t>
      </w:r>
      <w:r w:rsidR="00AA34E0">
        <w:rPr>
          <w:sz w:val="28"/>
          <w:szCs w:val="28"/>
        </w:rPr>
        <w:t xml:space="preserve"> </w:t>
      </w:r>
      <w:r w:rsidR="00F60EC5">
        <w:rPr>
          <w:sz w:val="28"/>
          <w:szCs w:val="28"/>
        </w:rPr>
        <w:t>significant legal issues</w:t>
      </w:r>
      <w:r w:rsidR="001E1946">
        <w:rPr>
          <w:sz w:val="28"/>
          <w:szCs w:val="28"/>
        </w:rPr>
        <w:t xml:space="preserve">.  And it allies, rather than </w:t>
      </w:r>
      <w:r w:rsidR="00E22489">
        <w:rPr>
          <w:sz w:val="28"/>
          <w:szCs w:val="28"/>
        </w:rPr>
        <w:t>antagonizes</w:t>
      </w:r>
      <w:r w:rsidR="001E1946">
        <w:rPr>
          <w:sz w:val="28"/>
          <w:szCs w:val="28"/>
        </w:rPr>
        <w:t>, the judge</w:t>
      </w:r>
      <w:r w:rsidR="006A4CB4">
        <w:rPr>
          <w:sz w:val="28"/>
          <w:szCs w:val="28"/>
        </w:rPr>
        <w:t xml:space="preserve"> </w:t>
      </w:r>
      <w:r w:rsidR="00B16913">
        <w:rPr>
          <w:sz w:val="28"/>
          <w:szCs w:val="28"/>
        </w:rPr>
        <w:t>and</w:t>
      </w:r>
      <w:r w:rsidR="006A4CB4">
        <w:rPr>
          <w:sz w:val="28"/>
          <w:szCs w:val="28"/>
        </w:rPr>
        <w:t xml:space="preserve"> the parties</w:t>
      </w:r>
      <w:r w:rsidR="001E1946">
        <w:rPr>
          <w:sz w:val="28"/>
          <w:szCs w:val="28"/>
        </w:rPr>
        <w:t xml:space="preserve"> </w:t>
      </w:r>
      <w:r w:rsidR="00E22489">
        <w:rPr>
          <w:sz w:val="28"/>
          <w:szCs w:val="28"/>
        </w:rPr>
        <w:t xml:space="preserve">in </w:t>
      </w:r>
      <w:r w:rsidR="006A4CB4">
        <w:rPr>
          <w:sz w:val="28"/>
          <w:szCs w:val="28"/>
        </w:rPr>
        <w:t>their</w:t>
      </w:r>
      <w:r w:rsidR="00E22489">
        <w:rPr>
          <w:sz w:val="28"/>
          <w:szCs w:val="28"/>
        </w:rPr>
        <w:t xml:space="preserve"> mutual quest for a just result</w:t>
      </w:r>
      <w:r w:rsidR="00B16913">
        <w:rPr>
          <w:sz w:val="28"/>
          <w:szCs w:val="28"/>
        </w:rPr>
        <w:t xml:space="preserve"> in the matter</w:t>
      </w:r>
      <w:r w:rsidR="00AA34E0">
        <w:rPr>
          <w:sz w:val="28"/>
          <w:szCs w:val="28"/>
        </w:rPr>
        <w:t xml:space="preserve"> in accordance with applicable law</w:t>
      </w:r>
      <w:r w:rsidR="00E22489">
        <w:rPr>
          <w:sz w:val="28"/>
          <w:szCs w:val="28"/>
        </w:rPr>
        <w:t>.</w:t>
      </w:r>
    </w:p>
    <w:p w14:paraId="60FC5698" w14:textId="3CB4A797" w:rsidR="0039757B" w:rsidRDefault="0039757B" w:rsidP="00A313B4">
      <w:pPr>
        <w:pStyle w:val="ListParagraph"/>
        <w:spacing w:line="480" w:lineRule="auto"/>
        <w:ind w:left="0" w:firstLine="720"/>
        <w:jc w:val="both"/>
        <w:rPr>
          <w:sz w:val="28"/>
          <w:szCs w:val="28"/>
        </w:rPr>
      </w:pPr>
      <w:r>
        <w:rPr>
          <w:sz w:val="28"/>
          <w:szCs w:val="28"/>
        </w:rPr>
        <w:t xml:space="preserve">The Task Force recognized </w:t>
      </w:r>
      <w:r w:rsidR="00AA34E0">
        <w:rPr>
          <w:sz w:val="28"/>
          <w:szCs w:val="28"/>
        </w:rPr>
        <w:t xml:space="preserve">there was a recent addition of </w:t>
      </w:r>
      <w:r w:rsidR="00A85528">
        <w:rPr>
          <w:sz w:val="28"/>
          <w:szCs w:val="28"/>
        </w:rPr>
        <w:t>6</w:t>
      </w:r>
      <w:r w:rsidR="00AA34E0">
        <w:rPr>
          <w:sz w:val="28"/>
          <w:szCs w:val="28"/>
        </w:rPr>
        <w:t xml:space="preserve"> judges to </w:t>
      </w:r>
      <w:r>
        <w:rPr>
          <w:sz w:val="28"/>
          <w:szCs w:val="28"/>
        </w:rPr>
        <w:t xml:space="preserve">the </w:t>
      </w:r>
      <w:r w:rsidR="00D9116D">
        <w:rPr>
          <w:sz w:val="28"/>
          <w:szCs w:val="28"/>
        </w:rPr>
        <w:t xml:space="preserve">Arizona </w:t>
      </w:r>
      <w:r>
        <w:rPr>
          <w:sz w:val="28"/>
          <w:szCs w:val="28"/>
        </w:rPr>
        <w:t xml:space="preserve">Court of Appeals.  </w:t>
      </w:r>
      <w:r w:rsidR="00962E4A">
        <w:rPr>
          <w:sz w:val="28"/>
          <w:szCs w:val="28"/>
        </w:rPr>
        <w:t xml:space="preserve">This presented an opportunity to consider methods to make the special action process more streamlined and </w:t>
      </w:r>
      <w:r w:rsidR="00C52EA2">
        <w:rPr>
          <w:sz w:val="28"/>
          <w:szCs w:val="28"/>
        </w:rPr>
        <w:t>efficient and</w:t>
      </w:r>
      <w:r w:rsidR="00962E4A">
        <w:rPr>
          <w:sz w:val="28"/>
          <w:szCs w:val="28"/>
        </w:rPr>
        <w:t xml:space="preserve"> to clarify the acceptance of </w:t>
      </w:r>
      <w:r w:rsidR="006D2357">
        <w:rPr>
          <w:sz w:val="28"/>
          <w:szCs w:val="28"/>
        </w:rPr>
        <w:t>jurisdiction</w:t>
      </w:r>
      <w:r w:rsidR="007A7FF3">
        <w:rPr>
          <w:sz w:val="28"/>
          <w:szCs w:val="28"/>
        </w:rPr>
        <w:t xml:space="preserve"> of </w:t>
      </w:r>
      <w:r w:rsidR="002C01EF">
        <w:rPr>
          <w:sz w:val="28"/>
          <w:szCs w:val="28"/>
        </w:rPr>
        <w:t>appropriately certified</w:t>
      </w:r>
      <w:r w:rsidR="007A7FF3">
        <w:rPr>
          <w:sz w:val="28"/>
          <w:szCs w:val="28"/>
        </w:rPr>
        <w:t xml:space="preserve"> cases</w:t>
      </w:r>
      <w:r w:rsidR="00E01200">
        <w:rPr>
          <w:sz w:val="28"/>
          <w:szCs w:val="28"/>
        </w:rPr>
        <w:t xml:space="preserve">.  </w:t>
      </w:r>
      <w:r w:rsidR="00643A06">
        <w:rPr>
          <w:sz w:val="28"/>
          <w:szCs w:val="28"/>
        </w:rPr>
        <w:t>Note that Rule</w:t>
      </w:r>
      <w:r w:rsidR="00B42B5F">
        <w:rPr>
          <w:sz w:val="28"/>
          <w:szCs w:val="28"/>
        </w:rPr>
        <w:t xml:space="preserve"> 1</w:t>
      </w:r>
      <w:r w:rsidR="00F8555A">
        <w:rPr>
          <w:sz w:val="28"/>
          <w:szCs w:val="28"/>
        </w:rPr>
        <w:t>2</w:t>
      </w:r>
      <w:r w:rsidR="00B42B5F">
        <w:rPr>
          <w:sz w:val="28"/>
          <w:szCs w:val="28"/>
        </w:rPr>
        <w:t xml:space="preserve"> (“certification”) requires the trial court</w:t>
      </w:r>
      <w:r w:rsidR="002B4FD9">
        <w:rPr>
          <w:sz w:val="28"/>
          <w:szCs w:val="28"/>
        </w:rPr>
        <w:t xml:space="preserve"> to </w:t>
      </w:r>
      <w:r w:rsidR="00355CFF">
        <w:rPr>
          <w:sz w:val="28"/>
          <w:szCs w:val="28"/>
        </w:rPr>
        <w:t xml:space="preserve">not only </w:t>
      </w:r>
      <w:r w:rsidR="002B4FD9">
        <w:rPr>
          <w:sz w:val="28"/>
          <w:szCs w:val="28"/>
        </w:rPr>
        <w:t xml:space="preserve">state the </w:t>
      </w:r>
      <w:r w:rsidR="00306301">
        <w:rPr>
          <w:sz w:val="28"/>
          <w:szCs w:val="28"/>
        </w:rPr>
        <w:t xml:space="preserve">question </w:t>
      </w:r>
      <w:r w:rsidR="002B4FD9">
        <w:rPr>
          <w:sz w:val="28"/>
          <w:szCs w:val="28"/>
        </w:rPr>
        <w:t>certified for review</w:t>
      </w:r>
      <w:r w:rsidR="00355CFF">
        <w:rPr>
          <w:sz w:val="28"/>
          <w:szCs w:val="28"/>
        </w:rPr>
        <w:t>,</w:t>
      </w:r>
      <w:r w:rsidR="008C3E20">
        <w:rPr>
          <w:sz w:val="28"/>
          <w:szCs w:val="28"/>
        </w:rPr>
        <w:t xml:space="preserve"> </w:t>
      </w:r>
      <w:r w:rsidR="00355CFF">
        <w:rPr>
          <w:sz w:val="28"/>
          <w:szCs w:val="28"/>
        </w:rPr>
        <w:t>but also state</w:t>
      </w:r>
      <w:r w:rsidR="008C3E20">
        <w:rPr>
          <w:sz w:val="28"/>
          <w:szCs w:val="28"/>
        </w:rPr>
        <w:t xml:space="preserve"> the reasons special action review is needed, “including any of the grounds listed in Rule </w:t>
      </w:r>
      <w:r w:rsidR="00262EC5">
        <w:rPr>
          <w:sz w:val="28"/>
          <w:szCs w:val="28"/>
        </w:rPr>
        <w:t>1</w:t>
      </w:r>
      <w:r w:rsidR="00F8555A">
        <w:rPr>
          <w:sz w:val="28"/>
          <w:szCs w:val="28"/>
        </w:rPr>
        <w:t>1</w:t>
      </w:r>
      <w:r w:rsidR="007A7947">
        <w:rPr>
          <w:sz w:val="28"/>
          <w:szCs w:val="28"/>
        </w:rPr>
        <w:t>(b) [</w:t>
      </w:r>
      <w:r w:rsidR="00262EC5">
        <w:rPr>
          <w:sz w:val="28"/>
          <w:szCs w:val="28"/>
        </w:rPr>
        <w:t>‘</w:t>
      </w:r>
      <w:r w:rsidR="007A7947">
        <w:rPr>
          <w:sz w:val="28"/>
          <w:szCs w:val="28"/>
        </w:rPr>
        <w:t>factors that support accepting jurisdiction</w:t>
      </w:r>
      <w:r w:rsidR="00262EC5">
        <w:rPr>
          <w:sz w:val="28"/>
          <w:szCs w:val="28"/>
        </w:rPr>
        <w:t>’</w:t>
      </w:r>
      <w:r w:rsidR="007A7947">
        <w:rPr>
          <w:sz w:val="28"/>
          <w:szCs w:val="28"/>
        </w:rPr>
        <w:t>].”</w:t>
      </w:r>
    </w:p>
    <w:p w14:paraId="4CA1C44E" w14:textId="4A41006E" w:rsidR="00900BE7" w:rsidRDefault="0041471C" w:rsidP="00E20D48">
      <w:pPr>
        <w:pStyle w:val="ListParagraph"/>
        <w:spacing w:line="480" w:lineRule="auto"/>
        <w:ind w:left="0" w:firstLine="720"/>
        <w:jc w:val="both"/>
        <w:rPr>
          <w:sz w:val="28"/>
          <w:szCs w:val="28"/>
        </w:rPr>
      </w:pPr>
      <w:r>
        <w:rPr>
          <w:b/>
          <w:bCs/>
          <w:i/>
          <w:iCs/>
          <w:sz w:val="28"/>
          <w:szCs w:val="28"/>
        </w:rPr>
        <w:t xml:space="preserve">(e) </w:t>
      </w:r>
      <w:r w:rsidR="00085640" w:rsidRPr="00F84907">
        <w:rPr>
          <w:b/>
          <w:bCs/>
          <w:i/>
          <w:iCs/>
          <w:sz w:val="28"/>
          <w:szCs w:val="28"/>
        </w:rPr>
        <w:t>Other substantive changes.</w:t>
      </w:r>
      <w:r w:rsidR="00D379ED" w:rsidRPr="00085640">
        <w:rPr>
          <w:i/>
          <w:iCs/>
          <w:sz w:val="28"/>
          <w:szCs w:val="28"/>
        </w:rPr>
        <w:t xml:space="preserve"> </w:t>
      </w:r>
      <w:r w:rsidR="00660D66">
        <w:rPr>
          <w:sz w:val="28"/>
          <w:szCs w:val="28"/>
        </w:rPr>
        <w:t xml:space="preserve"> </w:t>
      </w:r>
      <w:r w:rsidR="001C6175">
        <w:rPr>
          <w:sz w:val="28"/>
          <w:szCs w:val="28"/>
        </w:rPr>
        <w:t xml:space="preserve">The Task Force </w:t>
      </w:r>
      <w:r w:rsidR="00FD07AB">
        <w:rPr>
          <w:sz w:val="28"/>
          <w:szCs w:val="28"/>
        </w:rPr>
        <w:t xml:space="preserve">provides </w:t>
      </w:r>
      <w:r w:rsidR="001C6175">
        <w:rPr>
          <w:sz w:val="28"/>
          <w:szCs w:val="28"/>
        </w:rPr>
        <w:t xml:space="preserve">a </w:t>
      </w:r>
      <w:r w:rsidR="00FD07AB">
        <w:rPr>
          <w:sz w:val="28"/>
          <w:szCs w:val="28"/>
        </w:rPr>
        <w:t>detailed explanation</w:t>
      </w:r>
      <w:r w:rsidR="001C6175">
        <w:rPr>
          <w:sz w:val="28"/>
          <w:szCs w:val="28"/>
        </w:rPr>
        <w:t xml:space="preserve"> </w:t>
      </w:r>
      <w:r w:rsidR="00E20D48">
        <w:rPr>
          <w:sz w:val="28"/>
          <w:szCs w:val="28"/>
        </w:rPr>
        <w:t>of many other substantive changes</w:t>
      </w:r>
      <w:r w:rsidR="00FD07AB" w:rsidRPr="00FD07AB">
        <w:rPr>
          <w:sz w:val="28"/>
          <w:szCs w:val="28"/>
        </w:rPr>
        <w:t xml:space="preserve"> </w:t>
      </w:r>
      <w:r w:rsidR="00FD07AB">
        <w:rPr>
          <w:sz w:val="28"/>
          <w:szCs w:val="28"/>
        </w:rPr>
        <w:t xml:space="preserve">in Appendix </w:t>
      </w:r>
      <w:r w:rsidR="00F8555A">
        <w:rPr>
          <w:sz w:val="28"/>
          <w:szCs w:val="28"/>
        </w:rPr>
        <w:t>C</w:t>
      </w:r>
      <w:r w:rsidR="00FD07AB">
        <w:rPr>
          <w:sz w:val="28"/>
          <w:szCs w:val="28"/>
        </w:rPr>
        <w:t xml:space="preserve"> to this petition</w:t>
      </w:r>
      <w:r w:rsidR="00E20D48">
        <w:rPr>
          <w:sz w:val="28"/>
          <w:szCs w:val="28"/>
        </w:rPr>
        <w:t xml:space="preserve">, but here is a </w:t>
      </w:r>
      <w:r w:rsidR="00CC2497">
        <w:rPr>
          <w:sz w:val="28"/>
          <w:szCs w:val="28"/>
        </w:rPr>
        <w:t>sampling</w:t>
      </w:r>
      <w:r w:rsidR="00E20D48">
        <w:rPr>
          <w:sz w:val="28"/>
          <w:szCs w:val="28"/>
        </w:rPr>
        <w:t>:</w:t>
      </w:r>
    </w:p>
    <w:p w14:paraId="02A37CDD" w14:textId="47469C1F" w:rsidR="00E20D48" w:rsidRDefault="00342F0A" w:rsidP="00F572DA">
      <w:pPr>
        <w:pStyle w:val="ListParagraph"/>
        <w:numPr>
          <w:ilvl w:val="0"/>
          <w:numId w:val="23"/>
        </w:numPr>
        <w:spacing w:line="480" w:lineRule="auto"/>
        <w:ind w:left="0" w:firstLine="720"/>
        <w:jc w:val="both"/>
        <w:rPr>
          <w:sz w:val="28"/>
          <w:szCs w:val="28"/>
        </w:rPr>
      </w:pPr>
      <w:r>
        <w:rPr>
          <w:sz w:val="28"/>
          <w:szCs w:val="28"/>
        </w:rPr>
        <w:t xml:space="preserve">Rule </w:t>
      </w:r>
      <w:r w:rsidR="00F8555A">
        <w:rPr>
          <w:sz w:val="28"/>
          <w:szCs w:val="28"/>
        </w:rPr>
        <w:t>10</w:t>
      </w:r>
      <w:r>
        <w:rPr>
          <w:sz w:val="28"/>
          <w:szCs w:val="28"/>
        </w:rPr>
        <w:t>(</w:t>
      </w:r>
      <w:r w:rsidR="000427CC">
        <w:rPr>
          <w:sz w:val="28"/>
          <w:szCs w:val="28"/>
        </w:rPr>
        <w:t>e</w:t>
      </w:r>
      <w:r>
        <w:rPr>
          <w:sz w:val="28"/>
          <w:szCs w:val="28"/>
        </w:rPr>
        <w:t>) (</w:t>
      </w:r>
      <w:r w:rsidR="000427CC">
        <w:rPr>
          <w:sz w:val="28"/>
          <w:szCs w:val="28"/>
        </w:rPr>
        <w:t>“</w:t>
      </w:r>
      <w:r w:rsidR="00F572DA">
        <w:rPr>
          <w:sz w:val="28"/>
          <w:szCs w:val="28"/>
        </w:rPr>
        <w:t>exercising special action jurisdiction in a direct appeal”) codifies pertinent statutory and case law</w:t>
      </w:r>
      <w:r w:rsidR="00AD7E69">
        <w:rPr>
          <w:sz w:val="28"/>
          <w:szCs w:val="28"/>
        </w:rPr>
        <w:t xml:space="preserve"> authority allowing an appellate court, under certain circumstances</w:t>
      </w:r>
      <w:r w:rsidR="00A04BEF">
        <w:rPr>
          <w:sz w:val="28"/>
          <w:szCs w:val="28"/>
        </w:rPr>
        <w:t xml:space="preserve"> other than untimeliness</w:t>
      </w:r>
      <w:r w:rsidR="00AD7E69">
        <w:rPr>
          <w:sz w:val="28"/>
          <w:szCs w:val="28"/>
        </w:rPr>
        <w:t>, to review a matter under its special action jurisdiction, notwithstanding a lack of appellate jurisdiction.</w:t>
      </w:r>
    </w:p>
    <w:p w14:paraId="5F2B96B6" w14:textId="6866ED30" w:rsidR="00CC2497" w:rsidRDefault="004028C2" w:rsidP="00F572DA">
      <w:pPr>
        <w:pStyle w:val="ListParagraph"/>
        <w:numPr>
          <w:ilvl w:val="0"/>
          <w:numId w:val="23"/>
        </w:numPr>
        <w:spacing w:line="480" w:lineRule="auto"/>
        <w:ind w:left="0" w:firstLine="720"/>
        <w:jc w:val="both"/>
        <w:rPr>
          <w:sz w:val="28"/>
          <w:szCs w:val="28"/>
        </w:rPr>
      </w:pPr>
      <w:r>
        <w:rPr>
          <w:sz w:val="28"/>
          <w:szCs w:val="28"/>
        </w:rPr>
        <w:t>Rule 1</w:t>
      </w:r>
      <w:r w:rsidR="001A35FE">
        <w:rPr>
          <w:sz w:val="28"/>
          <w:szCs w:val="28"/>
        </w:rPr>
        <w:t>7</w:t>
      </w:r>
      <w:r>
        <w:rPr>
          <w:sz w:val="28"/>
          <w:szCs w:val="28"/>
        </w:rPr>
        <w:t xml:space="preserve"> (</w:t>
      </w:r>
      <w:r w:rsidR="009A759B">
        <w:rPr>
          <w:sz w:val="28"/>
          <w:szCs w:val="28"/>
        </w:rPr>
        <w:t xml:space="preserve">“disposition of appellate special actions”) resolves a difference in practices between the two divisions of the Court of Appeals and requires </w:t>
      </w:r>
      <w:r w:rsidR="00962E4A">
        <w:rPr>
          <w:sz w:val="28"/>
          <w:szCs w:val="28"/>
        </w:rPr>
        <w:t>that “I</w:t>
      </w:r>
      <w:r w:rsidR="009A759B">
        <w:rPr>
          <w:sz w:val="28"/>
          <w:szCs w:val="28"/>
        </w:rPr>
        <w:t>f the court accepts special action jurisdiction,</w:t>
      </w:r>
      <w:r w:rsidR="00962E4A">
        <w:rPr>
          <w:sz w:val="28"/>
          <w:szCs w:val="28"/>
        </w:rPr>
        <w:t xml:space="preserve"> orders granting or denying relief must be in writing and state the grounds for the decision.”</w:t>
      </w:r>
      <w:r w:rsidR="009A759B">
        <w:rPr>
          <w:sz w:val="28"/>
          <w:szCs w:val="28"/>
        </w:rPr>
        <w:t xml:space="preserve">  Hence,</w:t>
      </w:r>
      <w:r w:rsidR="00D66B36">
        <w:rPr>
          <w:sz w:val="28"/>
          <w:szCs w:val="28"/>
        </w:rPr>
        <w:t xml:space="preserve"> once the court accepts jurisdiction, its</w:t>
      </w:r>
      <w:r w:rsidR="009A759B">
        <w:rPr>
          <w:sz w:val="28"/>
          <w:szCs w:val="28"/>
        </w:rPr>
        <w:t xml:space="preserve"> decision</w:t>
      </w:r>
      <w:r w:rsidR="00D66B36">
        <w:rPr>
          <w:sz w:val="28"/>
          <w:szCs w:val="28"/>
        </w:rPr>
        <w:t xml:space="preserve"> will</w:t>
      </w:r>
      <w:r w:rsidR="009A759B">
        <w:rPr>
          <w:sz w:val="28"/>
          <w:szCs w:val="28"/>
        </w:rPr>
        <w:t xml:space="preserve"> become part of the law of the case.</w:t>
      </w:r>
    </w:p>
    <w:p w14:paraId="3860CF91" w14:textId="501BF2A1" w:rsidR="00AD7E69" w:rsidRPr="005C2582" w:rsidRDefault="00D00ABA">
      <w:pPr>
        <w:pStyle w:val="ListParagraph"/>
        <w:numPr>
          <w:ilvl w:val="0"/>
          <w:numId w:val="23"/>
        </w:numPr>
        <w:spacing w:line="480" w:lineRule="auto"/>
        <w:ind w:left="0" w:firstLine="720"/>
        <w:jc w:val="both"/>
        <w:rPr>
          <w:sz w:val="28"/>
          <w:szCs w:val="28"/>
        </w:rPr>
      </w:pPr>
      <w:r w:rsidRPr="005C2582">
        <w:rPr>
          <w:sz w:val="28"/>
          <w:szCs w:val="28"/>
        </w:rPr>
        <w:t xml:space="preserve">Rule </w:t>
      </w:r>
      <w:r w:rsidR="0041471C">
        <w:rPr>
          <w:sz w:val="28"/>
          <w:szCs w:val="28"/>
        </w:rPr>
        <w:t>21</w:t>
      </w:r>
      <w:r w:rsidRPr="005C2582">
        <w:rPr>
          <w:sz w:val="28"/>
          <w:szCs w:val="28"/>
        </w:rPr>
        <w:t>(</w:t>
      </w:r>
      <w:r w:rsidR="0041471C">
        <w:rPr>
          <w:sz w:val="28"/>
          <w:szCs w:val="28"/>
        </w:rPr>
        <w:t>e</w:t>
      </w:r>
      <w:r w:rsidRPr="005C2582">
        <w:rPr>
          <w:sz w:val="28"/>
          <w:szCs w:val="28"/>
        </w:rPr>
        <w:t xml:space="preserve">) (“restricted access”) codifies in </w:t>
      </w:r>
      <w:r w:rsidR="00D03339" w:rsidRPr="005C2582">
        <w:rPr>
          <w:sz w:val="28"/>
          <w:szCs w:val="28"/>
        </w:rPr>
        <w:t xml:space="preserve">a rule </w:t>
      </w:r>
      <w:r w:rsidR="00A11680" w:rsidRPr="005C2582">
        <w:rPr>
          <w:sz w:val="28"/>
          <w:szCs w:val="28"/>
        </w:rPr>
        <w:t>the confidentiality of the Industrial Commission of Arizona</w:t>
      </w:r>
      <w:r w:rsidR="0041471C">
        <w:rPr>
          <w:sz w:val="28"/>
          <w:szCs w:val="28"/>
        </w:rPr>
        <w:t xml:space="preserve"> record</w:t>
      </w:r>
      <w:r w:rsidR="00A672C8" w:rsidRPr="005C2582">
        <w:rPr>
          <w:sz w:val="28"/>
          <w:szCs w:val="28"/>
        </w:rPr>
        <w:t xml:space="preserve"> “as </w:t>
      </w:r>
      <w:r w:rsidR="0041471C">
        <w:rPr>
          <w:sz w:val="28"/>
          <w:szCs w:val="28"/>
        </w:rPr>
        <w:t>provided</w:t>
      </w:r>
      <w:r w:rsidR="0041471C" w:rsidRPr="005C2582">
        <w:rPr>
          <w:sz w:val="28"/>
          <w:szCs w:val="28"/>
        </w:rPr>
        <w:t xml:space="preserve"> </w:t>
      </w:r>
      <w:r w:rsidR="00A672C8" w:rsidRPr="005C2582">
        <w:rPr>
          <w:sz w:val="28"/>
          <w:szCs w:val="28"/>
        </w:rPr>
        <w:t xml:space="preserve">by law.”  That record, which </w:t>
      </w:r>
      <w:r w:rsidR="00B95C6F">
        <w:rPr>
          <w:sz w:val="28"/>
          <w:szCs w:val="28"/>
        </w:rPr>
        <w:t>the Industrial Commission</w:t>
      </w:r>
      <w:r w:rsidR="00A672C8" w:rsidRPr="005C2582">
        <w:rPr>
          <w:sz w:val="28"/>
          <w:szCs w:val="28"/>
        </w:rPr>
        <w:t xml:space="preserve"> transmit</w:t>
      </w:r>
      <w:r w:rsidR="00B95C6F">
        <w:rPr>
          <w:sz w:val="28"/>
          <w:szCs w:val="28"/>
        </w:rPr>
        <w:t>s</w:t>
      </w:r>
      <w:r w:rsidR="00A672C8" w:rsidRPr="005C2582">
        <w:rPr>
          <w:sz w:val="28"/>
          <w:szCs w:val="28"/>
        </w:rPr>
        <w:t xml:space="preserve"> to the Court of Appeals pursuant to these </w:t>
      </w:r>
      <w:r w:rsidR="00FC4583">
        <w:rPr>
          <w:sz w:val="28"/>
          <w:szCs w:val="28"/>
        </w:rPr>
        <w:t>R</w:t>
      </w:r>
      <w:r w:rsidR="00A672C8" w:rsidRPr="005C2582">
        <w:rPr>
          <w:sz w:val="28"/>
          <w:szCs w:val="28"/>
        </w:rPr>
        <w:t xml:space="preserve">ules, </w:t>
      </w:r>
      <w:r w:rsidR="0041471C">
        <w:rPr>
          <w:sz w:val="28"/>
          <w:szCs w:val="28"/>
        </w:rPr>
        <w:t>may</w:t>
      </w:r>
      <w:r w:rsidR="0041471C" w:rsidRPr="005C2582">
        <w:rPr>
          <w:sz w:val="28"/>
          <w:szCs w:val="28"/>
        </w:rPr>
        <w:t xml:space="preserve"> </w:t>
      </w:r>
      <w:r w:rsidR="005C2582" w:rsidRPr="005C2582">
        <w:rPr>
          <w:sz w:val="28"/>
          <w:szCs w:val="28"/>
        </w:rPr>
        <w:t>contain a worker’s</w:t>
      </w:r>
      <w:r w:rsidR="003E48A7">
        <w:rPr>
          <w:sz w:val="28"/>
          <w:szCs w:val="28"/>
        </w:rPr>
        <w:t xml:space="preserve"> confidential</w:t>
      </w:r>
      <w:r w:rsidR="005C2582" w:rsidRPr="005C2582">
        <w:rPr>
          <w:sz w:val="28"/>
          <w:szCs w:val="28"/>
        </w:rPr>
        <w:t xml:space="preserve"> medical information.</w:t>
      </w:r>
    </w:p>
    <w:p w14:paraId="67B25873" w14:textId="4C97182B" w:rsidR="004D7198" w:rsidRPr="003A3198" w:rsidRDefault="005C2582" w:rsidP="00145F5B">
      <w:pPr>
        <w:pStyle w:val="Default"/>
        <w:numPr>
          <w:ilvl w:val="0"/>
          <w:numId w:val="24"/>
        </w:numPr>
        <w:spacing w:line="480" w:lineRule="auto"/>
        <w:ind w:left="0" w:firstLine="720"/>
        <w:jc w:val="both"/>
        <w:rPr>
          <w:b/>
          <w:bCs/>
          <w:sz w:val="28"/>
          <w:szCs w:val="28"/>
        </w:rPr>
      </w:pPr>
      <w:r w:rsidRPr="005C2582">
        <w:rPr>
          <w:b/>
          <w:bCs/>
          <w:sz w:val="28"/>
          <w:szCs w:val="28"/>
        </w:rPr>
        <w:t xml:space="preserve">Comments </w:t>
      </w:r>
      <w:r w:rsidR="00687DF8">
        <w:rPr>
          <w:b/>
          <w:bCs/>
          <w:sz w:val="28"/>
          <w:szCs w:val="28"/>
        </w:rPr>
        <w:t>in</w:t>
      </w:r>
      <w:r w:rsidRPr="005C2582">
        <w:rPr>
          <w:b/>
          <w:bCs/>
          <w:sz w:val="28"/>
          <w:szCs w:val="28"/>
        </w:rPr>
        <w:t xml:space="preserve"> the</w:t>
      </w:r>
      <w:r w:rsidR="001D771B">
        <w:rPr>
          <w:b/>
          <w:bCs/>
          <w:sz w:val="28"/>
          <w:szCs w:val="28"/>
        </w:rPr>
        <w:t xml:space="preserve"> proposed</w:t>
      </w:r>
      <w:r w:rsidRPr="005C2582">
        <w:rPr>
          <w:b/>
          <w:bCs/>
          <w:sz w:val="28"/>
          <w:szCs w:val="28"/>
        </w:rPr>
        <w:t xml:space="preserve"> </w:t>
      </w:r>
      <w:r w:rsidR="001D771B">
        <w:rPr>
          <w:b/>
          <w:bCs/>
          <w:sz w:val="28"/>
          <w:szCs w:val="28"/>
        </w:rPr>
        <w:t>r</w:t>
      </w:r>
      <w:r w:rsidRPr="005C2582">
        <w:rPr>
          <w:b/>
          <w:bCs/>
          <w:sz w:val="28"/>
          <w:szCs w:val="28"/>
        </w:rPr>
        <w:t xml:space="preserve">ules. </w:t>
      </w:r>
      <w:r w:rsidR="009834EA">
        <w:rPr>
          <w:b/>
          <w:bCs/>
          <w:sz w:val="28"/>
          <w:szCs w:val="28"/>
        </w:rPr>
        <w:t xml:space="preserve">  </w:t>
      </w:r>
      <w:r w:rsidR="002F21F3">
        <w:rPr>
          <w:sz w:val="28"/>
          <w:szCs w:val="28"/>
        </w:rPr>
        <w:t xml:space="preserve">The </w:t>
      </w:r>
      <w:r w:rsidR="00360243">
        <w:rPr>
          <w:sz w:val="28"/>
          <w:szCs w:val="28"/>
        </w:rPr>
        <w:t>Task Force was mindful of two</w:t>
      </w:r>
      <w:r w:rsidR="00665AB0">
        <w:rPr>
          <w:sz w:val="28"/>
          <w:szCs w:val="28"/>
        </w:rPr>
        <w:t xml:space="preserve"> generally acknowledged </w:t>
      </w:r>
      <w:r w:rsidR="00941472">
        <w:rPr>
          <w:sz w:val="28"/>
          <w:szCs w:val="28"/>
        </w:rPr>
        <w:t>principles</w:t>
      </w:r>
      <w:r w:rsidR="00665AB0">
        <w:rPr>
          <w:sz w:val="28"/>
          <w:szCs w:val="28"/>
        </w:rPr>
        <w:t xml:space="preserve"> regarding comments to court rules</w:t>
      </w:r>
      <w:r w:rsidR="00941472">
        <w:rPr>
          <w:sz w:val="28"/>
          <w:szCs w:val="28"/>
        </w:rPr>
        <w:t xml:space="preserve"> that developed </w:t>
      </w:r>
      <w:r w:rsidR="006D5864">
        <w:rPr>
          <w:sz w:val="28"/>
          <w:szCs w:val="28"/>
        </w:rPr>
        <w:t xml:space="preserve">during </w:t>
      </w:r>
      <w:r w:rsidR="00941472">
        <w:rPr>
          <w:sz w:val="28"/>
          <w:szCs w:val="28"/>
        </w:rPr>
        <w:t>previous restyling projects</w:t>
      </w:r>
      <w:r w:rsidR="00665AB0">
        <w:rPr>
          <w:sz w:val="28"/>
          <w:szCs w:val="28"/>
        </w:rPr>
        <w:t>. First, matters of substa</w:t>
      </w:r>
      <w:r w:rsidR="009A5386">
        <w:rPr>
          <w:sz w:val="28"/>
          <w:szCs w:val="28"/>
        </w:rPr>
        <w:t xml:space="preserve">nce usually belong in the body of a rule rather than in a comment to the rule.  Second, if the rule requires a comment </w:t>
      </w:r>
      <w:r w:rsidR="00941472">
        <w:rPr>
          <w:sz w:val="28"/>
          <w:szCs w:val="28"/>
        </w:rPr>
        <w:t>to understand the rule, then the rule is probably not clearly written.</w:t>
      </w:r>
    </w:p>
    <w:p w14:paraId="0EB217AE" w14:textId="196544A5" w:rsidR="003A3198" w:rsidRDefault="003A3198" w:rsidP="00DA1BA1">
      <w:pPr>
        <w:pStyle w:val="Default"/>
        <w:spacing w:line="480" w:lineRule="auto"/>
        <w:ind w:firstLine="720"/>
        <w:jc w:val="both"/>
        <w:rPr>
          <w:sz w:val="28"/>
          <w:szCs w:val="28"/>
        </w:rPr>
      </w:pPr>
      <w:r>
        <w:rPr>
          <w:sz w:val="28"/>
          <w:szCs w:val="28"/>
        </w:rPr>
        <w:t>In the current set</w:t>
      </w:r>
      <w:r w:rsidR="006D5864">
        <w:rPr>
          <w:sz w:val="28"/>
          <w:szCs w:val="28"/>
        </w:rPr>
        <w:t xml:space="preserve"> of special action rules</w:t>
      </w:r>
      <w:r>
        <w:rPr>
          <w:sz w:val="28"/>
          <w:szCs w:val="28"/>
        </w:rPr>
        <w:t xml:space="preserve">, 8 of the 10 rules contain a </w:t>
      </w:r>
      <w:r w:rsidR="00DA1BA1">
        <w:rPr>
          <w:sz w:val="28"/>
          <w:szCs w:val="28"/>
        </w:rPr>
        <w:t>“</w:t>
      </w:r>
      <w:r>
        <w:rPr>
          <w:sz w:val="28"/>
          <w:szCs w:val="28"/>
        </w:rPr>
        <w:t>State Bar Comment Note.</w:t>
      </w:r>
      <w:r w:rsidR="00DA1BA1">
        <w:rPr>
          <w:sz w:val="28"/>
          <w:szCs w:val="28"/>
        </w:rPr>
        <w:t>”</w:t>
      </w:r>
      <w:r>
        <w:rPr>
          <w:sz w:val="28"/>
          <w:szCs w:val="28"/>
        </w:rPr>
        <w:t xml:space="preserve"> </w:t>
      </w:r>
      <w:r w:rsidR="00F72236">
        <w:rPr>
          <w:sz w:val="28"/>
          <w:szCs w:val="28"/>
        </w:rPr>
        <w:t xml:space="preserve"> </w:t>
      </w:r>
      <w:r w:rsidR="00BD1930">
        <w:rPr>
          <w:sz w:val="28"/>
          <w:szCs w:val="28"/>
        </w:rPr>
        <w:t xml:space="preserve">Some of these notes are lengthier than the underlying rule.  Current </w:t>
      </w:r>
      <w:r w:rsidR="00F72236">
        <w:rPr>
          <w:sz w:val="28"/>
          <w:szCs w:val="28"/>
        </w:rPr>
        <w:t xml:space="preserve">Rule 2 also contains a </w:t>
      </w:r>
      <w:r w:rsidR="00DA1BA1">
        <w:rPr>
          <w:sz w:val="28"/>
          <w:szCs w:val="28"/>
        </w:rPr>
        <w:t>“</w:t>
      </w:r>
      <w:r w:rsidR="00F72236">
        <w:rPr>
          <w:sz w:val="28"/>
          <w:szCs w:val="28"/>
        </w:rPr>
        <w:t>Commen</w:t>
      </w:r>
      <w:r w:rsidR="00DA1BA1">
        <w:rPr>
          <w:sz w:val="28"/>
          <w:szCs w:val="28"/>
        </w:rPr>
        <w:t xml:space="preserve">t to 1991 Amendment,” and Rule 9 contains a </w:t>
      </w:r>
      <w:r w:rsidR="001253C0">
        <w:rPr>
          <w:sz w:val="28"/>
          <w:szCs w:val="28"/>
        </w:rPr>
        <w:t>“</w:t>
      </w:r>
      <w:r w:rsidR="00DA1BA1">
        <w:rPr>
          <w:sz w:val="28"/>
          <w:szCs w:val="28"/>
        </w:rPr>
        <w:t>Comment</w:t>
      </w:r>
      <w:r w:rsidR="001253C0">
        <w:rPr>
          <w:sz w:val="28"/>
          <w:szCs w:val="28"/>
        </w:rPr>
        <w:t>”</w:t>
      </w:r>
      <w:r w:rsidR="00DA1BA1">
        <w:rPr>
          <w:sz w:val="28"/>
          <w:szCs w:val="28"/>
        </w:rPr>
        <w:t xml:space="preserve"> and a “Court Comment [2000 Amendment</w:t>
      </w:r>
      <w:r w:rsidR="00BB01B5">
        <w:rPr>
          <w:sz w:val="28"/>
          <w:szCs w:val="28"/>
        </w:rPr>
        <w:t>]</w:t>
      </w:r>
      <w:r w:rsidR="00DA1BA1">
        <w:rPr>
          <w:sz w:val="28"/>
          <w:szCs w:val="28"/>
        </w:rPr>
        <w:t>.”</w:t>
      </w:r>
      <w:r w:rsidRPr="003A3198">
        <w:rPr>
          <w:sz w:val="28"/>
          <w:szCs w:val="28"/>
        </w:rPr>
        <w:t xml:space="preserve"> </w:t>
      </w:r>
      <w:r w:rsidR="009E1CDA">
        <w:rPr>
          <w:sz w:val="28"/>
          <w:szCs w:val="28"/>
        </w:rPr>
        <w:t xml:space="preserve"> The Task Force extracted information</w:t>
      </w:r>
      <w:r w:rsidR="001501B9">
        <w:rPr>
          <w:sz w:val="28"/>
          <w:szCs w:val="28"/>
        </w:rPr>
        <w:t xml:space="preserve"> in these various comments it deemed </w:t>
      </w:r>
      <w:r w:rsidR="005E0B47">
        <w:rPr>
          <w:sz w:val="28"/>
          <w:szCs w:val="28"/>
        </w:rPr>
        <w:t>useful and</w:t>
      </w:r>
      <w:r w:rsidR="001501B9">
        <w:rPr>
          <w:sz w:val="28"/>
          <w:szCs w:val="28"/>
        </w:rPr>
        <w:t xml:space="preserve"> relocated that information in its draft</w:t>
      </w:r>
      <w:r w:rsidR="00FA0B42">
        <w:rPr>
          <w:sz w:val="28"/>
          <w:szCs w:val="28"/>
        </w:rPr>
        <w:t xml:space="preserve"> rules</w:t>
      </w:r>
      <w:r w:rsidR="001501B9">
        <w:rPr>
          <w:sz w:val="28"/>
          <w:szCs w:val="28"/>
        </w:rPr>
        <w:t>.</w:t>
      </w:r>
      <w:r w:rsidR="00A23C87">
        <w:rPr>
          <w:sz w:val="28"/>
          <w:szCs w:val="28"/>
        </w:rPr>
        <w:t xml:space="preserve"> </w:t>
      </w:r>
      <w:r w:rsidR="0041471C">
        <w:rPr>
          <w:sz w:val="28"/>
          <w:szCs w:val="28"/>
        </w:rPr>
        <w:t xml:space="preserve"> </w:t>
      </w:r>
      <w:r w:rsidR="005E0B47">
        <w:rPr>
          <w:sz w:val="28"/>
          <w:szCs w:val="28"/>
        </w:rPr>
        <w:t>Based on previous restyl</w:t>
      </w:r>
      <w:r w:rsidR="00F90F6A">
        <w:rPr>
          <w:sz w:val="28"/>
          <w:szCs w:val="28"/>
        </w:rPr>
        <w:t>ing</w:t>
      </w:r>
      <w:r w:rsidR="005E0B47">
        <w:rPr>
          <w:sz w:val="28"/>
          <w:szCs w:val="28"/>
        </w:rPr>
        <w:t xml:space="preserve"> projects, the Task Force anticipates that </w:t>
      </w:r>
      <w:r w:rsidR="000E7431">
        <w:rPr>
          <w:sz w:val="28"/>
          <w:szCs w:val="28"/>
        </w:rPr>
        <w:t xml:space="preserve">the publisher will not include </w:t>
      </w:r>
      <w:r w:rsidR="005E0B47">
        <w:rPr>
          <w:sz w:val="28"/>
          <w:szCs w:val="28"/>
        </w:rPr>
        <w:t>these</w:t>
      </w:r>
      <w:r w:rsidR="006A395A">
        <w:rPr>
          <w:sz w:val="28"/>
          <w:szCs w:val="28"/>
        </w:rPr>
        <w:t xml:space="preserve"> </w:t>
      </w:r>
      <w:r w:rsidR="00363A33">
        <w:rPr>
          <w:sz w:val="28"/>
          <w:szCs w:val="28"/>
        </w:rPr>
        <w:t xml:space="preserve">various </w:t>
      </w:r>
      <w:r w:rsidR="006A395A">
        <w:rPr>
          <w:sz w:val="28"/>
          <w:szCs w:val="28"/>
        </w:rPr>
        <w:t>current</w:t>
      </w:r>
      <w:r w:rsidR="005E0B47">
        <w:rPr>
          <w:sz w:val="28"/>
          <w:szCs w:val="28"/>
        </w:rPr>
        <w:t xml:space="preserve"> comments </w:t>
      </w:r>
      <w:r w:rsidR="000E7431">
        <w:rPr>
          <w:sz w:val="28"/>
          <w:szCs w:val="28"/>
        </w:rPr>
        <w:t>in</w:t>
      </w:r>
      <w:r w:rsidR="006A395A">
        <w:rPr>
          <w:sz w:val="28"/>
          <w:szCs w:val="28"/>
        </w:rPr>
        <w:t xml:space="preserve"> the restyl</w:t>
      </w:r>
      <w:r w:rsidR="009C0206">
        <w:rPr>
          <w:sz w:val="28"/>
          <w:szCs w:val="28"/>
        </w:rPr>
        <w:t>ed version of the rules</w:t>
      </w:r>
      <w:r w:rsidR="006A395A">
        <w:rPr>
          <w:sz w:val="28"/>
          <w:szCs w:val="28"/>
        </w:rPr>
        <w:t>.</w:t>
      </w:r>
      <w:r w:rsidR="009C0206">
        <w:rPr>
          <w:sz w:val="28"/>
          <w:szCs w:val="28"/>
        </w:rPr>
        <w:t xml:space="preserve">  </w:t>
      </w:r>
      <w:r w:rsidR="00BB01B5">
        <w:rPr>
          <w:sz w:val="28"/>
          <w:szCs w:val="28"/>
        </w:rPr>
        <w:t xml:space="preserve"> </w:t>
      </w:r>
      <w:r w:rsidR="00A23C87">
        <w:rPr>
          <w:sz w:val="28"/>
          <w:szCs w:val="28"/>
        </w:rPr>
        <w:t>Admittedly, t</w:t>
      </w:r>
      <w:r w:rsidR="00BB01B5">
        <w:rPr>
          <w:sz w:val="28"/>
          <w:szCs w:val="28"/>
        </w:rPr>
        <w:t>he omission of these comments might have some effect</w:t>
      </w:r>
      <w:r w:rsidR="009C6D39">
        <w:rPr>
          <w:sz w:val="28"/>
          <w:szCs w:val="28"/>
        </w:rPr>
        <w:t xml:space="preserve"> on researchers seeking historical information.  However, even now, some published versions of the Arizona Rules of Court – including the version that </w:t>
      </w:r>
      <w:r w:rsidR="00C13F0E">
        <w:rPr>
          <w:sz w:val="28"/>
          <w:szCs w:val="28"/>
        </w:rPr>
        <w:t>is</w:t>
      </w:r>
      <w:r w:rsidR="009C6D39">
        <w:rPr>
          <w:sz w:val="28"/>
          <w:szCs w:val="28"/>
        </w:rPr>
        <w:t xml:space="preserve"> publicly available on the Arizona Judicial Branch website – do not include</w:t>
      </w:r>
      <w:r w:rsidR="0008136A">
        <w:rPr>
          <w:sz w:val="28"/>
          <w:szCs w:val="28"/>
        </w:rPr>
        <w:t xml:space="preserve"> any comments.</w:t>
      </w:r>
      <w:r w:rsidR="00B56DB6">
        <w:rPr>
          <w:sz w:val="28"/>
          <w:szCs w:val="28"/>
        </w:rPr>
        <w:t xml:space="preserve"> </w:t>
      </w:r>
    </w:p>
    <w:p w14:paraId="4B271C94" w14:textId="1EA7547D" w:rsidR="00BA60C4" w:rsidRDefault="00BA60C4" w:rsidP="00DA1BA1">
      <w:pPr>
        <w:pStyle w:val="Default"/>
        <w:spacing w:line="480" w:lineRule="auto"/>
        <w:ind w:firstLine="720"/>
        <w:jc w:val="both"/>
        <w:rPr>
          <w:rStyle w:val="bumpedfont15"/>
          <w:sz w:val="28"/>
          <w:szCs w:val="28"/>
        </w:rPr>
      </w:pPr>
      <w:r>
        <w:rPr>
          <w:sz w:val="28"/>
          <w:szCs w:val="28"/>
        </w:rPr>
        <w:t xml:space="preserve">The proposed new </w:t>
      </w:r>
      <w:r w:rsidR="00F90DBE">
        <w:rPr>
          <w:sz w:val="28"/>
          <w:szCs w:val="28"/>
        </w:rPr>
        <w:t>set of 2</w:t>
      </w:r>
      <w:r w:rsidR="001A35FE">
        <w:rPr>
          <w:sz w:val="28"/>
          <w:szCs w:val="28"/>
        </w:rPr>
        <w:t>5</w:t>
      </w:r>
      <w:r w:rsidR="00F90DBE">
        <w:rPr>
          <w:sz w:val="28"/>
          <w:szCs w:val="28"/>
        </w:rPr>
        <w:t xml:space="preserve"> rules includes comments to</w:t>
      </w:r>
      <w:r w:rsidR="00A62F9C">
        <w:rPr>
          <w:sz w:val="28"/>
          <w:szCs w:val="28"/>
        </w:rPr>
        <w:t xml:space="preserve"> only</w:t>
      </w:r>
      <w:r w:rsidR="00F90DBE">
        <w:rPr>
          <w:sz w:val="28"/>
          <w:szCs w:val="28"/>
        </w:rPr>
        <w:t xml:space="preserve"> </w:t>
      </w:r>
      <w:r w:rsidR="0041471C">
        <w:rPr>
          <w:sz w:val="28"/>
          <w:szCs w:val="28"/>
        </w:rPr>
        <w:t xml:space="preserve">5 </w:t>
      </w:r>
      <w:r w:rsidR="00F90DBE">
        <w:rPr>
          <w:sz w:val="28"/>
          <w:szCs w:val="28"/>
        </w:rPr>
        <w:t xml:space="preserve">of those rules.  </w:t>
      </w:r>
      <w:r w:rsidR="00EA495A">
        <w:rPr>
          <w:sz w:val="28"/>
          <w:szCs w:val="28"/>
        </w:rPr>
        <w:t>The</w:t>
      </w:r>
      <w:r w:rsidR="001A1F8B">
        <w:rPr>
          <w:sz w:val="28"/>
          <w:szCs w:val="28"/>
        </w:rPr>
        <w:t>se</w:t>
      </w:r>
      <w:r w:rsidR="00EA495A">
        <w:rPr>
          <w:sz w:val="28"/>
          <w:szCs w:val="28"/>
        </w:rPr>
        <w:t xml:space="preserve"> comments are informative rather than substantive.  </w:t>
      </w:r>
      <w:r w:rsidR="002811CC">
        <w:rPr>
          <w:sz w:val="28"/>
          <w:szCs w:val="28"/>
        </w:rPr>
        <w:t xml:space="preserve">A comment to proposed Rule 2 elaborates on the nature of </w:t>
      </w:r>
      <w:r w:rsidR="006D6DEB">
        <w:rPr>
          <w:sz w:val="28"/>
          <w:szCs w:val="28"/>
        </w:rPr>
        <w:t>original</w:t>
      </w:r>
      <w:r w:rsidR="00DB219B">
        <w:rPr>
          <w:sz w:val="28"/>
          <w:szCs w:val="28"/>
        </w:rPr>
        <w:t xml:space="preserve"> and </w:t>
      </w:r>
      <w:r w:rsidR="006D6DEB">
        <w:rPr>
          <w:sz w:val="28"/>
          <w:szCs w:val="28"/>
        </w:rPr>
        <w:t>appellate</w:t>
      </w:r>
      <w:r w:rsidR="00DB219B">
        <w:rPr>
          <w:sz w:val="28"/>
          <w:szCs w:val="28"/>
        </w:rPr>
        <w:t xml:space="preserve"> special actions</w:t>
      </w:r>
      <w:r w:rsidR="006D6DEB">
        <w:rPr>
          <w:sz w:val="28"/>
          <w:szCs w:val="28"/>
        </w:rPr>
        <w:t xml:space="preserve">, and </w:t>
      </w:r>
      <w:r w:rsidR="0051668E">
        <w:rPr>
          <w:sz w:val="28"/>
          <w:szCs w:val="28"/>
        </w:rPr>
        <w:t xml:space="preserve">a </w:t>
      </w:r>
      <w:r w:rsidR="00DB219B">
        <w:rPr>
          <w:sz w:val="28"/>
          <w:szCs w:val="28"/>
        </w:rPr>
        <w:t xml:space="preserve">comment to Rule 3 </w:t>
      </w:r>
      <w:r w:rsidR="0041471C">
        <w:rPr>
          <w:sz w:val="28"/>
          <w:szCs w:val="28"/>
        </w:rPr>
        <w:t>specifically addresses</w:t>
      </w:r>
      <w:r w:rsidR="00DB219B" w:rsidRPr="00DB219B">
        <w:rPr>
          <w:sz w:val="28"/>
          <w:szCs w:val="28"/>
        </w:rPr>
        <w:t xml:space="preserve"> </w:t>
      </w:r>
      <w:r w:rsidR="006D6DEB" w:rsidRPr="00DB219B">
        <w:rPr>
          <w:sz w:val="28"/>
          <w:szCs w:val="28"/>
        </w:rPr>
        <w:t>statutory</w:t>
      </w:r>
      <w:r w:rsidR="002811CC" w:rsidRPr="00DB219B">
        <w:rPr>
          <w:sz w:val="28"/>
          <w:szCs w:val="28"/>
        </w:rPr>
        <w:t xml:space="preserve"> special action</w:t>
      </w:r>
      <w:r w:rsidR="006D6DEB" w:rsidRPr="00DB219B">
        <w:rPr>
          <w:sz w:val="28"/>
          <w:szCs w:val="28"/>
        </w:rPr>
        <w:t>s</w:t>
      </w:r>
      <w:r w:rsidR="00AD57E9" w:rsidRPr="00DB219B">
        <w:rPr>
          <w:sz w:val="28"/>
          <w:szCs w:val="28"/>
        </w:rPr>
        <w:t xml:space="preserve"> and includes </w:t>
      </w:r>
      <w:r w:rsidR="00364AB8" w:rsidRPr="00DB219B">
        <w:rPr>
          <w:sz w:val="28"/>
          <w:szCs w:val="28"/>
        </w:rPr>
        <w:t>a</w:t>
      </w:r>
      <w:r w:rsidR="0079765C" w:rsidRPr="00DB219B">
        <w:rPr>
          <w:sz w:val="28"/>
          <w:szCs w:val="28"/>
        </w:rPr>
        <w:t xml:space="preserve"> </w:t>
      </w:r>
      <w:r w:rsidR="006D6DEB" w:rsidRPr="00DB219B">
        <w:rPr>
          <w:sz w:val="28"/>
          <w:szCs w:val="28"/>
        </w:rPr>
        <w:t xml:space="preserve">compilation </w:t>
      </w:r>
      <w:r w:rsidR="0079765C" w:rsidRPr="00DB219B">
        <w:rPr>
          <w:sz w:val="28"/>
          <w:szCs w:val="28"/>
        </w:rPr>
        <w:t>of statutes authorizing</w:t>
      </w:r>
      <w:r w:rsidR="005A1C5B" w:rsidRPr="00DB219B">
        <w:rPr>
          <w:sz w:val="28"/>
          <w:szCs w:val="28"/>
        </w:rPr>
        <w:t xml:space="preserve"> a special action</w:t>
      </w:r>
      <w:r w:rsidR="002811CC" w:rsidRPr="00DB219B">
        <w:rPr>
          <w:sz w:val="28"/>
          <w:szCs w:val="28"/>
        </w:rPr>
        <w:t>.</w:t>
      </w:r>
      <w:r w:rsidR="002811CC">
        <w:rPr>
          <w:sz w:val="28"/>
          <w:szCs w:val="28"/>
        </w:rPr>
        <w:t xml:space="preserve"> </w:t>
      </w:r>
      <w:r w:rsidR="008F5F53">
        <w:rPr>
          <w:sz w:val="28"/>
          <w:szCs w:val="28"/>
        </w:rPr>
        <w:t xml:space="preserve">A comment to Rule </w:t>
      </w:r>
      <w:r w:rsidR="001A35FE">
        <w:rPr>
          <w:sz w:val="28"/>
          <w:szCs w:val="28"/>
        </w:rPr>
        <w:t>7</w:t>
      </w:r>
      <w:r w:rsidR="008F5F53">
        <w:rPr>
          <w:sz w:val="28"/>
          <w:szCs w:val="28"/>
        </w:rPr>
        <w:t xml:space="preserve"> concerns discovery in original special </w:t>
      </w:r>
      <w:r w:rsidR="008F5F53" w:rsidRPr="00DB219B">
        <w:rPr>
          <w:sz w:val="28"/>
          <w:szCs w:val="28"/>
        </w:rPr>
        <w:t>actions</w:t>
      </w:r>
      <w:r w:rsidR="008D2084">
        <w:rPr>
          <w:sz w:val="28"/>
          <w:szCs w:val="28"/>
        </w:rPr>
        <w:t xml:space="preserve"> – specifically, Rule 7(g) titled “Discovery Generally Prohibited</w:t>
      </w:r>
      <w:r w:rsidR="008F5F53" w:rsidRPr="00DB219B">
        <w:rPr>
          <w:sz w:val="28"/>
          <w:szCs w:val="28"/>
        </w:rPr>
        <w:t>.</w:t>
      </w:r>
      <w:r w:rsidR="008D2084">
        <w:rPr>
          <w:sz w:val="28"/>
          <w:szCs w:val="28"/>
        </w:rPr>
        <w:t>”</w:t>
      </w:r>
      <w:r w:rsidR="008F5F53" w:rsidRPr="00DB219B">
        <w:rPr>
          <w:sz w:val="28"/>
          <w:szCs w:val="28"/>
        </w:rPr>
        <w:t xml:space="preserve">  (</w:t>
      </w:r>
      <w:r w:rsidR="007D3986" w:rsidRPr="00DB219B">
        <w:rPr>
          <w:sz w:val="28"/>
          <w:szCs w:val="28"/>
        </w:rPr>
        <w:t xml:space="preserve">The comment begins, </w:t>
      </w:r>
      <w:r w:rsidR="008F5F53" w:rsidRPr="00DB219B">
        <w:rPr>
          <w:sz w:val="28"/>
          <w:szCs w:val="28"/>
        </w:rPr>
        <w:t>“</w:t>
      </w:r>
      <w:r w:rsidR="004166C4" w:rsidRPr="002B44A4">
        <w:rPr>
          <w:sz w:val="28"/>
          <w:szCs w:val="28"/>
        </w:rPr>
        <w:t>Rule 7(g) gives the court in original special actions the latitude to allow discovery in those rare instances when it is necessary.</w:t>
      </w:r>
      <w:r w:rsidR="007D3986" w:rsidRPr="00647710">
        <w:rPr>
          <w:rStyle w:val="bumpedfont15"/>
          <w:sz w:val="28"/>
          <w:szCs w:val="28"/>
        </w:rPr>
        <w:t>”</w:t>
      </w:r>
      <w:r w:rsidR="001A1F8B" w:rsidRPr="00DB219B">
        <w:rPr>
          <w:rStyle w:val="bumpedfont15"/>
          <w:sz w:val="28"/>
          <w:szCs w:val="28"/>
        </w:rPr>
        <w:t>)</w:t>
      </w:r>
      <w:r w:rsidR="00DF221D">
        <w:rPr>
          <w:rStyle w:val="bumpedfont15"/>
          <w:sz w:val="28"/>
          <w:szCs w:val="28"/>
        </w:rPr>
        <w:t xml:space="preserve">  A comment to Rule </w:t>
      </w:r>
      <w:r w:rsidR="009A6698">
        <w:rPr>
          <w:rStyle w:val="bumpedfont15"/>
          <w:sz w:val="28"/>
          <w:szCs w:val="28"/>
        </w:rPr>
        <w:t>1</w:t>
      </w:r>
      <w:r w:rsidR="00B41B49">
        <w:rPr>
          <w:rStyle w:val="bumpedfont15"/>
          <w:sz w:val="28"/>
          <w:szCs w:val="28"/>
        </w:rPr>
        <w:t>3</w:t>
      </w:r>
      <w:r w:rsidR="00DF221D">
        <w:rPr>
          <w:rStyle w:val="bumpedfont15"/>
          <w:sz w:val="28"/>
          <w:szCs w:val="28"/>
        </w:rPr>
        <w:t xml:space="preserve"> </w:t>
      </w:r>
      <w:r w:rsidR="009E7DB9">
        <w:rPr>
          <w:rStyle w:val="bumpedfont15"/>
          <w:sz w:val="28"/>
          <w:szCs w:val="28"/>
        </w:rPr>
        <w:t>is</w:t>
      </w:r>
      <w:r w:rsidR="00DF221D">
        <w:rPr>
          <w:rStyle w:val="bumpedfont15"/>
          <w:sz w:val="28"/>
          <w:szCs w:val="28"/>
        </w:rPr>
        <w:t xml:space="preserve"> pertinent to th</w:t>
      </w:r>
      <w:r w:rsidR="008179CD">
        <w:rPr>
          <w:rStyle w:val="bumpedfont15"/>
          <w:sz w:val="28"/>
          <w:szCs w:val="28"/>
        </w:rPr>
        <w:t xml:space="preserve">e </w:t>
      </w:r>
      <w:r w:rsidR="009E7DB9">
        <w:rPr>
          <w:rStyle w:val="bumpedfont15"/>
          <w:sz w:val="28"/>
          <w:szCs w:val="28"/>
        </w:rPr>
        <w:t xml:space="preserve">proposed </w:t>
      </w:r>
      <w:r w:rsidR="008179CD">
        <w:rPr>
          <w:rStyle w:val="bumpedfont15"/>
          <w:sz w:val="28"/>
          <w:szCs w:val="28"/>
        </w:rPr>
        <w:t>cha</w:t>
      </w:r>
      <w:r w:rsidR="009E7DB9">
        <w:rPr>
          <w:rStyle w:val="bumpedfont15"/>
          <w:sz w:val="28"/>
          <w:szCs w:val="28"/>
        </w:rPr>
        <w:t xml:space="preserve">nge that would </w:t>
      </w:r>
      <w:r w:rsidR="00690FBD">
        <w:rPr>
          <w:rStyle w:val="bumpedfont15"/>
          <w:sz w:val="28"/>
          <w:szCs w:val="28"/>
        </w:rPr>
        <w:t xml:space="preserve">no longer </w:t>
      </w:r>
      <w:r w:rsidR="009E7DB9">
        <w:rPr>
          <w:rStyle w:val="bumpedfont15"/>
          <w:sz w:val="28"/>
          <w:szCs w:val="28"/>
        </w:rPr>
        <w:t>require naming a judicial officer in an appellate special action.</w:t>
      </w:r>
      <w:r w:rsidR="00B65F5B">
        <w:rPr>
          <w:rStyle w:val="bumpedfont15"/>
          <w:sz w:val="28"/>
          <w:szCs w:val="28"/>
        </w:rPr>
        <w:t xml:space="preserve">  </w:t>
      </w:r>
      <w:r w:rsidR="00C254DB">
        <w:rPr>
          <w:rStyle w:val="bumpedfont15"/>
          <w:sz w:val="28"/>
          <w:szCs w:val="28"/>
        </w:rPr>
        <w:t xml:space="preserve">Finally, a comment to </w:t>
      </w:r>
      <w:r w:rsidR="001473D0">
        <w:rPr>
          <w:rStyle w:val="bumpedfont15"/>
          <w:sz w:val="28"/>
          <w:szCs w:val="28"/>
        </w:rPr>
        <w:t>Rule 1</w:t>
      </w:r>
      <w:r w:rsidR="007F05DD">
        <w:rPr>
          <w:rStyle w:val="bumpedfont15"/>
          <w:sz w:val="28"/>
          <w:szCs w:val="28"/>
        </w:rPr>
        <w:t>4</w:t>
      </w:r>
      <w:r w:rsidR="001473D0">
        <w:rPr>
          <w:rStyle w:val="bumpedfont15"/>
          <w:sz w:val="28"/>
          <w:szCs w:val="28"/>
        </w:rPr>
        <w:t xml:space="preserve"> cites provisions of the Arizona Constitution, statutes, and the Arizona Code of Judicial Administration regarding the payment of filing fees</w:t>
      </w:r>
      <w:r w:rsidR="00C07221">
        <w:rPr>
          <w:rStyle w:val="bumpedfont15"/>
          <w:sz w:val="28"/>
          <w:szCs w:val="28"/>
        </w:rPr>
        <w:t>, which might be of interest to criminal defendant</w:t>
      </w:r>
      <w:r w:rsidR="005F6FF9">
        <w:rPr>
          <w:rStyle w:val="bumpedfont15"/>
          <w:sz w:val="28"/>
          <w:szCs w:val="28"/>
        </w:rPr>
        <w:t>s</w:t>
      </w:r>
      <w:r w:rsidR="00C07221">
        <w:rPr>
          <w:rStyle w:val="bumpedfont15"/>
          <w:sz w:val="28"/>
          <w:szCs w:val="28"/>
        </w:rPr>
        <w:t xml:space="preserve"> </w:t>
      </w:r>
      <w:r w:rsidR="009C409E">
        <w:rPr>
          <w:rStyle w:val="bumpedfont15"/>
          <w:sz w:val="28"/>
          <w:szCs w:val="28"/>
        </w:rPr>
        <w:t>or self-represented civil litiga</w:t>
      </w:r>
      <w:r w:rsidR="00647710">
        <w:rPr>
          <w:rStyle w:val="bumpedfont15"/>
          <w:sz w:val="28"/>
          <w:szCs w:val="28"/>
        </w:rPr>
        <w:t>nt</w:t>
      </w:r>
      <w:r w:rsidR="00946EBA">
        <w:rPr>
          <w:rStyle w:val="bumpedfont15"/>
          <w:sz w:val="28"/>
          <w:szCs w:val="28"/>
        </w:rPr>
        <w:t>s</w:t>
      </w:r>
      <w:r w:rsidR="00647710">
        <w:rPr>
          <w:rStyle w:val="bumpedfont15"/>
          <w:sz w:val="28"/>
          <w:szCs w:val="28"/>
        </w:rPr>
        <w:t xml:space="preserve"> </w:t>
      </w:r>
      <w:r w:rsidR="00D93A87">
        <w:rPr>
          <w:rStyle w:val="bumpedfont15"/>
          <w:sz w:val="28"/>
          <w:szCs w:val="28"/>
        </w:rPr>
        <w:t>when filing a special action.</w:t>
      </w:r>
    </w:p>
    <w:p w14:paraId="38C70AC3" w14:textId="1E46D490" w:rsidR="003B7A7F" w:rsidRDefault="00687DF8" w:rsidP="00145F5B">
      <w:pPr>
        <w:pStyle w:val="Default"/>
        <w:numPr>
          <w:ilvl w:val="0"/>
          <w:numId w:val="24"/>
        </w:numPr>
        <w:spacing w:line="480" w:lineRule="auto"/>
        <w:ind w:left="0" w:firstLine="720"/>
        <w:jc w:val="both"/>
        <w:rPr>
          <w:rStyle w:val="bumpedfont15"/>
          <w:sz w:val="28"/>
          <w:szCs w:val="28"/>
        </w:rPr>
      </w:pPr>
      <w:r>
        <w:rPr>
          <w:rStyle w:val="bumpedfont15"/>
          <w:b/>
          <w:bCs/>
          <w:sz w:val="28"/>
          <w:szCs w:val="28"/>
        </w:rPr>
        <w:t>Stakeholder c</w:t>
      </w:r>
      <w:r w:rsidR="006D2E85" w:rsidRPr="008011B2">
        <w:rPr>
          <w:rStyle w:val="bumpedfont15"/>
          <w:b/>
          <w:bCs/>
          <w:sz w:val="28"/>
          <w:szCs w:val="28"/>
        </w:rPr>
        <w:t>omments concerning the proposed rules.</w:t>
      </w:r>
      <w:r w:rsidR="006D2E85">
        <w:rPr>
          <w:rStyle w:val="bumpedfont15"/>
          <w:sz w:val="28"/>
          <w:szCs w:val="28"/>
        </w:rPr>
        <w:t xml:space="preserve"> </w:t>
      </w:r>
      <w:r w:rsidR="00A547A9">
        <w:rPr>
          <w:rStyle w:val="bumpedfont15"/>
          <w:sz w:val="28"/>
          <w:szCs w:val="28"/>
        </w:rPr>
        <w:t xml:space="preserve">After </w:t>
      </w:r>
      <w:r w:rsidR="00D5045F">
        <w:rPr>
          <w:rStyle w:val="bumpedfont15"/>
          <w:sz w:val="28"/>
          <w:szCs w:val="28"/>
        </w:rPr>
        <w:t>its</w:t>
      </w:r>
      <w:r w:rsidR="00A547A9">
        <w:rPr>
          <w:rStyle w:val="bumpedfont15"/>
          <w:sz w:val="28"/>
          <w:szCs w:val="28"/>
        </w:rPr>
        <w:t xml:space="preserve"> fourth meeting, </w:t>
      </w:r>
      <w:r w:rsidR="00D5045F">
        <w:rPr>
          <w:rStyle w:val="bumpedfont15"/>
          <w:sz w:val="28"/>
          <w:szCs w:val="28"/>
        </w:rPr>
        <w:t xml:space="preserve">the Task Force distributed </w:t>
      </w:r>
      <w:r w:rsidR="008D2084">
        <w:rPr>
          <w:rStyle w:val="bumpedfont15"/>
          <w:sz w:val="28"/>
          <w:szCs w:val="28"/>
        </w:rPr>
        <w:t>its then-current</w:t>
      </w:r>
      <w:r w:rsidR="00A547A9">
        <w:rPr>
          <w:rStyle w:val="bumpedfont15"/>
          <w:sz w:val="28"/>
          <w:szCs w:val="28"/>
        </w:rPr>
        <w:t xml:space="preserve"> draft of the</w:t>
      </w:r>
      <w:r w:rsidR="008011B2">
        <w:rPr>
          <w:rStyle w:val="bumpedfont15"/>
          <w:sz w:val="28"/>
          <w:szCs w:val="28"/>
        </w:rPr>
        <w:t xml:space="preserve"> proposed rules (</w:t>
      </w:r>
      <w:r w:rsidR="001008DB">
        <w:rPr>
          <w:rStyle w:val="bumpedfont15"/>
          <w:sz w:val="28"/>
          <w:szCs w:val="28"/>
        </w:rPr>
        <w:t xml:space="preserve">draft </w:t>
      </w:r>
      <w:r w:rsidR="008011B2">
        <w:rPr>
          <w:rStyle w:val="bumpedfont15"/>
          <w:sz w:val="28"/>
          <w:szCs w:val="28"/>
        </w:rPr>
        <w:t>version 12.04.2023) to</w:t>
      </w:r>
      <w:r w:rsidR="003F3003">
        <w:rPr>
          <w:rStyle w:val="bumpedfont15"/>
          <w:sz w:val="28"/>
          <w:szCs w:val="28"/>
        </w:rPr>
        <w:t xml:space="preserve"> two State Bar committees and two State Bar sections: the Civil Practice and Procedure Committee, the Criminal Practice and Procedure Committee, the Appellate Practice Section, </w:t>
      </w:r>
      <w:r w:rsidR="008766DC">
        <w:rPr>
          <w:rStyle w:val="bumpedfont15"/>
          <w:sz w:val="28"/>
          <w:szCs w:val="28"/>
        </w:rPr>
        <w:t>and the Workers</w:t>
      </w:r>
      <w:r w:rsidR="00894F18">
        <w:rPr>
          <w:rStyle w:val="bumpedfont15"/>
          <w:sz w:val="28"/>
          <w:szCs w:val="28"/>
        </w:rPr>
        <w:t>’</w:t>
      </w:r>
      <w:r w:rsidR="008766DC">
        <w:rPr>
          <w:rStyle w:val="bumpedfont15"/>
          <w:sz w:val="28"/>
          <w:szCs w:val="28"/>
        </w:rPr>
        <w:t xml:space="preserve"> Compensation Section. </w:t>
      </w:r>
      <w:r w:rsidR="00987D50">
        <w:rPr>
          <w:rStyle w:val="bumpedfont15"/>
          <w:sz w:val="28"/>
          <w:szCs w:val="28"/>
        </w:rPr>
        <w:t>The</w:t>
      </w:r>
      <w:r w:rsidR="001D06F9">
        <w:rPr>
          <w:rStyle w:val="bumpedfont15"/>
          <w:sz w:val="28"/>
          <w:szCs w:val="28"/>
        </w:rPr>
        <w:t xml:space="preserve"> draft was also provided to </w:t>
      </w:r>
      <w:r w:rsidR="00273963">
        <w:rPr>
          <w:rStyle w:val="bumpedfont15"/>
          <w:sz w:val="28"/>
          <w:szCs w:val="28"/>
        </w:rPr>
        <w:t>the</w:t>
      </w:r>
      <w:r w:rsidR="001D06F9">
        <w:rPr>
          <w:rStyle w:val="bumpedfont15"/>
          <w:sz w:val="28"/>
          <w:szCs w:val="28"/>
        </w:rPr>
        <w:t xml:space="preserve"> Arizona </w:t>
      </w:r>
      <w:r w:rsidR="00273963">
        <w:rPr>
          <w:rStyle w:val="bumpedfont15"/>
          <w:sz w:val="28"/>
          <w:szCs w:val="28"/>
        </w:rPr>
        <w:t>Chapter of the American Academy of Appellate Lawyers</w:t>
      </w:r>
      <w:r w:rsidR="001D06F9">
        <w:rPr>
          <w:rStyle w:val="bumpedfont15"/>
          <w:sz w:val="28"/>
          <w:szCs w:val="28"/>
        </w:rPr>
        <w:t xml:space="preserve">. </w:t>
      </w:r>
      <w:r w:rsidR="008766DC">
        <w:rPr>
          <w:rStyle w:val="bumpedfont15"/>
          <w:sz w:val="28"/>
          <w:szCs w:val="28"/>
        </w:rPr>
        <w:t xml:space="preserve">The Task Force </w:t>
      </w:r>
      <w:r w:rsidR="00AE0444">
        <w:rPr>
          <w:rStyle w:val="bumpedfont15"/>
          <w:sz w:val="28"/>
          <w:szCs w:val="28"/>
        </w:rPr>
        <w:t xml:space="preserve">requested input </w:t>
      </w:r>
      <w:r w:rsidR="007210D8">
        <w:rPr>
          <w:rStyle w:val="bumpedfont15"/>
          <w:sz w:val="28"/>
          <w:szCs w:val="28"/>
        </w:rPr>
        <w:t xml:space="preserve">on the draft </w:t>
      </w:r>
      <w:r w:rsidR="00AE0444">
        <w:rPr>
          <w:rStyle w:val="bumpedfont15"/>
          <w:sz w:val="28"/>
          <w:szCs w:val="28"/>
        </w:rPr>
        <w:t xml:space="preserve">and </w:t>
      </w:r>
      <w:r w:rsidR="008766DC">
        <w:rPr>
          <w:rStyle w:val="bumpedfont15"/>
          <w:sz w:val="28"/>
          <w:szCs w:val="28"/>
        </w:rPr>
        <w:t xml:space="preserve">advised these groups </w:t>
      </w:r>
      <w:r w:rsidR="00433F40">
        <w:rPr>
          <w:rStyle w:val="bumpedfont15"/>
          <w:sz w:val="28"/>
          <w:szCs w:val="28"/>
        </w:rPr>
        <w:t xml:space="preserve">and their individual members </w:t>
      </w:r>
      <w:r w:rsidR="008766DC">
        <w:rPr>
          <w:rStyle w:val="bumpedfont15"/>
          <w:sz w:val="28"/>
          <w:szCs w:val="28"/>
        </w:rPr>
        <w:t xml:space="preserve">that </w:t>
      </w:r>
      <w:r w:rsidR="00EC46F8">
        <w:rPr>
          <w:rStyle w:val="bumpedfont15"/>
          <w:sz w:val="28"/>
          <w:szCs w:val="28"/>
        </w:rPr>
        <w:t>the Task Force</w:t>
      </w:r>
      <w:r w:rsidR="00433F40">
        <w:rPr>
          <w:rStyle w:val="bumpedfont15"/>
          <w:sz w:val="28"/>
          <w:szCs w:val="28"/>
        </w:rPr>
        <w:t xml:space="preserve"> would </w:t>
      </w:r>
      <w:r w:rsidR="008766DC">
        <w:rPr>
          <w:rStyle w:val="bumpedfont15"/>
          <w:sz w:val="28"/>
          <w:szCs w:val="28"/>
        </w:rPr>
        <w:t>conside</w:t>
      </w:r>
      <w:r w:rsidR="0077537A">
        <w:rPr>
          <w:rStyle w:val="bumpedfont15"/>
          <w:sz w:val="28"/>
          <w:szCs w:val="28"/>
        </w:rPr>
        <w:t>r</w:t>
      </w:r>
      <w:r w:rsidR="008766DC">
        <w:rPr>
          <w:rStyle w:val="bumpedfont15"/>
          <w:sz w:val="28"/>
          <w:szCs w:val="28"/>
        </w:rPr>
        <w:t xml:space="preserve"> </w:t>
      </w:r>
      <w:r w:rsidR="00433F40">
        <w:rPr>
          <w:rStyle w:val="bumpedfont15"/>
          <w:sz w:val="28"/>
          <w:szCs w:val="28"/>
        </w:rPr>
        <w:t xml:space="preserve">any </w:t>
      </w:r>
      <w:r w:rsidR="00774B8D">
        <w:rPr>
          <w:rStyle w:val="bumpedfont15"/>
          <w:sz w:val="28"/>
          <w:szCs w:val="28"/>
        </w:rPr>
        <w:t>suggestions</w:t>
      </w:r>
      <w:r w:rsidR="00433F40">
        <w:rPr>
          <w:rStyle w:val="bumpedfont15"/>
          <w:sz w:val="28"/>
          <w:szCs w:val="28"/>
        </w:rPr>
        <w:t xml:space="preserve"> </w:t>
      </w:r>
      <w:r w:rsidR="005E335F">
        <w:rPr>
          <w:rStyle w:val="bumpedfont15"/>
          <w:sz w:val="28"/>
          <w:szCs w:val="28"/>
        </w:rPr>
        <w:t xml:space="preserve">they might provide </w:t>
      </w:r>
      <w:r w:rsidR="00AE0444">
        <w:rPr>
          <w:rStyle w:val="bumpedfont15"/>
          <w:sz w:val="28"/>
          <w:szCs w:val="28"/>
        </w:rPr>
        <w:t>as</w:t>
      </w:r>
      <w:r w:rsidR="00433F40">
        <w:rPr>
          <w:rStyle w:val="bumpedfont15"/>
          <w:sz w:val="28"/>
          <w:szCs w:val="28"/>
        </w:rPr>
        <w:t xml:space="preserve"> </w:t>
      </w:r>
      <w:r w:rsidR="00C81331">
        <w:rPr>
          <w:rStyle w:val="bumpedfont15"/>
          <w:sz w:val="28"/>
          <w:szCs w:val="28"/>
        </w:rPr>
        <w:t>informal</w:t>
      </w:r>
      <w:r w:rsidR="000C3689">
        <w:rPr>
          <w:rStyle w:val="bumpedfont15"/>
          <w:sz w:val="28"/>
          <w:szCs w:val="28"/>
        </w:rPr>
        <w:t>,</w:t>
      </w:r>
      <w:r w:rsidR="00C81331">
        <w:rPr>
          <w:rStyle w:val="bumpedfont15"/>
          <w:sz w:val="28"/>
          <w:szCs w:val="28"/>
        </w:rPr>
        <w:t xml:space="preserve"> </w:t>
      </w:r>
      <w:r w:rsidR="00EC46F8">
        <w:rPr>
          <w:rStyle w:val="bumpedfont15"/>
          <w:sz w:val="28"/>
          <w:szCs w:val="28"/>
        </w:rPr>
        <w:t>i.e.,</w:t>
      </w:r>
      <w:r w:rsidR="00C81331">
        <w:rPr>
          <w:rStyle w:val="bumpedfont15"/>
          <w:sz w:val="28"/>
          <w:szCs w:val="28"/>
        </w:rPr>
        <w:t xml:space="preserve"> </w:t>
      </w:r>
      <w:r w:rsidR="000C3689">
        <w:rPr>
          <w:rStyle w:val="bumpedfont15"/>
          <w:sz w:val="28"/>
          <w:szCs w:val="28"/>
        </w:rPr>
        <w:t xml:space="preserve">that those comments </w:t>
      </w:r>
      <w:r w:rsidR="00C81331">
        <w:rPr>
          <w:rStyle w:val="bumpedfont15"/>
          <w:sz w:val="28"/>
          <w:szCs w:val="28"/>
        </w:rPr>
        <w:t>would not detract from the</w:t>
      </w:r>
      <w:r w:rsidR="000C3689">
        <w:rPr>
          <w:rStyle w:val="bumpedfont15"/>
          <w:sz w:val="28"/>
          <w:szCs w:val="28"/>
        </w:rPr>
        <w:t>ir</w:t>
      </w:r>
      <w:r w:rsidR="00C81331">
        <w:rPr>
          <w:rStyle w:val="bumpedfont15"/>
          <w:sz w:val="28"/>
          <w:szCs w:val="28"/>
        </w:rPr>
        <w:t xml:space="preserve"> opportunity</w:t>
      </w:r>
      <w:r w:rsidR="000C3689">
        <w:rPr>
          <w:rStyle w:val="bumpedfont15"/>
          <w:sz w:val="28"/>
          <w:szCs w:val="28"/>
        </w:rPr>
        <w:t xml:space="preserve"> to provide</w:t>
      </w:r>
      <w:r w:rsidR="00C81331">
        <w:rPr>
          <w:rStyle w:val="bumpedfont15"/>
          <w:sz w:val="28"/>
          <w:szCs w:val="28"/>
        </w:rPr>
        <w:t xml:space="preserve"> official comment</w:t>
      </w:r>
      <w:r w:rsidR="000C3689">
        <w:rPr>
          <w:rStyle w:val="bumpedfont15"/>
          <w:sz w:val="28"/>
          <w:szCs w:val="28"/>
        </w:rPr>
        <w:t>s</w:t>
      </w:r>
      <w:r w:rsidR="00C81331">
        <w:rPr>
          <w:rStyle w:val="bumpedfont15"/>
          <w:sz w:val="28"/>
          <w:szCs w:val="28"/>
        </w:rPr>
        <w:t xml:space="preserve"> during the public comment period</w:t>
      </w:r>
      <w:r w:rsidR="00276F1E">
        <w:rPr>
          <w:rStyle w:val="bumpedfont15"/>
          <w:sz w:val="28"/>
          <w:szCs w:val="28"/>
        </w:rPr>
        <w:t xml:space="preserve"> on this rule petition</w:t>
      </w:r>
      <w:r w:rsidR="00C81331">
        <w:rPr>
          <w:rStyle w:val="bumpedfont15"/>
          <w:sz w:val="28"/>
          <w:szCs w:val="28"/>
        </w:rPr>
        <w:t xml:space="preserve">.  </w:t>
      </w:r>
    </w:p>
    <w:p w14:paraId="57E9B7D8" w14:textId="1BF443F9" w:rsidR="006D2E85" w:rsidRDefault="001D06F9" w:rsidP="0051605A">
      <w:pPr>
        <w:pStyle w:val="Default"/>
        <w:spacing w:line="480" w:lineRule="auto"/>
        <w:ind w:firstLine="720"/>
        <w:jc w:val="both"/>
        <w:rPr>
          <w:rStyle w:val="bumpedfont15"/>
          <w:sz w:val="28"/>
          <w:szCs w:val="28"/>
        </w:rPr>
      </w:pPr>
      <w:r>
        <w:rPr>
          <w:rStyle w:val="bumpedfont15"/>
          <w:sz w:val="28"/>
          <w:szCs w:val="28"/>
        </w:rPr>
        <w:t xml:space="preserve">The Task Force received a </w:t>
      </w:r>
      <w:r w:rsidR="0077537A">
        <w:rPr>
          <w:rStyle w:val="bumpedfont15"/>
          <w:sz w:val="28"/>
          <w:szCs w:val="28"/>
        </w:rPr>
        <w:t>significant number of comments in response to this request</w:t>
      </w:r>
      <w:r w:rsidR="004F35DA">
        <w:rPr>
          <w:rStyle w:val="bumpedfont15"/>
          <w:sz w:val="28"/>
          <w:szCs w:val="28"/>
        </w:rPr>
        <w:t>, which the Task Force considered at its fifth</w:t>
      </w:r>
      <w:r w:rsidR="008D2084">
        <w:rPr>
          <w:rStyle w:val="bumpedfont15"/>
          <w:sz w:val="28"/>
          <w:szCs w:val="28"/>
        </w:rPr>
        <w:t xml:space="preserve"> meeting</w:t>
      </w:r>
      <w:r w:rsidR="004F35DA">
        <w:rPr>
          <w:rStyle w:val="bumpedfont15"/>
          <w:sz w:val="28"/>
          <w:szCs w:val="28"/>
        </w:rPr>
        <w:t xml:space="preserve"> </w:t>
      </w:r>
      <w:r w:rsidR="001B3480">
        <w:rPr>
          <w:rStyle w:val="bumpedfont15"/>
          <w:sz w:val="28"/>
          <w:szCs w:val="28"/>
        </w:rPr>
        <w:t xml:space="preserve">and subsequent </w:t>
      </w:r>
      <w:r w:rsidR="004F35DA">
        <w:rPr>
          <w:rStyle w:val="bumpedfont15"/>
          <w:sz w:val="28"/>
          <w:szCs w:val="28"/>
        </w:rPr>
        <w:t>meeting</w:t>
      </w:r>
      <w:r w:rsidR="001B3480">
        <w:rPr>
          <w:rStyle w:val="bumpedfont15"/>
          <w:sz w:val="28"/>
          <w:szCs w:val="28"/>
        </w:rPr>
        <w:t>s</w:t>
      </w:r>
      <w:r w:rsidR="008D2084">
        <w:rPr>
          <w:rStyle w:val="bumpedfont15"/>
          <w:sz w:val="28"/>
          <w:szCs w:val="28"/>
        </w:rPr>
        <w:t xml:space="preserve"> of the workgroups and full Task Force</w:t>
      </w:r>
      <w:r w:rsidR="004F35DA">
        <w:rPr>
          <w:rStyle w:val="bumpedfont15"/>
          <w:sz w:val="28"/>
          <w:szCs w:val="28"/>
        </w:rPr>
        <w:t xml:space="preserve">.  </w:t>
      </w:r>
      <w:r w:rsidR="008D2084">
        <w:rPr>
          <w:rStyle w:val="bumpedfont15"/>
          <w:sz w:val="28"/>
          <w:szCs w:val="28"/>
        </w:rPr>
        <w:t>Although t</w:t>
      </w:r>
      <w:r w:rsidR="000E20C5">
        <w:rPr>
          <w:rStyle w:val="bumpedfont15"/>
          <w:sz w:val="28"/>
          <w:szCs w:val="28"/>
        </w:rPr>
        <w:t xml:space="preserve">he </w:t>
      </w:r>
      <w:r w:rsidR="008D2084">
        <w:rPr>
          <w:rStyle w:val="bumpedfont15"/>
          <w:sz w:val="28"/>
          <w:szCs w:val="28"/>
        </w:rPr>
        <w:t xml:space="preserve">Task Force did not adopt all </w:t>
      </w:r>
      <w:r w:rsidR="00C944AA">
        <w:rPr>
          <w:rStyle w:val="bumpedfont15"/>
          <w:sz w:val="28"/>
          <w:szCs w:val="28"/>
        </w:rPr>
        <w:t>of the submitted</w:t>
      </w:r>
      <w:r w:rsidR="008D2084">
        <w:rPr>
          <w:rStyle w:val="bumpedfont15"/>
          <w:sz w:val="28"/>
          <w:szCs w:val="28"/>
        </w:rPr>
        <w:t xml:space="preserve"> comments, the </w:t>
      </w:r>
      <w:r w:rsidR="000E20C5">
        <w:rPr>
          <w:rStyle w:val="bumpedfont15"/>
          <w:sz w:val="28"/>
          <w:szCs w:val="28"/>
        </w:rPr>
        <w:t xml:space="preserve">comments were useful </w:t>
      </w:r>
      <w:r w:rsidR="00143C18">
        <w:rPr>
          <w:rStyle w:val="bumpedfont15"/>
          <w:sz w:val="28"/>
          <w:szCs w:val="28"/>
        </w:rPr>
        <w:t>for</w:t>
      </w:r>
      <w:r w:rsidR="000E20C5">
        <w:rPr>
          <w:rStyle w:val="bumpedfont15"/>
          <w:sz w:val="28"/>
          <w:szCs w:val="28"/>
        </w:rPr>
        <w:t xml:space="preserve"> improving </w:t>
      </w:r>
      <w:r w:rsidR="0047424B">
        <w:rPr>
          <w:rStyle w:val="bumpedfont15"/>
          <w:sz w:val="28"/>
          <w:szCs w:val="28"/>
        </w:rPr>
        <w:t xml:space="preserve">the </w:t>
      </w:r>
      <w:r w:rsidR="000E4CAE">
        <w:rPr>
          <w:rStyle w:val="bumpedfont15"/>
          <w:sz w:val="28"/>
          <w:szCs w:val="28"/>
        </w:rPr>
        <w:t>proposed rules</w:t>
      </w:r>
      <w:r w:rsidR="0047424B">
        <w:rPr>
          <w:rStyle w:val="bumpedfont15"/>
          <w:sz w:val="28"/>
          <w:szCs w:val="28"/>
        </w:rPr>
        <w:t xml:space="preserve">.  </w:t>
      </w:r>
      <w:r w:rsidR="00C80792">
        <w:rPr>
          <w:rStyle w:val="bumpedfont15"/>
          <w:sz w:val="28"/>
          <w:szCs w:val="28"/>
        </w:rPr>
        <w:t>Some of the comments</w:t>
      </w:r>
      <w:r w:rsidR="008D2084">
        <w:rPr>
          <w:rStyle w:val="bumpedfont15"/>
          <w:sz w:val="28"/>
          <w:szCs w:val="28"/>
        </w:rPr>
        <w:t xml:space="preserve"> </w:t>
      </w:r>
      <w:r w:rsidR="00C80792">
        <w:rPr>
          <w:rStyle w:val="bumpedfont15"/>
          <w:sz w:val="28"/>
          <w:szCs w:val="28"/>
        </w:rPr>
        <w:t xml:space="preserve">concerned the </w:t>
      </w:r>
      <w:r w:rsidR="00142C9B">
        <w:rPr>
          <w:rStyle w:val="bumpedfont15"/>
          <w:sz w:val="28"/>
          <w:szCs w:val="28"/>
        </w:rPr>
        <w:t>conceptual framework of</w:t>
      </w:r>
      <w:r w:rsidR="00C80792">
        <w:rPr>
          <w:rStyle w:val="bumpedfont15"/>
          <w:sz w:val="28"/>
          <w:szCs w:val="28"/>
        </w:rPr>
        <w:t xml:space="preserve"> the draft rules, particularly the distinction between original and appellate special actions.  </w:t>
      </w:r>
      <w:r w:rsidR="000E4CAE">
        <w:rPr>
          <w:rStyle w:val="bumpedfont15"/>
          <w:sz w:val="28"/>
          <w:szCs w:val="28"/>
        </w:rPr>
        <w:t>The Task Force believes th</w:t>
      </w:r>
      <w:r w:rsidR="00142C9B">
        <w:rPr>
          <w:rStyle w:val="bumpedfont15"/>
          <w:sz w:val="28"/>
          <w:szCs w:val="28"/>
        </w:rPr>
        <w:t>o</w:t>
      </w:r>
      <w:r w:rsidR="000E4CAE">
        <w:rPr>
          <w:rStyle w:val="bumpedfont15"/>
          <w:sz w:val="28"/>
          <w:szCs w:val="28"/>
        </w:rPr>
        <w:t>se comments</w:t>
      </w:r>
      <w:r w:rsidR="00694DE1">
        <w:rPr>
          <w:rStyle w:val="bumpedfont15"/>
          <w:sz w:val="28"/>
          <w:szCs w:val="28"/>
        </w:rPr>
        <w:t xml:space="preserve"> might have resulted from the submission of the draft without accompanying materials</w:t>
      </w:r>
      <w:r w:rsidR="0092293F">
        <w:rPr>
          <w:rStyle w:val="bumpedfont15"/>
          <w:sz w:val="28"/>
          <w:szCs w:val="28"/>
        </w:rPr>
        <w:t xml:space="preserve"> that explained </w:t>
      </w:r>
      <w:r w:rsidR="00894379">
        <w:rPr>
          <w:rStyle w:val="bumpedfont15"/>
          <w:sz w:val="28"/>
          <w:szCs w:val="28"/>
        </w:rPr>
        <w:t>the rationale for these</w:t>
      </w:r>
      <w:r w:rsidR="0092293F">
        <w:rPr>
          <w:rStyle w:val="bumpedfont15"/>
          <w:sz w:val="28"/>
          <w:szCs w:val="28"/>
        </w:rPr>
        <w:t xml:space="preserve"> changes.</w:t>
      </w:r>
      <w:r w:rsidR="00674C24">
        <w:rPr>
          <w:rStyle w:val="bumpedfont15"/>
          <w:sz w:val="28"/>
          <w:szCs w:val="28"/>
        </w:rPr>
        <w:t xml:space="preserve">  </w:t>
      </w:r>
      <w:r w:rsidR="00AE4814">
        <w:rPr>
          <w:rStyle w:val="bumpedfont15"/>
          <w:sz w:val="28"/>
          <w:szCs w:val="28"/>
        </w:rPr>
        <w:t>In any event, t</w:t>
      </w:r>
      <w:r w:rsidR="00674C24">
        <w:rPr>
          <w:rStyle w:val="bumpedfont15"/>
          <w:sz w:val="28"/>
          <w:szCs w:val="28"/>
        </w:rPr>
        <w:t xml:space="preserve">he Task Force appreciates </w:t>
      </w:r>
      <w:r w:rsidR="008D2084">
        <w:rPr>
          <w:rStyle w:val="bumpedfont15"/>
          <w:sz w:val="28"/>
          <w:szCs w:val="28"/>
        </w:rPr>
        <w:t xml:space="preserve">all </w:t>
      </w:r>
      <w:r w:rsidR="00674C24">
        <w:rPr>
          <w:rStyle w:val="bumpedfont15"/>
          <w:sz w:val="28"/>
          <w:szCs w:val="28"/>
        </w:rPr>
        <w:t>comments</w:t>
      </w:r>
      <w:r w:rsidR="008D2084">
        <w:rPr>
          <w:rStyle w:val="bumpedfont15"/>
          <w:sz w:val="28"/>
          <w:szCs w:val="28"/>
        </w:rPr>
        <w:t xml:space="preserve"> received</w:t>
      </w:r>
      <w:r w:rsidR="00CC795A">
        <w:rPr>
          <w:rStyle w:val="bumpedfont15"/>
          <w:sz w:val="28"/>
          <w:szCs w:val="28"/>
        </w:rPr>
        <w:t xml:space="preserve">, </w:t>
      </w:r>
      <w:r w:rsidR="008D2084">
        <w:rPr>
          <w:rStyle w:val="bumpedfont15"/>
          <w:sz w:val="28"/>
          <w:szCs w:val="28"/>
        </w:rPr>
        <w:t xml:space="preserve">as the comments </w:t>
      </w:r>
      <w:r w:rsidR="007124B3">
        <w:rPr>
          <w:rStyle w:val="bumpedfont15"/>
          <w:sz w:val="28"/>
          <w:szCs w:val="28"/>
        </w:rPr>
        <w:t>assisted the Task Force in preparing</w:t>
      </w:r>
      <w:r w:rsidR="002A5855">
        <w:rPr>
          <w:rStyle w:val="bumpedfont15"/>
          <w:sz w:val="28"/>
          <w:szCs w:val="28"/>
        </w:rPr>
        <w:t>,</w:t>
      </w:r>
      <w:r w:rsidR="007124B3">
        <w:rPr>
          <w:rStyle w:val="bumpedfont15"/>
          <w:sz w:val="28"/>
          <w:szCs w:val="28"/>
        </w:rPr>
        <w:t xml:space="preserve"> </w:t>
      </w:r>
      <w:r w:rsidR="00594A76">
        <w:rPr>
          <w:rStyle w:val="bumpedfont15"/>
          <w:sz w:val="28"/>
          <w:szCs w:val="28"/>
        </w:rPr>
        <w:t>and submitting to the Court</w:t>
      </w:r>
      <w:r w:rsidR="002A5855">
        <w:rPr>
          <w:rStyle w:val="bumpedfont15"/>
          <w:sz w:val="28"/>
          <w:szCs w:val="28"/>
        </w:rPr>
        <w:t>,</w:t>
      </w:r>
      <w:r w:rsidR="00594A76">
        <w:rPr>
          <w:rStyle w:val="bumpedfont15"/>
          <w:sz w:val="28"/>
          <w:szCs w:val="28"/>
        </w:rPr>
        <w:t xml:space="preserve"> </w:t>
      </w:r>
      <w:r w:rsidR="007124B3">
        <w:rPr>
          <w:rStyle w:val="bumpedfont15"/>
          <w:sz w:val="28"/>
          <w:szCs w:val="28"/>
        </w:rPr>
        <w:t xml:space="preserve">a better </w:t>
      </w:r>
      <w:r w:rsidR="009C5270">
        <w:rPr>
          <w:rStyle w:val="bumpedfont15"/>
          <w:sz w:val="28"/>
          <w:szCs w:val="28"/>
        </w:rPr>
        <w:t>set of proposed rules</w:t>
      </w:r>
      <w:r w:rsidR="00143CB8">
        <w:rPr>
          <w:rStyle w:val="bumpedfont15"/>
          <w:sz w:val="28"/>
          <w:szCs w:val="28"/>
        </w:rPr>
        <w:t>.</w:t>
      </w:r>
    </w:p>
    <w:p w14:paraId="43D9734C" w14:textId="442ACF2A" w:rsidR="008E5047" w:rsidRPr="00053586" w:rsidRDefault="00B01B68" w:rsidP="00145F5B">
      <w:pPr>
        <w:pStyle w:val="Default"/>
        <w:numPr>
          <w:ilvl w:val="0"/>
          <w:numId w:val="24"/>
        </w:numPr>
        <w:spacing w:line="480" w:lineRule="auto"/>
        <w:ind w:left="0" w:firstLine="720"/>
        <w:jc w:val="both"/>
        <w:rPr>
          <w:rStyle w:val="bumpedfont15"/>
          <w:b/>
          <w:bCs/>
          <w:sz w:val="28"/>
          <w:szCs w:val="28"/>
        </w:rPr>
      </w:pPr>
      <w:r>
        <w:rPr>
          <w:rStyle w:val="bumpedfont15"/>
          <w:b/>
          <w:bCs/>
          <w:sz w:val="28"/>
          <w:szCs w:val="28"/>
        </w:rPr>
        <w:t>Correlation Table</w:t>
      </w:r>
      <w:r w:rsidR="001979D5" w:rsidRPr="001979D5">
        <w:rPr>
          <w:rStyle w:val="bumpedfont15"/>
          <w:b/>
          <w:bCs/>
          <w:sz w:val="28"/>
          <w:szCs w:val="28"/>
        </w:rPr>
        <w:t xml:space="preserve">. </w:t>
      </w:r>
      <w:r w:rsidR="001979D5">
        <w:rPr>
          <w:rStyle w:val="bumpedfont15"/>
          <w:b/>
          <w:bCs/>
          <w:sz w:val="28"/>
          <w:szCs w:val="28"/>
        </w:rPr>
        <w:t xml:space="preserve"> </w:t>
      </w:r>
      <w:r w:rsidR="001979D5">
        <w:rPr>
          <w:rStyle w:val="bumpedfont15"/>
          <w:sz w:val="28"/>
          <w:szCs w:val="28"/>
        </w:rPr>
        <w:t xml:space="preserve"> Appendix </w:t>
      </w:r>
      <w:r w:rsidR="007F05DD">
        <w:rPr>
          <w:rStyle w:val="bumpedfont15"/>
          <w:sz w:val="28"/>
          <w:szCs w:val="28"/>
        </w:rPr>
        <w:t>B</w:t>
      </w:r>
      <w:r w:rsidR="001979D5">
        <w:rPr>
          <w:rStyle w:val="bumpedfont15"/>
          <w:sz w:val="28"/>
          <w:szCs w:val="28"/>
        </w:rPr>
        <w:t xml:space="preserve"> </w:t>
      </w:r>
      <w:r w:rsidR="00517BF0">
        <w:rPr>
          <w:rStyle w:val="bumpedfont15"/>
          <w:sz w:val="28"/>
          <w:szCs w:val="28"/>
        </w:rPr>
        <w:t xml:space="preserve">contains </w:t>
      </w:r>
      <w:r w:rsidR="001979D5">
        <w:rPr>
          <w:rStyle w:val="bumpedfont15"/>
          <w:sz w:val="28"/>
          <w:szCs w:val="28"/>
        </w:rPr>
        <w:t xml:space="preserve">a table correlating the current rules with the proposed rules.  </w:t>
      </w:r>
      <w:r w:rsidR="008536A7">
        <w:rPr>
          <w:rStyle w:val="bumpedfont15"/>
          <w:sz w:val="28"/>
          <w:szCs w:val="28"/>
        </w:rPr>
        <w:t xml:space="preserve">The Task Force believes the table </w:t>
      </w:r>
      <w:r w:rsidR="00C25851">
        <w:rPr>
          <w:rStyle w:val="bumpedfont15"/>
          <w:sz w:val="28"/>
          <w:szCs w:val="28"/>
        </w:rPr>
        <w:t xml:space="preserve">could </w:t>
      </w:r>
      <w:r w:rsidR="008536A7">
        <w:rPr>
          <w:rStyle w:val="bumpedfont15"/>
          <w:sz w:val="28"/>
          <w:szCs w:val="28"/>
        </w:rPr>
        <w:t>be useful to practitioners and judicial officers in correlating the 10 current rules with the 2</w:t>
      </w:r>
      <w:r w:rsidR="006C26F4">
        <w:rPr>
          <w:rStyle w:val="bumpedfont15"/>
          <w:sz w:val="28"/>
          <w:szCs w:val="28"/>
        </w:rPr>
        <w:t>5</w:t>
      </w:r>
      <w:r w:rsidR="008536A7">
        <w:rPr>
          <w:rStyle w:val="bumpedfont15"/>
          <w:sz w:val="28"/>
          <w:szCs w:val="28"/>
        </w:rPr>
        <w:t xml:space="preserve"> proposed rules.  </w:t>
      </w:r>
      <w:r w:rsidR="00C87803">
        <w:rPr>
          <w:rStyle w:val="bumpedfont15"/>
          <w:sz w:val="28"/>
          <w:szCs w:val="28"/>
        </w:rPr>
        <w:t>T</w:t>
      </w:r>
      <w:r w:rsidR="009E7A34">
        <w:rPr>
          <w:rStyle w:val="bumpedfont15"/>
          <w:sz w:val="28"/>
          <w:szCs w:val="28"/>
        </w:rPr>
        <w:t>he Task Force requests that</w:t>
      </w:r>
      <w:r w:rsidR="00C87803">
        <w:rPr>
          <w:rStyle w:val="bumpedfont15"/>
          <w:sz w:val="28"/>
          <w:szCs w:val="28"/>
        </w:rPr>
        <w:t xml:space="preserve"> if the Court adopts the proposed rules, that its promulgation order provide that</w:t>
      </w:r>
      <w:r w:rsidR="009E7A34">
        <w:rPr>
          <w:rStyle w:val="bumpedfont15"/>
          <w:sz w:val="28"/>
          <w:szCs w:val="28"/>
        </w:rPr>
        <w:t xml:space="preserve"> the correlation table be published</w:t>
      </w:r>
      <w:r w:rsidR="00C87803">
        <w:rPr>
          <w:rStyle w:val="bumpedfont15"/>
          <w:sz w:val="28"/>
          <w:szCs w:val="28"/>
        </w:rPr>
        <w:t xml:space="preserve"> with the new rules—</w:t>
      </w:r>
      <w:r w:rsidR="00116600">
        <w:rPr>
          <w:rStyle w:val="bumpedfont15"/>
          <w:sz w:val="28"/>
          <w:szCs w:val="28"/>
        </w:rPr>
        <w:t>similar to the publication of the 2015 ARCAP Co</w:t>
      </w:r>
      <w:r w:rsidR="002833D3">
        <w:rPr>
          <w:rStyle w:val="bumpedfont15"/>
          <w:sz w:val="28"/>
          <w:szCs w:val="28"/>
        </w:rPr>
        <w:t xml:space="preserve">rrelation Table </w:t>
      </w:r>
      <w:r w:rsidR="00116600">
        <w:rPr>
          <w:rStyle w:val="bumpedfont15"/>
          <w:sz w:val="28"/>
          <w:szCs w:val="28"/>
        </w:rPr>
        <w:t>in the Arizona Rules of Civil</w:t>
      </w:r>
      <w:r w:rsidR="002833D3">
        <w:rPr>
          <w:rStyle w:val="bumpedfont15"/>
          <w:sz w:val="28"/>
          <w:szCs w:val="28"/>
        </w:rPr>
        <w:t xml:space="preserve"> Appellate Procedure</w:t>
      </w:r>
      <w:r w:rsidR="00E15D92">
        <w:rPr>
          <w:rStyle w:val="bumpedfont15"/>
          <w:sz w:val="28"/>
          <w:szCs w:val="28"/>
        </w:rPr>
        <w:t>, which appears after the ARCAP Table of Contents but before</w:t>
      </w:r>
      <w:r w:rsidR="00D565E7">
        <w:rPr>
          <w:rStyle w:val="bumpedfont15"/>
          <w:sz w:val="28"/>
          <w:szCs w:val="28"/>
        </w:rPr>
        <w:t xml:space="preserve"> ARCAP 1</w:t>
      </w:r>
      <w:r w:rsidR="002833D3">
        <w:rPr>
          <w:rStyle w:val="bumpedfont15"/>
          <w:sz w:val="28"/>
          <w:szCs w:val="28"/>
        </w:rPr>
        <w:t xml:space="preserve">.  </w:t>
      </w:r>
      <w:r w:rsidR="00116600">
        <w:rPr>
          <w:rStyle w:val="bumpedfont15"/>
          <w:sz w:val="28"/>
          <w:szCs w:val="28"/>
        </w:rPr>
        <w:t xml:space="preserve"> </w:t>
      </w:r>
    </w:p>
    <w:p w14:paraId="2A4510FD" w14:textId="628ACA99" w:rsidR="00362F24" w:rsidRDefault="00D93A87" w:rsidP="00145F5B">
      <w:pPr>
        <w:pStyle w:val="Default"/>
        <w:numPr>
          <w:ilvl w:val="0"/>
          <w:numId w:val="24"/>
        </w:numPr>
        <w:spacing w:line="480" w:lineRule="auto"/>
        <w:ind w:left="0" w:firstLine="720"/>
        <w:jc w:val="both"/>
        <w:rPr>
          <w:rStyle w:val="bumpedfont15"/>
          <w:b/>
          <w:bCs/>
          <w:sz w:val="28"/>
          <w:szCs w:val="28"/>
        </w:rPr>
      </w:pPr>
      <w:r w:rsidRPr="00D93A87">
        <w:rPr>
          <w:rStyle w:val="bumpedfont15"/>
          <w:b/>
          <w:bCs/>
          <w:sz w:val="28"/>
          <w:szCs w:val="28"/>
        </w:rPr>
        <w:t xml:space="preserve">Conclusion. </w:t>
      </w:r>
      <w:r w:rsidR="00D778AF">
        <w:rPr>
          <w:rStyle w:val="bumpedfont15"/>
          <w:b/>
          <w:bCs/>
          <w:sz w:val="28"/>
          <w:szCs w:val="28"/>
        </w:rPr>
        <w:t xml:space="preserve"> </w:t>
      </w:r>
      <w:r w:rsidR="00362F24">
        <w:rPr>
          <w:rStyle w:val="bumpedfont15"/>
          <w:sz w:val="28"/>
          <w:szCs w:val="28"/>
        </w:rPr>
        <w:t xml:space="preserve">The Task Force requests </w:t>
      </w:r>
      <w:r w:rsidR="00C944AA">
        <w:rPr>
          <w:rStyle w:val="bumpedfont15"/>
          <w:sz w:val="28"/>
          <w:szCs w:val="28"/>
        </w:rPr>
        <w:t xml:space="preserve">that </w:t>
      </w:r>
      <w:r w:rsidR="00362F24">
        <w:rPr>
          <w:rStyle w:val="bumpedfont15"/>
          <w:sz w:val="28"/>
          <w:szCs w:val="28"/>
        </w:rPr>
        <w:t xml:space="preserve">the Court </w:t>
      </w:r>
      <w:r w:rsidR="00C944AA">
        <w:rPr>
          <w:rStyle w:val="bumpedfont15"/>
          <w:sz w:val="28"/>
          <w:szCs w:val="28"/>
        </w:rPr>
        <w:t xml:space="preserve">(1) </w:t>
      </w:r>
      <w:r w:rsidR="00362F24">
        <w:rPr>
          <w:rStyle w:val="bumpedfont15"/>
          <w:sz w:val="28"/>
          <w:szCs w:val="28"/>
        </w:rPr>
        <w:t xml:space="preserve">abrogate the current </w:t>
      </w:r>
      <w:r w:rsidR="00CA11CA">
        <w:rPr>
          <w:rStyle w:val="bumpedfont15"/>
          <w:sz w:val="28"/>
          <w:szCs w:val="28"/>
        </w:rPr>
        <w:t>Rules of Procedure for Special Actions</w:t>
      </w:r>
      <w:r w:rsidR="00C944AA">
        <w:rPr>
          <w:rStyle w:val="bumpedfont15"/>
          <w:sz w:val="28"/>
          <w:szCs w:val="28"/>
        </w:rPr>
        <w:t>,</w:t>
      </w:r>
      <w:r w:rsidR="00CA11CA">
        <w:rPr>
          <w:rStyle w:val="bumpedfont15"/>
          <w:sz w:val="28"/>
          <w:szCs w:val="28"/>
        </w:rPr>
        <w:t xml:space="preserve"> and </w:t>
      </w:r>
      <w:r w:rsidR="00C944AA">
        <w:rPr>
          <w:rStyle w:val="bumpedfont15"/>
          <w:sz w:val="28"/>
          <w:szCs w:val="28"/>
        </w:rPr>
        <w:t xml:space="preserve">(2) </w:t>
      </w:r>
      <w:r w:rsidR="00CA11CA">
        <w:rPr>
          <w:rStyle w:val="bumpedfont15"/>
          <w:sz w:val="28"/>
          <w:szCs w:val="28"/>
        </w:rPr>
        <w:t>adopt the proposed new rules contained in Appendix A to this petition</w:t>
      </w:r>
      <w:r w:rsidR="00AE2014">
        <w:rPr>
          <w:rStyle w:val="bumpedfont15"/>
          <w:sz w:val="28"/>
          <w:szCs w:val="28"/>
        </w:rPr>
        <w:t xml:space="preserve">, </w:t>
      </w:r>
      <w:r w:rsidR="008C665C">
        <w:rPr>
          <w:rStyle w:val="bumpedfont15"/>
          <w:sz w:val="28"/>
          <w:szCs w:val="28"/>
        </w:rPr>
        <w:t>subject to</w:t>
      </w:r>
      <w:r w:rsidR="00AE2014">
        <w:rPr>
          <w:rStyle w:val="bumpedfont15"/>
          <w:sz w:val="28"/>
          <w:szCs w:val="28"/>
        </w:rPr>
        <w:t xml:space="preserve"> any modifications to those rules that the Task Force might propose in its </w:t>
      </w:r>
      <w:r w:rsidR="00053586">
        <w:rPr>
          <w:rStyle w:val="bumpedfont15"/>
          <w:sz w:val="28"/>
          <w:szCs w:val="28"/>
        </w:rPr>
        <w:t xml:space="preserve">reply. The Task Force further requests </w:t>
      </w:r>
      <w:r w:rsidR="00C944AA">
        <w:rPr>
          <w:rStyle w:val="bumpedfont15"/>
          <w:sz w:val="28"/>
          <w:szCs w:val="28"/>
        </w:rPr>
        <w:t xml:space="preserve">that </w:t>
      </w:r>
      <w:r w:rsidR="00053586">
        <w:rPr>
          <w:rStyle w:val="bumpedfont15"/>
          <w:sz w:val="28"/>
          <w:szCs w:val="28"/>
        </w:rPr>
        <w:t xml:space="preserve">the Court approve for publication with the new rules the correlation table in Appendix </w:t>
      </w:r>
      <w:r w:rsidR="006C26F4">
        <w:rPr>
          <w:rStyle w:val="bumpedfont15"/>
          <w:sz w:val="28"/>
          <w:szCs w:val="28"/>
        </w:rPr>
        <w:t>B</w:t>
      </w:r>
      <w:r w:rsidR="008033B9">
        <w:rPr>
          <w:rStyle w:val="bumpedfont15"/>
          <w:sz w:val="28"/>
          <w:szCs w:val="28"/>
        </w:rPr>
        <w:t>, as described above</w:t>
      </w:r>
      <w:r w:rsidR="00053586">
        <w:rPr>
          <w:rStyle w:val="bumpedfont15"/>
          <w:sz w:val="28"/>
          <w:szCs w:val="28"/>
        </w:rPr>
        <w:t>.</w:t>
      </w:r>
    </w:p>
    <w:p w14:paraId="79D52668" w14:textId="0768D9E7" w:rsidR="00D93A87" w:rsidRPr="00D93A87" w:rsidRDefault="00D778AF" w:rsidP="00362F24">
      <w:pPr>
        <w:pStyle w:val="Default"/>
        <w:spacing w:line="480" w:lineRule="auto"/>
        <w:ind w:firstLine="720"/>
        <w:jc w:val="both"/>
        <w:rPr>
          <w:b/>
          <w:bCs/>
          <w:sz w:val="28"/>
          <w:szCs w:val="28"/>
        </w:rPr>
      </w:pPr>
      <w:r>
        <w:rPr>
          <w:rStyle w:val="bumpedfont15"/>
          <w:sz w:val="28"/>
          <w:szCs w:val="28"/>
        </w:rPr>
        <w:t xml:space="preserve">The Task Force </w:t>
      </w:r>
      <w:r w:rsidR="006847D1">
        <w:rPr>
          <w:rStyle w:val="bumpedfont15"/>
          <w:sz w:val="28"/>
          <w:szCs w:val="28"/>
        </w:rPr>
        <w:t>filed a Motion to Suspend Rule 28(a)(2) on December 13, 2023.  Pur</w:t>
      </w:r>
      <w:r w:rsidR="000A3936">
        <w:rPr>
          <w:rStyle w:val="bumpedfont15"/>
          <w:sz w:val="28"/>
          <w:szCs w:val="28"/>
        </w:rPr>
        <w:t xml:space="preserve">suant to the Court’s </w:t>
      </w:r>
      <w:r w:rsidR="00F03ECA">
        <w:rPr>
          <w:rStyle w:val="bumpedfont15"/>
          <w:sz w:val="28"/>
          <w:szCs w:val="28"/>
        </w:rPr>
        <w:t>Decemb</w:t>
      </w:r>
      <w:r w:rsidR="00A247B1">
        <w:rPr>
          <w:rStyle w:val="bumpedfont15"/>
          <w:sz w:val="28"/>
          <w:szCs w:val="28"/>
        </w:rPr>
        <w:t xml:space="preserve">er 26, </w:t>
      </w:r>
      <w:r w:rsidR="00894F18">
        <w:rPr>
          <w:rStyle w:val="bumpedfont15"/>
          <w:sz w:val="28"/>
          <w:szCs w:val="28"/>
        </w:rPr>
        <w:t>2023,</w:t>
      </w:r>
      <w:r w:rsidR="00A247B1">
        <w:rPr>
          <w:rStyle w:val="bumpedfont15"/>
          <w:sz w:val="28"/>
          <w:szCs w:val="28"/>
        </w:rPr>
        <w:t xml:space="preserve"> </w:t>
      </w:r>
      <w:r w:rsidR="000A3936">
        <w:rPr>
          <w:rStyle w:val="bumpedfont15"/>
          <w:sz w:val="28"/>
          <w:szCs w:val="28"/>
        </w:rPr>
        <w:t xml:space="preserve">Order granting that motion, Petitioner </w:t>
      </w:r>
      <w:r w:rsidR="008A0B68">
        <w:rPr>
          <w:rStyle w:val="bumpedfont15"/>
          <w:sz w:val="28"/>
          <w:szCs w:val="28"/>
        </w:rPr>
        <w:t xml:space="preserve">requests </w:t>
      </w:r>
      <w:r w:rsidR="00C944AA">
        <w:rPr>
          <w:rStyle w:val="bumpedfont15"/>
          <w:sz w:val="28"/>
          <w:szCs w:val="28"/>
        </w:rPr>
        <w:t xml:space="preserve">that </w:t>
      </w:r>
      <w:r w:rsidR="008A0B68">
        <w:rPr>
          <w:rStyle w:val="bumpedfont15"/>
          <w:sz w:val="28"/>
          <w:szCs w:val="28"/>
        </w:rPr>
        <w:t xml:space="preserve">the Court </w:t>
      </w:r>
      <w:r w:rsidR="00920E34">
        <w:rPr>
          <w:rStyle w:val="bumpedfont15"/>
          <w:sz w:val="28"/>
          <w:szCs w:val="28"/>
        </w:rPr>
        <w:t xml:space="preserve">open this petition for public comments </w:t>
      </w:r>
      <w:r w:rsidR="000A3936">
        <w:rPr>
          <w:rStyle w:val="bumpedfont15"/>
          <w:sz w:val="28"/>
          <w:szCs w:val="28"/>
        </w:rPr>
        <w:t xml:space="preserve">until </w:t>
      </w:r>
      <w:proofErr w:type="gramStart"/>
      <w:r w:rsidR="009830CB">
        <w:rPr>
          <w:rStyle w:val="bumpedfont15"/>
          <w:sz w:val="28"/>
          <w:szCs w:val="28"/>
        </w:rPr>
        <w:t>May 17, 2024</w:t>
      </w:r>
      <w:r w:rsidR="002C01EF">
        <w:rPr>
          <w:rStyle w:val="bumpedfont15"/>
          <w:sz w:val="28"/>
          <w:szCs w:val="28"/>
        </w:rPr>
        <w:t>,</w:t>
      </w:r>
      <w:r w:rsidR="009830CB">
        <w:rPr>
          <w:rStyle w:val="bumpedfont15"/>
          <w:sz w:val="28"/>
          <w:szCs w:val="28"/>
        </w:rPr>
        <w:t xml:space="preserve"> and</w:t>
      </w:r>
      <w:proofErr w:type="gramEnd"/>
      <w:r w:rsidR="000A3936">
        <w:rPr>
          <w:rStyle w:val="bumpedfont15"/>
          <w:sz w:val="28"/>
          <w:szCs w:val="28"/>
        </w:rPr>
        <w:t xml:space="preserve"> allow the Task Force to file its Reply </w:t>
      </w:r>
      <w:r w:rsidR="00BA7889">
        <w:rPr>
          <w:rStyle w:val="bumpedfont15"/>
          <w:sz w:val="28"/>
          <w:szCs w:val="28"/>
        </w:rPr>
        <w:t>on or before June 17, 2024.</w:t>
      </w:r>
    </w:p>
    <w:p w14:paraId="5C01F2D0" w14:textId="715F213E" w:rsidR="00CB365B" w:rsidRPr="00955A09" w:rsidRDefault="00C457F7" w:rsidP="00E67862">
      <w:pPr>
        <w:keepNext/>
        <w:ind w:firstLine="720"/>
        <w:jc w:val="both"/>
        <w:rPr>
          <w:sz w:val="28"/>
          <w:szCs w:val="28"/>
        </w:rPr>
      </w:pPr>
      <w:r>
        <w:rPr>
          <w:sz w:val="28"/>
          <w:szCs w:val="28"/>
        </w:rPr>
        <w:t xml:space="preserve">RESPECTFULLY SUBMITTED this </w:t>
      </w:r>
      <w:r w:rsidR="00E85C65">
        <w:rPr>
          <w:sz w:val="28"/>
          <w:szCs w:val="28"/>
        </w:rPr>
        <w:t>22</w:t>
      </w:r>
      <w:r w:rsidR="00E85C65" w:rsidRPr="00E85C65">
        <w:rPr>
          <w:sz w:val="28"/>
          <w:szCs w:val="28"/>
          <w:vertAlign w:val="superscript"/>
        </w:rPr>
        <w:t>nd</w:t>
      </w:r>
      <w:r w:rsidR="00E85C65">
        <w:rPr>
          <w:sz w:val="28"/>
          <w:szCs w:val="28"/>
        </w:rPr>
        <w:t xml:space="preserve"> </w:t>
      </w:r>
      <w:r w:rsidR="00CB365B" w:rsidRPr="00955A09">
        <w:rPr>
          <w:sz w:val="28"/>
          <w:szCs w:val="28"/>
        </w:rPr>
        <w:t xml:space="preserve">day of </w:t>
      </w:r>
      <w:r w:rsidR="001B3669">
        <w:rPr>
          <w:sz w:val="28"/>
          <w:szCs w:val="28"/>
        </w:rPr>
        <w:t>February</w:t>
      </w:r>
      <w:r w:rsidR="00CB365B">
        <w:rPr>
          <w:sz w:val="28"/>
          <w:szCs w:val="28"/>
        </w:rPr>
        <w:t xml:space="preserve"> 20</w:t>
      </w:r>
      <w:r w:rsidR="00204CDE">
        <w:rPr>
          <w:sz w:val="28"/>
          <w:szCs w:val="28"/>
        </w:rPr>
        <w:t>2</w:t>
      </w:r>
      <w:r w:rsidR="001B3669">
        <w:rPr>
          <w:sz w:val="28"/>
          <w:szCs w:val="28"/>
        </w:rPr>
        <w:t>4</w:t>
      </w:r>
      <w:r w:rsidR="003429AF">
        <w:rPr>
          <w:sz w:val="28"/>
          <w:szCs w:val="28"/>
        </w:rPr>
        <w:t>.</w:t>
      </w:r>
    </w:p>
    <w:p w14:paraId="0D0B940D" w14:textId="77777777" w:rsidR="00CB365B" w:rsidRPr="00955A09" w:rsidRDefault="00CB365B" w:rsidP="00E67862">
      <w:pPr>
        <w:keepNext/>
        <w:jc w:val="both"/>
        <w:rPr>
          <w:sz w:val="28"/>
          <w:szCs w:val="28"/>
        </w:rPr>
      </w:pPr>
    </w:p>
    <w:p w14:paraId="0E27B00A" w14:textId="77777777" w:rsidR="00961436" w:rsidRDefault="00961436" w:rsidP="00E67862">
      <w:pPr>
        <w:keepNext/>
        <w:ind w:left="2880" w:firstLine="720"/>
        <w:jc w:val="both"/>
        <w:rPr>
          <w:sz w:val="28"/>
          <w:szCs w:val="28"/>
        </w:rPr>
      </w:pPr>
    </w:p>
    <w:p w14:paraId="60061E4C" w14:textId="77777777" w:rsidR="000A2644" w:rsidRDefault="000A2644" w:rsidP="00E67862">
      <w:pPr>
        <w:keepNext/>
        <w:ind w:left="2880" w:firstLine="720"/>
        <w:jc w:val="both"/>
        <w:rPr>
          <w:sz w:val="28"/>
          <w:szCs w:val="28"/>
        </w:rPr>
      </w:pPr>
    </w:p>
    <w:p w14:paraId="69FF98A1" w14:textId="586C3947" w:rsidR="003429AF" w:rsidRDefault="00CB365B" w:rsidP="00257D73">
      <w:pPr>
        <w:keepNext/>
        <w:ind w:left="2880" w:firstLine="720"/>
        <w:jc w:val="both"/>
        <w:rPr>
          <w:sz w:val="28"/>
          <w:szCs w:val="28"/>
          <w:u w:val="single"/>
        </w:rPr>
      </w:pPr>
      <w:r w:rsidRPr="00955A09">
        <w:rPr>
          <w:sz w:val="28"/>
          <w:szCs w:val="28"/>
        </w:rPr>
        <w:t>By</w:t>
      </w:r>
      <w:r w:rsidR="002E4ADF">
        <w:rPr>
          <w:sz w:val="28"/>
          <w:szCs w:val="28"/>
        </w:rPr>
        <w:t xml:space="preserve"> /s/ </w:t>
      </w:r>
      <w:r w:rsidR="002E4ADF" w:rsidRPr="002E4ADF">
        <w:rPr>
          <w:sz w:val="28"/>
          <w:szCs w:val="28"/>
          <w:u w:val="single"/>
        </w:rPr>
        <w:t>Mark Meltzer</w:t>
      </w:r>
    </w:p>
    <w:p w14:paraId="43E61006" w14:textId="2B69BCDD" w:rsidR="006A7220" w:rsidRDefault="003429AF" w:rsidP="006A7220">
      <w:pPr>
        <w:keepNext/>
        <w:ind w:left="2880" w:firstLine="720"/>
        <w:jc w:val="both"/>
        <w:rPr>
          <w:sz w:val="28"/>
          <w:szCs w:val="28"/>
        </w:rPr>
      </w:pPr>
      <w:r>
        <w:rPr>
          <w:sz w:val="28"/>
          <w:szCs w:val="28"/>
        </w:rPr>
        <w:t xml:space="preserve"> </w:t>
      </w:r>
      <w:r w:rsidR="002223B0">
        <w:rPr>
          <w:sz w:val="28"/>
          <w:szCs w:val="28"/>
        </w:rPr>
        <w:t xml:space="preserve">    </w:t>
      </w:r>
      <w:r w:rsidR="006A7220">
        <w:rPr>
          <w:sz w:val="28"/>
          <w:szCs w:val="28"/>
        </w:rPr>
        <w:t>Mark Meltzer</w:t>
      </w:r>
    </w:p>
    <w:p w14:paraId="6C0188F9" w14:textId="77777777" w:rsidR="006A7220" w:rsidRDefault="006A7220" w:rsidP="006A7220">
      <w:pPr>
        <w:keepNext/>
        <w:ind w:left="2880" w:firstLine="720"/>
        <w:jc w:val="both"/>
        <w:rPr>
          <w:sz w:val="28"/>
          <w:szCs w:val="28"/>
        </w:rPr>
      </w:pPr>
      <w:r>
        <w:rPr>
          <w:sz w:val="28"/>
          <w:szCs w:val="28"/>
        </w:rPr>
        <w:t xml:space="preserve">     on behalf of the Task Force</w:t>
      </w:r>
      <w:r>
        <w:rPr>
          <w:sz w:val="28"/>
          <w:szCs w:val="28"/>
        </w:rPr>
        <w:tab/>
      </w:r>
    </w:p>
    <w:p w14:paraId="5424BE33" w14:textId="77777777" w:rsidR="00CD067F" w:rsidRPr="00CD067F" w:rsidRDefault="00CD067F" w:rsidP="00CD067F">
      <w:pPr>
        <w:rPr>
          <w:sz w:val="28"/>
          <w:szCs w:val="28"/>
        </w:rPr>
      </w:pPr>
    </w:p>
    <w:p w14:paraId="6F545C56" w14:textId="77777777" w:rsidR="00CD067F" w:rsidRPr="00CD067F" w:rsidRDefault="00CD067F" w:rsidP="00CD067F">
      <w:pPr>
        <w:rPr>
          <w:sz w:val="28"/>
          <w:szCs w:val="28"/>
        </w:rPr>
      </w:pPr>
    </w:p>
    <w:p w14:paraId="1D0700B4" w14:textId="77777777" w:rsidR="00CD067F" w:rsidRDefault="00CD067F" w:rsidP="00CD067F">
      <w:pPr>
        <w:rPr>
          <w:sz w:val="28"/>
          <w:szCs w:val="28"/>
        </w:rPr>
      </w:pPr>
    </w:p>
    <w:p w14:paraId="51DE4811" w14:textId="77777777" w:rsidR="00B85514" w:rsidRDefault="00B85514" w:rsidP="00CD067F">
      <w:pPr>
        <w:rPr>
          <w:sz w:val="28"/>
          <w:szCs w:val="28"/>
        </w:rPr>
      </w:pPr>
    </w:p>
    <w:p w14:paraId="3E1C99B7" w14:textId="77777777" w:rsidR="00B85514" w:rsidRDefault="00B85514" w:rsidP="00CD067F">
      <w:pPr>
        <w:rPr>
          <w:sz w:val="28"/>
          <w:szCs w:val="28"/>
        </w:rPr>
      </w:pPr>
    </w:p>
    <w:p w14:paraId="79CA1E81" w14:textId="77777777" w:rsidR="00B85514" w:rsidRDefault="00B85514" w:rsidP="00CD067F">
      <w:pPr>
        <w:rPr>
          <w:sz w:val="28"/>
          <w:szCs w:val="28"/>
        </w:rPr>
      </w:pPr>
    </w:p>
    <w:p w14:paraId="7A3004EB" w14:textId="77777777" w:rsidR="00B85514" w:rsidRDefault="00B85514" w:rsidP="00CD067F">
      <w:pPr>
        <w:rPr>
          <w:sz w:val="28"/>
          <w:szCs w:val="28"/>
        </w:rPr>
      </w:pPr>
    </w:p>
    <w:p w14:paraId="03C2895B" w14:textId="77777777" w:rsidR="00B85514" w:rsidRDefault="00B85514" w:rsidP="00CD067F">
      <w:pPr>
        <w:rPr>
          <w:sz w:val="28"/>
          <w:szCs w:val="28"/>
        </w:rPr>
      </w:pPr>
    </w:p>
    <w:p w14:paraId="26564893" w14:textId="77777777" w:rsidR="00B85514" w:rsidRDefault="00B85514" w:rsidP="00CD067F">
      <w:pPr>
        <w:rPr>
          <w:sz w:val="28"/>
          <w:szCs w:val="28"/>
        </w:rPr>
      </w:pPr>
    </w:p>
    <w:p w14:paraId="23DB7D13" w14:textId="77777777" w:rsidR="00B85514" w:rsidRDefault="00B85514" w:rsidP="00CD067F">
      <w:pPr>
        <w:rPr>
          <w:sz w:val="28"/>
          <w:szCs w:val="28"/>
        </w:rPr>
      </w:pPr>
    </w:p>
    <w:p w14:paraId="3851CBEE" w14:textId="77777777" w:rsidR="00B85514" w:rsidRDefault="00B85514" w:rsidP="00CD067F">
      <w:pPr>
        <w:rPr>
          <w:sz w:val="28"/>
          <w:szCs w:val="28"/>
        </w:rPr>
      </w:pPr>
    </w:p>
    <w:p w14:paraId="402E09B9" w14:textId="77777777" w:rsidR="00B85514" w:rsidRDefault="00B85514" w:rsidP="00CD067F">
      <w:pPr>
        <w:rPr>
          <w:sz w:val="28"/>
          <w:szCs w:val="28"/>
        </w:rPr>
      </w:pPr>
    </w:p>
    <w:p w14:paraId="13F85219" w14:textId="77777777" w:rsidR="00B85514" w:rsidRDefault="00B85514" w:rsidP="00CD067F">
      <w:pPr>
        <w:rPr>
          <w:sz w:val="28"/>
          <w:szCs w:val="28"/>
        </w:rPr>
      </w:pPr>
    </w:p>
    <w:p w14:paraId="40E70614" w14:textId="77777777" w:rsidR="00B85514" w:rsidRDefault="00B85514" w:rsidP="00CD067F">
      <w:pPr>
        <w:rPr>
          <w:sz w:val="28"/>
          <w:szCs w:val="28"/>
        </w:rPr>
      </w:pPr>
    </w:p>
    <w:p w14:paraId="15B17552" w14:textId="77777777" w:rsidR="00B85514" w:rsidRDefault="00B85514" w:rsidP="00CD067F">
      <w:pPr>
        <w:rPr>
          <w:sz w:val="28"/>
          <w:szCs w:val="28"/>
        </w:rPr>
      </w:pPr>
    </w:p>
    <w:p w14:paraId="5AEE055F" w14:textId="77777777" w:rsidR="00B85514" w:rsidRDefault="00B85514" w:rsidP="00CD067F">
      <w:pPr>
        <w:rPr>
          <w:sz w:val="28"/>
          <w:szCs w:val="28"/>
        </w:rPr>
      </w:pPr>
    </w:p>
    <w:p w14:paraId="1D7331FD" w14:textId="77777777" w:rsidR="00B85514" w:rsidRDefault="00B85514" w:rsidP="00CD067F">
      <w:pPr>
        <w:rPr>
          <w:sz w:val="28"/>
          <w:szCs w:val="28"/>
        </w:rPr>
      </w:pPr>
    </w:p>
    <w:p w14:paraId="1A938499" w14:textId="77777777" w:rsidR="00B85514" w:rsidRDefault="00B85514" w:rsidP="00CD067F">
      <w:pPr>
        <w:rPr>
          <w:sz w:val="28"/>
          <w:szCs w:val="28"/>
        </w:rPr>
      </w:pPr>
    </w:p>
    <w:p w14:paraId="0A564BFC" w14:textId="77777777" w:rsidR="00894F18" w:rsidRDefault="00894F18" w:rsidP="00CD067F">
      <w:pPr>
        <w:rPr>
          <w:sz w:val="28"/>
          <w:szCs w:val="28"/>
        </w:rPr>
      </w:pPr>
    </w:p>
    <w:p w14:paraId="42C24F20" w14:textId="77777777" w:rsidR="00894F18" w:rsidRDefault="00894F18" w:rsidP="00CD067F">
      <w:pPr>
        <w:rPr>
          <w:sz w:val="28"/>
          <w:szCs w:val="28"/>
        </w:rPr>
      </w:pPr>
    </w:p>
    <w:p w14:paraId="6138C442" w14:textId="77777777" w:rsidR="00894F18" w:rsidRDefault="00894F18" w:rsidP="00CD067F">
      <w:pPr>
        <w:rPr>
          <w:sz w:val="28"/>
          <w:szCs w:val="28"/>
        </w:rPr>
      </w:pPr>
    </w:p>
    <w:p w14:paraId="51B377B2" w14:textId="77777777" w:rsidR="00894F18" w:rsidRDefault="00894F18" w:rsidP="00CD067F">
      <w:pPr>
        <w:rPr>
          <w:sz w:val="28"/>
          <w:szCs w:val="28"/>
        </w:rPr>
      </w:pPr>
    </w:p>
    <w:p w14:paraId="428B15E6" w14:textId="77777777" w:rsidR="00894F18" w:rsidRDefault="00894F18" w:rsidP="00CD067F">
      <w:pPr>
        <w:rPr>
          <w:sz w:val="28"/>
          <w:szCs w:val="28"/>
        </w:rPr>
      </w:pPr>
    </w:p>
    <w:p w14:paraId="1B6B4E54" w14:textId="77777777" w:rsidR="00894F18" w:rsidRDefault="00894F18" w:rsidP="00CD067F">
      <w:pPr>
        <w:rPr>
          <w:sz w:val="28"/>
          <w:szCs w:val="28"/>
        </w:rPr>
      </w:pPr>
    </w:p>
    <w:p w14:paraId="219349CB" w14:textId="77777777" w:rsidR="00B85514" w:rsidRDefault="00B85514" w:rsidP="00CD067F">
      <w:pPr>
        <w:rPr>
          <w:sz w:val="28"/>
          <w:szCs w:val="28"/>
        </w:rPr>
      </w:pPr>
    </w:p>
    <w:p w14:paraId="29B03F40" w14:textId="2292B20A" w:rsidR="00CD067F" w:rsidRDefault="0082297C" w:rsidP="0089142B">
      <w:pPr>
        <w:jc w:val="center"/>
        <w:rPr>
          <w:b/>
          <w:bCs/>
          <w:sz w:val="28"/>
          <w:szCs w:val="28"/>
          <w:u w:val="single"/>
        </w:rPr>
      </w:pPr>
      <w:r>
        <w:rPr>
          <w:b/>
          <w:bCs/>
          <w:sz w:val="28"/>
          <w:szCs w:val="28"/>
          <w:u w:val="single"/>
        </w:rPr>
        <w:t>T</w:t>
      </w:r>
      <w:r w:rsidR="00CD067F" w:rsidRPr="0089142B">
        <w:rPr>
          <w:b/>
          <w:bCs/>
          <w:sz w:val="28"/>
          <w:szCs w:val="28"/>
          <w:u w:val="single"/>
        </w:rPr>
        <w:t xml:space="preserve">ask Force </w:t>
      </w:r>
      <w:r w:rsidR="0089142B" w:rsidRPr="0089142B">
        <w:rPr>
          <w:b/>
          <w:bCs/>
          <w:sz w:val="28"/>
          <w:szCs w:val="28"/>
          <w:u w:val="single"/>
        </w:rPr>
        <w:t>M</w:t>
      </w:r>
      <w:r w:rsidR="00CD067F" w:rsidRPr="0089142B">
        <w:rPr>
          <w:b/>
          <w:bCs/>
          <w:sz w:val="28"/>
          <w:szCs w:val="28"/>
          <w:u w:val="single"/>
        </w:rPr>
        <w:t>embers</w:t>
      </w:r>
    </w:p>
    <w:p w14:paraId="04BC9FAD" w14:textId="77777777" w:rsidR="0089142B" w:rsidRDefault="0089142B" w:rsidP="0089142B">
      <w:pPr>
        <w:rPr>
          <w:b/>
          <w:bCs/>
          <w:sz w:val="28"/>
          <w:szCs w:val="28"/>
          <w:u w:val="single"/>
        </w:rPr>
      </w:pPr>
    </w:p>
    <w:p w14:paraId="08A3244F" w14:textId="2CC05A8C" w:rsidR="0065393D" w:rsidRPr="0065393D" w:rsidRDefault="0065393D" w:rsidP="0089142B">
      <w:pPr>
        <w:rPr>
          <w:sz w:val="28"/>
          <w:szCs w:val="28"/>
          <w:u w:val="single"/>
        </w:rPr>
      </w:pPr>
      <w:r w:rsidRPr="0065393D">
        <w:rPr>
          <w:sz w:val="28"/>
          <w:szCs w:val="28"/>
          <w:u w:val="single"/>
        </w:rPr>
        <w:t>Task Force Chair:</w:t>
      </w:r>
    </w:p>
    <w:p w14:paraId="2B09DBB5" w14:textId="50D4A3F7" w:rsidR="0089142B" w:rsidRDefault="00D90D24" w:rsidP="0089142B">
      <w:pPr>
        <w:rPr>
          <w:sz w:val="28"/>
          <w:szCs w:val="28"/>
        </w:rPr>
      </w:pPr>
      <w:r>
        <w:rPr>
          <w:sz w:val="28"/>
          <w:szCs w:val="28"/>
        </w:rPr>
        <w:t>Hon. Kathryn H. King, Justice of the Arizona Supreme Court</w:t>
      </w:r>
      <w:r w:rsidR="00767C60">
        <w:rPr>
          <w:sz w:val="28"/>
          <w:szCs w:val="28"/>
        </w:rPr>
        <w:t xml:space="preserve"> </w:t>
      </w:r>
    </w:p>
    <w:p w14:paraId="1E01AA5F" w14:textId="77777777" w:rsidR="00D90D24" w:rsidRDefault="00D90D24" w:rsidP="0089142B">
      <w:pPr>
        <w:rPr>
          <w:sz w:val="28"/>
          <w:szCs w:val="28"/>
        </w:rPr>
      </w:pPr>
    </w:p>
    <w:p w14:paraId="45F26341" w14:textId="17309E52" w:rsidR="0065393D" w:rsidRPr="0065393D" w:rsidRDefault="0065393D" w:rsidP="0089142B">
      <w:pPr>
        <w:rPr>
          <w:sz w:val="28"/>
          <w:szCs w:val="28"/>
          <w:u w:val="single"/>
        </w:rPr>
      </w:pPr>
      <w:r w:rsidRPr="0065393D">
        <w:rPr>
          <w:sz w:val="28"/>
          <w:szCs w:val="28"/>
          <w:u w:val="single"/>
        </w:rPr>
        <w:t>Judicial Officer</w:t>
      </w:r>
      <w:r w:rsidR="00A544F4">
        <w:rPr>
          <w:sz w:val="28"/>
          <w:szCs w:val="28"/>
          <w:u w:val="single"/>
        </w:rPr>
        <w:t>s</w:t>
      </w:r>
      <w:r w:rsidRPr="0065393D">
        <w:rPr>
          <w:sz w:val="28"/>
          <w:szCs w:val="28"/>
          <w:u w:val="single"/>
        </w:rPr>
        <w:t>:</w:t>
      </w:r>
    </w:p>
    <w:p w14:paraId="66658BAB" w14:textId="433FE63A" w:rsidR="0053284F" w:rsidRDefault="00BF2B27" w:rsidP="0089142B">
      <w:pPr>
        <w:rPr>
          <w:sz w:val="28"/>
          <w:szCs w:val="28"/>
        </w:rPr>
      </w:pPr>
      <w:r>
        <w:rPr>
          <w:sz w:val="28"/>
          <w:szCs w:val="28"/>
        </w:rPr>
        <w:t>Hon. Sara Agne, Superior Court of Arizona in Maricopa County</w:t>
      </w:r>
    </w:p>
    <w:p w14:paraId="3AA8FB19" w14:textId="3ECDFD4D" w:rsidR="00BF2B27" w:rsidRDefault="00BF2B27" w:rsidP="0089142B">
      <w:pPr>
        <w:rPr>
          <w:sz w:val="28"/>
          <w:szCs w:val="28"/>
        </w:rPr>
      </w:pPr>
      <w:r>
        <w:rPr>
          <w:sz w:val="28"/>
          <w:szCs w:val="28"/>
        </w:rPr>
        <w:t xml:space="preserve">Hon. </w:t>
      </w:r>
      <w:r w:rsidR="00B21956">
        <w:rPr>
          <w:sz w:val="28"/>
          <w:szCs w:val="28"/>
        </w:rPr>
        <w:t>Bryan Chambers, Superior Court of Arizona in Gila County</w:t>
      </w:r>
    </w:p>
    <w:p w14:paraId="359B17A0" w14:textId="2F20A1A1" w:rsidR="00B21956" w:rsidRDefault="006A2385" w:rsidP="0089142B">
      <w:pPr>
        <w:rPr>
          <w:sz w:val="28"/>
          <w:szCs w:val="28"/>
        </w:rPr>
      </w:pPr>
      <w:r>
        <w:rPr>
          <w:sz w:val="28"/>
          <w:szCs w:val="28"/>
        </w:rPr>
        <w:t>Hon. Andrew Jacobs, Arizona Court of Appeals, Division One</w:t>
      </w:r>
    </w:p>
    <w:p w14:paraId="2A2B4E2F" w14:textId="6B5DF57B" w:rsidR="006A2385" w:rsidRDefault="00185B6D" w:rsidP="0089142B">
      <w:pPr>
        <w:rPr>
          <w:sz w:val="28"/>
          <w:szCs w:val="28"/>
        </w:rPr>
      </w:pPr>
      <w:r>
        <w:rPr>
          <w:sz w:val="28"/>
          <w:szCs w:val="28"/>
        </w:rPr>
        <w:t>Hon. John Napper, Superior Court of Arizona in Yavapai County</w:t>
      </w:r>
    </w:p>
    <w:p w14:paraId="155AABCD" w14:textId="556F9B6C" w:rsidR="00185B6D" w:rsidRDefault="00185B6D" w:rsidP="0089142B">
      <w:pPr>
        <w:rPr>
          <w:sz w:val="28"/>
          <w:szCs w:val="28"/>
        </w:rPr>
      </w:pPr>
      <w:r>
        <w:rPr>
          <w:sz w:val="28"/>
          <w:szCs w:val="28"/>
        </w:rPr>
        <w:t xml:space="preserve">Hon. </w:t>
      </w:r>
      <w:r w:rsidR="00F03ADF">
        <w:rPr>
          <w:sz w:val="28"/>
          <w:szCs w:val="28"/>
        </w:rPr>
        <w:t>Amanda Parker, Superior Court of Arizona in Maricopa County</w:t>
      </w:r>
    </w:p>
    <w:p w14:paraId="639FBB76" w14:textId="7619A18D" w:rsidR="00F03ADF" w:rsidRDefault="00677F46" w:rsidP="0089142B">
      <w:pPr>
        <w:rPr>
          <w:sz w:val="28"/>
          <w:szCs w:val="28"/>
        </w:rPr>
      </w:pPr>
      <w:r>
        <w:rPr>
          <w:sz w:val="28"/>
          <w:szCs w:val="28"/>
        </w:rPr>
        <w:t>Hon. Michael Valenzuela, Superior Court of Arizona in Maricopa County</w:t>
      </w:r>
    </w:p>
    <w:p w14:paraId="4CD2C86E" w14:textId="258AEE44" w:rsidR="00677F46" w:rsidRDefault="00CA290A" w:rsidP="0089142B">
      <w:pPr>
        <w:rPr>
          <w:sz w:val="28"/>
          <w:szCs w:val="28"/>
        </w:rPr>
      </w:pPr>
      <w:r>
        <w:rPr>
          <w:sz w:val="28"/>
          <w:szCs w:val="28"/>
        </w:rPr>
        <w:t>Hon. Gary</w:t>
      </w:r>
      <w:r w:rsidR="00A73C15">
        <w:rPr>
          <w:sz w:val="28"/>
          <w:szCs w:val="28"/>
        </w:rPr>
        <w:t>e</w:t>
      </w:r>
      <w:r>
        <w:rPr>
          <w:sz w:val="28"/>
          <w:szCs w:val="28"/>
        </w:rPr>
        <w:t xml:space="preserve"> </w:t>
      </w:r>
      <w:r w:rsidR="00767C60" w:rsidRPr="00767C60">
        <w:rPr>
          <w:sz w:val="28"/>
          <w:szCs w:val="28"/>
        </w:rPr>
        <w:t>Vásquez</w:t>
      </w:r>
      <w:r w:rsidRPr="00767C60">
        <w:rPr>
          <w:sz w:val="28"/>
          <w:szCs w:val="28"/>
        </w:rPr>
        <w:t xml:space="preserve">, </w:t>
      </w:r>
      <w:r>
        <w:rPr>
          <w:sz w:val="28"/>
          <w:szCs w:val="28"/>
        </w:rPr>
        <w:t>Chief Judge, Arizona Court of Appeals, Division Two</w:t>
      </w:r>
    </w:p>
    <w:p w14:paraId="727BD2D5" w14:textId="77777777" w:rsidR="0065393D" w:rsidRDefault="0065393D" w:rsidP="0089142B">
      <w:pPr>
        <w:rPr>
          <w:sz w:val="28"/>
          <w:szCs w:val="28"/>
        </w:rPr>
      </w:pPr>
    </w:p>
    <w:p w14:paraId="21533E66" w14:textId="5D356189" w:rsidR="0065393D" w:rsidRPr="00D2584D" w:rsidRDefault="00A544F4" w:rsidP="0089142B">
      <w:pPr>
        <w:rPr>
          <w:sz w:val="28"/>
          <w:szCs w:val="28"/>
          <w:u w:val="single"/>
        </w:rPr>
      </w:pPr>
      <w:r w:rsidRPr="00D2584D">
        <w:rPr>
          <w:sz w:val="28"/>
          <w:szCs w:val="28"/>
          <w:u w:val="single"/>
        </w:rPr>
        <w:t>Court Community:</w:t>
      </w:r>
    </w:p>
    <w:p w14:paraId="61645604" w14:textId="655BF8E9" w:rsidR="00A544F4" w:rsidRDefault="005244B7" w:rsidP="0089142B">
      <w:pPr>
        <w:rPr>
          <w:sz w:val="28"/>
          <w:szCs w:val="28"/>
        </w:rPr>
      </w:pPr>
      <w:r>
        <w:rPr>
          <w:sz w:val="28"/>
          <w:szCs w:val="28"/>
        </w:rPr>
        <w:t>Tracie Lindeman, Clerk of the Arizona Supreme Court</w:t>
      </w:r>
    </w:p>
    <w:p w14:paraId="17076567" w14:textId="1058E479" w:rsidR="005244B7" w:rsidRDefault="005E55B7" w:rsidP="0089142B">
      <w:pPr>
        <w:rPr>
          <w:sz w:val="28"/>
          <w:szCs w:val="28"/>
        </w:rPr>
      </w:pPr>
      <w:r>
        <w:rPr>
          <w:sz w:val="28"/>
          <w:szCs w:val="28"/>
        </w:rPr>
        <w:t xml:space="preserve">David (Mac) McCallum, Chief Staff Attorney, </w:t>
      </w:r>
      <w:r w:rsidR="0082297C">
        <w:rPr>
          <w:sz w:val="28"/>
          <w:szCs w:val="28"/>
        </w:rPr>
        <w:t xml:space="preserve">Court of Appeals, </w:t>
      </w:r>
      <w:r>
        <w:rPr>
          <w:sz w:val="28"/>
          <w:szCs w:val="28"/>
        </w:rPr>
        <w:t>Division Two</w:t>
      </w:r>
    </w:p>
    <w:p w14:paraId="68D0044A" w14:textId="55254CD6" w:rsidR="005E55B7" w:rsidRDefault="006117A7" w:rsidP="0089142B">
      <w:pPr>
        <w:rPr>
          <w:sz w:val="28"/>
          <w:szCs w:val="28"/>
        </w:rPr>
      </w:pPr>
      <w:r>
        <w:rPr>
          <w:sz w:val="28"/>
          <w:szCs w:val="28"/>
        </w:rPr>
        <w:t>Amy Wood, Clerk of the Court of Appeals, Division One</w:t>
      </w:r>
    </w:p>
    <w:p w14:paraId="3BB87C71" w14:textId="77777777" w:rsidR="006117A7" w:rsidRDefault="006117A7" w:rsidP="0089142B">
      <w:pPr>
        <w:rPr>
          <w:sz w:val="28"/>
          <w:szCs w:val="28"/>
        </w:rPr>
      </w:pPr>
    </w:p>
    <w:p w14:paraId="7A1C1742" w14:textId="75DD30DF" w:rsidR="006117A7" w:rsidRPr="00D2584D" w:rsidRDefault="006117A7" w:rsidP="0089142B">
      <w:pPr>
        <w:rPr>
          <w:sz w:val="28"/>
          <w:szCs w:val="28"/>
          <w:u w:val="single"/>
        </w:rPr>
      </w:pPr>
      <w:r w:rsidRPr="00D2584D">
        <w:rPr>
          <w:sz w:val="28"/>
          <w:szCs w:val="28"/>
          <w:u w:val="single"/>
        </w:rPr>
        <w:t>Attorneys:</w:t>
      </w:r>
    </w:p>
    <w:p w14:paraId="02A464B3" w14:textId="1F4A47FD" w:rsidR="006117A7" w:rsidRDefault="00343A13" w:rsidP="0089142B">
      <w:pPr>
        <w:rPr>
          <w:sz w:val="28"/>
          <w:szCs w:val="28"/>
        </w:rPr>
      </w:pPr>
      <w:r>
        <w:rPr>
          <w:sz w:val="28"/>
          <w:szCs w:val="28"/>
        </w:rPr>
        <w:t>David Euchner, Office of the Pima County Public Defender</w:t>
      </w:r>
    </w:p>
    <w:p w14:paraId="628638BF" w14:textId="553E6996" w:rsidR="00343A13" w:rsidRDefault="00343A13" w:rsidP="0089142B">
      <w:pPr>
        <w:rPr>
          <w:sz w:val="28"/>
          <w:szCs w:val="28"/>
        </w:rPr>
      </w:pPr>
      <w:r>
        <w:rPr>
          <w:sz w:val="28"/>
          <w:szCs w:val="28"/>
        </w:rPr>
        <w:t xml:space="preserve">Eric Fraser, Osborn </w:t>
      </w:r>
      <w:proofErr w:type="spellStart"/>
      <w:r>
        <w:rPr>
          <w:sz w:val="28"/>
          <w:szCs w:val="28"/>
        </w:rPr>
        <w:t>Maledon</w:t>
      </w:r>
      <w:proofErr w:type="spellEnd"/>
    </w:p>
    <w:p w14:paraId="16B0FD36" w14:textId="180E8C6C" w:rsidR="00A51635" w:rsidRDefault="00A51635" w:rsidP="0089142B">
      <w:pPr>
        <w:rPr>
          <w:sz w:val="28"/>
          <w:szCs w:val="28"/>
        </w:rPr>
      </w:pPr>
      <w:r>
        <w:rPr>
          <w:sz w:val="28"/>
          <w:szCs w:val="28"/>
        </w:rPr>
        <w:t xml:space="preserve">Rachel </w:t>
      </w:r>
      <w:r w:rsidR="00582C2C">
        <w:rPr>
          <w:sz w:val="28"/>
          <w:szCs w:val="28"/>
        </w:rPr>
        <w:t xml:space="preserve">Frazier </w:t>
      </w:r>
      <w:r>
        <w:rPr>
          <w:sz w:val="28"/>
          <w:szCs w:val="28"/>
        </w:rPr>
        <w:t xml:space="preserve">Johnson, Rachel </w:t>
      </w:r>
      <w:r w:rsidR="00582C2C">
        <w:rPr>
          <w:sz w:val="28"/>
          <w:szCs w:val="28"/>
        </w:rPr>
        <w:t xml:space="preserve">Frazier </w:t>
      </w:r>
      <w:r>
        <w:rPr>
          <w:sz w:val="28"/>
          <w:szCs w:val="28"/>
        </w:rPr>
        <w:t>Johnson Law</w:t>
      </w:r>
    </w:p>
    <w:p w14:paraId="668E6E71" w14:textId="3FAFAEDA" w:rsidR="00A51635" w:rsidRDefault="001206E0" w:rsidP="0089142B">
      <w:pPr>
        <w:rPr>
          <w:sz w:val="28"/>
          <w:szCs w:val="28"/>
        </w:rPr>
      </w:pPr>
      <w:r>
        <w:rPr>
          <w:sz w:val="28"/>
          <w:szCs w:val="28"/>
        </w:rPr>
        <w:t>Nic</w:t>
      </w:r>
      <w:r w:rsidR="007F0A9C">
        <w:rPr>
          <w:sz w:val="28"/>
          <w:szCs w:val="28"/>
        </w:rPr>
        <w:t>h</w:t>
      </w:r>
      <w:r>
        <w:rPr>
          <w:sz w:val="28"/>
          <w:szCs w:val="28"/>
        </w:rPr>
        <w:t>olas Klingerman, Office of the Arizona Attorney General</w:t>
      </w:r>
    </w:p>
    <w:p w14:paraId="0D0680DB" w14:textId="4C7BEFD0" w:rsidR="001206E0" w:rsidRDefault="00EF4E26" w:rsidP="0089142B">
      <w:pPr>
        <w:rPr>
          <w:sz w:val="28"/>
          <w:szCs w:val="28"/>
        </w:rPr>
      </w:pPr>
      <w:r>
        <w:rPr>
          <w:sz w:val="28"/>
          <w:szCs w:val="28"/>
        </w:rPr>
        <w:t>Xochitl Orozco, Cochise County Legal Defender</w:t>
      </w:r>
      <w:r w:rsidR="00B576D3">
        <w:rPr>
          <w:sz w:val="28"/>
          <w:szCs w:val="28"/>
        </w:rPr>
        <w:t>’</w:t>
      </w:r>
      <w:r>
        <w:rPr>
          <w:sz w:val="28"/>
          <w:szCs w:val="28"/>
        </w:rPr>
        <w:t>s Office</w:t>
      </w:r>
    </w:p>
    <w:p w14:paraId="53E47F51" w14:textId="18D6B61A" w:rsidR="00EF4E26" w:rsidRDefault="00DC6042" w:rsidP="0089142B">
      <w:pPr>
        <w:rPr>
          <w:sz w:val="28"/>
          <w:szCs w:val="28"/>
        </w:rPr>
      </w:pPr>
      <w:r>
        <w:rPr>
          <w:sz w:val="28"/>
          <w:szCs w:val="28"/>
        </w:rPr>
        <w:t>Elizabeth Ortiz, Arizona Prosecuting Attorneys</w:t>
      </w:r>
      <w:r w:rsidR="007F0A9C">
        <w:rPr>
          <w:sz w:val="28"/>
          <w:szCs w:val="28"/>
        </w:rPr>
        <w:t>’</w:t>
      </w:r>
      <w:r>
        <w:rPr>
          <w:sz w:val="28"/>
          <w:szCs w:val="28"/>
        </w:rPr>
        <w:t xml:space="preserve"> Advisory Council</w:t>
      </w:r>
    </w:p>
    <w:p w14:paraId="6AA06E43" w14:textId="44CB1145" w:rsidR="00DC6042" w:rsidRDefault="00CF1716" w:rsidP="0089142B">
      <w:pPr>
        <w:rPr>
          <w:sz w:val="28"/>
          <w:szCs w:val="28"/>
        </w:rPr>
      </w:pPr>
      <w:r>
        <w:rPr>
          <w:sz w:val="28"/>
          <w:szCs w:val="28"/>
        </w:rPr>
        <w:t>Gaetano Testini, Industrial Commission of Arizona</w:t>
      </w:r>
    </w:p>
    <w:p w14:paraId="7EFBFE81" w14:textId="521C4994" w:rsidR="00CF1716" w:rsidRDefault="00CF1716" w:rsidP="0089142B">
      <w:pPr>
        <w:rPr>
          <w:sz w:val="28"/>
          <w:szCs w:val="28"/>
        </w:rPr>
      </w:pPr>
      <w:r>
        <w:rPr>
          <w:sz w:val="28"/>
          <w:szCs w:val="28"/>
        </w:rPr>
        <w:t>Charles Wirken, Gust Rosenfeld</w:t>
      </w:r>
    </w:p>
    <w:p w14:paraId="6D6194ED" w14:textId="77777777" w:rsidR="00423B0F" w:rsidRPr="00D2584D" w:rsidRDefault="00423B0F" w:rsidP="0089142B">
      <w:pPr>
        <w:rPr>
          <w:sz w:val="28"/>
          <w:szCs w:val="28"/>
          <w:u w:val="single"/>
        </w:rPr>
      </w:pPr>
    </w:p>
    <w:p w14:paraId="06E9A708" w14:textId="2650D1FE" w:rsidR="00423B0F" w:rsidRDefault="00423B0F" w:rsidP="0089142B">
      <w:pPr>
        <w:rPr>
          <w:sz w:val="28"/>
          <w:szCs w:val="28"/>
        </w:rPr>
      </w:pPr>
      <w:r w:rsidRPr="00D2584D">
        <w:rPr>
          <w:sz w:val="28"/>
          <w:szCs w:val="28"/>
          <w:u w:val="single"/>
        </w:rPr>
        <w:t>Contributing Guests:</w:t>
      </w:r>
      <w:r>
        <w:rPr>
          <w:sz w:val="28"/>
          <w:szCs w:val="28"/>
        </w:rPr>
        <w:br/>
        <w:t>Jessica Fo</w:t>
      </w:r>
      <w:r w:rsidR="00CD403E">
        <w:rPr>
          <w:sz w:val="28"/>
          <w:szCs w:val="28"/>
        </w:rPr>
        <w:t>tinos, Clerk</w:t>
      </w:r>
      <w:r w:rsidR="00B2078F">
        <w:rPr>
          <w:sz w:val="28"/>
          <w:szCs w:val="28"/>
        </w:rPr>
        <w:t>’</w:t>
      </w:r>
      <w:r w:rsidR="00CD403E">
        <w:rPr>
          <w:sz w:val="28"/>
          <w:szCs w:val="28"/>
        </w:rPr>
        <w:t>s Office, Superior Court of Arizona in Maricopa County</w:t>
      </w:r>
    </w:p>
    <w:p w14:paraId="6F9F0691" w14:textId="695297BC" w:rsidR="00CD403E" w:rsidRDefault="00CD403E" w:rsidP="0089142B">
      <w:pPr>
        <w:rPr>
          <w:sz w:val="28"/>
          <w:szCs w:val="28"/>
        </w:rPr>
      </w:pPr>
      <w:r>
        <w:rPr>
          <w:sz w:val="28"/>
          <w:szCs w:val="28"/>
        </w:rPr>
        <w:t>Parker Jackson</w:t>
      </w:r>
      <w:r w:rsidR="00FA79E5">
        <w:rPr>
          <w:sz w:val="28"/>
          <w:szCs w:val="28"/>
        </w:rPr>
        <w:t>, Goldwater Institute</w:t>
      </w:r>
    </w:p>
    <w:p w14:paraId="3C23BFAD" w14:textId="77777777" w:rsidR="00D2584D" w:rsidRDefault="00D2584D" w:rsidP="0089142B">
      <w:pPr>
        <w:rPr>
          <w:sz w:val="28"/>
          <w:szCs w:val="28"/>
        </w:rPr>
      </w:pPr>
    </w:p>
    <w:p w14:paraId="58616357" w14:textId="49A62CCD" w:rsidR="00D2584D" w:rsidRPr="00D2584D" w:rsidRDefault="00D2584D" w:rsidP="0089142B">
      <w:pPr>
        <w:rPr>
          <w:sz w:val="28"/>
          <w:szCs w:val="28"/>
          <w:u w:val="single"/>
        </w:rPr>
      </w:pPr>
      <w:r w:rsidRPr="00D2584D">
        <w:rPr>
          <w:sz w:val="28"/>
          <w:szCs w:val="28"/>
          <w:u w:val="single"/>
        </w:rPr>
        <w:t>AOC Staff:</w:t>
      </w:r>
    </w:p>
    <w:p w14:paraId="45292048" w14:textId="1791F8B8" w:rsidR="00D2584D" w:rsidRDefault="00D2584D" w:rsidP="0089142B">
      <w:pPr>
        <w:rPr>
          <w:sz w:val="28"/>
          <w:szCs w:val="28"/>
        </w:rPr>
      </w:pPr>
      <w:r>
        <w:rPr>
          <w:sz w:val="28"/>
          <w:szCs w:val="28"/>
        </w:rPr>
        <w:t>Theresa Barrett</w:t>
      </w:r>
    </w:p>
    <w:p w14:paraId="42D4CA50" w14:textId="2598E31F" w:rsidR="00D2584D" w:rsidRDefault="00D2584D" w:rsidP="0089142B">
      <w:pPr>
        <w:rPr>
          <w:sz w:val="28"/>
          <w:szCs w:val="28"/>
        </w:rPr>
      </w:pPr>
      <w:r>
        <w:rPr>
          <w:sz w:val="28"/>
          <w:szCs w:val="28"/>
        </w:rPr>
        <w:t>Mark Meltzer</w:t>
      </w:r>
    </w:p>
    <w:p w14:paraId="4937E884" w14:textId="5E05E98F" w:rsidR="00D2584D" w:rsidRPr="00D90D24" w:rsidRDefault="00D2584D" w:rsidP="0089142B">
      <w:pPr>
        <w:rPr>
          <w:sz w:val="28"/>
          <w:szCs w:val="28"/>
        </w:rPr>
      </w:pPr>
      <w:r>
        <w:rPr>
          <w:sz w:val="28"/>
          <w:szCs w:val="28"/>
        </w:rPr>
        <w:t>Veronica Gonzales</w:t>
      </w:r>
    </w:p>
    <w:sectPr w:rsidR="00D2584D" w:rsidRPr="00D90D24" w:rsidSect="00B14D5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44A8A" w14:textId="77777777" w:rsidR="001F2205" w:rsidRDefault="001F2205" w:rsidP="007E5D23">
      <w:r>
        <w:separator/>
      </w:r>
    </w:p>
  </w:endnote>
  <w:endnote w:type="continuationSeparator" w:id="0">
    <w:p w14:paraId="40AB6B66" w14:textId="77777777" w:rsidR="001F2205" w:rsidRDefault="001F2205" w:rsidP="007E5D23">
      <w:r>
        <w:continuationSeparator/>
      </w:r>
    </w:p>
  </w:endnote>
  <w:endnote w:type="continuationNotice" w:id="1">
    <w:p w14:paraId="485A7EC6" w14:textId="77777777" w:rsidR="001F2205" w:rsidRDefault="001F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0CC7" w14:textId="77777777" w:rsidR="00461594" w:rsidRDefault="003F4417">
    <w:pPr>
      <w:pStyle w:val="Footer"/>
      <w:jc w:val="center"/>
    </w:pPr>
    <w:r>
      <w:fldChar w:fldCharType="begin"/>
    </w:r>
    <w:r>
      <w:instrText xml:space="preserve"> PAGE   \* MERGEFORMAT </w:instrText>
    </w:r>
    <w:r>
      <w:fldChar w:fldCharType="separate"/>
    </w:r>
    <w:r w:rsidR="00971384">
      <w:rPr>
        <w:noProof/>
      </w:rPr>
      <w:t>3</w:t>
    </w:r>
    <w:r>
      <w:fldChar w:fldCharType="end"/>
    </w:r>
  </w:p>
  <w:p w14:paraId="3DEEC669" w14:textId="77777777" w:rsidR="00461594" w:rsidRDefault="0046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F787" w14:textId="77777777" w:rsidR="001F2205" w:rsidRDefault="001F2205" w:rsidP="007E5D23">
      <w:r>
        <w:separator/>
      </w:r>
    </w:p>
  </w:footnote>
  <w:footnote w:type="continuationSeparator" w:id="0">
    <w:p w14:paraId="78A64652" w14:textId="77777777" w:rsidR="001F2205" w:rsidRDefault="001F2205" w:rsidP="007E5D23">
      <w:r>
        <w:continuationSeparator/>
      </w:r>
    </w:p>
  </w:footnote>
  <w:footnote w:type="continuationNotice" w:id="1">
    <w:p w14:paraId="66BEC7B2" w14:textId="77777777" w:rsidR="001F2205" w:rsidRDefault="001F2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261" w14:textId="6DF81A27" w:rsidR="00876707" w:rsidRDefault="0087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0818" w14:textId="621034CA" w:rsidR="00876707" w:rsidRDefault="00876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056E" w14:textId="2588036C" w:rsidR="00876707" w:rsidRDefault="0087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612B"/>
    <w:multiLevelType w:val="hybridMultilevel"/>
    <w:tmpl w:val="103A02B2"/>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93FFE"/>
    <w:multiLevelType w:val="hybridMultilevel"/>
    <w:tmpl w:val="95A41C34"/>
    <w:lvl w:ilvl="0" w:tplc="E6BEB1B0">
      <w:start w:val="1"/>
      <w:numFmt w:val="decimal"/>
      <w:lvlText w:val="%1."/>
      <w:lvlJc w:val="left"/>
      <w:pPr>
        <w:ind w:left="1152" w:hanging="360"/>
      </w:pPr>
      <w:rPr>
        <w:rFonts w:hint="default"/>
        <w:b/>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6660725"/>
    <w:multiLevelType w:val="hybridMultilevel"/>
    <w:tmpl w:val="351E5180"/>
    <w:lvl w:ilvl="0" w:tplc="368C1A84">
      <w:start w:val="1"/>
      <w:numFmt w:val="decimal"/>
      <w:lvlText w:val="(%1)"/>
      <w:lvlJc w:val="left"/>
      <w:pPr>
        <w:ind w:left="0" w:firstLine="720"/>
      </w:pPr>
      <w:rPr>
        <w:rFonts w:hint="default"/>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06BC7"/>
    <w:multiLevelType w:val="hybridMultilevel"/>
    <w:tmpl w:val="5E1A6B56"/>
    <w:lvl w:ilvl="0" w:tplc="5B5091C0">
      <w:start w:val="1"/>
      <w:numFmt w:val="lowerLetter"/>
      <w:lvlText w:val="(%1)"/>
      <w:lvlJc w:val="left"/>
      <w:pPr>
        <w:ind w:left="1152" w:hanging="360"/>
      </w:pPr>
      <w:rPr>
        <w:rFonts w:hint="default"/>
        <w:b/>
        <w:i/>
        <w:i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B1E7813"/>
    <w:multiLevelType w:val="hybridMultilevel"/>
    <w:tmpl w:val="7794D240"/>
    <w:lvl w:ilvl="0" w:tplc="6A66213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137BA0"/>
    <w:multiLevelType w:val="hybridMultilevel"/>
    <w:tmpl w:val="7B3C148C"/>
    <w:lvl w:ilvl="0" w:tplc="1F3A713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0D2590"/>
    <w:multiLevelType w:val="hybridMultilevel"/>
    <w:tmpl w:val="5740C854"/>
    <w:lvl w:ilvl="0" w:tplc="51AE06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E1A8D"/>
    <w:multiLevelType w:val="hybridMultilevel"/>
    <w:tmpl w:val="6F3CB664"/>
    <w:lvl w:ilvl="0" w:tplc="102256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E22CE0"/>
    <w:multiLevelType w:val="hybridMultilevel"/>
    <w:tmpl w:val="671861E0"/>
    <w:lvl w:ilvl="0" w:tplc="D16C9C2A">
      <w:start w:val="1"/>
      <w:numFmt w:val="decimal"/>
      <w:lvlText w:val="(%1)"/>
      <w:lvlJc w:val="left"/>
      <w:pPr>
        <w:ind w:left="720" w:firstLine="72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A370CE"/>
    <w:multiLevelType w:val="hybridMultilevel"/>
    <w:tmpl w:val="7722D11C"/>
    <w:lvl w:ilvl="0" w:tplc="D60ACAF6">
      <w:start w:val="1"/>
      <w:numFmt w:val="lowerLetter"/>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033463"/>
    <w:multiLevelType w:val="hybridMultilevel"/>
    <w:tmpl w:val="D272DE8A"/>
    <w:lvl w:ilvl="0" w:tplc="742A0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C301AB"/>
    <w:multiLevelType w:val="hybridMultilevel"/>
    <w:tmpl w:val="26E6ACD4"/>
    <w:lvl w:ilvl="0" w:tplc="4D204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FA375F"/>
    <w:multiLevelType w:val="hybridMultilevel"/>
    <w:tmpl w:val="E62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56B64"/>
    <w:multiLevelType w:val="hybridMultilevel"/>
    <w:tmpl w:val="DF647AFA"/>
    <w:lvl w:ilvl="0" w:tplc="9F0C0BE0">
      <w:start w:val="1"/>
      <w:numFmt w:val="lowerLetter"/>
      <w:lvlText w:val="(%1)"/>
      <w:lvlJc w:val="left"/>
      <w:pPr>
        <w:ind w:left="1440" w:hanging="360"/>
      </w:pPr>
      <w:rPr>
        <w:rFonts w:ascii="Book Antiqua" w:hAnsi="Book Antiqua"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4B4A6F"/>
    <w:multiLevelType w:val="hybridMultilevel"/>
    <w:tmpl w:val="946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451676"/>
    <w:multiLevelType w:val="hybridMultilevel"/>
    <w:tmpl w:val="A7CCB2B6"/>
    <w:lvl w:ilvl="0" w:tplc="D16C9C2A">
      <w:start w:val="1"/>
      <w:numFmt w:val="decimal"/>
      <w:lvlText w:val="(%1)"/>
      <w:lvlJc w:val="left"/>
      <w:pPr>
        <w:ind w:left="0" w:firstLine="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4A3216"/>
    <w:multiLevelType w:val="hybridMultilevel"/>
    <w:tmpl w:val="E5CC40FC"/>
    <w:lvl w:ilvl="0" w:tplc="FF4462EC">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12CB2"/>
    <w:multiLevelType w:val="hybridMultilevel"/>
    <w:tmpl w:val="DA6610D6"/>
    <w:lvl w:ilvl="0" w:tplc="972A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C00EE7"/>
    <w:multiLevelType w:val="hybridMultilevel"/>
    <w:tmpl w:val="CAAE21B8"/>
    <w:lvl w:ilvl="0" w:tplc="80EEC2AE">
      <w:start w:val="1"/>
      <w:numFmt w:val="upperRoman"/>
      <w:lvlText w:val="%1."/>
      <w:lvlJc w:val="left"/>
      <w:pPr>
        <w:ind w:left="1440" w:hanging="360"/>
      </w:pPr>
      <w:rPr>
        <w:rFonts w:hint="default"/>
        <w:b/>
      </w:rPr>
    </w:lvl>
    <w:lvl w:ilvl="1" w:tplc="B8065F72">
      <w:start w:val="1"/>
      <w:numFmt w:val="lowerLetter"/>
      <w:lvlText w:val="(%2)"/>
      <w:lvlJc w:val="left"/>
      <w:pPr>
        <w:ind w:left="3060" w:hanging="1260"/>
      </w:pPr>
      <w:rPr>
        <w:rFonts w:hint="default"/>
        <w:b/>
        <w:i/>
      </w:rPr>
    </w:lvl>
    <w:lvl w:ilvl="2" w:tplc="131A114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D46A79"/>
    <w:multiLevelType w:val="hybridMultilevel"/>
    <w:tmpl w:val="05EC68EA"/>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A2FFE"/>
    <w:multiLevelType w:val="hybridMultilevel"/>
    <w:tmpl w:val="CD98CEA0"/>
    <w:lvl w:ilvl="0" w:tplc="4672E33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B733FB"/>
    <w:multiLevelType w:val="hybridMultilevel"/>
    <w:tmpl w:val="C03E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0769925">
    <w:abstractNumId w:val="24"/>
  </w:num>
  <w:num w:numId="2" w16cid:durableId="1059403087">
    <w:abstractNumId w:val="6"/>
  </w:num>
  <w:num w:numId="3" w16cid:durableId="1604455029">
    <w:abstractNumId w:val="12"/>
  </w:num>
  <w:num w:numId="4" w16cid:durableId="1319458192">
    <w:abstractNumId w:val="23"/>
  </w:num>
  <w:num w:numId="5" w16cid:durableId="954335689">
    <w:abstractNumId w:val="21"/>
  </w:num>
  <w:num w:numId="6" w16cid:durableId="499930264">
    <w:abstractNumId w:val="8"/>
  </w:num>
  <w:num w:numId="7" w16cid:durableId="423964552">
    <w:abstractNumId w:val="3"/>
  </w:num>
  <w:num w:numId="8" w16cid:durableId="790052554">
    <w:abstractNumId w:val="0"/>
  </w:num>
  <w:num w:numId="9" w16cid:durableId="2047216246">
    <w:abstractNumId w:val="22"/>
  </w:num>
  <w:num w:numId="10" w16cid:durableId="2059236207">
    <w:abstractNumId w:val="18"/>
  </w:num>
  <w:num w:numId="11" w16cid:durableId="1109162324">
    <w:abstractNumId w:val="10"/>
  </w:num>
  <w:num w:numId="12" w16cid:durableId="1437825843">
    <w:abstractNumId w:val="19"/>
  </w:num>
  <w:num w:numId="13" w16cid:durableId="604728240">
    <w:abstractNumId w:val="16"/>
  </w:num>
  <w:num w:numId="14" w16cid:durableId="19867836">
    <w:abstractNumId w:val="9"/>
  </w:num>
  <w:num w:numId="15" w16cid:durableId="1916358518">
    <w:abstractNumId w:val="17"/>
  </w:num>
  <w:num w:numId="16" w16cid:durableId="740174315">
    <w:abstractNumId w:val="15"/>
  </w:num>
  <w:num w:numId="17" w16cid:durableId="1420828892">
    <w:abstractNumId w:val="14"/>
  </w:num>
  <w:num w:numId="18" w16cid:durableId="1454909019">
    <w:abstractNumId w:val="20"/>
  </w:num>
  <w:num w:numId="19" w16cid:durableId="328870037">
    <w:abstractNumId w:val="13"/>
  </w:num>
  <w:num w:numId="20" w16cid:durableId="1544172329">
    <w:abstractNumId w:val="5"/>
  </w:num>
  <w:num w:numId="21" w16cid:durableId="376009729">
    <w:abstractNumId w:val="11"/>
  </w:num>
  <w:num w:numId="22" w16cid:durableId="821238859">
    <w:abstractNumId w:val="1"/>
  </w:num>
  <w:num w:numId="23" w16cid:durableId="360060078">
    <w:abstractNumId w:val="7"/>
  </w:num>
  <w:num w:numId="24" w16cid:durableId="2139714236">
    <w:abstractNumId w:val="2"/>
  </w:num>
  <w:num w:numId="25" w16cid:durableId="146231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5B"/>
    <w:rsid w:val="00001138"/>
    <w:rsid w:val="0000427D"/>
    <w:rsid w:val="00005F83"/>
    <w:rsid w:val="00007D76"/>
    <w:rsid w:val="00011C42"/>
    <w:rsid w:val="00012274"/>
    <w:rsid w:val="00012606"/>
    <w:rsid w:val="00012928"/>
    <w:rsid w:val="00012FC4"/>
    <w:rsid w:val="000149B7"/>
    <w:rsid w:val="0001796D"/>
    <w:rsid w:val="000203D4"/>
    <w:rsid w:val="00020F89"/>
    <w:rsid w:val="00022C1E"/>
    <w:rsid w:val="000248DD"/>
    <w:rsid w:val="00025431"/>
    <w:rsid w:val="00026BE0"/>
    <w:rsid w:val="00027B9A"/>
    <w:rsid w:val="00030E08"/>
    <w:rsid w:val="00030FBF"/>
    <w:rsid w:val="00032C0A"/>
    <w:rsid w:val="00032DB5"/>
    <w:rsid w:val="0003327B"/>
    <w:rsid w:val="000336B7"/>
    <w:rsid w:val="00034668"/>
    <w:rsid w:val="000349C8"/>
    <w:rsid w:val="00035C1B"/>
    <w:rsid w:val="00036774"/>
    <w:rsid w:val="0003776A"/>
    <w:rsid w:val="000412A8"/>
    <w:rsid w:val="000427CC"/>
    <w:rsid w:val="00042968"/>
    <w:rsid w:val="00042A51"/>
    <w:rsid w:val="00042B11"/>
    <w:rsid w:val="00043C0D"/>
    <w:rsid w:val="00045609"/>
    <w:rsid w:val="000511BF"/>
    <w:rsid w:val="00051561"/>
    <w:rsid w:val="000516AC"/>
    <w:rsid w:val="00052510"/>
    <w:rsid w:val="0005297E"/>
    <w:rsid w:val="0005305C"/>
    <w:rsid w:val="00053586"/>
    <w:rsid w:val="00055817"/>
    <w:rsid w:val="00060306"/>
    <w:rsid w:val="000605E4"/>
    <w:rsid w:val="000630BB"/>
    <w:rsid w:val="00063C16"/>
    <w:rsid w:val="000646E7"/>
    <w:rsid w:val="00065C8A"/>
    <w:rsid w:val="00066137"/>
    <w:rsid w:val="00067DC5"/>
    <w:rsid w:val="00070566"/>
    <w:rsid w:val="000717F2"/>
    <w:rsid w:val="000720A1"/>
    <w:rsid w:val="00072CF2"/>
    <w:rsid w:val="00074E62"/>
    <w:rsid w:val="0007636E"/>
    <w:rsid w:val="00076EA1"/>
    <w:rsid w:val="000775EA"/>
    <w:rsid w:val="0008136A"/>
    <w:rsid w:val="00081710"/>
    <w:rsid w:val="00084AA8"/>
    <w:rsid w:val="00085640"/>
    <w:rsid w:val="000864A9"/>
    <w:rsid w:val="00086EE3"/>
    <w:rsid w:val="000874C3"/>
    <w:rsid w:val="000875A8"/>
    <w:rsid w:val="000876ED"/>
    <w:rsid w:val="00091F59"/>
    <w:rsid w:val="00092AC1"/>
    <w:rsid w:val="000932E2"/>
    <w:rsid w:val="0009397F"/>
    <w:rsid w:val="00094D27"/>
    <w:rsid w:val="00095776"/>
    <w:rsid w:val="000A0A34"/>
    <w:rsid w:val="000A0D32"/>
    <w:rsid w:val="000A14E8"/>
    <w:rsid w:val="000A1D9F"/>
    <w:rsid w:val="000A2644"/>
    <w:rsid w:val="000A3936"/>
    <w:rsid w:val="000A4513"/>
    <w:rsid w:val="000A4DCA"/>
    <w:rsid w:val="000A6C48"/>
    <w:rsid w:val="000A73A2"/>
    <w:rsid w:val="000A7475"/>
    <w:rsid w:val="000A7CC2"/>
    <w:rsid w:val="000B2183"/>
    <w:rsid w:val="000B2464"/>
    <w:rsid w:val="000B2506"/>
    <w:rsid w:val="000B35A8"/>
    <w:rsid w:val="000B4B59"/>
    <w:rsid w:val="000B566A"/>
    <w:rsid w:val="000B6387"/>
    <w:rsid w:val="000B7BDB"/>
    <w:rsid w:val="000B7DE7"/>
    <w:rsid w:val="000C04F7"/>
    <w:rsid w:val="000C17F7"/>
    <w:rsid w:val="000C2490"/>
    <w:rsid w:val="000C2A6C"/>
    <w:rsid w:val="000C32E4"/>
    <w:rsid w:val="000C3689"/>
    <w:rsid w:val="000C36CA"/>
    <w:rsid w:val="000C3EAA"/>
    <w:rsid w:val="000C4686"/>
    <w:rsid w:val="000C4BEC"/>
    <w:rsid w:val="000C763B"/>
    <w:rsid w:val="000D239E"/>
    <w:rsid w:val="000D3114"/>
    <w:rsid w:val="000D41E2"/>
    <w:rsid w:val="000D4204"/>
    <w:rsid w:val="000D47CD"/>
    <w:rsid w:val="000D4981"/>
    <w:rsid w:val="000D4D7A"/>
    <w:rsid w:val="000E01B6"/>
    <w:rsid w:val="000E02BE"/>
    <w:rsid w:val="000E0F0B"/>
    <w:rsid w:val="000E20C5"/>
    <w:rsid w:val="000E378D"/>
    <w:rsid w:val="000E39B2"/>
    <w:rsid w:val="000E43E2"/>
    <w:rsid w:val="000E4CAE"/>
    <w:rsid w:val="000E5AE3"/>
    <w:rsid w:val="000E696A"/>
    <w:rsid w:val="000E7431"/>
    <w:rsid w:val="000F0871"/>
    <w:rsid w:val="000F1074"/>
    <w:rsid w:val="000F2CDA"/>
    <w:rsid w:val="000F3158"/>
    <w:rsid w:val="000F5678"/>
    <w:rsid w:val="000F63AE"/>
    <w:rsid w:val="000F78D5"/>
    <w:rsid w:val="001008DB"/>
    <w:rsid w:val="001022DD"/>
    <w:rsid w:val="00102BF5"/>
    <w:rsid w:val="0010413C"/>
    <w:rsid w:val="00105B68"/>
    <w:rsid w:val="00105F17"/>
    <w:rsid w:val="00107BF9"/>
    <w:rsid w:val="00110301"/>
    <w:rsid w:val="00110EC2"/>
    <w:rsid w:val="0011146C"/>
    <w:rsid w:val="00111B4C"/>
    <w:rsid w:val="00111D0E"/>
    <w:rsid w:val="00111E42"/>
    <w:rsid w:val="00112A52"/>
    <w:rsid w:val="00113B68"/>
    <w:rsid w:val="00114EF9"/>
    <w:rsid w:val="00116576"/>
    <w:rsid w:val="00116600"/>
    <w:rsid w:val="00117623"/>
    <w:rsid w:val="0011785E"/>
    <w:rsid w:val="00117CFE"/>
    <w:rsid w:val="001206E0"/>
    <w:rsid w:val="00120C59"/>
    <w:rsid w:val="0012164B"/>
    <w:rsid w:val="0012200B"/>
    <w:rsid w:val="001222AA"/>
    <w:rsid w:val="00122CC2"/>
    <w:rsid w:val="00123889"/>
    <w:rsid w:val="001253C0"/>
    <w:rsid w:val="00125EF2"/>
    <w:rsid w:val="001276C5"/>
    <w:rsid w:val="001278B3"/>
    <w:rsid w:val="0013255F"/>
    <w:rsid w:val="00134F7D"/>
    <w:rsid w:val="001350C9"/>
    <w:rsid w:val="00135A4F"/>
    <w:rsid w:val="00135FB9"/>
    <w:rsid w:val="001364F1"/>
    <w:rsid w:val="0014009A"/>
    <w:rsid w:val="001409D8"/>
    <w:rsid w:val="00142999"/>
    <w:rsid w:val="00142C9B"/>
    <w:rsid w:val="00143C18"/>
    <w:rsid w:val="00143CB8"/>
    <w:rsid w:val="001448E8"/>
    <w:rsid w:val="00145F5B"/>
    <w:rsid w:val="001460AB"/>
    <w:rsid w:val="00146F70"/>
    <w:rsid w:val="001473D0"/>
    <w:rsid w:val="001501B9"/>
    <w:rsid w:val="00150E43"/>
    <w:rsid w:val="00151A9D"/>
    <w:rsid w:val="00151EF2"/>
    <w:rsid w:val="00151EF7"/>
    <w:rsid w:val="001540BE"/>
    <w:rsid w:val="0015578D"/>
    <w:rsid w:val="00156628"/>
    <w:rsid w:val="00156FD9"/>
    <w:rsid w:val="001576CC"/>
    <w:rsid w:val="0015771C"/>
    <w:rsid w:val="00157BD4"/>
    <w:rsid w:val="0016005B"/>
    <w:rsid w:val="00160F50"/>
    <w:rsid w:val="00162765"/>
    <w:rsid w:val="001649AA"/>
    <w:rsid w:val="0016513D"/>
    <w:rsid w:val="00166DDB"/>
    <w:rsid w:val="001673A8"/>
    <w:rsid w:val="00167AE2"/>
    <w:rsid w:val="00167C4F"/>
    <w:rsid w:val="00170D29"/>
    <w:rsid w:val="001727F3"/>
    <w:rsid w:val="00172AF0"/>
    <w:rsid w:val="00173625"/>
    <w:rsid w:val="0017437F"/>
    <w:rsid w:val="00175799"/>
    <w:rsid w:val="0017634F"/>
    <w:rsid w:val="00176454"/>
    <w:rsid w:val="0017744C"/>
    <w:rsid w:val="00177849"/>
    <w:rsid w:val="00180E0C"/>
    <w:rsid w:val="00181555"/>
    <w:rsid w:val="00181E35"/>
    <w:rsid w:val="0018247E"/>
    <w:rsid w:val="00182B31"/>
    <w:rsid w:val="0018315B"/>
    <w:rsid w:val="001836EB"/>
    <w:rsid w:val="00183D67"/>
    <w:rsid w:val="00184514"/>
    <w:rsid w:val="00185875"/>
    <w:rsid w:val="00185B6D"/>
    <w:rsid w:val="001860EC"/>
    <w:rsid w:val="0018620A"/>
    <w:rsid w:val="00186DAC"/>
    <w:rsid w:val="00187005"/>
    <w:rsid w:val="00190426"/>
    <w:rsid w:val="00190D86"/>
    <w:rsid w:val="00191762"/>
    <w:rsid w:val="001917C3"/>
    <w:rsid w:val="001932C0"/>
    <w:rsid w:val="00193B35"/>
    <w:rsid w:val="001948AA"/>
    <w:rsid w:val="00195EC7"/>
    <w:rsid w:val="00196B4F"/>
    <w:rsid w:val="00197920"/>
    <w:rsid w:val="001979D5"/>
    <w:rsid w:val="001A023B"/>
    <w:rsid w:val="001A0BBE"/>
    <w:rsid w:val="001A0F70"/>
    <w:rsid w:val="001A1C6E"/>
    <w:rsid w:val="001A1F8B"/>
    <w:rsid w:val="001A25E8"/>
    <w:rsid w:val="001A2CB9"/>
    <w:rsid w:val="001A35FE"/>
    <w:rsid w:val="001A3997"/>
    <w:rsid w:val="001A3BFD"/>
    <w:rsid w:val="001A3FB2"/>
    <w:rsid w:val="001A570E"/>
    <w:rsid w:val="001A639A"/>
    <w:rsid w:val="001B2287"/>
    <w:rsid w:val="001B2FD1"/>
    <w:rsid w:val="001B3480"/>
    <w:rsid w:val="001B3669"/>
    <w:rsid w:val="001B38A4"/>
    <w:rsid w:val="001B499F"/>
    <w:rsid w:val="001B5FDF"/>
    <w:rsid w:val="001B65AE"/>
    <w:rsid w:val="001B6B1A"/>
    <w:rsid w:val="001B7261"/>
    <w:rsid w:val="001C0510"/>
    <w:rsid w:val="001C2562"/>
    <w:rsid w:val="001C6175"/>
    <w:rsid w:val="001C6521"/>
    <w:rsid w:val="001C6A25"/>
    <w:rsid w:val="001C6D24"/>
    <w:rsid w:val="001C6D86"/>
    <w:rsid w:val="001D06F9"/>
    <w:rsid w:val="001D2CD2"/>
    <w:rsid w:val="001D4B5E"/>
    <w:rsid w:val="001D7314"/>
    <w:rsid w:val="001D771B"/>
    <w:rsid w:val="001D7E31"/>
    <w:rsid w:val="001E0A7C"/>
    <w:rsid w:val="001E16D8"/>
    <w:rsid w:val="001E193C"/>
    <w:rsid w:val="001E1946"/>
    <w:rsid w:val="001E1D39"/>
    <w:rsid w:val="001E2E46"/>
    <w:rsid w:val="001E2FA5"/>
    <w:rsid w:val="001E300E"/>
    <w:rsid w:val="001E312B"/>
    <w:rsid w:val="001E357D"/>
    <w:rsid w:val="001E4419"/>
    <w:rsid w:val="001E4F90"/>
    <w:rsid w:val="001E6D5E"/>
    <w:rsid w:val="001E6E57"/>
    <w:rsid w:val="001E749E"/>
    <w:rsid w:val="001E7816"/>
    <w:rsid w:val="001E7F70"/>
    <w:rsid w:val="001F0419"/>
    <w:rsid w:val="001F2205"/>
    <w:rsid w:val="001F24BC"/>
    <w:rsid w:val="001F516A"/>
    <w:rsid w:val="001F51DC"/>
    <w:rsid w:val="001F598A"/>
    <w:rsid w:val="001F5B71"/>
    <w:rsid w:val="001F5BF8"/>
    <w:rsid w:val="001F5F9F"/>
    <w:rsid w:val="001F6149"/>
    <w:rsid w:val="00202252"/>
    <w:rsid w:val="0020270D"/>
    <w:rsid w:val="0020397D"/>
    <w:rsid w:val="002048BB"/>
    <w:rsid w:val="00204CDE"/>
    <w:rsid w:val="002067AA"/>
    <w:rsid w:val="00207555"/>
    <w:rsid w:val="00210335"/>
    <w:rsid w:val="002111DF"/>
    <w:rsid w:val="002120A7"/>
    <w:rsid w:val="0021458E"/>
    <w:rsid w:val="002153E6"/>
    <w:rsid w:val="002154BC"/>
    <w:rsid w:val="0021584A"/>
    <w:rsid w:val="00221E36"/>
    <w:rsid w:val="002223B0"/>
    <w:rsid w:val="00223519"/>
    <w:rsid w:val="00224A45"/>
    <w:rsid w:val="00224B3E"/>
    <w:rsid w:val="00225017"/>
    <w:rsid w:val="002257E0"/>
    <w:rsid w:val="00226C7D"/>
    <w:rsid w:val="00227E87"/>
    <w:rsid w:val="002308BB"/>
    <w:rsid w:val="0023125A"/>
    <w:rsid w:val="002315DD"/>
    <w:rsid w:val="0023365E"/>
    <w:rsid w:val="00233F9F"/>
    <w:rsid w:val="002346EE"/>
    <w:rsid w:val="002352B9"/>
    <w:rsid w:val="00235C27"/>
    <w:rsid w:val="00236B50"/>
    <w:rsid w:val="002372D4"/>
    <w:rsid w:val="00237983"/>
    <w:rsid w:val="00237CEB"/>
    <w:rsid w:val="002400CF"/>
    <w:rsid w:val="002411F6"/>
    <w:rsid w:val="00241524"/>
    <w:rsid w:val="002418F7"/>
    <w:rsid w:val="00242BD9"/>
    <w:rsid w:val="00242F7F"/>
    <w:rsid w:val="00243378"/>
    <w:rsid w:val="00243FAF"/>
    <w:rsid w:val="002444A2"/>
    <w:rsid w:val="00245725"/>
    <w:rsid w:val="00246CCF"/>
    <w:rsid w:val="00247962"/>
    <w:rsid w:val="00247A1F"/>
    <w:rsid w:val="00251A38"/>
    <w:rsid w:val="00251BD8"/>
    <w:rsid w:val="0025238A"/>
    <w:rsid w:val="00252858"/>
    <w:rsid w:val="00254748"/>
    <w:rsid w:val="00256232"/>
    <w:rsid w:val="00256932"/>
    <w:rsid w:val="00256BDA"/>
    <w:rsid w:val="00256CB8"/>
    <w:rsid w:val="00257D73"/>
    <w:rsid w:val="0026085C"/>
    <w:rsid w:val="0026191A"/>
    <w:rsid w:val="00261B4C"/>
    <w:rsid w:val="00261ECD"/>
    <w:rsid w:val="00262218"/>
    <w:rsid w:val="00262EC5"/>
    <w:rsid w:val="00266083"/>
    <w:rsid w:val="0026672A"/>
    <w:rsid w:val="002670FB"/>
    <w:rsid w:val="002671CD"/>
    <w:rsid w:val="002703B7"/>
    <w:rsid w:val="00271A80"/>
    <w:rsid w:val="00272E0C"/>
    <w:rsid w:val="00273963"/>
    <w:rsid w:val="002755E7"/>
    <w:rsid w:val="002761D8"/>
    <w:rsid w:val="002762FD"/>
    <w:rsid w:val="00276F1E"/>
    <w:rsid w:val="00277221"/>
    <w:rsid w:val="00277FF6"/>
    <w:rsid w:val="002811CC"/>
    <w:rsid w:val="00282136"/>
    <w:rsid w:val="002828E6"/>
    <w:rsid w:val="002833D3"/>
    <w:rsid w:val="00285359"/>
    <w:rsid w:val="00285424"/>
    <w:rsid w:val="00285AE4"/>
    <w:rsid w:val="0028654C"/>
    <w:rsid w:val="0028662B"/>
    <w:rsid w:val="00287FD7"/>
    <w:rsid w:val="0029011E"/>
    <w:rsid w:val="0029088D"/>
    <w:rsid w:val="002916AC"/>
    <w:rsid w:val="00291883"/>
    <w:rsid w:val="00292327"/>
    <w:rsid w:val="00292519"/>
    <w:rsid w:val="0029255F"/>
    <w:rsid w:val="002937A3"/>
    <w:rsid w:val="00293E95"/>
    <w:rsid w:val="00294427"/>
    <w:rsid w:val="00294889"/>
    <w:rsid w:val="0029507D"/>
    <w:rsid w:val="0029613F"/>
    <w:rsid w:val="002A0DC1"/>
    <w:rsid w:val="002A110C"/>
    <w:rsid w:val="002A1CBE"/>
    <w:rsid w:val="002A21B2"/>
    <w:rsid w:val="002A3C60"/>
    <w:rsid w:val="002A3D6A"/>
    <w:rsid w:val="002A5855"/>
    <w:rsid w:val="002A67C5"/>
    <w:rsid w:val="002A6854"/>
    <w:rsid w:val="002B1020"/>
    <w:rsid w:val="002B128C"/>
    <w:rsid w:val="002B294D"/>
    <w:rsid w:val="002B297C"/>
    <w:rsid w:val="002B41E1"/>
    <w:rsid w:val="002B4FD9"/>
    <w:rsid w:val="002B673B"/>
    <w:rsid w:val="002B7E75"/>
    <w:rsid w:val="002C01EF"/>
    <w:rsid w:val="002C1E83"/>
    <w:rsid w:val="002C1E86"/>
    <w:rsid w:val="002C4898"/>
    <w:rsid w:val="002C6DC0"/>
    <w:rsid w:val="002C7935"/>
    <w:rsid w:val="002D48B8"/>
    <w:rsid w:val="002D69BA"/>
    <w:rsid w:val="002E1334"/>
    <w:rsid w:val="002E2F20"/>
    <w:rsid w:val="002E41FB"/>
    <w:rsid w:val="002E4A9C"/>
    <w:rsid w:val="002E4ADF"/>
    <w:rsid w:val="002E4B70"/>
    <w:rsid w:val="002E54C6"/>
    <w:rsid w:val="002E5733"/>
    <w:rsid w:val="002E5896"/>
    <w:rsid w:val="002E6B3F"/>
    <w:rsid w:val="002E7EF3"/>
    <w:rsid w:val="002F037A"/>
    <w:rsid w:val="002F0FA8"/>
    <w:rsid w:val="002F21F3"/>
    <w:rsid w:val="002F236F"/>
    <w:rsid w:val="002F2581"/>
    <w:rsid w:val="002F272C"/>
    <w:rsid w:val="002F28E6"/>
    <w:rsid w:val="002F6437"/>
    <w:rsid w:val="002F667F"/>
    <w:rsid w:val="002F6F80"/>
    <w:rsid w:val="002F7716"/>
    <w:rsid w:val="00300B7E"/>
    <w:rsid w:val="00303A11"/>
    <w:rsid w:val="00303F4E"/>
    <w:rsid w:val="00304F7A"/>
    <w:rsid w:val="0030569E"/>
    <w:rsid w:val="003060DC"/>
    <w:rsid w:val="00306301"/>
    <w:rsid w:val="0031095B"/>
    <w:rsid w:val="00310F69"/>
    <w:rsid w:val="00311160"/>
    <w:rsid w:val="00316DE9"/>
    <w:rsid w:val="00316FB9"/>
    <w:rsid w:val="003174BB"/>
    <w:rsid w:val="00321C3E"/>
    <w:rsid w:val="00321CEC"/>
    <w:rsid w:val="0032293F"/>
    <w:rsid w:val="00323845"/>
    <w:rsid w:val="00324638"/>
    <w:rsid w:val="003270A0"/>
    <w:rsid w:val="00330BF0"/>
    <w:rsid w:val="003317BE"/>
    <w:rsid w:val="00332237"/>
    <w:rsid w:val="003326B5"/>
    <w:rsid w:val="003330D1"/>
    <w:rsid w:val="00334811"/>
    <w:rsid w:val="00334C09"/>
    <w:rsid w:val="00334EC6"/>
    <w:rsid w:val="00336655"/>
    <w:rsid w:val="00337075"/>
    <w:rsid w:val="00337E8B"/>
    <w:rsid w:val="00341DD4"/>
    <w:rsid w:val="003429AF"/>
    <w:rsid w:val="00342F0A"/>
    <w:rsid w:val="00343A13"/>
    <w:rsid w:val="0034482D"/>
    <w:rsid w:val="00344BBC"/>
    <w:rsid w:val="00345526"/>
    <w:rsid w:val="00350062"/>
    <w:rsid w:val="00350CF9"/>
    <w:rsid w:val="00351DB7"/>
    <w:rsid w:val="00353858"/>
    <w:rsid w:val="00354178"/>
    <w:rsid w:val="00355CFF"/>
    <w:rsid w:val="00356751"/>
    <w:rsid w:val="00356819"/>
    <w:rsid w:val="003575ED"/>
    <w:rsid w:val="003577B9"/>
    <w:rsid w:val="00357DED"/>
    <w:rsid w:val="00357E4C"/>
    <w:rsid w:val="00360243"/>
    <w:rsid w:val="00361B37"/>
    <w:rsid w:val="00362152"/>
    <w:rsid w:val="0036278A"/>
    <w:rsid w:val="00362F24"/>
    <w:rsid w:val="00363671"/>
    <w:rsid w:val="0036385A"/>
    <w:rsid w:val="00363A33"/>
    <w:rsid w:val="00363ABA"/>
    <w:rsid w:val="00363AE2"/>
    <w:rsid w:val="00364AB8"/>
    <w:rsid w:val="003664D1"/>
    <w:rsid w:val="003666C2"/>
    <w:rsid w:val="00370DCB"/>
    <w:rsid w:val="00371A1D"/>
    <w:rsid w:val="003732DD"/>
    <w:rsid w:val="00374508"/>
    <w:rsid w:val="00374A11"/>
    <w:rsid w:val="00376D3D"/>
    <w:rsid w:val="00383F9A"/>
    <w:rsid w:val="00384D9C"/>
    <w:rsid w:val="003852B1"/>
    <w:rsid w:val="0038666F"/>
    <w:rsid w:val="0038723C"/>
    <w:rsid w:val="00387791"/>
    <w:rsid w:val="00392CB6"/>
    <w:rsid w:val="003930AD"/>
    <w:rsid w:val="00395920"/>
    <w:rsid w:val="00395ED5"/>
    <w:rsid w:val="0039757B"/>
    <w:rsid w:val="003976AC"/>
    <w:rsid w:val="003A01D4"/>
    <w:rsid w:val="003A17EE"/>
    <w:rsid w:val="003A29D5"/>
    <w:rsid w:val="003A2A63"/>
    <w:rsid w:val="003A3198"/>
    <w:rsid w:val="003A5583"/>
    <w:rsid w:val="003A565B"/>
    <w:rsid w:val="003A588F"/>
    <w:rsid w:val="003A6427"/>
    <w:rsid w:val="003A676C"/>
    <w:rsid w:val="003A73BA"/>
    <w:rsid w:val="003A76D1"/>
    <w:rsid w:val="003A7BCF"/>
    <w:rsid w:val="003A7FD7"/>
    <w:rsid w:val="003B0494"/>
    <w:rsid w:val="003B0AF9"/>
    <w:rsid w:val="003B17B7"/>
    <w:rsid w:val="003B20A5"/>
    <w:rsid w:val="003B2432"/>
    <w:rsid w:val="003B3342"/>
    <w:rsid w:val="003B348B"/>
    <w:rsid w:val="003B36EE"/>
    <w:rsid w:val="003B3856"/>
    <w:rsid w:val="003B4BD7"/>
    <w:rsid w:val="003B796D"/>
    <w:rsid w:val="003B7A7F"/>
    <w:rsid w:val="003C19AF"/>
    <w:rsid w:val="003C2754"/>
    <w:rsid w:val="003C28C1"/>
    <w:rsid w:val="003C2C19"/>
    <w:rsid w:val="003C2F29"/>
    <w:rsid w:val="003C3249"/>
    <w:rsid w:val="003C543C"/>
    <w:rsid w:val="003C6FFE"/>
    <w:rsid w:val="003D182E"/>
    <w:rsid w:val="003D65DB"/>
    <w:rsid w:val="003D728E"/>
    <w:rsid w:val="003D7663"/>
    <w:rsid w:val="003D795E"/>
    <w:rsid w:val="003D7BD8"/>
    <w:rsid w:val="003E0B8D"/>
    <w:rsid w:val="003E0EF2"/>
    <w:rsid w:val="003E1C0A"/>
    <w:rsid w:val="003E2B22"/>
    <w:rsid w:val="003E35CD"/>
    <w:rsid w:val="003E3E43"/>
    <w:rsid w:val="003E48A7"/>
    <w:rsid w:val="003E5894"/>
    <w:rsid w:val="003E640F"/>
    <w:rsid w:val="003E6FFB"/>
    <w:rsid w:val="003E7184"/>
    <w:rsid w:val="003F054B"/>
    <w:rsid w:val="003F2019"/>
    <w:rsid w:val="003F24F2"/>
    <w:rsid w:val="003F3003"/>
    <w:rsid w:val="003F4417"/>
    <w:rsid w:val="003F6779"/>
    <w:rsid w:val="004028C2"/>
    <w:rsid w:val="00402BBF"/>
    <w:rsid w:val="00402D4A"/>
    <w:rsid w:val="00404B74"/>
    <w:rsid w:val="00405707"/>
    <w:rsid w:val="004078DA"/>
    <w:rsid w:val="00410FAE"/>
    <w:rsid w:val="004115C5"/>
    <w:rsid w:val="00412D3C"/>
    <w:rsid w:val="0041471C"/>
    <w:rsid w:val="00415652"/>
    <w:rsid w:val="004166C4"/>
    <w:rsid w:val="00417E8E"/>
    <w:rsid w:val="004230BB"/>
    <w:rsid w:val="00423B0F"/>
    <w:rsid w:val="00424C3E"/>
    <w:rsid w:val="00425673"/>
    <w:rsid w:val="00426FF0"/>
    <w:rsid w:val="00427A73"/>
    <w:rsid w:val="004301BE"/>
    <w:rsid w:val="004328F8"/>
    <w:rsid w:val="00432A22"/>
    <w:rsid w:val="00433371"/>
    <w:rsid w:val="00433F40"/>
    <w:rsid w:val="004357FD"/>
    <w:rsid w:val="00435BB9"/>
    <w:rsid w:val="00436184"/>
    <w:rsid w:val="00436BA3"/>
    <w:rsid w:val="00436DCA"/>
    <w:rsid w:val="0043708C"/>
    <w:rsid w:val="00437B6B"/>
    <w:rsid w:val="0044002D"/>
    <w:rsid w:val="00440924"/>
    <w:rsid w:val="0044254D"/>
    <w:rsid w:val="004435C8"/>
    <w:rsid w:val="00443E60"/>
    <w:rsid w:val="00444CF5"/>
    <w:rsid w:val="00444DE1"/>
    <w:rsid w:val="00445ED9"/>
    <w:rsid w:val="004462A4"/>
    <w:rsid w:val="00446788"/>
    <w:rsid w:val="004469D3"/>
    <w:rsid w:val="004477F5"/>
    <w:rsid w:val="00447E12"/>
    <w:rsid w:val="00450DDE"/>
    <w:rsid w:val="004522CC"/>
    <w:rsid w:val="004531C8"/>
    <w:rsid w:val="00453432"/>
    <w:rsid w:val="00455A85"/>
    <w:rsid w:val="00455EE0"/>
    <w:rsid w:val="004560EE"/>
    <w:rsid w:val="0046045B"/>
    <w:rsid w:val="00461594"/>
    <w:rsid w:val="00462BE2"/>
    <w:rsid w:val="004653DE"/>
    <w:rsid w:val="0046553F"/>
    <w:rsid w:val="00470C45"/>
    <w:rsid w:val="00472631"/>
    <w:rsid w:val="00472BCD"/>
    <w:rsid w:val="004730DE"/>
    <w:rsid w:val="00473A9B"/>
    <w:rsid w:val="0047424B"/>
    <w:rsid w:val="0047427A"/>
    <w:rsid w:val="004751FC"/>
    <w:rsid w:val="0047524F"/>
    <w:rsid w:val="004758E9"/>
    <w:rsid w:val="00480972"/>
    <w:rsid w:val="0048099F"/>
    <w:rsid w:val="004810DB"/>
    <w:rsid w:val="00486236"/>
    <w:rsid w:val="004910A0"/>
    <w:rsid w:val="004910F0"/>
    <w:rsid w:val="00491F37"/>
    <w:rsid w:val="00492220"/>
    <w:rsid w:val="004922A0"/>
    <w:rsid w:val="00492309"/>
    <w:rsid w:val="00494417"/>
    <w:rsid w:val="00495425"/>
    <w:rsid w:val="004A1B79"/>
    <w:rsid w:val="004A20AB"/>
    <w:rsid w:val="004A3C04"/>
    <w:rsid w:val="004A3C74"/>
    <w:rsid w:val="004A46D8"/>
    <w:rsid w:val="004A5997"/>
    <w:rsid w:val="004A77A2"/>
    <w:rsid w:val="004B01E0"/>
    <w:rsid w:val="004B0FFA"/>
    <w:rsid w:val="004B1FDC"/>
    <w:rsid w:val="004B38A1"/>
    <w:rsid w:val="004B6954"/>
    <w:rsid w:val="004B6C86"/>
    <w:rsid w:val="004B7B8D"/>
    <w:rsid w:val="004C321F"/>
    <w:rsid w:val="004C4543"/>
    <w:rsid w:val="004C5C29"/>
    <w:rsid w:val="004C72DF"/>
    <w:rsid w:val="004D1462"/>
    <w:rsid w:val="004D1E3D"/>
    <w:rsid w:val="004D21E1"/>
    <w:rsid w:val="004D2717"/>
    <w:rsid w:val="004D27E1"/>
    <w:rsid w:val="004D381D"/>
    <w:rsid w:val="004D5CCC"/>
    <w:rsid w:val="004D7198"/>
    <w:rsid w:val="004E1801"/>
    <w:rsid w:val="004E18F7"/>
    <w:rsid w:val="004E1A96"/>
    <w:rsid w:val="004E1E04"/>
    <w:rsid w:val="004E273E"/>
    <w:rsid w:val="004E36A9"/>
    <w:rsid w:val="004E3A30"/>
    <w:rsid w:val="004E3E38"/>
    <w:rsid w:val="004E43B9"/>
    <w:rsid w:val="004E43E3"/>
    <w:rsid w:val="004E5B35"/>
    <w:rsid w:val="004E643A"/>
    <w:rsid w:val="004E66A3"/>
    <w:rsid w:val="004E6D93"/>
    <w:rsid w:val="004E6F42"/>
    <w:rsid w:val="004E741A"/>
    <w:rsid w:val="004F04C6"/>
    <w:rsid w:val="004F058E"/>
    <w:rsid w:val="004F2082"/>
    <w:rsid w:val="004F2449"/>
    <w:rsid w:val="004F26CF"/>
    <w:rsid w:val="004F35DA"/>
    <w:rsid w:val="004F4E33"/>
    <w:rsid w:val="004F58DA"/>
    <w:rsid w:val="004F6FDB"/>
    <w:rsid w:val="004F7781"/>
    <w:rsid w:val="00500F76"/>
    <w:rsid w:val="00502B7F"/>
    <w:rsid w:val="00502B87"/>
    <w:rsid w:val="00503282"/>
    <w:rsid w:val="0050396F"/>
    <w:rsid w:val="00503DFD"/>
    <w:rsid w:val="00503EF8"/>
    <w:rsid w:val="00504B49"/>
    <w:rsid w:val="0051015D"/>
    <w:rsid w:val="005106F5"/>
    <w:rsid w:val="0051265D"/>
    <w:rsid w:val="00513EF5"/>
    <w:rsid w:val="00514B65"/>
    <w:rsid w:val="00515818"/>
    <w:rsid w:val="00515FEF"/>
    <w:rsid w:val="0051605A"/>
    <w:rsid w:val="0051668E"/>
    <w:rsid w:val="00516E3D"/>
    <w:rsid w:val="00517BF0"/>
    <w:rsid w:val="00520A49"/>
    <w:rsid w:val="005229DB"/>
    <w:rsid w:val="00522AD3"/>
    <w:rsid w:val="00523324"/>
    <w:rsid w:val="00523589"/>
    <w:rsid w:val="005244B7"/>
    <w:rsid w:val="00524EEE"/>
    <w:rsid w:val="00525547"/>
    <w:rsid w:val="0052645D"/>
    <w:rsid w:val="00530D1C"/>
    <w:rsid w:val="00531172"/>
    <w:rsid w:val="00531868"/>
    <w:rsid w:val="0053284F"/>
    <w:rsid w:val="00533193"/>
    <w:rsid w:val="00533434"/>
    <w:rsid w:val="0053409F"/>
    <w:rsid w:val="00534D06"/>
    <w:rsid w:val="00535992"/>
    <w:rsid w:val="005379AF"/>
    <w:rsid w:val="005402E0"/>
    <w:rsid w:val="0054046A"/>
    <w:rsid w:val="00540829"/>
    <w:rsid w:val="00540ABF"/>
    <w:rsid w:val="00542762"/>
    <w:rsid w:val="005428D7"/>
    <w:rsid w:val="00542E45"/>
    <w:rsid w:val="005442BB"/>
    <w:rsid w:val="005455CC"/>
    <w:rsid w:val="00545901"/>
    <w:rsid w:val="005465B0"/>
    <w:rsid w:val="00551265"/>
    <w:rsid w:val="00551D4A"/>
    <w:rsid w:val="005548F0"/>
    <w:rsid w:val="00554D1E"/>
    <w:rsid w:val="00554D62"/>
    <w:rsid w:val="00557CF8"/>
    <w:rsid w:val="00557DB3"/>
    <w:rsid w:val="00557F7A"/>
    <w:rsid w:val="00560DD8"/>
    <w:rsid w:val="00561463"/>
    <w:rsid w:val="00561B96"/>
    <w:rsid w:val="00562476"/>
    <w:rsid w:val="0056366D"/>
    <w:rsid w:val="00563A14"/>
    <w:rsid w:val="00563FA0"/>
    <w:rsid w:val="00565481"/>
    <w:rsid w:val="00566D28"/>
    <w:rsid w:val="0057067A"/>
    <w:rsid w:val="00571BBF"/>
    <w:rsid w:val="00572DAF"/>
    <w:rsid w:val="00572F17"/>
    <w:rsid w:val="00572F57"/>
    <w:rsid w:val="005730B7"/>
    <w:rsid w:val="00574BA5"/>
    <w:rsid w:val="00574E8A"/>
    <w:rsid w:val="00576F9C"/>
    <w:rsid w:val="005771D2"/>
    <w:rsid w:val="00577EE8"/>
    <w:rsid w:val="005805D1"/>
    <w:rsid w:val="00582BC4"/>
    <w:rsid w:val="00582C2C"/>
    <w:rsid w:val="00584883"/>
    <w:rsid w:val="00585BA8"/>
    <w:rsid w:val="00586F20"/>
    <w:rsid w:val="005902C0"/>
    <w:rsid w:val="005906EC"/>
    <w:rsid w:val="00590F10"/>
    <w:rsid w:val="0059118D"/>
    <w:rsid w:val="005916AB"/>
    <w:rsid w:val="00592F25"/>
    <w:rsid w:val="005947D6"/>
    <w:rsid w:val="00594A76"/>
    <w:rsid w:val="0059784A"/>
    <w:rsid w:val="005A1C5B"/>
    <w:rsid w:val="005A1F24"/>
    <w:rsid w:val="005A1FD0"/>
    <w:rsid w:val="005A23F1"/>
    <w:rsid w:val="005A468D"/>
    <w:rsid w:val="005A5E23"/>
    <w:rsid w:val="005A66C3"/>
    <w:rsid w:val="005A6CFE"/>
    <w:rsid w:val="005A7C9F"/>
    <w:rsid w:val="005B03FD"/>
    <w:rsid w:val="005B0977"/>
    <w:rsid w:val="005B29BB"/>
    <w:rsid w:val="005B34E6"/>
    <w:rsid w:val="005B3A92"/>
    <w:rsid w:val="005B426F"/>
    <w:rsid w:val="005B5002"/>
    <w:rsid w:val="005B6CA5"/>
    <w:rsid w:val="005C1289"/>
    <w:rsid w:val="005C18C0"/>
    <w:rsid w:val="005C1ADE"/>
    <w:rsid w:val="005C2582"/>
    <w:rsid w:val="005C27EC"/>
    <w:rsid w:val="005C3E74"/>
    <w:rsid w:val="005C4E61"/>
    <w:rsid w:val="005C5B0F"/>
    <w:rsid w:val="005C5F13"/>
    <w:rsid w:val="005C68C9"/>
    <w:rsid w:val="005D03A8"/>
    <w:rsid w:val="005D084E"/>
    <w:rsid w:val="005D3EED"/>
    <w:rsid w:val="005D5460"/>
    <w:rsid w:val="005D77E3"/>
    <w:rsid w:val="005D7A13"/>
    <w:rsid w:val="005E0B47"/>
    <w:rsid w:val="005E3239"/>
    <w:rsid w:val="005E335F"/>
    <w:rsid w:val="005E3983"/>
    <w:rsid w:val="005E46B0"/>
    <w:rsid w:val="005E50C5"/>
    <w:rsid w:val="005E55B7"/>
    <w:rsid w:val="005E6AA4"/>
    <w:rsid w:val="005E7C24"/>
    <w:rsid w:val="005F0A3C"/>
    <w:rsid w:val="005F43AB"/>
    <w:rsid w:val="005F44AC"/>
    <w:rsid w:val="005F47B9"/>
    <w:rsid w:val="005F60E4"/>
    <w:rsid w:val="005F6B28"/>
    <w:rsid w:val="005F6FF9"/>
    <w:rsid w:val="00600CF2"/>
    <w:rsid w:val="00600D1A"/>
    <w:rsid w:val="00601081"/>
    <w:rsid w:val="00602EB5"/>
    <w:rsid w:val="0060330E"/>
    <w:rsid w:val="00604FE1"/>
    <w:rsid w:val="00606F6B"/>
    <w:rsid w:val="00607721"/>
    <w:rsid w:val="00611033"/>
    <w:rsid w:val="006117A7"/>
    <w:rsid w:val="00612CCD"/>
    <w:rsid w:val="00616723"/>
    <w:rsid w:val="00616B24"/>
    <w:rsid w:val="0061733C"/>
    <w:rsid w:val="00620282"/>
    <w:rsid w:val="00623992"/>
    <w:rsid w:val="00624597"/>
    <w:rsid w:val="0062550B"/>
    <w:rsid w:val="00625930"/>
    <w:rsid w:val="00627180"/>
    <w:rsid w:val="006313A5"/>
    <w:rsid w:val="00632687"/>
    <w:rsid w:val="00632B06"/>
    <w:rsid w:val="00632CAD"/>
    <w:rsid w:val="006342EF"/>
    <w:rsid w:val="00635ACB"/>
    <w:rsid w:val="00636528"/>
    <w:rsid w:val="00636C27"/>
    <w:rsid w:val="00637EF0"/>
    <w:rsid w:val="006414E9"/>
    <w:rsid w:val="00641D5A"/>
    <w:rsid w:val="00642E38"/>
    <w:rsid w:val="00643A06"/>
    <w:rsid w:val="006469A4"/>
    <w:rsid w:val="00647710"/>
    <w:rsid w:val="00652996"/>
    <w:rsid w:val="0065393D"/>
    <w:rsid w:val="006547C6"/>
    <w:rsid w:val="00657E60"/>
    <w:rsid w:val="00657FC4"/>
    <w:rsid w:val="00660D66"/>
    <w:rsid w:val="00662008"/>
    <w:rsid w:val="00663481"/>
    <w:rsid w:val="0066384F"/>
    <w:rsid w:val="00663A8A"/>
    <w:rsid w:val="00663F36"/>
    <w:rsid w:val="00664296"/>
    <w:rsid w:val="00665AB0"/>
    <w:rsid w:val="00665C0B"/>
    <w:rsid w:val="00665D50"/>
    <w:rsid w:val="00665E74"/>
    <w:rsid w:val="006664E1"/>
    <w:rsid w:val="006664F6"/>
    <w:rsid w:val="00666728"/>
    <w:rsid w:val="006729C8"/>
    <w:rsid w:val="00673104"/>
    <w:rsid w:val="00674C24"/>
    <w:rsid w:val="00674DE5"/>
    <w:rsid w:val="0067729A"/>
    <w:rsid w:val="00677F46"/>
    <w:rsid w:val="00681391"/>
    <w:rsid w:val="006836F8"/>
    <w:rsid w:val="00683E6C"/>
    <w:rsid w:val="00684007"/>
    <w:rsid w:val="006847D1"/>
    <w:rsid w:val="00684AC2"/>
    <w:rsid w:val="00685E92"/>
    <w:rsid w:val="00686BAC"/>
    <w:rsid w:val="00687DF8"/>
    <w:rsid w:val="00690FBD"/>
    <w:rsid w:val="0069169E"/>
    <w:rsid w:val="00691834"/>
    <w:rsid w:val="00694DE1"/>
    <w:rsid w:val="00694F54"/>
    <w:rsid w:val="0069585D"/>
    <w:rsid w:val="006958EB"/>
    <w:rsid w:val="00696302"/>
    <w:rsid w:val="006A0054"/>
    <w:rsid w:val="006A106A"/>
    <w:rsid w:val="006A2385"/>
    <w:rsid w:val="006A2AC7"/>
    <w:rsid w:val="006A395A"/>
    <w:rsid w:val="006A4688"/>
    <w:rsid w:val="006A480E"/>
    <w:rsid w:val="006A4CB4"/>
    <w:rsid w:val="006A5C5C"/>
    <w:rsid w:val="006A7220"/>
    <w:rsid w:val="006B2D09"/>
    <w:rsid w:val="006B2F2A"/>
    <w:rsid w:val="006B474E"/>
    <w:rsid w:val="006B5F6A"/>
    <w:rsid w:val="006B7021"/>
    <w:rsid w:val="006B711D"/>
    <w:rsid w:val="006B73FE"/>
    <w:rsid w:val="006C26F4"/>
    <w:rsid w:val="006C6E1D"/>
    <w:rsid w:val="006C7AD8"/>
    <w:rsid w:val="006D1B58"/>
    <w:rsid w:val="006D2305"/>
    <w:rsid w:val="006D2357"/>
    <w:rsid w:val="006D2E85"/>
    <w:rsid w:val="006D40CE"/>
    <w:rsid w:val="006D580F"/>
    <w:rsid w:val="006D5864"/>
    <w:rsid w:val="006D6140"/>
    <w:rsid w:val="006D6ADB"/>
    <w:rsid w:val="006D6DEB"/>
    <w:rsid w:val="006D7AED"/>
    <w:rsid w:val="006E3E85"/>
    <w:rsid w:val="006E43F1"/>
    <w:rsid w:val="006E5637"/>
    <w:rsid w:val="006E5E7F"/>
    <w:rsid w:val="006F0355"/>
    <w:rsid w:val="006F040D"/>
    <w:rsid w:val="006F20F6"/>
    <w:rsid w:val="006F545A"/>
    <w:rsid w:val="0070117A"/>
    <w:rsid w:val="00701F2F"/>
    <w:rsid w:val="00705191"/>
    <w:rsid w:val="00706F23"/>
    <w:rsid w:val="00707181"/>
    <w:rsid w:val="00707F28"/>
    <w:rsid w:val="00710B52"/>
    <w:rsid w:val="00711FFA"/>
    <w:rsid w:val="007124B3"/>
    <w:rsid w:val="00713739"/>
    <w:rsid w:val="007150D4"/>
    <w:rsid w:val="007157ED"/>
    <w:rsid w:val="007171DC"/>
    <w:rsid w:val="00717ACC"/>
    <w:rsid w:val="00720826"/>
    <w:rsid w:val="007210D8"/>
    <w:rsid w:val="007216C1"/>
    <w:rsid w:val="007225B4"/>
    <w:rsid w:val="0072263C"/>
    <w:rsid w:val="00723FFB"/>
    <w:rsid w:val="007256E4"/>
    <w:rsid w:val="00726B18"/>
    <w:rsid w:val="00726B28"/>
    <w:rsid w:val="007276CA"/>
    <w:rsid w:val="00731BB2"/>
    <w:rsid w:val="00731CAF"/>
    <w:rsid w:val="00731EE9"/>
    <w:rsid w:val="007323E2"/>
    <w:rsid w:val="00735FBE"/>
    <w:rsid w:val="00737B58"/>
    <w:rsid w:val="00737CBA"/>
    <w:rsid w:val="00740498"/>
    <w:rsid w:val="00740DB1"/>
    <w:rsid w:val="00741CB0"/>
    <w:rsid w:val="00741DC0"/>
    <w:rsid w:val="00742289"/>
    <w:rsid w:val="00742967"/>
    <w:rsid w:val="00743559"/>
    <w:rsid w:val="00743B8F"/>
    <w:rsid w:val="00745B16"/>
    <w:rsid w:val="00745EAF"/>
    <w:rsid w:val="00746075"/>
    <w:rsid w:val="00746377"/>
    <w:rsid w:val="00746FA9"/>
    <w:rsid w:val="00747979"/>
    <w:rsid w:val="00747DB9"/>
    <w:rsid w:val="007515DB"/>
    <w:rsid w:val="007536DE"/>
    <w:rsid w:val="00754944"/>
    <w:rsid w:val="0075650A"/>
    <w:rsid w:val="00756F1C"/>
    <w:rsid w:val="00756FE3"/>
    <w:rsid w:val="00757876"/>
    <w:rsid w:val="007578C5"/>
    <w:rsid w:val="007667AD"/>
    <w:rsid w:val="00766D65"/>
    <w:rsid w:val="0076720C"/>
    <w:rsid w:val="00767956"/>
    <w:rsid w:val="00767B03"/>
    <w:rsid w:val="00767C60"/>
    <w:rsid w:val="00767C76"/>
    <w:rsid w:val="007708D2"/>
    <w:rsid w:val="00774294"/>
    <w:rsid w:val="00774B8D"/>
    <w:rsid w:val="0077537A"/>
    <w:rsid w:val="00776991"/>
    <w:rsid w:val="00776C21"/>
    <w:rsid w:val="007802B9"/>
    <w:rsid w:val="007814AD"/>
    <w:rsid w:val="007815E9"/>
    <w:rsid w:val="00782F9F"/>
    <w:rsid w:val="0078379A"/>
    <w:rsid w:val="00783CA5"/>
    <w:rsid w:val="00784A92"/>
    <w:rsid w:val="0078528C"/>
    <w:rsid w:val="00785C71"/>
    <w:rsid w:val="00786331"/>
    <w:rsid w:val="00787649"/>
    <w:rsid w:val="0079090D"/>
    <w:rsid w:val="00791C09"/>
    <w:rsid w:val="00793860"/>
    <w:rsid w:val="00794AA5"/>
    <w:rsid w:val="007955F2"/>
    <w:rsid w:val="0079600D"/>
    <w:rsid w:val="00796150"/>
    <w:rsid w:val="0079765C"/>
    <w:rsid w:val="007979F3"/>
    <w:rsid w:val="00797D9C"/>
    <w:rsid w:val="007A0624"/>
    <w:rsid w:val="007A2023"/>
    <w:rsid w:val="007A2AC4"/>
    <w:rsid w:val="007A2E3E"/>
    <w:rsid w:val="007A3ACB"/>
    <w:rsid w:val="007A4390"/>
    <w:rsid w:val="007A77A9"/>
    <w:rsid w:val="007A7947"/>
    <w:rsid w:val="007A7FF3"/>
    <w:rsid w:val="007B0166"/>
    <w:rsid w:val="007B0875"/>
    <w:rsid w:val="007B222C"/>
    <w:rsid w:val="007B42B9"/>
    <w:rsid w:val="007B4912"/>
    <w:rsid w:val="007B645B"/>
    <w:rsid w:val="007B6F38"/>
    <w:rsid w:val="007B7C31"/>
    <w:rsid w:val="007B7F5E"/>
    <w:rsid w:val="007C0DDF"/>
    <w:rsid w:val="007C27B4"/>
    <w:rsid w:val="007C27E9"/>
    <w:rsid w:val="007C2DFD"/>
    <w:rsid w:val="007C2E88"/>
    <w:rsid w:val="007C4CB9"/>
    <w:rsid w:val="007C5888"/>
    <w:rsid w:val="007C5EE8"/>
    <w:rsid w:val="007C68E7"/>
    <w:rsid w:val="007C73CD"/>
    <w:rsid w:val="007C7406"/>
    <w:rsid w:val="007D099D"/>
    <w:rsid w:val="007D1F7C"/>
    <w:rsid w:val="007D2B71"/>
    <w:rsid w:val="007D3813"/>
    <w:rsid w:val="007D3986"/>
    <w:rsid w:val="007D3EAA"/>
    <w:rsid w:val="007D484D"/>
    <w:rsid w:val="007D52C1"/>
    <w:rsid w:val="007D5DBE"/>
    <w:rsid w:val="007D6718"/>
    <w:rsid w:val="007E0929"/>
    <w:rsid w:val="007E0ECA"/>
    <w:rsid w:val="007E0FA6"/>
    <w:rsid w:val="007E12E1"/>
    <w:rsid w:val="007E1B5E"/>
    <w:rsid w:val="007E2EF2"/>
    <w:rsid w:val="007E3513"/>
    <w:rsid w:val="007E4DF4"/>
    <w:rsid w:val="007E57F0"/>
    <w:rsid w:val="007E5D23"/>
    <w:rsid w:val="007E7B4B"/>
    <w:rsid w:val="007F05DD"/>
    <w:rsid w:val="007F0A9C"/>
    <w:rsid w:val="007F22F1"/>
    <w:rsid w:val="007F2825"/>
    <w:rsid w:val="007F2D51"/>
    <w:rsid w:val="007F2F0A"/>
    <w:rsid w:val="007F36D6"/>
    <w:rsid w:val="007F3893"/>
    <w:rsid w:val="007F420A"/>
    <w:rsid w:val="007F49D4"/>
    <w:rsid w:val="007F4F01"/>
    <w:rsid w:val="007F63C3"/>
    <w:rsid w:val="007F63E0"/>
    <w:rsid w:val="007F66BB"/>
    <w:rsid w:val="007F6BF0"/>
    <w:rsid w:val="008011B2"/>
    <w:rsid w:val="00801690"/>
    <w:rsid w:val="00801E6A"/>
    <w:rsid w:val="00802162"/>
    <w:rsid w:val="00802959"/>
    <w:rsid w:val="008030AA"/>
    <w:rsid w:val="0080326F"/>
    <w:rsid w:val="008033B9"/>
    <w:rsid w:val="008039CB"/>
    <w:rsid w:val="00804387"/>
    <w:rsid w:val="00813277"/>
    <w:rsid w:val="008143E5"/>
    <w:rsid w:val="00814C06"/>
    <w:rsid w:val="0081500F"/>
    <w:rsid w:val="00815262"/>
    <w:rsid w:val="0081544E"/>
    <w:rsid w:val="00815B03"/>
    <w:rsid w:val="008179CD"/>
    <w:rsid w:val="0082041A"/>
    <w:rsid w:val="00820455"/>
    <w:rsid w:val="00821C9B"/>
    <w:rsid w:val="0082297C"/>
    <w:rsid w:val="00825091"/>
    <w:rsid w:val="00825E60"/>
    <w:rsid w:val="00826511"/>
    <w:rsid w:val="008268D1"/>
    <w:rsid w:val="00830EB7"/>
    <w:rsid w:val="00834FFF"/>
    <w:rsid w:val="00835204"/>
    <w:rsid w:val="00836274"/>
    <w:rsid w:val="00840530"/>
    <w:rsid w:val="00840FA0"/>
    <w:rsid w:val="0084473D"/>
    <w:rsid w:val="008457F5"/>
    <w:rsid w:val="00845EF9"/>
    <w:rsid w:val="00846EB6"/>
    <w:rsid w:val="00847D54"/>
    <w:rsid w:val="00850A24"/>
    <w:rsid w:val="0085313C"/>
    <w:rsid w:val="008536A7"/>
    <w:rsid w:val="00855858"/>
    <w:rsid w:val="0085585F"/>
    <w:rsid w:val="008568D7"/>
    <w:rsid w:val="00856C95"/>
    <w:rsid w:val="0086207E"/>
    <w:rsid w:val="008628E2"/>
    <w:rsid w:val="0086329E"/>
    <w:rsid w:val="008665FB"/>
    <w:rsid w:val="00866EBC"/>
    <w:rsid w:val="00867072"/>
    <w:rsid w:val="00867509"/>
    <w:rsid w:val="00867EC0"/>
    <w:rsid w:val="00871560"/>
    <w:rsid w:val="00873A5D"/>
    <w:rsid w:val="008743C1"/>
    <w:rsid w:val="008755FA"/>
    <w:rsid w:val="008766DC"/>
    <w:rsid w:val="00876707"/>
    <w:rsid w:val="008771F8"/>
    <w:rsid w:val="008776CC"/>
    <w:rsid w:val="00880190"/>
    <w:rsid w:val="00880414"/>
    <w:rsid w:val="00881D7F"/>
    <w:rsid w:val="008834ED"/>
    <w:rsid w:val="00884A47"/>
    <w:rsid w:val="00887F89"/>
    <w:rsid w:val="00890CAC"/>
    <w:rsid w:val="0089105E"/>
    <w:rsid w:val="0089142B"/>
    <w:rsid w:val="00893D65"/>
    <w:rsid w:val="00894379"/>
    <w:rsid w:val="00894687"/>
    <w:rsid w:val="00894F18"/>
    <w:rsid w:val="0089697D"/>
    <w:rsid w:val="00896F78"/>
    <w:rsid w:val="008970EB"/>
    <w:rsid w:val="0089789F"/>
    <w:rsid w:val="008A0B68"/>
    <w:rsid w:val="008A38AF"/>
    <w:rsid w:val="008A4045"/>
    <w:rsid w:val="008A421D"/>
    <w:rsid w:val="008A452A"/>
    <w:rsid w:val="008A511A"/>
    <w:rsid w:val="008A75AB"/>
    <w:rsid w:val="008B0B3F"/>
    <w:rsid w:val="008B2188"/>
    <w:rsid w:val="008B22C5"/>
    <w:rsid w:val="008B241F"/>
    <w:rsid w:val="008B3117"/>
    <w:rsid w:val="008B3D7C"/>
    <w:rsid w:val="008B465F"/>
    <w:rsid w:val="008B4C5C"/>
    <w:rsid w:val="008B703F"/>
    <w:rsid w:val="008B779A"/>
    <w:rsid w:val="008B7C9D"/>
    <w:rsid w:val="008C07F1"/>
    <w:rsid w:val="008C3E20"/>
    <w:rsid w:val="008C4A7E"/>
    <w:rsid w:val="008C4F85"/>
    <w:rsid w:val="008C5BB8"/>
    <w:rsid w:val="008C665C"/>
    <w:rsid w:val="008D2084"/>
    <w:rsid w:val="008D3836"/>
    <w:rsid w:val="008D3897"/>
    <w:rsid w:val="008D3A1C"/>
    <w:rsid w:val="008D54C1"/>
    <w:rsid w:val="008E0ABC"/>
    <w:rsid w:val="008E3597"/>
    <w:rsid w:val="008E46BA"/>
    <w:rsid w:val="008E5047"/>
    <w:rsid w:val="008E64F7"/>
    <w:rsid w:val="008E790D"/>
    <w:rsid w:val="008E7B17"/>
    <w:rsid w:val="008E7E0D"/>
    <w:rsid w:val="008F1A0F"/>
    <w:rsid w:val="008F2CA3"/>
    <w:rsid w:val="008F5F53"/>
    <w:rsid w:val="009001C1"/>
    <w:rsid w:val="00900334"/>
    <w:rsid w:val="00900BE7"/>
    <w:rsid w:val="00902E41"/>
    <w:rsid w:val="00903312"/>
    <w:rsid w:val="00903679"/>
    <w:rsid w:val="0090546F"/>
    <w:rsid w:val="00906E23"/>
    <w:rsid w:val="0090718B"/>
    <w:rsid w:val="009074A8"/>
    <w:rsid w:val="0091036E"/>
    <w:rsid w:val="00910678"/>
    <w:rsid w:val="0091070A"/>
    <w:rsid w:val="009110DF"/>
    <w:rsid w:val="009121C1"/>
    <w:rsid w:val="00913848"/>
    <w:rsid w:val="00914205"/>
    <w:rsid w:val="00916FA6"/>
    <w:rsid w:val="009178E0"/>
    <w:rsid w:val="00917ADE"/>
    <w:rsid w:val="00917B96"/>
    <w:rsid w:val="00920E34"/>
    <w:rsid w:val="00920F43"/>
    <w:rsid w:val="00920FF6"/>
    <w:rsid w:val="009218F2"/>
    <w:rsid w:val="00921E92"/>
    <w:rsid w:val="00922880"/>
    <w:rsid w:val="0092293F"/>
    <w:rsid w:val="00922FFB"/>
    <w:rsid w:val="009239E9"/>
    <w:rsid w:val="00923CD2"/>
    <w:rsid w:val="00924EC8"/>
    <w:rsid w:val="0092610C"/>
    <w:rsid w:val="00926D2E"/>
    <w:rsid w:val="00926DF3"/>
    <w:rsid w:val="00927D2E"/>
    <w:rsid w:val="009306B5"/>
    <w:rsid w:val="00932044"/>
    <w:rsid w:val="00933832"/>
    <w:rsid w:val="00934EF2"/>
    <w:rsid w:val="00936A74"/>
    <w:rsid w:val="00936C7C"/>
    <w:rsid w:val="00936DE7"/>
    <w:rsid w:val="009413CB"/>
    <w:rsid w:val="00941472"/>
    <w:rsid w:val="00941C3E"/>
    <w:rsid w:val="0094211B"/>
    <w:rsid w:val="00942670"/>
    <w:rsid w:val="00944B57"/>
    <w:rsid w:val="00944EAC"/>
    <w:rsid w:val="0094519C"/>
    <w:rsid w:val="00946EBA"/>
    <w:rsid w:val="009477EA"/>
    <w:rsid w:val="00947806"/>
    <w:rsid w:val="00947875"/>
    <w:rsid w:val="00947899"/>
    <w:rsid w:val="00947AFD"/>
    <w:rsid w:val="00950A47"/>
    <w:rsid w:val="00952F53"/>
    <w:rsid w:val="00953D36"/>
    <w:rsid w:val="009570A0"/>
    <w:rsid w:val="009575E4"/>
    <w:rsid w:val="00961436"/>
    <w:rsid w:val="0096177E"/>
    <w:rsid w:val="00961DC5"/>
    <w:rsid w:val="009629F8"/>
    <w:rsid w:val="00962D4C"/>
    <w:rsid w:val="00962E4A"/>
    <w:rsid w:val="00962FDA"/>
    <w:rsid w:val="009630BD"/>
    <w:rsid w:val="00963661"/>
    <w:rsid w:val="00963A96"/>
    <w:rsid w:val="00963EA9"/>
    <w:rsid w:val="00964BB1"/>
    <w:rsid w:val="00966A21"/>
    <w:rsid w:val="009675C1"/>
    <w:rsid w:val="00967F2C"/>
    <w:rsid w:val="0097001E"/>
    <w:rsid w:val="00971384"/>
    <w:rsid w:val="009734A4"/>
    <w:rsid w:val="009738D0"/>
    <w:rsid w:val="00975444"/>
    <w:rsid w:val="00975CFD"/>
    <w:rsid w:val="00976E83"/>
    <w:rsid w:val="00980377"/>
    <w:rsid w:val="00980BA0"/>
    <w:rsid w:val="009830CB"/>
    <w:rsid w:val="009832AC"/>
    <w:rsid w:val="009833D7"/>
    <w:rsid w:val="009834EA"/>
    <w:rsid w:val="00987D50"/>
    <w:rsid w:val="0099043C"/>
    <w:rsid w:val="00992903"/>
    <w:rsid w:val="00992B1B"/>
    <w:rsid w:val="00992DCB"/>
    <w:rsid w:val="0099515D"/>
    <w:rsid w:val="009951CD"/>
    <w:rsid w:val="009965E4"/>
    <w:rsid w:val="009966D0"/>
    <w:rsid w:val="009A1BF6"/>
    <w:rsid w:val="009A1CCA"/>
    <w:rsid w:val="009A418D"/>
    <w:rsid w:val="009A4717"/>
    <w:rsid w:val="009A47DB"/>
    <w:rsid w:val="009A48DA"/>
    <w:rsid w:val="009A5386"/>
    <w:rsid w:val="009A5CA4"/>
    <w:rsid w:val="009A6698"/>
    <w:rsid w:val="009A6BA5"/>
    <w:rsid w:val="009A759B"/>
    <w:rsid w:val="009A7EC4"/>
    <w:rsid w:val="009B121D"/>
    <w:rsid w:val="009B1743"/>
    <w:rsid w:val="009B1AAC"/>
    <w:rsid w:val="009B2494"/>
    <w:rsid w:val="009B3702"/>
    <w:rsid w:val="009B3ADA"/>
    <w:rsid w:val="009B429C"/>
    <w:rsid w:val="009B69A2"/>
    <w:rsid w:val="009B6C9B"/>
    <w:rsid w:val="009B7FB1"/>
    <w:rsid w:val="009C0206"/>
    <w:rsid w:val="009C2559"/>
    <w:rsid w:val="009C3124"/>
    <w:rsid w:val="009C3D03"/>
    <w:rsid w:val="009C3DAE"/>
    <w:rsid w:val="009C409E"/>
    <w:rsid w:val="009C50E1"/>
    <w:rsid w:val="009C5270"/>
    <w:rsid w:val="009C674D"/>
    <w:rsid w:val="009C6D39"/>
    <w:rsid w:val="009D0537"/>
    <w:rsid w:val="009D1547"/>
    <w:rsid w:val="009D1B89"/>
    <w:rsid w:val="009D1C2A"/>
    <w:rsid w:val="009D30D9"/>
    <w:rsid w:val="009D6A5C"/>
    <w:rsid w:val="009D6A95"/>
    <w:rsid w:val="009D6BDE"/>
    <w:rsid w:val="009D6D83"/>
    <w:rsid w:val="009E0A3E"/>
    <w:rsid w:val="009E0EB6"/>
    <w:rsid w:val="009E12DA"/>
    <w:rsid w:val="009E1CDA"/>
    <w:rsid w:val="009E2DC2"/>
    <w:rsid w:val="009E3173"/>
    <w:rsid w:val="009E3193"/>
    <w:rsid w:val="009E33F0"/>
    <w:rsid w:val="009E3CBE"/>
    <w:rsid w:val="009E46BE"/>
    <w:rsid w:val="009E4755"/>
    <w:rsid w:val="009E7A34"/>
    <w:rsid w:val="009E7A39"/>
    <w:rsid w:val="009E7DB9"/>
    <w:rsid w:val="009F08B9"/>
    <w:rsid w:val="009F0C41"/>
    <w:rsid w:val="009F0E42"/>
    <w:rsid w:val="009F202A"/>
    <w:rsid w:val="009F2EED"/>
    <w:rsid w:val="009F3D4D"/>
    <w:rsid w:val="009F4485"/>
    <w:rsid w:val="009F48C5"/>
    <w:rsid w:val="009F5C78"/>
    <w:rsid w:val="009F5DB9"/>
    <w:rsid w:val="009F7A94"/>
    <w:rsid w:val="009F7F99"/>
    <w:rsid w:val="00A01D4A"/>
    <w:rsid w:val="00A04BEF"/>
    <w:rsid w:val="00A0581E"/>
    <w:rsid w:val="00A05FFF"/>
    <w:rsid w:val="00A11680"/>
    <w:rsid w:val="00A1196B"/>
    <w:rsid w:val="00A14C20"/>
    <w:rsid w:val="00A15466"/>
    <w:rsid w:val="00A163E4"/>
    <w:rsid w:val="00A17129"/>
    <w:rsid w:val="00A21F2A"/>
    <w:rsid w:val="00A22BAC"/>
    <w:rsid w:val="00A22C33"/>
    <w:rsid w:val="00A23C87"/>
    <w:rsid w:val="00A24112"/>
    <w:rsid w:val="00A243B0"/>
    <w:rsid w:val="00A247B1"/>
    <w:rsid w:val="00A24C26"/>
    <w:rsid w:val="00A24CE0"/>
    <w:rsid w:val="00A24DAB"/>
    <w:rsid w:val="00A24E8D"/>
    <w:rsid w:val="00A2607C"/>
    <w:rsid w:val="00A26088"/>
    <w:rsid w:val="00A264C9"/>
    <w:rsid w:val="00A271DF"/>
    <w:rsid w:val="00A27E4A"/>
    <w:rsid w:val="00A30CE7"/>
    <w:rsid w:val="00A313B4"/>
    <w:rsid w:val="00A31C29"/>
    <w:rsid w:val="00A31FB9"/>
    <w:rsid w:val="00A320C6"/>
    <w:rsid w:val="00A347EC"/>
    <w:rsid w:val="00A349EC"/>
    <w:rsid w:val="00A34BEA"/>
    <w:rsid w:val="00A35FD4"/>
    <w:rsid w:val="00A36075"/>
    <w:rsid w:val="00A37340"/>
    <w:rsid w:val="00A37B08"/>
    <w:rsid w:val="00A401B8"/>
    <w:rsid w:val="00A40EE3"/>
    <w:rsid w:val="00A41243"/>
    <w:rsid w:val="00A41851"/>
    <w:rsid w:val="00A418BE"/>
    <w:rsid w:val="00A445AC"/>
    <w:rsid w:val="00A45656"/>
    <w:rsid w:val="00A47A18"/>
    <w:rsid w:val="00A47BAE"/>
    <w:rsid w:val="00A509D4"/>
    <w:rsid w:val="00A51635"/>
    <w:rsid w:val="00A544F4"/>
    <w:rsid w:val="00A547A9"/>
    <w:rsid w:val="00A55752"/>
    <w:rsid w:val="00A56DBA"/>
    <w:rsid w:val="00A56F52"/>
    <w:rsid w:val="00A6181F"/>
    <w:rsid w:val="00A62219"/>
    <w:rsid w:val="00A6229B"/>
    <w:rsid w:val="00A62F9C"/>
    <w:rsid w:val="00A630CA"/>
    <w:rsid w:val="00A6329B"/>
    <w:rsid w:val="00A63372"/>
    <w:rsid w:val="00A64752"/>
    <w:rsid w:val="00A65058"/>
    <w:rsid w:val="00A65991"/>
    <w:rsid w:val="00A659FC"/>
    <w:rsid w:val="00A65C74"/>
    <w:rsid w:val="00A66D27"/>
    <w:rsid w:val="00A672C8"/>
    <w:rsid w:val="00A73C15"/>
    <w:rsid w:val="00A73ECC"/>
    <w:rsid w:val="00A755B4"/>
    <w:rsid w:val="00A75B3E"/>
    <w:rsid w:val="00A7642F"/>
    <w:rsid w:val="00A76492"/>
    <w:rsid w:val="00A77FA1"/>
    <w:rsid w:val="00A8096C"/>
    <w:rsid w:val="00A845A7"/>
    <w:rsid w:val="00A85528"/>
    <w:rsid w:val="00A855EB"/>
    <w:rsid w:val="00A857D4"/>
    <w:rsid w:val="00A85845"/>
    <w:rsid w:val="00A86758"/>
    <w:rsid w:val="00A87504"/>
    <w:rsid w:val="00A87B46"/>
    <w:rsid w:val="00A90670"/>
    <w:rsid w:val="00A94F88"/>
    <w:rsid w:val="00A95385"/>
    <w:rsid w:val="00A954BB"/>
    <w:rsid w:val="00A95D33"/>
    <w:rsid w:val="00AA10D7"/>
    <w:rsid w:val="00AA1B2A"/>
    <w:rsid w:val="00AA30DC"/>
    <w:rsid w:val="00AA34E0"/>
    <w:rsid w:val="00AA396F"/>
    <w:rsid w:val="00AA59D1"/>
    <w:rsid w:val="00AA693D"/>
    <w:rsid w:val="00AA7B19"/>
    <w:rsid w:val="00AB0322"/>
    <w:rsid w:val="00AB32F9"/>
    <w:rsid w:val="00AB41DC"/>
    <w:rsid w:val="00AB5923"/>
    <w:rsid w:val="00AB6373"/>
    <w:rsid w:val="00AB642D"/>
    <w:rsid w:val="00AB66F1"/>
    <w:rsid w:val="00AC0129"/>
    <w:rsid w:val="00AC01AF"/>
    <w:rsid w:val="00AC15B7"/>
    <w:rsid w:val="00AC161A"/>
    <w:rsid w:val="00AC2BC6"/>
    <w:rsid w:val="00AC2BEA"/>
    <w:rsid w:val="00AC3139"/>
    <w:rsid w:val="00AC34EB"/>
    <w:rsid w:val="00AC4F77"/>
    <w:rsid w:val="00AC554C"/>
    <w:rsid w:val="00AC5640"/>
    <w:rsid w:val="00AC62F5"/>
    <w:rsid w:val="00AC6349"/>
    <w:rsid w:val="00AC66EB"/>
    <w:rsid w:val="00AC70BF"/>
    <w:rsid w:val="00AD0AA9"/>
    <w:rsid w:val="00AD1E6B"/>
    <w:rsid w:val="00AD444B"/>
    <w:rsid w:val="00AD576E"/>
    <w:rsid w:val="00AD57E9"/>
    <w:rsid w:val="00AD7E69"/>
    <w:rsid w:val="00AE0444"/>
    <w:rsid w:val="00AE1F58"/>
    <w:rsid w:val="00AE2014"/>
    <w:rsid w:val="00AE255A"/>
    <w:rsid w:val="00AE4003"/>
    <w:rsid w:val="00AE4814"/>
    <w:rsid w:val="00AE78A0"/>
    <w:rsid w:val="00AE7BC8"/>
    <w:rsid w:val="00AF0335"/>
    <w:rsid w:val="00AF2625"/>
    <w:rsid w:val="00AF2A7F"/>
    <w:rsid w:val="00AF4943"/>
    <w:rsid w:val="00AF60BC"/>
    <w:rsid w:val="00B00064"/>
    <w:rsid w:val="00B006F8"/>
    <w:rsid w:val="00B0165E"/>
    <w:rsid w:val="00B01823"/>
    <w:rsid w:val="00B01B68"/>
    <w:rsid w:val="00B03C3E"/>
    <w:rsid w:val="00B03F6E"/>
    <w:rsid w:val="00B04778"/>
    <w:rsid w:val="00B0582F"/>
    <w:rsid w:val="00B06550"/>
    <w:rsid w:val="00B06735"/>
    <w:rsid w:val="00B10B8F"/>
    <w:rsid w:val="00B1130D"/>
    <w:rsid w:val="00B11D88"/>
    <w:rsid w:val="00B12FCB"/>
    <w:rsid w:val="00B1487F"/>
    <w:rsid w:val="00B14D5B"/>
    <w:rsid w:val="00B15321"/>
    <w:rsid w:val="00B159EF"/>
    <w:rsid w:val="00B16913"/>
    <w:rsid w:val="00B2020C"/>
    <w:rsid w:val="00B2078F"/>
    <w:rsid w:val="00B21956"/>
    <w:rsid w:val="00B2237A"/>
    <w:rsid w:val="00B22F9F"/>
    <w:rsid w:val="00B25DA2"/>
    <w:rsid w:val="00B27D57"/>
    <w:rsid w:val="00B30830"/>
    <w:rsid w:val="00B31201"/>
    <w:rsid w:val="00B31768"/>
    <w:rsid w:val="00B33649"/>
    <w:rsid w:val="00B34FD3"/>
    <w:rsid w:val="00B3653D"/>
    <w:rsid w:val="00B3764D"/>
    <w:rsid w:val="00B37890"/>
    <w:rsid w:val="00B4032E"/>
    <w:rsid w:val="00B40693"/>
    <w:rsid w:val="00B41B49"/>
    <w:rsid w:val="00B42B5F"/>
    <w:rsid w:val="00B45F44"/>
    <w:rsid w:val="00B465D7"/>
    <w:rsid w:val="00B4776D"/>
    <w:rsid w:val="00B5009B"/>
    <w:rsid w:val="00B51C27"/>
    <w:rsid w:val="00B55FD3"/>
    <w:rsid w:val="00B56B69"/>
    <w:rsid w:val="00B56DB6"/>
    <w:rsid w:val="00B5727C"/>
    <w:rsid w:val="00B576D3"/>
    <w:rsid w:val="00B613DC"/>
    <w:rsid w:val="00B62EEF"/>
    <w:rsid w:val="00B62FA3"/>
    <w:rsid w:val="00B647C4"/>
    <w:rsid w:val="00B654D2"/>
    <w:rsid w:val="00B65F5B"/>
    <w:rsid w:val="00B663F2"/>
    <w:rsid w:val="00B66997"/>
    <w:rsid w:val="00B673A2"/>
    <w:rsid w:val="00B70113"/>
    <w:rsid w:val="00B70BC7"/>
    <w:rsid w:val="00B70E74"/>
    <w:rsid w:val="00B72CBF"/>
    <w:rsid w:val="00B73845"/>
    <w:rsid w:val="00B7784B"/>
    <w:rsid w:val="00B826A7"/>
    <w:rsid w:val="00B83011"/>
    <w:rsid w:val="00B83E35"/>
    <w:rsid w:val="00B85514"/>
    <w:rsid w:val="00B858BF"/>
    <w:rsid w:val="00B85B2B"/>
    <w:rsid w:val="00B85ECC"/>
    <w:rsid w:val="00B865C0"/>
    <w:rsid w:val="00B873CA"/>
    <w:rsid w:val="00B92296"/>
    <w:rsid w:val="00B9237E"/>
    <w:rsid w:val="00B92B43"/>
    <w:rsid w:val="00B932DA"/>
    <w:rsid w:val="00B93462"/>
    <w:rsid w:val="00B93497"/>
    <w:rsid w:val="00B94F35"/>
    <w:rsid w:val="00B95981"/>
    <w:rsid w:val="00B95C6F"/>
    <w:rsid w:val="00B960D9"/>
    <w:rsid w:val="00B964D9"/>
    <w:rsid w:val="00B96DAF"/>
    <w:rsid w:val="00B975F5"/>
    <w:rsid w:val="00BA04AA"/>
    <w:rsid w:val="00BA0AEC"/>
    <w:rsid w:val="00BA2DD5"/>
    <w:rsid w:val="00BA3BDD"/>
    <w:rsid w:val="00BA3E65"/>
    <w:rsid w:val="00BA4CC7"/>
    <w:rsid w:val="00BA5359"/>
    <w:rsid w:val="00BA565C"/>
    <w:rsid w:val="00BA6035"/>
    <w:rsid w:val="00BA60C4"/>
    <w:rsid w:val="00BA61FF"/>
    <w:rsid w:val="00BA7889"/>
    <w:rsid w:val="00BA795D"/>
    <w:rsid w:val="00BA7D3C"/>
    <w:rsid w:val="00BA7D9F"/>
    <w:rsid w:val="00BB01B5"/>
    <w:rsid w:val="00BB1801"/>
    <w:rsid w:val="00BB19F9"/>
    <w:rsid w:val="00BB53CD"/>
    <w:rsid w:val="00BB6740"/>
    <w:rsid w:val="00BB69CF"/>
    <w:rsid w:val="00BB7127"/>
    <w:rsid w:val="00BB73FF"/>
    <w:rsid w:val="00BC1342"/>
    <w:rsid w:val="00BC221A"/>
    <w:rsid w:val="00BC3958"/>
    <w:rsid w:val="00BC6472"/>
    <w:rsid w:val="00BC6604"/>
    <w:rsid w:val="00BC6AC2"/>
    <w:rsid w:val="00BC73F5"/>
    <w:rsid w:val="00BC7BC3"/>
    <w:rsid w:val="00BC7C6E"/>
    <w:rsid w:val="00BD0254"/>
    <w:rsid w:val="00BD1930"/>
    <w:rsid w:val="00BD4220"/>
    <w:rsid w:val="00BD4C6A"/>
    <w:rsid w:val="00BD74C8"/>
    <w:rsid w:val="00BD7E7D"/>
    <w:rsid w:val="00BE1484"/>
    <w:rsid w:val="00BE2111"/>
    <w:rsid w:val="00BE2398"/>
    <w:rsid w:val="00BE2502"/>
    <w:rsid w:val="00BE33AD"/>
    <w:rsid w:val="00BE3549"/>
    <w:rsid w:val="00BE690F"/>
    <w:rsid w:val="00BE6C4F"/>
    <w:rsid w:val="00BF0BFB"/>
    <w:rsid w:val="00BF2B27"/>
    <w:rsid w:val="00BF2DC8"/>
    <w:rsid w:val="00BF47E5"/>
    <w:rsid w:val="00BF4FFC"/>
    <w:rsid w:val="00BF504D"/>
    <w:rsid w:val="00BF5075"/>
    <w:rsid w:val="00BF6522"/>
    <w:rsid w:val="00BF7505"/>
    <w:rsid w:val="00BF7A49"/>
    <w:rsid w:val="00C00132"/>
    <w:rsid w:val="00C003DC"/>
    <w:rsid w:val="00C02525"/>
    <w:rsid w:val="00C02B50"/>
    <w:rsid w:val="00C02F9C"/>
    <w:rsid w:val="00C048F5"/>
    <w:rsid w:val="00C04FA6"/>
    <w:rsid w:val="00C0541E"/>
    <w:rsid w:val="00C05AC1"/>
    <w:rsid w:val="00C07221"/>
    <w:rsid w:val="00C0762E"/>
    <w:rsid w:val="00C1064F"/>
    <w:rsid w:val="00C114D8"/>
    <w:rsid w:val="00C13606"/>
    <w:rsid w:val="00C137F4"/>
    <w:rsid w:val="00C13F0E"/>
    <w:rsid w:val="00C14D41"/>
    <w:rsid w:val="00C15F2B"/>
    <w:rsid w:val="00C16222"/>
    <w:rsid w:val="00C208F1"/>
    <w:rsid w:val="00C20DC2"/>
    <w:rsid w:val="00C21915"/>
    <w:rsid w:val="00C2319D"/>
    <w:rsid w:val="00C23AA0"/>
    <w:rsid w:val="00C2506A"/>
    <w:rsid w:val="00C254DB"/>
    <w:rsid w:val="00C256D5"/>
    <w:rsid w:val="00C25851"/>
    <w:rsid w:val="00C2685F"/>
    <w:rsid w:val="00C26B3A"/>
    <w:rsid w:val="00C26E6D"/>
    <w:rsid w:val="00C274AA"/>
    <w:rsid w:val="00C27733"/>
    <w:rsid w:val="00C3124C"/>
    <w:rsid w:val="00C3297A"/>
    <w:rsid w:val="00C329E9"/>
    <w:rsid w:val="00C33A88"/>
    <w:rsid w:val="00C35090"/>
    <w:rsid w:val="00C352CE"/>
    <w:rsid w:val="00C357F8"/>
    <w:rsid w:val="00C3693A"/>
    <w:rsid w:val="00C376D2"/>
    <w:rsid w:val="00C37741"/>
    <w:rsid w:val="00C40275"/>
    <w:rsid w:val="00C409E7"/>
    <w:rsid w:val="00C457F7"/>
    <w:rsid w:val="00C4641B"/>
    <w:rsid w:val="00C4737D"/>
    <w:rsid w:val="00C4752F"/>
    <w:rsid w:val="00C51BD2"/>
    <w:rsid w:val="00C51C34"/>
    <w:rsid w:val="00C52EA2"/>
    <w:rsid w:val="00C548C6"/>
    <w:rsid w:val="00C553E5"/>
    <w:rsid w:val="00C55A4D"/>
    <w:rsid w:val="00C56B6A"/>
    <w:rsid w:val="00C617CC"/>
    <w:rsid w:val="00C63470"/>
    <w:rsid w:val="00C63DF9"/>
    <w:rsid w:val="00C64AC2"/>
    <w:rsid w:val="00C652DF"/>
    <w:rsid w:val="00C75213"/>
    <w:rsid w:val="00C759F3"/>
    <w:rsid w:val="00C75F57"/>
    <w:rsid w:val="00C764AD"/>
    <w:rsid w:val="00C76B2C"/>
    <w:rsid w:val="00C80792"/>
    <w:rsid w:val="00C81331"/>
    <w:rsid w:val="00C82E52"/>
    <w:rsid w:val="00C8378A"/>
    <w:rsid w:val="00C85AFF"/>
    <w:rsid w:val="00C87406"/>
    <w:rsid w:val="00C87803"/>
    <w:rsid w:val="00C9096D"/>
    <w:rsid w:val="00C91EF0"/>
    <w:rsid w:val="00C921C6"/>
    <w:rsid w:val="00C93426"/>
    <w:rsid w:val="00C9396F"/>
    <w:rsid w:val="00C94276"/>
    <w:rsid w:val="00C944AA"/>
    <w:rsid w:val="00C95651"/>
    <w:rsid w:val="00C9614F"/>
    <w:rsid w:val="00C96DB6"/>
    <w:rsid w:val="00CA0C1C"/>
    <w:rsid w:val="00CA0E96"/>
    <w:rsid w:val="00CA11CA"/>
    <w:rsid w:val="00CA1C7F"/>
    <w:rsid w:val="00CA290A"/>
    <w:rsid w:val="00CA2AF8"/>
    <w:rsid w:val="00CA3C60"/>
    <w:rsid w:val="00CA3C77"/>
    <w:rsid w:val="00CA47D6"/>
    <w:rsid w:val="00CA4EBD"/>
    <w:rsid w:val="00CA6344"/>
    <w:rsid w:val="00CA6FB7"/>
    <w:rsid w:val="00CB08DF"/>
    <w:rsid w:val="00CB0F43"/>
    <w:rsid w:val="00CB21D7"/>
    <w:rsid w:val="00CB2CA1"/>
    <w:rsid w:val="00CB3091"/>
    <w:rsid w:val="00CB365B"/>
    <w:rsid w:val="00CB3AD0"/>
    <w:rsid w:val="00CB3C43"/>
    <w:rsid w:val="00CB6CA2"/>
    <w:rsid w:val="00CB7173"/>
    <w:rsid w:val="00CC21DC"/>
    <w:rsid w:val="00CC22F1"/>
    <w:rsid w:val="00CC2497"/>
    <w:rsid w:val="00CC24FF"/>
    <w:rsid w:val="00CC2BC7"/>
    <w:rsid w:val="00CC32A0"/>
    <w:rsid w:val="00CC3AB1"/>
    <w:rsid w:val="00CC5103"/>
    <w:rsid w:val="00CC538D"/>
    <w:rsid w:val="00CC64C8"/>
    <w:rsid w:val="00CC795A"/>
    <w:rsid w:val="00CD067F"/>
    <w:rsid w:val="00CD1656"/>
    <w:rsid w:val="00CD1E07"/>
    <w:rsid w:val="00CD25BF"/>
    <w:rsid w:val="00CD2C9F"/>
    <w:rsid w:val="00CD403E"/>
    <w:rsid w:val="00CD405E"/>
    <w:rsid w:val="00CD4DF9"/>
    <w:rsid w:val="00CD5224"/>
    <w:rsid w:val="00CD7405"/>
    <w:rsid w:val="00CE118C"/>
    <w:rsid w:val="00CE1520"/>
    <w:rsid w:val="00CE25AD"/>
    <w:rsid w:val="00CE2C78"/>
    <w:rsid w:val="00CE2DF0"/>
    <w:rsid w:val="00CE393E"/>
    <w:rsid w:val="00CE39D0"/>
    <w:rsid w:val="00CE4A91"/>
    <w:rsid w:val="00CF0E59"/>
    <w:rsid w:val="00CF1716"/>
    <w:rsid w:val="00CF26D1"/>
    <w:rsid w:val="00CF3876"/>
    <w:rsid w:val="00CF430B"/>
    <w:rsid w:val="00CF44C3"/>
    <w:rsid w:val="00CF6110"/>
    <w:rsid w:val="00CF6AAF"/>
    <w:rsid w:val="00CF7732"/>
    <w:rsid w:val="00D00ABA"/>
    <w:rsid w:val="00D00BE3"/>
    <w:rsid w:val="00D02B29"/>
    <w:rsid w:val="00D03339"/>
    <w:rsid w:val="00D04E9D"/>
    <w:rsid w:val="00D108B2"/>
    <w:rsid w:val="00D1127F"/>
    <w:rsid w:val="00D11931"/>
    <w:rsid w:val="00D11C9A"/>
    <w:rsid w:val="00D11F15"/>
    <w:rsid w:val="00D125A7"/>
    <w:rsid w:val="00D129FA"/>
    <w:rsid w:val="00D148D9"/>
    <w:rsid w:val="00D159DF"/>
    <w:rsid w:val="00D15E75"/>
    <w:rsid w:val="00D160E1"/>
    <w:rsid w:val="00D16B5A"/>
    <w:rsid w:val="00D16DA7"/>
    <w:rsid w:val="00D17CD8"/>
    <w:rsid w:val="00D20323"/>
    <w:rsid w:val="00D223E8"/>
    <w:rsid w:val="00D22405"/>
    <w:rsid w:val="00D22818"/>
    <w:rsid w:val="00D23D8E"/>
    <w:rsid w:val="00D2520F"/>
    <w:rsid w:val="00D2584D"/>
    <w:rsid w:val="00D26A6B"/>
    <w:rsid w:val="00D31E91"/>
    <w:rsid w:val="00D3207D"/>
    <w:rsid w:val="00D344AE"/>
    <w:rsid w:val="00D34F65"/>
    <w:rsid w:val="00D360AC"/>
    <w:rsid w:val="00D36441"/>
    <w:rsid w:val="00D379ED"/>
    <w:rsid w:val="00D401D8"/>
    <w:rsid w:val="00D42D08"/>
    <w:rsid w:val="00D44B2D"/>
    <w:rsid w:val="00D44B7E"/>
    <w:rsid w:val="00D45961"/>
    <w:rsid w:val="00D45B9E"/>
    <w:rsid w:val="00D4623D"/>
    <w:rsid w:val="00D46DF4"/>
    <w:rsid w:val="00D4713C"/>
    <w:rsid w:val="00D5045F"/>
    <w:rsid w:val="00D509DC"/>
    <w:rsid w:val="00D51CC0"/>
    <w:rsid w:val="00D5395C"/>
    <w:rsid w:val="00D540FE"/>
    <w:rsid w:val="00D54D05"/>
    <w:rsid w:val="00D55374"/>
    <w:rsid w:val="00D5574D"/>
    <w:rsid w:val="00D558D4"/>
    <w:rsid w:val="00D5610C"/>
    <w:rsid w:val="00D565E7"/>
    <w:rsid w:val="00D60080"/>
    <w:rsid w:val="00D6129D"/>
    <w:rsid w:val="00D61382"/>
    <w:rsid w:val="00D61ABC"/>
    <w:rsid w:val="00D62690"/>
    <w:rsid w:val="00D627BB"/>
    <w:rsid w:val="00D63268"/>
    <w:rsid w:val="00D66B36"/>
    <w:rsid w:val="00D673A3"/>
    <w:rsid w:val="00D6756D"/>
    <w:rsid w:val="00D71EDF"/>
    <w:rsid w:val="00D72707"/>
    <w:rsid w:val="00D72CAF"/>
    <w:rsid w:val="00D74974"/>
    <w:rsid w:val="00D75B86"/>
    <w:rsid w:val="00D7600B"/>
    <w:rsid w:val="00D765A1"/>
    <w:rsid w:val="00D778AF"/>
    <w:rsid w:val="00D77E3C"/>
    <w:rsid w:val="00D8005D"/>
    <w:rsid w:val="00D810BB"/>
    <w:rsid w:val="00D810E3"/>
    <w:rsid w:val="00D813CD"/>
    <w:rsid w:val="00D81B5A"/>
    <w:rsid w:val="00D82169"/>
    <w:rsid w:val="00D82955"/>
    <w:rsid w:val="00D83FA5"/>
    <w:rsid w:val="00D84812"/>
    <w:rsid w:val="00D85ACB"/>
    <w:rsid w:val="00D85E16"/>
    <w:rsid w:val="00D87B6D"/>
    <w:rsid w:val="00D87CE7"/>
    <w:rsid w:val="00D90A0C"/>
    <w:rsid w:val="00D90D24"/>
    <w:rsid w:val="00D9116D"/>
    <w:rsid w:val="00D923BA"/>
    <w:rsid w:val="00D93A87"/>
    <w:rsid w:val="00D955E2"/>
    <w:rsid w:val="00D9612F"/>
    <w:rsid w:val="00DA0EDF"/>
    <w:rsid w:val="00DA1511"/>
    <w:rsid w:val="00DA1BA1"/>
    <w:rsid w:val="00DA2071"/>
    <w:rsid w:val="00DA5DA6"/>
    <w:rsid w:val="00DA6696"/>
    <w:rsid w:val="00DB00D0"/>
    <w:rsid w:val="00DB1F8C"/>
    <w:rsid w:val="00DB219B"/>
    <w:rsid w:val="00DB4F06"/>
    <w:rsid w:val="00DB5030"/>
    <w:rsid w:val="00DB6332"/>
    <w:rsid w:val="00DB703B"/>
    <w:rsid w:val="00DB756E"/>
    <w:rsid w:val="00DC264A"/>
    <w:rsid w:val="00DC53B4"/>
    <w:rsid w:val="00DC6042"/>
    <w:rsid w:val="00DC6E93"/>
    <w:rsid w:val="00DC7361"/>
    <w:rsid w:val="00DD0217"/>
    <w:rsid w:val="00DD0CE9"/>
    <w:rsid w:val="00DD0F51"/>
    <w:rsid w:val="00DD5482"/>
    <w:rsid w:val="00DD6040"/>
    <w:rsid w:val="00DD7F77"/>
    <w:rsid w:val="00DD7F78"/>
    <w:rsid w:val="00DE0179"/>
    <w:rsid w:val="00DE1C7A"/>
    <w:rsid w:val="00DE2A2B"/>
    <w:rsid w:val="00DE3B1B"/>
    <w:rsid w:val="00DE606C"/>
    <w:rsid w:val="00DE658A"/>
    <w:rsid w:val="00DF1837"/>
    <w:rsid w:val="00DF221D"/>
    <w:rsid w:val="00DF2891"/>
    <w:rsid w:val="00DF4328"/>
    <w:rsid w:val="00DF45C0"/>
    <w:rsid w:val="00DF5719"/>
    <w:rsid w:val="00DF63DB"/>
    <w:rsid w:val="00DF6936"/>
    <w:rsid w:val="00DF6B44"/>
    <w:rsid w:val="00DF7621"/>
    <w:rsid w:val="00DF7680"/>
    <w:rsid w:val="00DF774B"/>
    <w:rsid w:val="00DF7C6B"/>
    <w:rsid w:val="00E004BF"/>
    <w:rsid w:val="00E00650"/>
    <w:rsid w:val="00E01200"/>
    <w:rsid w:val="00E020E9"/>
    <w:rsid w:val="00E02C0D"/>
    <w:rsid w:val="00E053C5"/>
    <w:rsid w:val="00E05977"/>
    <w:rsid w:val="00E06CA5"/>
    <w:rsid w:val="00E127F6"/>
    <w:rsid w:val="00E12A44"/>
    <w:rsid w:val="00E12BFE"/>
    <w:rsid w:val="00E1322A"/>
    <w:rsid w:val="00E13B6D"/>
    <w:rsid w:val="00E143FF"/>
    <w:rsid w:val="00E14B1B"/>
    <w:rsid w:val="00E15D92"/>
    <w:rsid w:val="00E16457"/>
    <w:rsid w:val="00E16CD6"/>
    <w:rsid w:val="00E20D48"/>
    <w:rsid w:val="00E212AD"/>
    <w:rsid w:val="00E22489"/>
    <w:rsid w:val="00E22568"/>
    <w:rsid w:val="00E2298D"/>
    <w:rsid w:val="00E2393A"/>
    <w:rsid w:val="00E24C3C"/>
    <w:rsid w:val="00E26E9F"/>
    <w:rsid w:val="00E309B0"/>
    <w:rsid w:val="00E310AD"/>
    <w:rsid w:val="00E31B93"/>
    <w:rsid w:val="00E322C1"/>
    <w:rsid w:val="00E324F0"/>
    <w:rsid w:val="00E32F88"/>
    <w:rsid w:val="00E332A4"/>
    <w:rsid w:val="00E33675"/>
    <w:rsid w:val="00E35F41"/>
    <w:rsid w:val="00E375D4"/>
    <w:rsid w:val="00E410F4"/>
    <w:rsid w:val="00E41D35"/>
    <w:rsid w:val="00E42112"/>
    <w:rsid w:val="00E4212B"/>
    <w:rsid w:val="00E42AD1"/>
    <w:rsid w:val="00E43826"/>
    <w:rsid w:val="00E438C1"/>
    <w:rsid w:val="00E4418A"/>
    <w:rsid w:val="00E46435"/>
    <w:rsid w:val="00E47544"/>
    <w:rsid w:val="00E47795"/>
    <w:rsid w:val="00E478B1"/>
    <w:rsid w:val="00E5066A"/>
    <w:rsid w:val="00E50D75"/>
    <w:rsid w:val="00E50EA5"/>
    <w:rsid w:val="00E517FC"/>
    <w:rsid w:val="00E51B1E"/>
    <w:rsid w:val="00E54728"/>
    <w:rsid w:val="00E54B97"/>
    <w:rsid w:val="00E56157"/>
    <w:rsid w:val="00E567DA"/>
    <w:rsid w:val="00E60437"/>
    <w:rsid w:val="00E60AAD"/>
    <w:rsid w:val="00E60ABC"/>
    <w:rsid w:val="00E615D8"/>
    <w:rsid w:val="00E6197C"/>
    <w:rsid w:val="00E61A8D"/>
    <w:rsid w:val="00E63018"/>
    <w:rsid w:val="00E6385A"/>
    <w:rsid w:val="00E64C8D"/>
    <w:rsid w:val="00E64D96"/>
    <w:rsid w:val="00E65407"/>
    <w:rsid w:val="00E67862"/>
    <w:rsid w:val="00E70B57"/>
    <w:rsid w:val="00E71D1D"/>
    <w:rsid w:val="00E7219E"/>
    <w:rsid w:val="00E7297C"/>
    <w:rsid w:val="00E73A23"/>
    <w:rsid w:val="00E73A73"/>
    <w:rsid w:val="00E7495A"/>
    <w:rsid w:val="00E753DA"/>
    <w:rsid w:val="00E75642"/>
    <w:rsid w:val="00E75BA8"/>
    <w:rsid w:val="00E76352"/>
    <w:rsid w:val="00E770C2"/>
    <w:rsid w:val="00E80A80"/>
    <w:rsid w:val="00E82D44"/>
    <w:rsid w:val="00E83D55"/>
    <w:rsid w:val="00E85C65"/>
    <w:rsid w:val="00E85F26"/>
    <w:rsid w:val="00E8600F"/>
    <w:rsid w:val="00E86AA1"/>
    <w:rsid w:val="00E878FB"/>
    <w:rsid w:val="00E91090"/>
    <w:rsid w:val="00E92A7E"/>
    <w:rsid w:val="00E933D3"/>
    <w:rsid w:val="00E939AC"/>
    <w:rsid w:val="00E93ADB"/>
    <w:rsid w:val="00E93BD4"/>
    <w:rsid w:val="00E93D6C"/>
    <w:rsid w:val="00E9773A"/>
    <w:rsid w:val="00EA125D"/>
    <w:rsid w:val="00EA1830"/>
    <w:rsid w:val="00EA29BE"/>
    <w:rsid w:val="00EA495A"/>
    <w:rsid w:val="00EA4EE2"/>
    <w:rsid w:val="00EA68DB"/>
    <w:rsid w:val="00EA7380"/>
    <w:rsid w:val="00EA75D5"/>
    <w:rsid w:val="00EB09B3"/>
    <w:rsid w:val="00EB2F49"/>
    <w:rsid w:val="00EB31E7"/>
    <w:rsid w:val="00EB3264"/>
    <w:rsid w:val="00EB4B36"/>
    <w:rsid w:val="00EB5B98"/>
    <w:rsid w:val="00EC0023"/>
    <w:rsid w:val="00EC1AAC"/>
    <w:rsid w:val="00EC338F"/>
    <w:rsid w:val="00EC3C71"/>
    <w:rsid w:val="00EC46F8"/>
    <w:rsid w:val="00EC4784"/>
    <w:rsid w:val="00EC62DE"/>
    <w:rsid w:val="00ED4033"/>
    <w:rsid w:val="00ED45EB"/>
    <w:rsid w:val="00ED5B75"/>
    <w:rsid w:val="00ED7590"/>
    <w:rsid w:val="00EE3FE3"/>
    <w:rsid w:val="00EE4527"/>
    <w:rsid w:val="00EE5CE4"/>
    <w:rsid w:val="00EE6A02"/>
    <w:rsid w:val="00EE7630"/>
    <w:rsid w:val="00EF2545"/>
    <w:rsid w:val="00EF3E35"/>
    <w:rsid w:val="00EF3E62"/>
    <w:rsid w:val="00EF43B3"/>
    <w:rsid w:val="00EF4E26"/>
    <w:rsid w:val="00EF672B"/>
    <w:rsid w:val="00EF7C3E"/>
    <w:rsid w:val="00F0021A"/>
    <w:rsid w:val="00F00EF0"/>
    <w:rsid w:val="00F01452"/>
    <w:rsid w:val="00F01703"/>
    <w:rsid w:val="00F01B5B"/>
    <w:rsid w:val="00F01BD3"/>
    <w:rsid w:val="00F02915"/>
    <w:rsid w:val="00F02F0D"/>
    <w:rsid w:val="00F03ADF"/>
    <w:rsid w:val="00F03ECA"/>
    <w:rsid w:val="00F0405D"/>
    <w:rsid w:val="00F04648"/>
    <w:rsid w:val="00F05AB7"/>
    <w:rsid w:val="00F06AE7"/>
    <w:rsid w:val="00F078B0"/>
    <w:rsid w:val="00F11364"/>
    <w:rsid w:val="00F12F4E"/>
    <w:rsid w:val="00F130E4"/>
    <w:rsid w:val="00F139DA"/>
    <w:rsid w:val="00F144E0"/>
    <w:rsid w:val="00F14882"/>
    <w:rsid w:val="00F163B7"/>
    <w:rsid w:val="00F17211"/>
    <w:rsid w:val="00F176BA"/>
    <w:rsid w:val="00F221FD"/>
    <w:rsid w:val="00F22404"/>
    <w:rsid w:val="00F22B42"/>
    <w:rsid w:val="00F25A57"/>
    <w:rsid w:val="00F27620"/>
    <w:rsid w:val="00F303D9"/>
    <w:rsid w:val="00F36650"/>
    <w:rsid w:val="00F36B0A"/>
    <w:rsid w:val="00F37C75"/>
    <w:rsid w:val="00F4015E"/>
    <w:rsid w:val="00F41D42"/>
    <w:rsid w:val="00F4278B"/>
    <w:rsid w:val="00F43DD2"/>
    <w:rsid w:val="00F44DD9"/>
    <w:rsid w:val="00F463D4"/>
    <w:rsid w:val="00F46854"/>
    <w:rsid w:val="00F50A2D"/>
    <w:rsid w:val="00F51351"/>
    <w:rsid w:val="00F525D4"/>
    <w:rsid w:val="00F52930"/>
    <w:rsid w:val="00F53B25"/>
    <w:rsid w:val="00F53DC1"/>
    <w:rsid w:val="00F54B00"/>
    <w:rsid w:val="00F555CE"/>
    <w:rsid w:val="00F55944"/>
    <w:rsid w:val="00F56C5D"/>
    <w:rsid w:val="00F572DA"/>
    <w:rsid w:val="00F60829"/>
    <w:rsid w:val="00F60EC5"/>
    <w:rsid w:val="00F61771"/>
    <w:rsid w:val="00F629C3"/>
    <w:rsid w:val="00F62CFF"/>
    <w:rsid w:val="00F641B5"/>
    <w:rsid w:val="00F647D5"/>
    <w:rsid w:val="00F65889"/>
    <w:rsid w:val="00F6600B"/>
    <w:rsid w:val="00F6629A"/>
    <w:rsid w:val="00F66856"/>
    <w:rsid w:val="00F66CF2"/>
    <w:rsid w:val="00F72065"/>
    <w:rsid w:val="00F72236"/>
    <w:rsid w:val="00F72402"/>
    <w:rsid w:val="00F73037"/>
    <w:rsid w:val="00F731D3"/>
    <w:rsid w:val="00F73BEA"/>
    <w:rsid w:val="00F7513A"/>
    <w:rsid w:val="00F77CBB"/>
    <w:rsid w:val="00F8140C"/>
    <w:rsid w:val="00F833AC"/>
    <w:rsid w:val="00F83593"/>
    <w:rsid w:val="00F83A91"/>
    <w:rsid w:val="00F83F7B"/>
    <w:rsid w:val="00F84193"/>
    <w:rsid w:val="00F84907"/>
    <w:rsid w:val="00F84BC3"/>
    <w:rsid w:val="00F8555A"/>
    <w:rsid w:val="00F85ACB"/>
    <w:rsid w:val="00F8602C"/>
    <w:rsid w:val="00F87A91"/>
    <w:rsid w:val="00F87D8C"/>
    <w:rsid w:val="00F90DBE"/>
    <w:rsid w:val="00F90F6A"/>
    <w:rsid w:val="00F912EF"/>
    <w:rsid w:val="00F91F41"/>
    <w:rsid w:val="00F922FC"/>
    <w:rsid w:val="00F928A2"/>
    <w:rsid w:val="00F92E0A"/>
    <w:rsid w:val="00F93EE7"/>
    <w:rsid w:val="00F942FD"/>
    <w:rsid w:val="00F94372"/>
    <w:rsid w:val="00F953DC"/>
    <w:rsid w:val="00F96B21"/>
    <w:rsid w:val="00F976D2"/>
    <w:rsid w:val="00FA0A62"/>
    <w:rsid w:val="00FA0B42"/>
    <w:rsid w:val="00FA1F54"/>
    <w:rsid w:val="00FA306F"/>
    <w:rsid w:val="00FA46B3"/>
    <w:rsid w:val="00FA5701"/>
    <w:rsid w:val="00FA6143"/>
    <w:rsid w:val="00FA6CC3"/>
    <w:rsid w:val="00FA79E5"/>
    <w:rsid w:val="00FB0361"/>
    <w:rsid w:val="00FB07EA"/>
    <w:rsid w:val="00FB084A"/>
    <w:rsid w:val="00FB090B"/>
    <w:rsid w:val="00FB224C"/>
    <w:rsid w:val="00FB286F"/>
    <w:rsid w:val="00FB3875"/>
    <w:rsid w:val="00FB446F"/>
    <w:rsid w:val="00FB48AE"/>
    <w:rsid w:val="00FB4E29"/>
    <w:rsid w:val="00FB526E"/>
    <w:rsid w:val="00FB6A09"/>
    <w:rsid w:val="00FB74E6"/>
    <w:rsid w:val="00FC1800"/>
    <w:rsid w:val="00FC21E1"/>
    <w:rsid w:val="00FC4583"/>
    <w:rsid w:val="00FC4A10"/>
    <w:rsid w:val="00FC4AAB"/>
    <w:rsid w:val="00FC515D"/>
    <w:rsid w:val="00FC598F"/>
    <w:rsid w:val="00FC63DC"/>
    <w:rsid w:val="00FD07AB"/>
    <w:rsid w:val="00FD0D9F"/>
    <w:rsid w:val="00FD1CEF"/>
    <w:rsid w:val="00FD1F6A"/>
    <w:rsid w:val="00FD20CD"/>
    <w:rsid w:val="00FD23C5"/>
    <w:rsid w:val="00FD513E"/>
    <w:rsid w:val="00FD518E"/>
    <w:rsid w:val="00FD5E9D"/>
    <w:rsid w:val="00FD60C1"/>
    <w:rsid w:val="00FD6786"/>
    <w:rsid w:val="00FD696E"/>
    <w:rsid w:val="00FE08C3"/>
    <w:rsid w:val="00FE09E5"/>
    <w:rsid w:val="00FE1987"/>
    <w:rsid w:val="00FE1C8C"/>
    <w:rsid w:val="00FE55EB"/>
    <w:rsid w:val="00FE5D38"/>
    <w:rsid w:val="00FE5DC4"/>
    <w:rsid w:val="00FE7555"/>
    <w:rsid w:val="00FF141F"/>
    <w:rsid w:val="00FF2924"/>
    <w:rsid w:val="00FF3677"/>
    <w:rsid w:val="00FF4371"/>
    <w:rsid w:val="00FF4EC5"/>
    <w:rsid w:val="00FF556F"/>
    <w:rsid w:val="00FF6FAC"/>
    <w:rsid w:val="0394C7AB"/>
    <w:rsid w:val="04809D18"/>
    <w:rsid w:val="09540E3B"/>
    <w:rsid w:val="0CEBAEA5"/>
    <w:rsid w:val="0D61A7AD"/>
    <w:rsid w:val="0F4B88EC"/>
    <w:rsid w:val="11A844F4"/>
    <w:rsid w:val="128735A8"/>
    <w:rsid w:val="150746C0"/>
    <w:rsid w:val="1958F72E"/>
    <w:rsid w:val="1CAA107E"/>
    <w:rsid w:val="20C5EE53"/>
    <w:rsid w:val="212B9236"/>
    <w:rsid w:val="237C23F0"/>
    <w:rsid w:val="278D8A5A"/>
    <w:rsid w:val="27A89EB0"/>
    <w:rsid w:val="2AE3066F"/>
    <w:rsid w:val="2DFCCBDE"/>
    <w:rsid w:val="2F989C3F"/>
    <w:rsid w:val="304950B8"/>
    <w:rsid w:val="31346CA0"/>
    <w:rsid w:val="31A264B1"/>
    <w:rsid w:val="3233D964"/>
    <w:rsid w:val="3255CE64"/>
    <w:rsid w:val="32E573E7"/>
    <w:rsid w:val="33F097D4"/>
    <w:rsid w:val="3409C031"/>
    <w:rsid w:val="34814448"/>
    <w:rsid w:val="3541A3FF"/>
    <w:rsid w:val="37283896"/>
    <w:rsid w:val="38DD3154"/>
    <w:rsid w:val="3BFBA9B9"/>
    <w:rsid w:val="3E19846F"/>
    <w:rsid w:val="45055F6E"/>
    <w:rsid w:val="4529FD72"/>
    <w:rsid w:val="459FF67A"/>
    <w:rsid w:val="4D4EB54A"/>
    <w:rsid w:val="4E46C973"/>
    <w:rsid w:val="4EEA85AB"/>
    <w:rsid w:val="4FFF0601"/>
    <w:rsid w:val="50F6DE1F"/>
    <w:rsid w:val="535BA99D"/>
    <w:rsid w:val="552358DF"/>
    <w:rsid w:val="56F59790"/>
    <w:rsid w:val="57D98E7C"/>
    <w:rsid w:val="59CAEB21"/>
    <w:rsid w:val="5B37BF06"/>
    <w:rsid w:val="5C3EA4DF"/>
    <w:rsid w:val="5F6AD384"/>
    <w:rsid w:val="62AB5C34"/>
    <w:rsid w:val="6577D87F"/>
    <w:rsid w:val="66B15BAF"/>
    <w:rsid w:val="6DB90118"/>
    <w:rsid w:val="6F6A4FE2"/>
    <w:rsid w:val="733CD0D2"/>
    <w:rsid w:val="769F9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D111"/>
  <w15:chartTrackingRefBased/>
  <w15:docId w15:val="{F63C915B-F838-49BC-B65E-69939F07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5B"/>
    <w:pPr>
      <w:contextualSpacing/>
    </w:pPr>
    <w:rPr>
      <w:rFonts w:ascii="Times New Roman" w:hAnsi="Times New Roman"/>
      <w:sz w:val="24"/>
      <w:szCs w:val="22"/>
      <w:lang w:eastAsia="en-US"/>
    </w:rPr>
  </w:style>
  <w:style w:type="paragraph" w:styleId="Heading1">
    <w:name w:val="heading 1"/>
    <w:basedOn w:val="Normal"/>
    <w:link w:val="Heading1Char"/>
    <w:uiPriority w:val="9"/>
    <w:qFormat/>
    <w:rsid w:val="00C00132"/>
    <w:pPr>
      <w:spacing w:before="100" w:beforeAutospacing="1" w:after="100" w:afterAutospacing="1"/>
      <w:contextualSpacing w:val="0"/>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link w:val="Footer"/>
    <w:uiPriority w:val="99"/>
    <w:rsid w:val="00CB365B"/>
    <w:rPr>
      <w:rFonts w:ascii="Times New Roman" w:eastAsia="Calibri" w:hAnsi="Times New Roman" w:cs="Times New Roman"/>
      <w:sz w:val="24"/>
    </w:rPr>
  </w:style>
  <w:style w:type="character" w:styleId="Hyperlink">
    <w:name w:val="Hyperlink"/>
    <w:uiPriority w:val="99"/>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link w:val="BalloonText"/>
    <w:uiPriority w:val="99"/>
    <w:semiHidden/>
    <w:rsid w:val="00CE4A91"/>
    <w:rPr>
      <w:rFonts w:ascii="Tahoma" w:eastAsia="Calibri" w:hAnsi="Tahoma" w:cs="Tahoma"/>
      <w:sz w:val="16"/>
      <w:szCs w:val="16"/>
    </w:rPr>
  </w:style>
  <w:style w:type="paragraph" w:styleId="Header">
    <w:name w:val="header"/>
    <w:basedOn w:val="Normal"/>
    <w:link w:val="HeaderChar"/>
    <w:uiPriority w:val="99"/>
    <w:unhideWhenUsed/>
    <w:rsid w:val="00BF7A49"/>
    <w:pPr>
      <w:tabs>
        <w:tab w:val="center" w:pos="4680"/>
        <w:tab w:val="right" w:pos="9360"/>
      </w:tabs>
    </w:pPr>
  </w:style>
  <w:style w:type="character" w:customStyle="1" w:styleId="HeaderChar">
    <w:name w:val="Header Char"/>
    <w:link w:val="Header"/>
    <w:uiPriority w:val="99"/>
    <w:rsid w:val="00BF7A49"/>
    <w:rPr>
      <w:rFonts w:ascii="Times New Roman" w:eastAsia="Calibri" w:hAnsi="Times New Roman" w:cs="Times New Roman"/>
      <w:sz w:val="24"/>
    </w:rPr>
  </w:style>
  <w:style w:type="paragraph" w:styleId="FootnoteText">
    <w:name w:val="footnote text"/>
    <w:basedOn w:val="Normal"/>
    <w:link w:val="FootnoteTextChar"/>
    <w:uiPriority w:val="99"/>
    <w:unhideWhenUsed/>
    <w:rsid w:val="009D1B89"/>
    <w:rPr>
      <w:sz w:val="20"/>
      <w:szCs w:val="20"/>
    </w:rPr>
  </w:style>
  <w:style w:type="character" w:customStyle="1" w:styleId="FootnoteTextChar">
    <w:name w:val="Footnote Text Char"/>
    <w:link w:val="FootnoteText"/>
    <w:uiPriority w:val="99"/>
    <w:rsid w:val="009D1B89"/>
    <w:rPr>
      <w:rFonts w:ascii="Times New Roman" w:eastAsia="Calibri" w:hAnsi="Times New Roman" w:cs="Times New Roman"/>
      <w:sz w:val="20"/>
      <w:szCs w:val="20"/>
    </w:rPr>
  </w:style>
  <w:style w:type="character" w:styleId="FootnoteReference">
    <w:name w:val="footnote reference"/>
    <w:uiPriority w:val="99"/>
    <w:semiHidden/>
    <w:unhideWhenUsed/>
    <w:rsid w:val="009D1B89"/>
    <w:rPr>
      <w:vertAlign w:val="superscript"/>
    </w:rPr>
  </w:style>
  <w:style w:type="character" w:styleId="CommentReference">
    <w:name w:val="annotation reference"/>
    <w:uiPriority w:val="99"/>
    <w:semiHidden/>
    <w:unhideWhenUsed/>
    <w:rsid w:val="00896F78"/>
    <w:rPr>
      <w:sz w:val="16"/>
      <w:szCs w:val="16"/>
    </w:rPr>
  </w:style>
  <w:style w:type="paragraph" w:styleId="CommentText">
    <w:name w:val="annotation text"/>
    <w:basedOn w:val="Normal"/>
    <w:link w:val="CommentTextChar"/>
    <w:uiPriority w:val="99"/>
    <w:semiHidden/>
    <w:unhideWhenUsed/>
    <w:rsid w:val="00896F78"/>
    <w:rPr>
      <w:sz w:val="20"/>
      <w:szCs w:val="20"/>
    </w:rPr>
  </w:style>
  <w:style w:type="character" w:customStyle="1" w:styleId="CommentTextChar">
    <w:name w:val="Comment Text Char"/>
    <w:link w:val="CommentText"/>
    <w:uiPriority w:val="99"/>
    <w:semiHidden/>
    <w:rsid w:val="00896F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F78"/>
    <w:rPr>
      <w:b/>
      <w:bCs/>
    </w:rPr>
  </w:style>
  <w:style w:type="character" w:customStyle="1" w:styleId="CommentSubjectChar">
    <w:name w:val="Comment Subject Char"/>
    <w:link w:val="CommentSubject"/>
    <w:uiPriority w:val="99"/>
    <w:semiHidden/>
    <w:rsid w:val="00896F78"/>
    <w:rPr>
      <w:rFonts w:ascii="Times New Roman" w:eastAsia="Calibri" w:hAnsi="Times New Roman" w:cs="Times New Roman"/>
      <w:b/>
      <w:bCs/>
      <w:sz w:val="20"/>
      <w:szCs w:val="20"/>
    </w:rPr>
  </w:style>
  <w:style w:type="character" w:styleId="FollowedHyperlink">
    <w:name w:val="FollowedHyperlink"/>
    <w:uiPriority w:val="99"/>
    <w:semiHidden/>
    <w:unhideWhenUsed/>
    <w:rsid w:val="005F0A3C"/>
    <w:rPr>
      <w:color w:val="800080"/>
      <w:u w:val="single"/>
    </w:rPr>
  </w:style>
  <w:style w:type="character" w:styleId="Strong">
    <w:name w:val="Strong"/>
    <w:uiPriority w:val="22"/>
    <w:qFormat/>
    <w:rsid w:val="004922A0"/>
    <w:rPr>
      <w:b/>
      <w:bCs/>
    </w:rPr>
  </w:style>
  <w:style w:type="paragraph" w:customStyle="1" w:styleId="Default">
    <w:name w:val="Default"/>
    <w:rsid w:val="00CC3AB1"/>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9D1C2A"/>
    <w:rPr>
      <w:rFonts w:ascii="Times New Roman" w:hAnsi="Times New Roman"/>
      <w:sz w:val="24"/>
      <w:szCs w:val="22"/>
      <w:lang w:eastAsia="en-US"/>
    </w:rPr>
  </w:style>
  <w:style w:type="character" w:customStyle="1" w:styleId="normaltextrun">
    <w:name w:val="normaltextrun"/>
    <w:basedOn w:val="DefaultParagraphFont"/>
    <w:rsid w:val="006A106A"/>
  </w:style>
  <w:style w:type="character" w:customStyle="1" w:styleId="findhit">
    <w:name w:val="findhit"/>
    <w:basedOn w:val="DefaultParagraphFont"/>
    <w:rsid w:val="006A106A"/>
  </w:style>
  <w:style w:type="character" w:customStyle="1" w:styleId="eop">
    <w:name w:val="eop"/>
    <w:basedOn w:val="DefaultParagraphFont"/>
    <w:rsid w:val="006A106A"/>
  </w:style>
  <w:style w:type="paragraph" w:styleId="NoSpacing">
    <w:name w:val="No Spacing"/>
    <w:uiPriority w:val="1"/>
    <w:qFormat/>
    <w:rsid w:val="00A243B0"/>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B7127"/>
    <w:rPr>
      <w:color w:val="605E5C"/>
      <w:shd w:val="clear" w:color="auto" w:fill="E1DFDD"/>
    </w:rPr>
  </w:style>
  <w:style w:type="character" w:customStyle="1" w:styleId="bumpedfont15">
    <w:name w:val="bumpedfont15"/>
    <w:basedOn w:val="DefaultParagraphFont"/>
    <w:rsid w:val="008F5F53"/>
  </w:style>
  <w:style w:type="character" w:customStyle="1" w:styleId="Heading1Char">
    <w:name w:val="Heading 1 Char"/>
    <w:basedOn w:val="DefaultParagraphFont"/>
    <w:link w:val="Heading1"/>
    <w:uiPriority w:val="9"/>
    <w:rsid w:val="00C00132"/>
    <w:rPr>
      <w:rFonts w:ascii="Times New Roman" w:eastAsia="Times New Roman" w:hAnsi="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412120071">
                      <w:marLeft w:val="72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1326936822">
                      <w:marLeft w:val="18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667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4424">
      <w:bodyDiv w:val="1"/>
      <w:marLeft w:val="0"/>
      <w:marRight w:val="0"/>
      <w:marTop w:val="0"/>
      <w:marBottom w:val="0"/>
      <w:divBdr>
        <w:top w:val="none" w:sz="0" w:space="0" w:color="auto"/>
        <w:left w:val="none" w:sz="0" w:space="0" w:color="auto"/>
        <w:bottom w:val="none" w:sz="0" w:space="0" w:color="auto"/>
        <w:right w:val="none" w:sz="0" w:space="0" w:color="auto"/>
      </w:divBdr>
    </w:div>
    <w:div w:id="547958663">
      <w:bodyDiv w:val="1"/>
      <w:marLeft w:val="0"/>
      <w:marRight w:val="0"/>
      <w:marTop w:val="0"/>
      <w:marBottom w:val="0"/>
      <w:divBdr>
        <w:top w:val="none" w:sz="0" w:space="0" w:color="auto"/>
        <w:left w:val="none" w:sz="0" w:space="0" w:color="auto"/>
        <w:bottom w:val="none" w:sz="0" w:space="0" w:color="auto"/>
        <w:right w:val="none" w:sz="0" w:space="0" w:color="auto"/>
      </w:divBdr>
      <w:divsChild>
        <w:div w:id="1878349194">
          <w:marLeft w:val="150"/>
          <w:marRight w:val="150"/>
          <w:marTop w:val="150"/>
          <w:marBottom w:val="150"/>
          <w:divBdr>
            <w:top w:val="none" w:sz="0" w:space="0" w:color="auto"/>
            <w:left w:val="none" w:sz="0" w:space="0" w:color="auto"/>
            <w:bottom w:val="none" w:sz="0" w:space="0" w:color="auto"/>
            <w:right w:val="none" w:sz="0" w:space="0" w:color="auto"/>
          </w:divBdr>
          <w:divsChild>
            <w:div w:id="530072610">
              <w:marLeft w:val="0"/>
              <w:marRight w:val="0"/>
              <w:marTop w:val="0"/>
              <w:marBottom w:val="0"/>
              <w:divBdr>
                <w:top w:val="none" w:sz="0" w:space="0" w:color="auto"/>
                <w:left w:val="none" w:sz="0" w:space="0" w:color="auto"/>
                <w:bottom w:val="none" w:sz="0" w:space="0" w:color="auto"/>
                <w:right w:val="none" w:sz="0" w:space="0" w:color="auto"/>
              </w:divBdr>
              <w:divsChild>
                <w:div w:id="445389129">
                  <w:marLeft w:val="0"/>
                  <w:marRight w:val="0"/>
                  <w:marTop w:val="0"/>
                  <w:marBottom w:val="0"/>
                  <w:divBdr>
                    <w:top w:val="none" w:sz="0" w:space="0" w:color="auto"/>
                    <w:left w:val="none" w:sz="0" w:space="0" w:color="auto"/>
                    <w:bottom w:val="none" w:sz="0" w:space="0" w:color="auto"/>
                    <w:right w:val="none" w:sz="0" w:space="0" w:color="auto"/>
                  </w:divBdr>
                  <w:divsChild>
                    <w:div w:id="566453536">
                      <w:marLeft w:val="180"/>
                      <w:marRight w:val="0"/>
                      <w:marTop w:val="0"/>
                      <w:marBottom w:val="0"/>
                      <w:divBdr>
                        <w:top w:val="none" w:sz="0" w:space="0" w:color="auto"/>
                        <w:left w:val="none" w:sz="0" w:space="0" w:color="auto"/>
                        <w:bottom w:val="none" w:sz="0" w:space="0" w:color="auto"/>
                        <w:right w:val="none" w:sz="0" w:space="0" w:color="auto"/>
                      </w:divBdr>
                    </w:div>
                    <w:div w:id="65734739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683">
      <w:bodyDiv w:val="1"/>
      <w:marLeft w:val="0"/>
      <w:marRight w:val="0"/>
      <w:marTop w:val="0"/>
      <w:marBottom w:val="0"/>
      <w:divBdr>
        <w:top w:val="none" w:sz="0" w:space="0" w:color="auto"/>
        <w:left w:val="none" w:sz="0" w:space="0" w:color="auto"/>
        <w:bottom w:val="none" w:sz="0" w:space="0" w:color="auto"/>
        <w:right w:val="none" w:sz="0" w:space="0" w:color="auto"/>
      </w:divBdr>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1339650878">
      <w:bodyDiv w:val="1"/>
      <w:marLeft w:val="0"/>
      <w:marRight w:val="0"/>
      <w:marTop w:val="0"/>
      <w:marBottom w:val="0"/>
      <w:divBdr>
        <w:top w:val="none" w:sz="0" w:space="0" w:color="auto"/>
        <w:left w:val="none" w:sz="0" w:space="0" w:color="auto"/>
        <w:bottom w:val="none" w:sz="0" w:space="0" w:color="auto"/>
        <w:right w:val="none" w:sz="0" w:space="0" w:color="auto"/>
      </w:divBdr>
      <w:divsChild>
        <w:div w:id="1644236760">
          <w:marLeft w:val="150"/>
          <w:marRight w:val="150"/>
          <w:marTop w:val="150"/>
          <w:marBottom w:val="150"/>
          <w:divBdr>
            <w:top w:val="none" w:sz="0" w:space="0" w:color="auto"/>
            <w:left w:val="none" w:sz="0" w:space="0" w:color="auto"/>
            <w:bottom w:val="none" w:sz="0" w:space="0" w:color="auto"/>
            <w:right w:val="none" w:sz="0" w:space="0" w:color="auto"/>
          </w:divBdr>
          <w:divsChild>
            <w:div w:id="1556046147">
              <w:marLeft w:val="0"/>
              <w:marRight w:val="0"/>
              <w:marTop w:val="0"/>
              <w:marBottom w:val="0"/>
              <w:divBdr>
                <w:top w:val="none" w:sz="0" w:space="0" w:color="auto"/>
                <w:left w:val="none" w:sz="0" w:space="0" w:color="auto"/>
                <w:bottom w:val="none" w:sz="0" w:space="0" w:color="auto"/>
                <w:right w:val="none" w:sz="0" w:space="0" w:color="auto"/>
              </w:divBdr>
              <w:divsChild>
                <w:div w:id="1078820638">
                  <w:marLeft w:val="0"/>
                  <w:marRight w:val="0"/>
                  <w:marTop w:val="0"/>
                  <w:marBottom w:val="0"/>
                  <w:divBdr>
                    <w:top w:val="none" w:sz="0" w:space="0" w:color="auto"/>
                    <w:left w:val="none" w:sz="0" w:space="0" w:color="auto"/>
                    <w:bottom w:val="none" w:sz="0" w:space="0" w:color="auto"/>
                    <w:right w:val="none" w:sz="0" w:space="0" w:color="auto"/>
                  </w:divBdr>
                  <w:divsChild>
                    <w:div w:id="7675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3505">
      <w:bodyDiv w:val="1"/>
      <w:marLeft w:val="0"/>
      <w:marRight w:val="0"/>
      <w:marTop w:val="0"/>
      <w:marBottom w:val="0"/>
      <w:divBdr>
        <w:top w:val="none" w:sz="0" w:space="0" w:color="auto"/>
        <w:left w:val="none" w:sz="0" w:space="0" w:color="auto"/>
        <w:bottom w:val="none" w:sz="0" w:space="0" w:color="auto"/>
        <w:right w:val="none" w:sz="0" w:space="0" w:color="auto"/>
      </w:divBdr>
    </w:div>
    <w:div w:id="21243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zcourts.sharepoint.com/teams/csd-courtprograms/Shared%20Documents/Forms/AllItems.aspx?id=%2Fteams%2Fcsd%2Dcourtprograms%2FShared%20Documents%2FGeneral%2FCommittees%20Working%20Folder%2FRPSA%2F09%2E08%2E2023%2FSupplemental%20Mtg%20Pkt%2009082023%20RPSA%2Epdf&amp;parent=%2Fteams%2Fcsd%2Dcourtprograms%2FShared%20Documents%2FGeneral%2FCommittees%20Working%20Folder%2FRPSA%2F09%2E08%2E2023&amp;p=true&amp;ga=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8" ma:contentTypeDescription="Create a new document." ma:contentTypeScope="" ma:versionID="d2847ddbf0d775ef383e0ceb1cf18520">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6064e6b7ffc6b631595725a08f9f94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14C15-0C4D-4E7F-AC48-9DA40AEA86DB}">
  <ds:schemaRefs>
    <ds:schemaRef ds:uri="http://schemas.openxmlformats.org/officeDocument/2006/bibliography"/>
  </ds:schemaRefs>
</ds:datastoreItem>
</file>

<file path=customXml/itemProps2.xml><?xml version="1.0" encoding="utf-8"?>
<ds:datastoreItem xmlns:ds="http://schemas.openxmlformats.org/officeDocument/2006/customXml" ds:itemID="{1502E095-4FD9-4681-8D56-F2B0585953D1}">
  <ds:schemaRefs>
    <ds:schemaRef ds:uri="http://schemas.microsoft.com/sharepoint/v3/contenttype/forms"/>
  </ds:schemaRefs>
</ds:datastoreItem>
</file>

<file path=customXml/itemProps3.xml><?xml version="1.0" encoding="utf-8"?>
<ds:datastoreItem xmlns:ds="http://schemas.openxmlformats.org/officeDocument/2006/customXml" ds:itemID="{429530B3-B498-44A8-9863-B5C5E431E96B}">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2D5A89CB-989A-4FEB-8E47-37C46873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4371</Words>
  <Characters>24919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29232</CharactersWithSpaces>
  <SharedDoc>false</SharedDoc>
  <HLinks>
    <vt:vector size="6" baseType="variant">
      <vt:variant>
        <vt:i4>3670071</vt:i4>
      </vt:variant>
      <vt:variant>
        <vt:i4>0</vt:i4>
      </vt:variant>
      <vt:variant>
        <vt:i4>0</vt:i4>
      </vt:variant>
      <vt:variant>
        <vt:i4>5</vt:i4>
      </vt:variant>
      <vt:variant>
        <vt:lpwstr>https://azcourts.sharepoint.com/teams/csd-courtprograms/Shared Documents/Forms/AllItems.aspx?id=%2Fteams%2Fcsd%2Dcourtprograms%2FShared%20Documents%2FGeneral%2FCommittees%20Working%20Folder%2FRPSA%2F09%2E08%2E2023%2FSupplemental%20Mtg%20Pkt%2009082023%20RPSA%2Epdf&amp;parent=%2Fteams%2Fcsd%2Dcourtprograms%2FShared%20Documents%2FGeneral%2FCommittees%20Working%20Folder%2FRPSA%2F09%2E08%2E2023&amp;p=true&amp;g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Meltzer, Mark</cp:lastModifiedBy>
  <cp:revision>23</cp:revision>
  <cp:lastPrinted>2016-12-02T00:02:00Z</cp:lastPrinted>
  <dcterms:created xsi:type="dcterms:W3CDTF">2024-02-18T21:38:00Z</dcterms:created>
  <dcterms:modified xsi:type="dcterms:W3CDTF">2024-02-22T19:08:00Z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