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56E7" w14:textId="77777777" w:rsidR="005471CD" w:rsidRPr="00462006" w:rsidRDefault="005471CD">
      <w:pPr>
        <w:rPr>
          <w:sz w:val="24"/>
          <w:szCs w:val="24"/>
        </w:rPr>
      </w:pPr>
      <w:r w:rsidRPr="00462006">
        <w:rPr>
          <w:sz w:val="24"/>
          <w:szCs w:val="24"/>
        </w:rPr>
        <w:t>Gerald A. Williams</w:t>
      </w:r>
    </w:p>
    <w:p w14:paraId="1F6EB190" w14:textId="77777777" w:rsidR="005471CD" w:rsidRPr="00462006" w:rsidRDefault="005471CD">
      <w:pPr>
        <w:rPr>
          <w:sz w:val="24"/>
          <w:szCs w:val="24"/>
        </w:rPr>
      </w:pPr>
      <w:r w:rsidRPr="00462006">
        <w:rPr>
          <w:sz w:val="24"/>
          <w:szCs w:val="24"/>
        </w:rPr>
        <w:t>Arizona Bar No. 018947</w:t>
      </w:r>
    </w:p>
    <w:p w14:paraId="749EAC63" w14:textId="77777777" w:rsidR="005471CD" w:rsidRPr="00462006" w:rsidRDefault="005471CD">
      <w:pPr>
        <w:rPr>
          <w:sz w:val="24"/>
          <w:szCs w:val="24"/>
        </w:rPr>
      </w:pPr>
      <w:r w:rsidRPr="00462006">
        <w:rPr>
          <w:sz w:val="24"/>
          <w:szCs w:val="24"/>
        </w:rPr>
        <w:t>North Valley Justice Court</w:t>
      </w:r>
    </w:p>
    <w:p w14:paraId="06485252" w14:textId="77777777" w:rsidR="005471CD" w:rsidRPr="00462006" w:rsidRDefault="00602601">
      <w:pPr>
        <w:rPr>
          <w:sz w:val="24"/>
          <w:szCs w:val="24"/>
        </w:rPr>
      </w:pPr>
      <w:r w:rsidRPr="00462006">
        <w:rPr>
          <w:sz w:val="24"/>
          <w:szCs w:val="24"/>
        </w:rPr>
        <w:t>14264 West Tierra Buena Lane</w:t>
      </w:r>
    </w:p>
    <w:p w14:paraId="1F8ACD1D" w14:textId="77777777" w:rsidR="005471CD" w:rsidRDefault="00602601">
      <w:pPr>
        <w:rPr>
          <w:sz w:val="24"/>
          <w:szCs w:val="24"/>
        </w:rPr>
      </w:pPr>
      <w:r w:rsidRPr="00462006">
        <w:rPr>
          <w:sz w:val="24"/>
          <w:szCs w:val="24"/>
        </w:rPr>
        <w:t>Surprise</w:t>
      </w:r>
      <w:r w:rsidR="005471CD" w:rsidRPr="00462006">
        <w:rPr>
          <w:sz w:val="24"/>
          <w:szCs w:val="24"/>
        </w:rPr>
        <w:t>, AZ 85</w:t>
      </w:r>
      <w:r w:rsidR="00F3258F">
        <w:rPr>
          <w:sz w:val="24"/>
          <w:szCs w:val="24"/>
        </w:rPr>
        <w:t>274</w:t>
      </w:r>
    </w:p>
    <w:p w14:paraId="2AEB834A" w14:textId="77777777" w:rsidR="005471CD" w:rsidRDefault="005471CD"/>
    <w:p w14:paraId="281878BD" w14:textId="77777777" w:rsidR="005471CD" w:rsidRPr="00462006" w:rsidRDefault="005471CD">
      <w:pPr>
        <w:pStyle w:val="Heading1"/>
        <w:rPr>
          <w:sz w:val="28"/>
          <w:szCs w:val="28"/>
        </w:rPr>
      </w:pPr>
      <w:r w:rsidRPr="00462006">
        <w:rPr>
          <w:sz w:val="28"/>
          <w:szCs w:val="28"/>
        </w:rPr>
        <w:t>IN THE SUPREME COURT OF THE STATE OF ARIZONA</w:t>
      </w:r>
    </w:p>
    <w:p w14:paraId="4DDCAFBE" w14:textId="77777777" w:rsidR="005471CD" w:rsidRPr="00462006" w:rsidRDefault="005471CD">
      <w:pPr>
        <w:jc w:val="center"/>
        <w:rPr>
          <w:b/>
          <w:sz w:val="28"/>
          <w:szCs w:val="28"/>
        </w:rPr>
      </w:pPr>
    </w:p>
    <w:p w14:paraId="264EF7FF" w14:textId="77777777" w:rsidR="005471CD" w:rsidRPr="00462006" w:rsidRDefault="005471CD">
      <w:pPr>
        <w:rPr>
          <w:sz w:val="28"/>
          <w:szCs w:val="28"/>
        </w:rPr>
      </w:pPr>
      <w:r w:rsidRPr="00462006">
        <w:rPr>
          <w:sz w:val="28"/>
          <w:szCs w:val="28"/>
        </w:rPr>
        <w:t xml:space="preserve">In the Matter of: </w:t>
      </w:r>
      <w:r w:rsidR="00EA5ACC">
        <w:rPr>
          <w:sz w:val="28"/>
          <w:szCs w:val="28"/>
        </w:rPr>
        <w:tab/>
      </w:r>
      <w:r w:rsidR="00EA5ACC">
        <w:rPr>
          <w:sz w:val="28"/>
          <w:szCs w:val="28"/>
        </w:rPr>
        <w:tab/>
      </w:r>
      <w:r w:rsidR="00EA5ACC">
        <w:rPr>
          <w:sz w:val="28"/>
          <w:szCs w:val="28"/>
        </w:rPr>
        <w:tab/>
      </w:r>
      <w:r w:rsidR="00EA5ACC">
        <w:rPr>
          <w:sz w:val="28"/>
          <w:szCs w:val="28"/>
        </w:rPr>
        <w:tab/>
      </w:r>
      <w:r w:rsidRPr="00462006">
        <w:rPr>
          <w:sz w:val="28"/>
          <w:szCs w:val="28"/>
        </w:rPr>
        <w:t xml:space="preserve">              </w:t>
      </w:r>
      <w:r w:rsidR="002117B8">
        <w:rPr>
          <w:sz w:val="28"/>
          <w:szCs w:val="28"/>
        </w:rPr>
        <w:tab/>
      </w:r>
      <w:r w:rsidRPr="00462006">
        <w:rPr>
          <w:sz w:val="28"/>
          <w:szCs w:val="28"/>
        </w:rPr>
        <w:t xml:space="preserve"> </w:t>
      </w:r>
      <w:proofErr w:type="gramStart"/>
      <w:r w:rsidRPr="00462006">
        <w:rPr>
          <w:sz w:val="28"/>
          <w:szCs w:val="28"/>
        </w:rPr>
        <w:tab/>
        <w:t>)</w:t>
      </w:r>
      <w:r w:rsidR="00947D4A">
        <w:rPr>
          <w:sz w:val="28"/>
          <w:szCs w:val="28"/>
        </w:rPr>
        <w:t xml:space="preserve">   </w:t>
      </w:r>
      <w:proofErr w:type="gramEnd"/>
      <w:r w:rsidR="00947D4A">
        <w:rPr>
          <w:sz w:val="28"/>
          <w:szCs w:val="28"/>
        </w:rPr>
        <w:t xml:space="preserve">  </w:t>
      </w:r>
      <w:r w:rsidR="00C91AEE" w:rsidRPr="00462006">
        <w:rPr>
          <w:sz w:val="28"/>
          <w:szCs w:val="28"/>
        </w:rPr>
        <w:t xml:space="preserve">Supreme Court  </w:t>
      </w:r>
    </w:p>
    <w:p w14:paraId="3E8CC1A9" w14:textId="77777777" w:rsidR="005471CD" w:rsidRPr="00462006" w:rsidRDefault="005471CD">
      <w:pPr>
        <w:rPr>
          <w:sz w:val="28"/>
          <w:szCs w:val="28"/>
        </w:rPr>
      </w:pPr>
      <w:r w:rsidRPr="00462006">
        <w:rPr>
          <w:sz w:val="28"/>
          <w:szCs w:val="28"/>
        </w:rPr>
        <w:tab/>
      </w:r>
      <w:r w:rsidRPr="00462006">
        <w:rPr>
          <w:sz w:val="28"/>
          <w:szCs w:val="28"/>
        </w:rPr>
        <w:tab/>
      </w:r>
      <w:r w:rsidRPr="00462006">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Pr="00462006">
        <w:rPr>
          <w:sz w:val="28"/>
          <w:szCs w:val="28"/>
        </w:rPr>
        <w:tab/>
      </w:r>
      <w:r w:rsidRPr="00462006">
        <w:rPr>
          <w:sz w:val="28"/>
          <w:szCs w:val="28"/>
        </w:rPr>
        <w:tab/>
      </w:r>
      <w:r w:rsidR="002117B8">
        <w:rPr>
          <w:sz w:val="28"/>
          <w:szCs w:val="28"/>
        </w:rPr>
        <w:tab/>
      </w:r>
      <w:r w:rsidR="007D65E2">
        <w:rPr>
          <w:sz w:val="28"/>
          <w:szCs w:val="28"/>
        </w:rPr>
        <w:tab/>
      </w:r>
      <w:proofErr w:type="gramStart"/>
      <w:r w:rsidRPr="00462006">
        <w:rPr>
          <w:sz w:val="28"/>
          <w:szCs w:val="28"/>
        </w:rPr>
        <w:t>)</w:t>
      </w:r>
      <w:r w:rsidR="00947D4A">
        <w:rPr>
          <w:sz w:val="28"/>
          <w:szCs w:val="28"/>
        </w:rPr>
        <w:t xml:space="preserve">   </w:t>
      </w:r>
      <w:proofErr w:type="gramEnd"/>
      <w:r w:rsidR="00947D4A">
        <w:rPr>
          <w:sz w:val="28"/>
          <w:szCs w:val="28"/>
        </w:rPr>
        <w:t xml:space="preserve">  </w:t>
      </w:r>
      <w:r w:rsidR="00C91AEE" w:rsidRPr="00462006">
        <w:rPr>
          <w:sz w:val="28"/>
          <w:szCs w:val="28"/>
        </w:rPr>
        <w:t>No. R</w:t>
      </w:r>
      <w:r w:rsidR="004B5662">
        <w:rPr>
          <w:sz w:val="28"/>
          <w:szCs w:val="28"/>
        </w:rPr>
        <w:t>-2</w:t>
      </w:r>
      <w:r w:rsidR="00C707E9">
        <w:rPr>
          <w:sz w:val="28"/>
          <w:szCs w:val="28"/>
        </w:rPr>
        <w:t>4</w:t>
      </w:r>
      <w:r w:rsidR="004B5662">
        <w:rPr>
          <w:sz w:val="28"/>
          <w:szCs w:val="28"/>
        </w:rPr>
        <w:t>-00</w:t>
      </w:r>
      <w:r w:rsidR="00C707E9">
        <w:rPr>
          <w:sz w:val="28"/>
          <w:szCs w:val="28"/>
        </w:rPr>
        <w:t>24</w:t>
      </w:r>
      <w:r w:rsidRPr="00462006">
        <w:rPr>
          <w:sz w:val="28"/>
          <w:szCs w:val="28"/>
        </w:rPr>
        <w:tab/>
      </w:r>
      <w:r w:rsidRPr="00462006">
        <w:rPr>
          <w:sz w:val="28"/>
          <w:szCs w:val="28"/>
        </w:rPr>
        <w:tab/>
      </w:r>
    </w:p>
    <w:p w14:paraId="38EE49EF" w14:textId="77777777" w:rsidR="00DE3C07" w:rsidRDefault="005471CD">
      <w:pPr>
        <w:rPr>
          <w:sz w:val="28"/>
          <w:szCs w:val="28"/>
        </w:rPr>
      </w:pPr>
      <w:r w:rsidRPr="00462006">
        <w:rPr>
          <w:sz w:val="28"/>
          <w:szCs w:val="28"/>
        </w:rPr>
        <w:t xml:space="preserve">PETITION TO </w:t>
      </w:r>
      <w:r w:rsidR="002A3E31">
        <w:rPr>
          <w:sz w:val="28"/>
          <w:szCs w:val="28"/>
        </w:rPr>
        <w:t>AMEND</w:t>
      </w:r>
      <w:r w:rsidR="00DE3C07">
        <w:rPr>
          <w:sz w:val="28"/>
          <w:szCs w:val="28"/>
        </w:rPr>
        <w:t xml:space="preserve"> </w:t>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t>)</w:t>
      </w:r>
      <w:r w:rsidR="00EA5ACC">
        <w:rPr>
          <w:sz w:val="28"/>
          <w:szCs w:val="28"/>
        </w:rPr>
        <w:t xml:space="preserve"> </w:t>
      </w:r>
    </w:p>
    <w:p w14:paraId="289731FD" w14:textId="77777777" w:rsidR="005471CD" w:rsidRPr="00462006" w:rsidRDefault="00EA5ACC">
      <w:pPr>
        <w:rPr>
          <w:sz w:val="28"/>
          <w:szCs w:val="28"/>
        </w:rPr>
      </w:pPr>
      <w:r>
        <w:rPr>
          <w:sz w:val="28"/>
          <w:szCs w:val="28"/>
        </w:rPr>
        <w:t>RULE</w:t>
      </w:r>
      <w:r w:rsidR="008464D1">
        <w:rPr>
          <w:sz w:val="28"/>
          <w:szCs w:val="28"/>
        </w:rPr>
        <w:t xml:space="preserve"> </w:t>
      </w:r>
      <w:r w:rsidR="00C707E9">
        <w:rPr>
          <w:sz w:val="28"/>
          <w:szCs w:val="28"/>
        </w:rPr>
        <w:t xml:space="preserve">5(d) </w:t>
      </w:r>
      <w:r w:rsidR="00C707E9">
        <w:rPr>
          <w:sz w:val="28"/>
          <w:szCs w:val="28"/>
        </w:rPr>
        <w:tab/>
      </w:r>
      <w:r w:rsidR="00C707E9">
        <w:rPr>
          <w:sz w:val="28"/>
          <w:szCs w:val="28"/>
        </w:rPr>
        <w:tab/>
      </w:r>
      <w:r w:rsidR="00DE3C07">
        <w:rPr>
          <w:sz w:val="28"/>
          <w:szCs w:val="28"/>
        </w:rPr>
        <w:t xml:space="preserve"> </w:t>
      </w:r>
      <w:r w:rsidR="005471CD" w:rsidRPr="00462006">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5471CD" w:rsidRPr="00462006">
        <w:rPr>
          <w:sz w:val="28"/>
          <w:szCs w:val="28"/>
        </w:rPr>
        <w:t>)</w:t>
      </w:r>
      <w:proofErr w:type="gramStart"/>
      <w:r w:rsidR="005471CD" w:rsidRPr="00462006">
        <w:rPr>
          <w:sz w:val="28"/>
          <w:szCs w:val="28"/>
        </w:rPr>
        <w:tab/>
      </w:r>
      <w:r w:rsidR="0041700E">
        <w:rPr>
          <w:sz w:val="28"/>
          <w:szCs w:val="28"/>
        </w:rPr>
        <w:t xml:space="preserve">  Comment</w:t>
      </w:r>
      <w:proofErr w:type="gramEnd"/>
      <w:r w:rsidR="0041700E">
        <w:rPr>
          <w:sz w:val="28"/>
          <w:szCs w:val="28"/>
        </w:rPr>
        <w:t xml:space="preserve"> from Maricopa County</w:t>
      </w:r>
    </w:p>
    <w:p w14:paraId="4B657A6C" w14:textId="77777777" w:rsidR="005471CD" w:rsidRPr="00462006" w:rsidRDefault="00DE3C07">
      <w:pPr>
        <w:rPr>
          <w:sz w:val="28"/>
          <w:szCs w:val="28"/>
        </w:rPr>
      </w:pPr>
      <w:r>
        <w:rPr>
          <w:sz w:val="28"/>
          <w:szCs w:val="28"/>
        </w:rPr>
        <w:t xml:space="preserve">of the </w:t>
      </w:r>
      <w:r w:rsidR="008464D1">
        <w:rPr>
          <w:sz w:val="28"/>
          <w:szCs w:val="28"/>
        </w:rPr>
        <w:t xml:space="preserve">RULES OF </w:t>
      </w:r>
      <w:r>
        <w:rPr>
          <w:sz w:val="28"/>
          <w:szCs w:val="28"/>
        </w:rPr>
        <w:t>PROCEDURE</w:t>
      </w:r>
      <w:r w:rsidR="008464D1">
        <w:rPr>
          <w:sz w:val="28"/>
          <w:szCs w:val="28"/>
        </w:rPr>
        <w:t xml:space="preserve">     </w:t>
      </w:r>
      <w:proofErr w:type="gramStart"/>
      <w:r w:rsidR="00EA5ACC">
        <w:rPr>
          <w:sz w:val="28"/>
          <w:szCs w:val="28"/>
        </w:rPr>
        <w:tab/>
      </w:r>
      <w:r w:rsidR="005471CD" w:rsidRPr="00462006">
        <w:rPr>
          <w:sz w:val="28"/>
          <w:szCs w:val="28"/>
        </w:rPr>
        <w:t>)</w:t>
      </w:r>
      <w:r w:rsidR="00947D4A">
        <w:rPr>
          <w:sz w:val="28"/>
          <w:szCs w:val="28"/>
        </w:rPr>
        <w:t xml:space="preserve">  </w:t>
      </w:r>
      <w:r w:rsidR="0041700E">
        <w:rPr>
          <w:sz w:val="28"/>
          <w:szCs w:val="28"/>
        </w:rPr>
        <w:t xml:space="preserve"> </w:t>
      </w:r>
      <w:proofErr w:type="gramEnd"/>
      <w:r w:rsidR="0041700E">
        <w:rPr>
          <w:sz w:val="28"/>
          <w:szCs w:val="28"/>
        </w:rPr>
        <w:t xml:space="preserve">  Justice Court Bench</w:t>
      </w:r>
      <w:r w:rsidR="00947D4A">
        <w:rPr>
          <w:sz w:val="28"/>
          <w:szCs w:val="28"/>
        </w:rPr>
        <w:t xml:space="preserve">   </w:t>
      </w:r>
      <w:r w:rsidR="0073193C">
        <w:rPr>
          <w:sz w:val="28"/>
          <w:szCs w:val="28"/>
        </w:rPr>
        <w:t xml:space="preserve"> </w:t>
      </w:r>
    </w:p>
    <w:p w14:paraId="0F164DF7" w14:textId="77777777" w:rsidR="00E5785E" w:rsidRDefault="00DE3C07">
      <w:pPr>
        <w:rPr>
          <w:sz w:val="28"/>
          <w:szCs w:val="28"/>
        </w:rPr>
      </w:pPr>
      <w:r>
        <w:rPr>
          <w:sz w:val="28"/>
          <w:szCs w:val="28"/>
        </w:rPr>
        <w:t>FOR EVICTION ACTIONS</w:t>
      </w:r>
      <w:r w:rsidR="002117B8">
        <w:rPr>
          <w:sz w:val="28"/>
          <w:szCs w:val="28"/>
        </w:rPr>
        <w:tab/>
      </w:r>
      <w:r w:rsidR="002117B8">
        <w:rPr>
          <w:sz w:val="28"/>
          <w:szCs w:val="28"/>
        </w:rPr>
        <w:tab/>
      </w:r>
      <w:r w:rsidR="008464D1">
        <w:rPr>
          <w:sz w:val="28"/>
          <w:szCs w:val="28"/>
        </w:rPr>
        <w:t xml:space="preserve">      </w:t>
      </w:r>
      <w:proofErr w:type="gramStart"/>
      <w:r w:rsidR="008464D1">
        <w:rPr>
          <w:sz w:val="28"/>
          <w:szCs w:val="28"/>
        </w:rPr>
        <w:t xml:space="preserve">  </w:t>
      </w:r>
      <w:r w:rsidR="007D65E2">
        <w:rPr>
          <w:sz w:val="28"/>
          <w:szCs w:val="28"/>
        </w:rPr>
        <w:t>)</w:t>
      </w:r>
      <w:proofErr w:type="gramEnd"/>
      <w:r w:rsidR="00947D4A">
        <w:rPr>
          <w:sz w:val="28"/>
          <w:szCs w:val="28"/>
        </w:rPr>
        <w:t xml:space="preserve">  </w:t>
      </w:r>
    </w:p>
    <w:p w14:paraId="65B9B034" w14:textId="77777777" w:rsidR="00E5785E" w:rsidRDefault="00E5785E">
      <w:pPr>
        <w:rPr>
          <w:sz w:val="28"/>
          <w:szCs w:val="28"/>
        </w:rPr>
      </w:pPr>
    </w:p>
    <w:p w14:paraId="1FA9B2EE" w14:textId="77777777" w:rsidR="00E5785E" w:rsidRPr="00E5785E" w:rsidRDefault="00E5785E" w:rsidP="00E5785E">
      <w:pPr>
        <w:jc w:val="center"/>
        <w:rPr>
          <w:b/>
          <w:sz w:val="28"/>
          <w:szCs w:val="28"/>
          <w:u w:val="single"/>
        </w:rPr>
      </w:pPr>
      <w:r w:rsidRPr="00E5785E">
        <w:rPr>
          <w:b/>
          <w:sz w:val="28"/>
          <w:szCs w:val="28"/>
          <w:u w:val="single"/>
        </w:rPr>
        <w:t>B</w:t>
      </w:r>
      <w:r w:rsidR="00711520">
        <w:rPr>
          <w:b/>
          <w:sz w:val="28"/>
          <w:szCs w:val="28"/>
          <w:u w:val="single"/>
        </w:rPr>
        <w:t>ACKGROUND</w:t>
      </w:r>
    </w:p>
    <w:p w14:paraId="4C42077D" w14:textId="77777777" w:rsidR="00E5785E" w:rsidRDefault="00E5785E" w:rsidP="00E5785E">
      <w:pPr>
        <w:jc w:val="both"/>
        <w:rPr>
          <w:sz w:val="28"/>
          <w:szCs w:val="28"/>
        </w:rPr>
      </w:pPr>
    </w:p>
    <w:p w14:paraId="1C2614A3" w14:textId="77777777" w:rsidR="00E302C8" w:rsidRDefault="00E302C8" w:rsidP="00DD0861">
      <w:pPr>
        <w:spacing w:line="480" w:lineRule="auto"/>
        <w:ind w:firstLine="288"/>
        <w:jc w:val="both"/>
        <w:rPr>
          <w:sz w:val="28"/>
          <w:szCs w:val="28"/>
        </w:rPr>
      </w:pPr>
      <w:r>
        <w:rPr>
          <w:sz w:val="28"/>
          <w:szCs w:val="28"/>
        </w:rPr>
        <w:t xml:space="preserve">The </w:t>
      </w:r>
      <w:r w:rsidR="00FC6511">
        <w:rPr>
          <w:sz w:val="28"/>
          <w:szCs w:val="28"/>
        </w:rPr>
        <w:t xml:space="preserve">Professional Standards and Policy Committee of the </w:t>
      </w:r>
      <w:r>
        <w:rPr>
          <w:sz w:val="28"/>
          <w:szCs w:val="28"/>
        </w:rPr>
        <w:t>Justice of the Peace Bench in Maricopa County initially considered this comment</w:t>
      </w:r>
      <w:r w:rsidR="00FC6511">
        <w:rPr>
          <w:sz w:val="28"/>
          <w:szCs w:val="28"/>
        </w:rPr>
        <w:t xml:space="preserve">.  The </w:t>
      </w:r>
      <w:r w:rsidR="00D4406D">
        <w:rPr>
          <w:sz w:val="28"/>
          <w:szCs w:val="28"/>
        </w:rPr>
        <w:t>B</w:t>
      </w:r>
      <w:r w:rsidR="00FC6511">
        <w:rPr>
          <w:sz w:val="28"/>
          <w:szCs w:val="28"/>
        </w:rPr>
        <w:t xml:space="preserve">ench </w:t>
      </w:r>
      <w:r w:rsidR="00D4406D">
        <w:rPr>
          <w:sz w:val="28"/>
          <w:szCs w:val="28"/>
        </w:rPr>
        <w:t xml:space="preserve">then voted unanimously </w:t>
      </w:r>
      <w:r>
        <w:rPr>
          <w:sz w:val="28"/>
          <w:szCs w:val="28"/>
        </w:rPr>
        <w:t>to endorse it a</w:t>
      </w:r>
      <w:r w:rsidR="00D4406D">
        <w:rPr>
          <w:sz w:val="28"/>
          <w:szCs w:val="28"/>
        </w:rPr>
        <w:t>t a</w:t>
      </w:r>
      <w:r>
        <w:rPr>
          <w:sz w:val="28"/>
          <w:szCs w:val="28"/>
        </w:rPr>
        <w:t xml:space="preserve"> </w:t>
      </w:r>
      <w:r w:rsidR="00D4406D">
        <w:rPr>
          <w:sz w:val="28"/>
          <w:szCs w:val="28"/>
        </w:rPr>
        <w:t xml:space="preserve">previously scheduled </w:t>
      </w:r>
      <w:r>
        <w:rPr>
          <w:sz w:val="28"/>
          <w:szCs w:val="28"/>
        </w:rPr>
        <w:t xml:space="preserve">bench meeting on </w:t>
      </w:r>
      <w:r w:rsidR="00FC6511">
        <w:rPr>
          <w:sz w:val="28"/>
          <w:szCs w:val="28"/>
        </w:rPr>
        <w:t>February 14, 2024</w:t>
      </w:r>
      <w:r>
        <w:rPr>
          <w:sz w:val="28"/>
          <w:szCs w:val="28"/>
        </w:rPr>
        <w:t xml:space="preserve">.  </w:t>
      </w:r>
    </w:p>
    <w:p w14:paraId="7BF27CF7" w14:textId="77777777" w:rsidR="00646560" w:rsidRDefault="004F111D" w:rsidP="00DD0861">
      <w:pPr>
        <w:spacing w:line="480" w:lineRule="auto"/>
        <w:ind w:firstLine="288"/>
        <w:jc w:val="both"/>
        <w:rPr>
          <w:sz w:val="28"/>
          <w:szCs w:val="28"/>
        </w:rPr>
      </w:pPr>
      <w:r w:rsidRPr="008273D0">
        <w:rPr>
          <w:sz w:val="28"/>
          <w:szCs w:val="28"/>
        </w:rPr>
        <w:t>We recommend the rejection of the proposed amendment</w:t>
      </w:r>
      <w:r w:rsidR="00C707E9">
        <w:rPr>
          <w:sz w:val="28"/>
          <w:szCs w:val="28"/>
        </w:rPr>
        <w:t xml:space="preserve"> in its current form</w:t>
      </w:r>
      <w:r w:rsidR="00E365EA">
        <w:rPr>
          <w:sz w:val="28"/>
          <w:szCs w:val="28"/>
        </w:rPr>
        <w:t>.</w:t>
      </w:r>
      <w:r w:rsidR="00646560">
        <w:rPr>
          <w:sz w:val="28"/>
          <w:szCs w:val="28"/>
        </w:rPr>
        <w:t xml:space="preserve">  We also believe Petitioners have referenced materials that </w:t>
      </w:r>
      <w:r w:rsidR="002205C7">
        <w:rPr>
          <w:sz w:val="28"/>
          <w:szCs w:val="28"/>
        </w:rPr>
        <w:t xml:space="preserve">unfairly and </w:t>
      </w:r>
      <w:r w:rsidR="00646560">
        <w:rPr>
          <w:sz w:val="28"/>
          <w:szCs w:val="28"/>
        </w:rPr>
        <w:t xml:space="preserve">inaccurately criticize </w:t>
      </w:r>
      <w:r w:rsidR="00B5515C">
        <w:rPr>
          <w:sz w:val="28"/>
          <w:szCs w:val="28"/>
        </w:rPr>
        <w:t>J</w:t>
      </w:r>
      <w:r w:rsidR="00646560">
        <w:rPr>
          <w:sz w:val="28"/>
          <w:szCs w:val="28"/>
        </w:rPr>
        <w:t xml:space="preserve">ustice </w:t>
      </w:r>
      <w:r w:rsidR="00B5515C">
        <w:rPr>
          <w:sz w:val="28"/>
          <w:szCs w:val="28"/>
        </w:rPr>
        <w:t>C</w:t>
      </w:r>
      <w:r w:rsidR="00646560">
        <w:rPr>
          <w:sz w:val="28"/>
          <w:szCs w:val="28"/>
        </w:rPr>
        <w:t>ourts.</w:t>
      </w:r>
      <w:r w:rsidR="00646560">
        <w:rPr>
          <w:rStyle w:val="FootnoteReference"/>
          <w:sz w:val="28"/>
          <w:szCs w:val="28"/>
        </w:rPr>
        <w:footnoteReference w:id="1"/>
      </w:r>
      <w:r w:rsidR="00646560">
        <w:rPr>
          <w:sz w:val="28"/>
          <w:szCs w:val="28"/>
        </w:rPr>
        <w:t xml:space="preserve"> </w:t>
      </w:r>
    </w:p>
    <w:p w14:paraId="20B10213" w14:textId="77777777" w:rsidR="004F111D" w:rsidRDefault="00646560" w:rsidP="002C64C6">
      <w:pPr>
        <w:ind w:firstLine="288"/>
        <w:jc w:val="both"/>
        <w:rPr>
          <w:sz w:val="28"/>
          <w:szCs w:val="28"/>
        </w:rPr>
      </w:pPr>
      <w:r>
        <w:rPr>
          <w:sz w:val="28"/>
          <w:szCs w:val="28"/>
        </w:rPr>
        <w:t xml:space="preserve">  </w:t>
      </w:r>
      <w:r w:rsidR="00047007">
        <w:rPr>
          <w:sz w:val="28"/>
          <w:szCs w:val="28"/>
        </w:rPr>
        <w:t xml:space="preserve">  </w:t>
      </w:r>
    </w:p>
    <w:p w14:paraId="41A94D92" w14:textId="77777777" w:rsidR="00DD0861" w:rsidRDefault="00DD0861" w:rsidP="002C64C6">
      <w:pPr>
        <w:ind w:firstLine="288"/>
        <w:jc w:val="both"/>
        <w:rPr>
          <w:sz w:val="28"/>
          <w:szCs w:val="28"/>
        </w:rPr>
      </w:pPr>
    </w:p>
    <w:p w14:paraId="1711BC7F" w14:textId="77777777" w:rsidR="00DD0861" w:rsidRPr="008273D0" w:rsidRDefault="00DD0861" w:rsidP="002C64C6">
      <w:pPr>
        <w:ind w:firstLine="288"/>
        <w:jc w:val="both"/>
        <w:rPr>
          <w:sz w:val="28"/>
          <w:szCs w:val="28"/>
        </w:rPr>
      </w:pPr>
    </w:p>
    <w:p w14:paraId="1E79218A" w14:textId="77777777" w:rsidR="000F2C1D" w:rsidRPr="008273D0" w:rsidRDefault="000F2C1D" w:rsidP="00F1351F">
      <w:pPr>
        <w:ind w:firstLine="288"/>
        <w:jc w:val="center"/>
        <w:rPr>
          <w:b/>
          <w:sz w:val="28"/>
          <w:szCs w:val="28"/>
        </w:rPr>
      </w:pPr>
      <w:r w:rsidRPr="008273D0">
        <w:rPr>
          <w:b/>
          <w:sz w:val="28"/>
          <w:szCs w:val="28"/>
        </w:rPr>
        <w:t>I.</w:t>
      </w:r>
    </w:p>
    <w:p w14:paraId="280876F6" w14:textId="77777777" w:rsidR="000F2C1D" w:rsidRPr="008273D0" w:rsidRDefault="000F2C1D" w:rsidP="00E5785E">
      <w:pPr>
        <w:jc w:val="both"/>
        <w:rPr>
          <w:b/>
          <w:sz w:val="28"/>
          <w:szCs w:val="28"/>
        </w:rPr>
      </w:pPr>
    </w:p>
    <w:p w14:paraId="67C88E50" w14:textId="77777777" w:rsidR="00CC54D7" w:rsidRDefault="00CC54D7" w:rsidP="00E5785E">
      <w:pPr>
        <w:jc w:val="both"/>
        <w:rPr>
          <w:b/>
          <w:sz w:val="28"/>
          <w:szCs w:val="28"/>
        </w:rPr>
      </w:pPr>
      <w:r>
        <w:rPr>
          <w:b/>
          <w:sz w:val="28"/>
          <w:szCs w:val="28"/>
        </w:rPr>
        <w:t>THE PETITIONERS’ INTERPRETATION OF THE CARES ACT IS NOT THE ONLY INTERPRETATION.</w:t>
      </w:r>
    </w:p>
    <w:p w14:paraId="14086FD4" w14:textId="77777777" w:rsidR="00C67B54" w:rsidRDefault="00663F5C" w:rsidP="00E5785E">
      <w:pPr>
        <w:jc w:val="both"/>
        <w:rPr>
          <w:b/>
          <w:sz w:val="28"/>
          <w:szCs w:val="28"/>
        </w:rPr>
      </w:pPr>
      <w:r w:rsidRPr="008273D0">
        <w:rPr>
          <w:b/>
          <w:sz w:val="28"/>
          <w:szCs w:val="28"/>
        </w:rPr>
        <w:t xml:space="preserve">  </w:t>
      </w:r>
      <w:r w:rsidR="00A10222" w:rsidRPr="008273D0">
        <w:rPr>
          <w:b/>
          <w:sz w:val="28"/>
          <w:szCs w:val="28"/>
        </w:rPr>
        <w:t xml:space="preserve"> </w:t>
      </w:r>
    </w:p>
    <w:p w14:paraId="22B6C68C" w14:textId="77777777" w:rsidR="00683DCB" w:rsidRDefault="00C6611C" w:rsidP="00DD0861">
      <w:pPr>
        <w:pStyle w:val="xmsonormal"/>
        <w:shd w:val="clear" w:color="auto" w:fill="FFFFFF"/>
        <w:spacing w:line="480" w:lineRule="auto"/>
        <w:ind w:firstLine="288"/>
        <w:jc w:val="both"/>
        <w:rPr>
          <w:rFonts w:ascii="Calibri" w:hAnsi="Calibri" w:cs="Calibri"/>
          <w:sz w:val="28"/>
          <w:szCs w:val="28"/>
        </w:rPr>
      </w:pPr>
      <w:r w:rsidRPr="00C6611C">
        <w:rPr>
          <w:sz w:val="28"/>
          <w:szCs w:val="28"/>
        </w:rPr>
        <w:t xml:space="preserve">At issue in this petition is an interpretation of </w:t>
      </w:r>
      <w:r>
        <w:rPr>
          <w:sz w:val="28"/>
          <w:szCs w:val="28"/>
        </w:rPr>
        <w:t xml:space="preserve">15 U.S.C § 9058(c).  </w:t>
      </w:r>
      <w:r w:rsidR="00683DCB">
        <w:rPr>
          <w:sz w:val="28"/>
          <w:szCs w:val="28"/>
        </w:rPr>
        <w:t xml:space="preserve">The </w:t>
      </w:r>
      <w:proofErr w:type="gramStart"/>
      <w:r w:rsidR="00683DCB">
        <w:rPr>
          <w:sz w:val="28"/>
          <w:szCs w:val="28"/>
        </w:rPr>
        <w:t>Petitioners</w:t>
      </w:r>
      <w:r w:rsidR="00132591">
        <w:rPr>
          <w:sz w:val="28"/>
          <w:szCs w:val="28"/>
        </w:rPr>
        <w:t>’</w:t>
      </w:r>
      <w:proofErr w:type="gramEnd"/>
      <w:r w:rsidR="00683DCB">
        <w:rPr>
          <w:sz w:val="28"/>
          <w:szCs w:val="28"/>
        </w:rPr>
        <w:t xml:space="preserve"> conten</w:t>
      </w:r>
      <w:r w:rsidR="00132591">
        <w:rPr>
          <w:sz w:val="28"/>
          <w:szCs w:val="28"/>
        </w:rPr>
        <w:t>d</w:t>
      </w:r>
      <w:r w:rsidR="00683DCB">
        <w:rPr>
          <w:sz w:val="28"/>
          <w:szCs w:val="28"/>
        </w:rPr>
        <w:t xml:space="preserve"> it “imposes a 30-day pre-eviction notice requirement” for CARES Act covered properties</w:t>
      </w:r>
      <w:r w:rsidR="00132591">
        <w:rPr>
          <w:sz w:val="28"/>
          <w:szCs w:val="28"/>
        </w:rPr>
        <w:t xml:space="preserve"> (e.g. residences with housing vouchers, properties with a federally backed mortgage)</w:t>
      </w:r>
      <w:r w:rsidR="00683DCB">
        <w:rPr>
          <w:sz w:val="28"/>
          <w:szCs w:val="28"/>
        </w:rPr>
        <w:t xml:space="preserve">.  </w:t>
      </w:r>
      <w:r w:rsidR="00F87E36">
        <w:rPr>
          <w:sz w:val="28"/>
          <w:szCs w:val="28"/>
        </w:rPr>
        <w:t xml:space="preserve">The Maricopa County Justice Courts </w:t>
      </w:r>
      <w:r w:rsidR="00683DCB">
        <w:rPr>
          <w:sz w:val="28"/>
          <w:szCs w:val="28"/>
        </w:rPr>
        <w:t xml:space="preserve">Best Practices Committee has discussed and analyzed this ongoing eviction issue.  Our interpretation of the federal law is different.    </w:t>
      </w:r>
    </w:p>
    <w:p w14:paraId="58EBBAFB" w14:textId="77777777" w:rsidR="00DD0861" w:rsidRDefault="002205C7" w:rsidP="00DD0861">
      <w:pPr>
        <w:spacing w:line="480" w:lineRule="auto"/>
        <w:ind w:firstLine="288"/>
        <w:jc w:val="both"/>
        <w:rPr>
          <w:sz w:val="28"/>
          <w:szCs w:val="28"/>
        </w:rPr>
      </w:pPr>
      <w:r>
        <w:rPr>
          <w:sz w:val="28"/>
          <w:szCs w:val="28"/>
        </w:rPr>
        <w:t xml:space="preserve">The </w:t>
      </w:r>
      <w:r w:rsidR="00047007">
        <w:rPr>
          <w:sz w:val="28"/>
          <w:szCs w:val="28"/>
        </w:rPr>
        <w:t>30-day</w:t>
      </w:r>
      <w:r>
        <w:rPr>
          <w:sz w:val="28"/>
          <w:szCs w:val="28"/>
        </w:rPr>
        <w:t xml:space="preserve"> requirement laid out in the 2020</w:t>
      </w:r>
      <w:r w:rsidR="00047007">
        <w:rPr>
          <w:sz w:val="28"/>
          <w:szCs w:val="28"/>
        </w:rPr>
        <w:t xml:space="preserve"> </w:t>
      </w:r>
      <w:r w:rsidR="00683DCB">
        <w:rPr>
          <w:sz w:val="28"/>
          <w:szCs w:val="28"/>
        </w:rPr>
        <w:t>CARES Act remains in effect</w:t>
      </w:r>
      <w:r>
        <w:rPr>
          <w:sz w:val="28"/>
          <w:szCs w:val="28"/>
        </w:rPr>
        <w:t xml:space="preserve"> to this day</w:t>
      </w:r>
      <w:r w:rsidR="00683DCB">
        <w:rPr>
          <w:sz w:val="28"/>
          <w:szCs w:val="28"/>
        </w:rPr>
        <w:t xml:space="preserve">.  </w:t>
      </w:r>
      <w:r w:rsidR="00132591">
        <w:rPr>
          <w:sz w:val="28"/>
          <w:szCs w:val="28"/>
        </w:rPr>
        <w:t xml:space="preserve">However, based on the text of the statute, and </w:t>
      </w:r>
      <w:proofErr w:type="gramStart"/>
      <w:r w:rsidR="00132591">
        <w:rPr>
          <w:sz w:val="28"/>
          <w:szCs w:val="28"/>
        </w:rPr>
        <w:t>i</w:t>
      </w:r>
      <w:r w:rsidR="00683DCB">
        <w:rPr>
          <w:sz w:val="28"/>
          <w:szCs w:val="28"/>
        </w:rPr>
        <w:t>n order to</w:t>
      </w:r>
      <w:proofErr w:type="gramEnd"/>
      <w:r w:rsidR="00683DCB">
        <w:rPr>
          <w:sz w:val="28"/>
          <w:szCs w:val="28"/>
        </w:rPr>
        <w:t xml:space="preserve"> </w:t>
      </w:r>
      <w:r w:rsidR="00132591">
        <w:rPr>
          <w:sz w:val="28"/>
          <w:szCs w:val="28"/>
        </w:rPr>
        <w:t>be consistent with state law,</w:t>
      </w:r>
      <w:r w:rsidR="00683DCB">
        <w:rPr>
          <w:sz w:val="28"/>
          <w:szCs w:val="28"/>
        </w:rPr>
        <w:t xml:space="preserve"> we interpret the 30-day period to run from the date of the notice until the date a landlord can file a writ of restitution</w:t>
      </w:r>
      <w:r w:rsidR="00132591">
        <w:rPr>
          <w:sz w:val="28"/>
          <w:szCs w:val="28"/>
        </w:rPr>
        <w:t xml:space="preserve">, which is when </w:t>
      </w:r>
      <w:r w:rsidR="00047007">
        <w:rPr>
          <w:sz w:val="28"/>
          <w:szCs w:val="28"/>
        </w:rPr>
        <w:t>an Arizona</w:t>
      </w:r>
      <w:r w:rsidR="00132591">
        <w:rPr>
          <w:sz w:val="28"/>
          <w:szCs w:val="28"/>
        </w:rPr>
        <w:t xml:space="preserve"> landlord c</w:t>
      </w:r>
      <w:r w:rsidR="00C92790">
        <w:rPr>
          <w:sz w:val="28"/>
          <w:szCs w:val="28"/>
        </w:rPr>
        <w:t>an</w:t>
      </w:r>
      <w:r w:rsidR="00132591">
        <w:rPr>
          <w:sz w:val="28"/>
          <w:szCs w:val="28"/>
        </w:rPr>
        <w:t xml:space="preserve"> actually </w:t>
      </w:r>
      <w:r w:rsidR="00683DCB">
        <w:rPr>
          <w:sz w:val="28"/>
          <w:szCs w:val="28"/>
        </w:rPr>
        <w:t>obtain possession</w:t>
      </w:r>
      <w:r w:rsidR="00132591">
        <w:rPr>
          <w:sz w:val="28"/>
          <w:szCs w:val="28"/>
        </w:rPr>
        <w:t xml:space="preserve">.  </w:t>
      </w:r>
    </w:p>
    <w:p w14:paraId="66710C05" w14:textId="77777777" w:rsidR="00FE77F8" w:rsidRDefault="00132591" w:rsidP="00DD0861">
      <w:pPr>
        <w:spacing w:line="480" w:lineRule="auto"/>
        <w:ind w:firstLine="288"/>
        <w:jc w:val="both"/>
        <w:rPr>
          <w:sz w:val="28"/>
          <w:szCs w:val="28"/>
        </w:rPr>
      </w:pPr>
      <w:r>
        <w:rPr>
          <w:sz w:val="28"/>
          <w:szCs w:val="28"/>
        </w:rPr>
        <w:t xml:space="preserve">Our interpretation of </w:t>
      </w:r>
      <w:r w:rsidR="00FE77F8">
        <w:rPr>
          <w:sz w:val="28"/>
          <w:szCs w:val="28"/>
        </w:rPr>
        <w:t>15 U.S.C § 9058(c)</w:t>
      </w:r>
      <w:r w:rsidR="00683DCB">
        <w:rPr>
          <w:sz w:val="28"/>
          <w:szCs w:val="28"/>
        </w:rPr>
        <w:t xml:space="preserve"> does not require a 30-day notice before a landlord can file </w:t>
      </w:r>
      <w:r w:rsidR="00047007">
        <w:rPr>
          <w:sz w:val="28"/>
          <w:szCs w:val="28"/>
        </w:rPr>
        <w:t>an eviction</w:t>
      </w:r>
      <w:r w:rsidR="00683DCB">
        <w:rPr>
          <w:sz w:val="28"/>
          <w:szCs w:val="28"/>
        </w:rPr>
        <w:t xml:space="preserve"> action seeking to obtain </w:t>
      </w:r>
      <w:r w:rsidR="00047007">
        <w:rPr>
          <w:sz w:val="28"/>
          <w:szCs w:val="28"/>
        </w:rPr>
        <w:t>post-judgment</w:t>
      </w:r>
      <w:r w:rsidR="005F43F7" w:rsidRPr="005F43F7">
        <w:rPr>
          <w:sz w:val="28"/>
          <w:szCs w:val="28"/>
        </w:rPr>
        <w:t xml:space="preserve"> </w:t>
      </w:r>
      <w:r w:rsidR="005F43F7">
        <w:rPr>
          <w:sz w:val="28"/>
          <w:szCs w:val="28"/>
        </w:rPr>
        <w:t>possession</w:t>
      </w:r>
      <w:r w:rsidR="00683DCB">
        <w:rPr>
          <w:sz w:val="28"/>
          <w:szCs w:val="28"/>
        </w:rPr>
        <w:t>.</w:t>
      </w:r>
      <w:r w:rsidR="00DD0861">
        <w:rPr>
          <w:sz w:val="28"/>
          <w:szCs w:val="28"/>
        </w:rPr>
        <w:t xml:space="preserve">  </w:t>
      </w:r>
      <w:r w:rsidR="00FE77F8">
        <w:rPr>
          <w:sz w:val="28"/>
          <w:szCs w:val="28"/>
        </w:rPr>
        <w:t xml:space="preserve">15 U.S.C § 9058(c) states “The lessor of a covered dwelling unit may not require the tenant to vacate the covered dwelling before the date that is 30 days after the date on which the lessor provides the tenant with a notice to vacate.”  In Arizona, the landlord cannot “require the tenant </w:t>
      </w:r>
      <w:r w:rsidR="00FE77F8">
        <w:rPr>
          <w:sz w:val="28"/>
          <w:szCs w:val="28"/>
        </w:rPr>
        <w:lastRenderedPageBreak/>
        <w:t>to vacate” until</w:t>
      </w:r>
      <w:r w:rsidR="00C92790">
        <w:rPr>
          <w:sz w:val="28"/>
          <w:szCs w:val="28"/>
        </w:rPr>
        <w:t xml:space="preserve"> after</w:t>
      </w:r>
      <w:r w:rsidR="00FE77F8">
        <w:rPr>
          <w:sz w:val="28"/>
          <w:szCs w:val="28"/>
        </w:rPr>
        <w:t xml:space="preserve"> a writ of restitution is filed.  The following table provides an example of how days are currently counted.  </w:t>
      </w:r>
    </w:p>
    <w:p w14:paraId="19E6F7AE" w14:textId="77777777" w:rsidR="00FE77F8" w:rsidRDefault="00FE77F8" w:rsidP="00E5785E">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1943"/>
        <w:gridCol w:w="2740"/>
      </w:tblGrid>
      <w:tr w:rsidR="0096484D" w:rsidRPr="00CC1C85" w14:paraId="2EB02BD1" w14:textId="77777777" w:rsidTr="00CC1C85">
        <w:tc>
          <w:tcPr>
            <w:tcW w:w="4068" w:type="dxa"/>
            <w:shd w:val="clear" w:color="auto" w:fill="auto"/>
          </w:tcPr>
          <w:p w14:paraId="4CB89C36" w14:textId="77777777" w:rsidR="0096484D" w:rsidRPr="00CC1C85" w:rsidRDefault="0096484D" w:rsidP="00CC1C85">
            <w:pPr>
              <w:jc w:val="both"/>
              <w:rPr>
                <w:b/>
                <w:sz w:val="24"/>
                <w:szCs w:val="24"/>
              </w:rPr>
            </w:pPr>
            <w:r w:rsidRPr="00CC1C85">
              <w:rPr>
                <w:b/>
                <w:sz w:val="24"/>
                <w:szCs w:val="24"/>
              </w:rPr>
              <w:t>Documents</w:t>
            </w:r>
          </w:p>
        </w:tc>
        <w:tc>
          <w:tcPr>
            <w:tcW w:w="1980" w:type="dxa"/>
            <w:shd w:val="clear" w:color="auto" w:fill="auto"/>
          </w:tcPr>
          <w:p w14:paraId="614DA0D4" w14:textId="77777777" w:rsidR="0096484D" w:rsidRPr="00CC1C85" w:rsidRDefault="0096484D" w:rsidP="00CC1C85">
            <w:pPr>
              <w:jc w:val="both"/>
              <w:rPr>
                <w:b/>
                <w:sz w:val="24"/>
                <w:szCs w:val="24"/>
              </w:rPr>
            </w:pPr>
            <w:r w:rsidRPr="00CC1C85">
              <w:rPr>
                <w:b/>
                <w:sz w:val="24"/>
                <w:szCs w:val="24"/>
              </w:rPr>
              <w:t xml:space="preserve">Calendar Date </w:t>
            </w:r>
          </w:p>
        </w:tc>
        <w:tc>
          <w:tcPr>
            <w:tcW w:w="2808" w:type="dxa"/>
            <w:shd w:val="clear" w:color="auto" w:fill="auto"/>
          </w:tcPr>
          <w:p w14:paraId="7A1FBD5A" w14:textId="77777777" w:rsidR="0096484D" w:rsidRPr="00CC1C85" w:rsidRDefault="0096484D" w:rsidP="00CC1C85">
            <w:pPr>
              <w:jc w:val="both"/>
              <w:rPr>
                <w:b/>
                <w:sz w:val="24"/>
                <w:szCs w:val="24"/>
              </w:rPr>
            </w:pPr>
            <w:r w:rsidRPr="00CC1C85">
              <w:rPr>
                <w:b/>
                <w:sz w:val="24"/>
                <w:szCs w:val="24"/>
              </w:rPr>
              <w:t>Legal Reference</w:t>
            </w:r>
            <w:r w:rsidR="00E06CDE" w:rsidRPr="00CC1C85">
              <w:rPr>
                <w:b/>
                <w:sz w:val="24"/>
                <w:szCs w:val="24"/>
              </w:rPr>
              <w:t>s</w:t>
            </w:r>
          </w:p>
        </w:tc>
      </w:tr>
      <w:tr w:rsidR="0096484D" w:rsidRPr="00CC1C85" w14:paraId="6F5DE006" w14:textId="77777777" w:rsidTr="00CC1C85">
        <w:tc>
          <w:tcPr>
            <w:tcW w:w="4068" w:type="dxa"/>
            <w:shd w:val="clear" w:color="auto" w:fill="auto"/>
          </w:tcPr>
          <w:p w14:paraId="378DD029" w14:textId="77777777" w:rsidR="0096484D" w:rsidRPr="00CC1C85" w:rsidRDefault="0096484D" w:rsidP="0096484D">
            <w:pPr>
              <w:rPr>
                <w:sz w:val="24"/>
                <w:szCs w:val="24"/>
              </w:rPr>
            </w:pPr>
            <w:r w:rsidRPr="00CC1C85">
              <w:rPr>
                <w:sz w:val="24"/>
                <w:szCs w:val="24"/>
              </w:rPr>
              <w:t xml:space="preserve">Landlord Serves 5-Day Notice Alleging Nonpayment of Rent </w:t>
            </w:r>
          </w:p>
        </w:tc>
        <w:tc>
          <w:tcPr>
            <w:tcW w:w="1980" w:type="dxa"/>
            <w:shd w:val="clear" w:color="auto" w:fill="auto"/>
          </w:tcPr>
          <w:p w14:paraId="56778990" w14:textId="77777777" w:rsidR="0096484D" w:rsidRPr="00CC1C85" w:rsidRDefault="0096484D" w:rsidP="00CC1C85">
            <w:pPr>
              <w:jc w:val="both"/>
              <w:rPr>
                <w:sz w:val="24"/>
                <w:szCs w:val="24"/>
              </w:rPr>
            </w:pPr>
            <w:r w:rsidRPr="00CC1C85">
              <w:rPr>
                <w:sz w:val="24"/>
                <w:szCs w:val="24"/>
              </w:rPr>
              <w:t xml:space="preserve">March </w:t>
            </w:r>
            <w:r w:rsidR="00470ABF" w:rsidRPr="00CC1C85">
              <w:rPr>
                <w:sz w:val="24"/>
                <w:szCs w:val="24"/>
              </w:rPr>
              <w:t>4</w:t>
            </w:r>
            <w:r w:rsidRPr="00CC1C85">
              <w:rPr>
                <w:sz w:val="24"/>
                <w:szCs w:val="24"/>
              </w:rPr>
              <w:t>, 2024</w:t>
            </w:r>
          </w:p>
        </w:tc>
        <w:tc>
          <w:tcPr>
            <w:tcW w:w="2808" w:type="dxa"/>
            <w:shd w:val="clear" w:color="auto" w:fill="auto"/>
          </w:tcPr>
          <w:p w14:paraId="42E53CE4" w14:textId="77777777" w:rsidR="0096484D" w:rsidRPr="00CC1C85" w:rsidRDefault="00F85013" w:rsidP="00025449">
            <w:pPr>
              <w:rPr>
                <w:sz w:val="24"/>
                <w:szCs w:val="24"/>
              </w:rPr>
            </w:pPr>
            <w:r w:rsidRPr="00CC1C85">
              <w:rPr>
                <w:sz w:val="24"/>
                <w:szCs w:val="24"/>
              </w:rPr>
              <w:t>A.R.S. § 33-1368(B)</w:t>
            </w:r>
            <w:r w:rsidR="00025449" w:rsidRPr="00CC1C85">
              <w:rPr>
                <w:sz w:val="24"/>
                <w:szCs w:val="24"/>
              </w:rPr>
              <w:t>; RPEA 5(b)(7)</w:t>
            </w:r>
          </w:p>
        </w:tc>
      </w:tr>
      <w:tr w:rsidR="0096484D" w:rsidRPr="00CC1C85" w14:paraId="0BEF2000" w14:textId="77777777" w:rsidTr="00CC1C85">
        <w:tc>
          <w:tcPr>
            <w:tcW w:w="4068" w:type="dxa"/>
            <w:shd w:val="clear" w:color="auto" w:fill="auto"/>
          </w:tcPr>
          <w:p w14:paraId="7F684747" w14:textId="77777777" w:rsidR="0096484D" w:rsidRPr="00CC1C85" w:rsidRDefault="0096484D" w:rsidP="00CC1C85">
            <w:pPr>
              <w:jc w:val="both"/>
              <w:rPr>
                <w:sz w:val="24"/>
                <w:szCs w:val="24"/>
              </w:rPr>
            </w:pPr>
            <w:r w:rsidRPr="00CC1C85">
              <w:rPr>
                <w:sz w:val="24"/>
                <w:szCs w:val="24"/>
              </w:rPr>
              <w:t xml:space="preserve">Landlord Files </w:t>
            </w:r>
          </w:p>
          <w:p w14:paraId="5E836DCB" w14:textId="77777777" w:rsidR="0096484D" w:rsidRPr="00CC1C85" w:rsidRDefault="0096484D" w:rsidP="00CC1C85">
            <w:pPr>
              <w:jc w:val="both"/>
              <w:rPr>
                <w:sz w:val="24"/>
                <w:szCs w:val="24"/>
              </w:rPr>
            </w:pPr>
            <w:r w:rsidRPr="00CC1C85">
              <w:rPr>
                <w:sz w:val="24"/>
                <w:szCs w:val="24"/>
              </w:rPr>
              <w:t>Eviction Action in Court</w:t>
            </w:r>
          </w:p>
        </w:tc>
        <w:tc>
          <w:tcPr>
            <w:tcW w:w="1980" w:type="dxa"/>
            <w:shd w:val="clear" w:color="auto" w:fill="auto"/>
          </w:tcPr>
          <w:p w14:paraId="73180073" w14:textId="77777777" w:rsidR="0096484D" w:rsidRPr="00CC1C85" w:rsidRDefault="0096484D" w:rsidP="00CC1C85">
            <w:pPr>
              <w:jc w:val="both"/>
              <w:rPr>
                <w:sz w:val="24"/>
                <w:szCs w:val="24"/>
              </w:rPr>
            </w:pPr>
            <w:r w:rsidRPr="00CC1C85">
              <w:rPr>
                <w:sz w:val="24"/>
                <w:szCs w:val="24"/>
              </w:rPr>
              <w:t>March 1</w:t>
            </w:r>
            <w:r w:rsidR="00470ABF" w:rsidRPr="00CC1C85">
              <w:rPr>
                <w:sz w:val="24"/>
                <w:szCs w:val="24"/>
              </w:rPr>
              <w:t>1</w:t>
            </w:r>
            <w:r w:rsidRPr="00CC1C85">
              <w:rPr>
                <w:sz w:val="24"/>
                <w:szCs w:val="24"/>
              </w:rPr>
              <w:t>, 2024</w:t>
            </w:r>
          </w:p>
        </w:tc>
        <w:tc>
          <w:tcPr>
            <w:tcW w:w="2808" w:type="dxa"/>
            <w:shd w:val="clear" w:color="auto" w:fill="auto"/>
          </w:tcPr>
          <w:p w14:paraId="7AD637B5" w14:textId="77777777" w:rsidR="0096484D" w:rsidRPr="00CC1C85" w:rsidRDefault="00F85013" w:rsidP="00CC1C85">
            <w:pPr>
              <w:jc w:val="both"/>
              <w:rPr>
                <w:sz w:val="24"/>
                <w:szCs w:val="24"/>
              </w:rPr>
            </w:pPr>
            <w:r w:rsidRPr="00CC1C85">
              <w:rPr>
                <w:sz w:val="24"/>
                <w:szCs w:val="24"/>
              </w:rPr>
              <w:t xml:space="preserve">A.R.S. § </w:t>
            </w:r>
            <w:proofErr w:type="gramStart"/>
            <w:r w:rsidRPr="00CC1C85">
              <w:rPr>
                <w:sz w:val="24"/>
                <w:szCs w:val="24"/>
              </w:rPr>
              <w:t>12-1175</w:t>
            </w:r>
            <w:r w:rsidR="00025449" w:rsidRPr="00CC1C85">
              <w:rPr>
                <w:sz w:val="24"/>
                <w:szCs w:val="24"/>
              </w:rPr>
              <w:t>;</w:t>
            </w:r>
            <w:proofErr w:type="gramEnd"/>
          </w:p>
          <w:p w14:paraId="07240561" w14:textId="77777777" w:rsidR="00025449" w:rsidRPr="00CC1C85" w:rsidRDefault="00025449" w:rsidP="00CC1C85">
            <w:pPr>
              <w:jc w:val="both"/>
              <w:rPr>
                <w:sz w:val="24"/>
                <w:szCs w:val="24"/>
              </w:rPr>
            </w:pPr>
            <w:r w:rsidRPr="00CC1C85">
              <w:rPr>
                <w:sz w:val="24"/>
                <w:szCs w:val="24"/>
              </w:rPr>
              <w:t>RPEA 5</w:t>
            </w:r>
          </w:p>
        </w:tc>
      </w:tr>
      <w:tr w:rsidR="0096484D" w:rsidRPr="00CC1C85" w14:paraId="30DE3A7C" w14:textId="77777777" w:rsidTr="00CC1C85">
        <w:tc>
          <w:tcPr>
            <w:tcW w:w="4068" w:type="dxa"/>
            <w:shd w:val="clear" w:color="auto" w:fill="auto"/>
          </w:tcPr>
          <w:p w14:paraId="6FAB5798" w14:textId="77777777" w:rsidR="0096484D" w:rsidRPr="00CC1C85" w:rsidRDefault="0096484D" w:rsidP="00CC1C85">
            <w:pPr>
              <w:jc w:val="both"/>
              <w:rPr>
                <w:sz w:val="24"/>
                <w:szCs w:val="24"/>
              </w:rPr>
            </w:pPr>
            <w:r w:rsidRPr="00CC1C85">
              <w:rPr>
                <w:sz w:val="24"/>
                <w:szCs w:val="24"/>
              </w:rPr>
              <w:t>Court Enters Judgment Against Tenant</w:t>
            </w:r>
          </w:p>
        </w:tc>
        <w:tc>
          <w:tcPr>
            <w:tcW w:w="1980" w:type="dxa"/>
            <w:shd w:val="clear" w:color="auto" w:fill="auto"/>
          </w:tcPr>
          <w:p w14:paraId="1B4C59E2" w14:textId="77777777" w:rsidR="0096484D" w:rsidRPr="00CC1C85" w:rsidRDefault="0096484D" w:rsidP="00CC1C85">
            <w:pPr>
              <w:jc w:val="both"/>
              <w:rPr>
                <w:sz w:val="24"/>
                <w:szCs w:val="24"/>
              </w:rPr>
            </w:pPr>
            <w:r w:rsidRPr="00CC1C85">
              <w:rPr>
                <w:sz w:val="24"/>
                <w:szCs w:val="24"/>
              </w:rPr>
              <w:t>March 1</w:t>
            </w:r>
            <w:r w:rsidR="005F43F7" w:rsidRPr="00CC1C85">
              <w:rPr>
                <w:sz w:val="24"/>
                <w:szCs w:val="24"/>
              </w:rPr>
              <w:t>8</w:t>
            </w:r>
            <w:r w:rsidRPr="00CC1C85">
              <w:rPr>
                <w:sz w:val="24"/>
                <w:szCs w:val="24"/>
              </w:rPr>
              <w:t>, 2024</w:t>
            </w:r>
          </w:p>
        </w:tc>
        <w:tc>
          <w:tcPr>
            <w:tcW w:w="2808" w:type="dxa"/>
            <w:shd w:val="clear" w:color="auto" w:fill="auto"/>
          </w:tcPr>
          <w:p w14:paraId="5B20E9B9" w14:textId="77777777" w:rsidR="0096484D" w:rsidRPr="00CC1C85" w:rsidRDefault="00F85013" w:rsidP="00CC1C85">
            <w:pPr>
              <w:jc w:val="both"/>
              <w:rPr>
                <w:sz w:val="24"/>
                <w:szCs w:val="24"/>
              </w:rPr>
            </w:pPr>
            <w:r w:rsidRPr="00CC1C85">
              <w:rPr>
                <w:sz w:val="24"/>
                <w:szCs w:val="24"/>
              </w:rPr>
              <w:t>A.R.S. § 12-1178(A</w:t>
            </w:r>
            <w:proofErr w:type="gramStart"/>
            <w:r w:rsidRPr="00CC1C85">
              <w:rPr>
                <w:sz w:val="24"/>
                <w:szCs w:val="24"/>
              </w:rPr>
              <w:t>)</w:t>
            </w:r>
            <w:r w:rsidR="00025449" w:rsidRPr="00CC1C85">
              <w:rPr>
                <w:sz w:val="24"/>
                <w:szCs w:val="24"/>
              </w:rPr>
              <w:t>;</w:t>
            </w:r>
            <w:proofErr w:type="gramEnd"/>
          </w:p>
          <w:p w14:paraId="18B34802" w14:textId="77777777" w:rsidR="00025449" w:rsidRPr="00CC1C85" w:rsidRDefault="00025449" w:rsidP="00CC1C85">
            <w:pPr>
              <w:jc w:val="both"/>
              <w:rPr>
                <w:sz w:val="24"/>
                <w:szCs w:val="24"/>
              </w:rPr>
            </w:pPr>
            <w:r w:rsidRPr="00CC1C85">
              <w:rPr>
                <w:sz w:val="24"/>
                <w:szCs w:val="24"/>
              </w:rPr>
              <w:t>RPEA 13</w:t>
            </w:r>
          </w:p>
        </w:tc>
      </w:tr>
      <w:tr w:rsidR="0096484D" w:rsidRPr="00CC1C85" w14:paraId="495D2251" w14:textId="77777777" w:rsidTr="00CC1C85">
        <w:tc>
          <w:tcPr>
            <w:tcW w:w="4068" w:type="dxa"/>
            <w:shd w:val="clear" w:color="auto" w:fill="auto"/>
          </w:tcPr>
          <w:p w14:paraId="58768501" w14:textId="77777777" w:rsidR="0096484D" w:rsidRPr="00CC1C85" w:rsidRDefault="0096484D" w:rsidP="0096484D">
            <w:pPr>
              <w:rPr>
                <w:sz w:val="24"/>
                <w:szCs w:val="24"/>
              </w:rPr>
            </w:pPr>
            <w:r w:rsidRPr="00CC1C85">
              <w:rPr>
                <w:sz w:val="24"/>
                <w:szCs w:val="24"/>
              </w:rPr>
              <w:t xml:space="preserve">Writ of Restitution Date for Property Not Covered by CARES Act </w:t>
            </w:r>
          </w:p>
        </w:tc>
        <w:tc>
          <w:tcPr>
            <w:tcW w:w="1980" w:type="dxa"/>
            <w:shd w:val="clear" w:color="auto" w:fill="auto"/>
          </w:tcPr>
          <w:p w14:paraId="55D96F06" w14:textId="77777777" w:rsidR="0096484D" w:rsidRPr="00CC1C85" w:rsidRDefault="0096484D" w:rsidP="00CC1C85">
            <w:pPr>
              <w:jc w:val="both"/>
              <w:rPr>
                <w:sz w:val="24"/>
                <w:szCs w:val="24"/>
              </w:rPr>
            </w:pPr>
            <w:r w:rsidRPr="00CC1C85">
              <w:rPr>
                <w:sz w:val="24"/>
                <w:szCs w:val="24"/>
              </w:rPr>
              <w:t xml:space="preserve">March </w:t>
            </w:r>
            <w:r w:rsidR="005F43F7" w:rsidRPr="00CC1C85">
              <w:rPr>
                <w:sz w:val="24"/>
                <w:szCs w:val="24"/>
              </w:rPr>
              <w:t>25</w:t>
            </w:r>
            <w:r w:rsidRPr="00CC1C85">
              <w:rPr>
                <w:sz w:val="24"/>
                <w:szCs w:val="24"/>
              </w:rPr>
              <w:t>, 2024</w:t>
            </w:r>
          </w:p>
        </w:tc>
        <w:tc>
          <w:tcPr>
            <w:tcW w:w="2808" w:type="dxa"/>
            <w:shd w:val="clear" w:color="auto" w:fill="auto"/>
          </w:tcPr>
          <w:p w14:paraId="11851618" w14:textId="77777777" w:rsidR="0096484D" w:rsidRPr="00CC1C85" w:rsidRDefault="00F85013" w:rsidP="00CC1C85">
            <w:pPr>
              <w:jc w:val="both"/>
              <w:rPr>
                <w:sz w:val="24"/>
                <w:szCs w:val="24"/>
              </w:rPr>
            </w:pPr>
            <w:r w:rsidRPr="00CC1C85">
              <w:rPr>
                <w:sz w:val="24"/>
                <w:szCs w:val="24"/>
              </w:rPr>
              <w:t>A.R.S. § 12-1178(C)</w:t>
            </w:r>
          </w:p>
          <w:p w14:paraId="39AD5330" w14:textId="77777777" w:rsidR="00025449" w:rsidRPr="00CC1C85" w:rsidRDefault="00025449" w:rsidP="00CC1C85">
            <w:pPr>
              <w:jc w:val="both"/>
              <w:rPr>
                <w:sz w:val="24"/>
                <w:szCs w:val="24"/>
              </w:rPr>
            </w:pPr>
            <w:r w:rsidRPr="00CC1C85">
              <w:rPr>
                <w:sz w:val="24"/>
                <w:szCs w:val="24"/>
              </w:rPr>
              <w:t>RPEA 14</w:t>
            </w:r>
          </w:p>
        </w:tc>
      </w:tr>
      <w:tr w:rsidR="0096484D" w:rsidRPr="00CC1C85" w14:paraId="1531BA12" w14:textId="77777777" w:rsidTr="00CC1C85">
        <w:tc>
          <w:tcPr>
            <w:tcW w:w="4068" w:type="dxa"/>
            <w:shd w:val="clear" w:color="auto" w:fill="auto"/>
          </w:tcPr>
          <w:p w14:paraId="14FA5B04" w14:textId="77777777" w:rsidR="0096484D" w:rsidRPr="00CC1C85" w:rsidRDefault="0096484D" w:rsidP="0096484D">
            <w:pPr>
              <w:rPr>
                <w:sz w:val="24"/>
                <w:szCs w:val="24"/>
              </w:rPr>
            </w:pPr>
            <w:r w:rsidRPr="00CC1C85">
              <w:rPr>
                <w:sz w:val="24"/>
                <w:szCs w:val="24"/>
              </w:rPr>
              <w:t xml:space="preserve">Writ of Restitution Date for </w:t>
            </w:r>
            <w:proofErr w:type="gramStart"/>
            <w:r w:rsidRPr="00CC1C85">
              <w:rPr>
                <w:sz w:val="24"/>
                <w:szCs w:val="24"/>
              </w:rPr>
              <w:t>Property  Covered</w:t>
            </w:r>
            <w:proofErr w:type="gramEnd"/>
            <w:r w:rsidRPr="00CC1C85">
              <w:rPr>
                <w:sz w:val="24"/>
                <w:szCs w:val="24"/>
              </w:rPr>
              <w:t xml:space="preserve"> by CARES Act</w:t>
            </w:r>
          </w:p>
        </w:tc>
        <w:tc>
          <w:tcPr>
            <w:tcW w:w="1980" w:type="dxa"/>
            <w:shd w:val="clear" w:color="auto" w:fill="auto"/>
          </w:tcPr>
          <w:p w14:paraId="638256E8" w14:textId="77777777" w:rsidR="0096484D" w:rsidRPr="00CC1C85" w:rsidRDefault="0096484D" w:rsidP="00CC1C85">
            <w:pPr>
              <w:jc w:val="both"/>
              <w:rPr>
                <w:sz w:val="24"/>
                <w:szCs w:val="24"/>
              </w:rPr>
            </w:pPr>
            <w:r w:rsidRPr="00CC1C85">
              <w:rPr>
                <w:sz w:val="24"/>
                <w:szCs w:val="24"/>
              </w:rPr>
              <w:t>April 3, 2024</w:t>
            </w:r>
          </w:p>
        </w:tc>
        <w:tc>
          <w:tcPr>
            <w:tcW w:w="2808" w:type="dxa"/>
            <w:shd w:val="clear" w:color="auto" w:fill="auto"/>
          </w:tcPr>
          <w:p w14:paraId="1A4CF3CD" w14:textId="77777777" w:rsidR="0096484D" w:rsidRPr="00CC1C85" w:rsidRDefault="00F85013" w:rsidP="00CC1C85">
            <w:pPr>
              <w:jc w:val="both"/>
              <w:rPr>
                <w:sz w:val="24"/>
                <w:szCs w:val="24"/>
              </w:rPr>
            </w:pPr>
            <w:r w:rsidRPr="00CC1C85">
              <w:rPr>
                <w:sz w:val="24"/>
                <w:szCs w:val="24"/>
              </w:rPr>
              <w:t>15 U.S.C § 9058(c)</w:t>
            </w:r>
          </w:p>
        </w:tc>
      </w:tr>
      <w:tr w:rsidR="0096484D" w:rsidRPr="00CC1C85" w14:paraId="02771825" w14:textId="77777777" w:rsidTr="00CC1C85">
        <w:tc>
          <w:tcPr>
            <w:tcW w:w="4068" w:type="dxa"/>
            <w:shd w:val="clear" w:color="auto" w:fill="auto"/>
          </w:tcPr>
          <w:p w14:paraId="2FBBF9AA" w14:textId="77777777" w:rsidR="0096484D" w:rsidRPr="00CC1C85" w:rsidRDefault="0096484D" w:rsidP="002205C7">
            <w:pPr>
              <w:rPr>
                <w:sz w:val="24"/>
                <w:szCs w:val="24"/>
              </w:rPr>
            </w:pPr>
            <w:r w:rsidRPr="00CC1C85">
              <w:rPr>
                <w:sz w:val="24"/>
                <w:szCs w:val="24"/>
              </w:rPr>
              <w:t xml:space="preserve">Note:  Under this example </w:t>
            </w:r>
            <w:r w:rsidR="00C160F9" w:rsidRPr="00CC1C85">
              <w:rPr>
                <w:sz w:val="24"/>
                <w:szCs w:val="24"/>
              </w:rPr>
              <w:t xml:space="preserve">the </w:t>
            </w:r>
            <w:r w:rsidRPr="00CC1C85">
              <w:rPr>
                <w:sz w:val="24"/>
                <w:szCs w:val="24"/>
              </w:rPr>
              <w:t>landlord m</w:t>
            </w:r>
            <w:r w:rsidR="002205C7">
              <w:rPr>
                <w:sz w:val="24"/>
                <w:szCs w:val="24"/>
              </w:rPr>
              <w:t>ight</w:t>
            </w:r>
            <w:r w:rsidRPr="00CC1C85">
              <w:rPr>
                <w:sz w:val="24"/>
                <w:szCs w:val="24"/>
              </w:rPr>
              <w:t xml:space="preserve"> not file the eviction action until after April 1, 2024</w:t>
            </w:r>
            <w:r w:rsidR="002205C7">
              <w:rPr>
                <w:sz w:val="24"/>
                <w:szCs w:val="24"/>
              </w:rPr>
              <w:t xml:space="preserve">.  The March 4 notice would still be legally sufficient; but the landlord might </w:t>
            </w:r>
            <w:r w:rsidR="00C160F9" w:rsidRPr="00CC1C85">
              <w:rPr>
                <w:sz w:val="24"/>
                <w:szCs w:val="24"/>
              </w:rPr>
              <w:t xml:space="preserve">request that </w:t>
            </w:r>
            <w:r w:rsidRPr="00CC1C85">
              <w:rPr>
                <w:sz w:val="24"/>
                <w:szCs w:val="24"/>
              </w:rPr>
              <w:t>any unpaid rent for April also be included in the judgment.</w:t>
            </w:r>
          </w:p>
        </w:tc>
        <w:tc>
          <w:tcPr>
            <w:tcW w:w="1980" w:type="dxa"/>
            <w:shd w:val="clear" w:color="auto" w:fill="auto"/>
          </w:tcPr>
          <w:p w14:paraId="5965C047" w14:textId="77777777" w:rsidR="0096484D" w:rsidRPr="00CC1C85" w:rsidRDefault="0096484D" w:rsidP="00CC1C85">
            <w:pPr>
              <w:jc w:val="both"/>
              <w:rPr>
                <w:sz w:val="24"/>
                <w:szCs w:val="24"/>
              </w:rPr>
            </w:pPr>
          </w:p>
        </w:tc>
        <w:tc>
          <w:tcPr>
            <w:tcW w:w="2808" w:type="dxa"/>
            <w:shd w:val="clear" w:color="auto" w:fill="auto"/>
          </w:tcPr>
          <w:p w14:paraId="2F8E559C" w14:textId="77777777" w:rsidR="0096484D" w:rsidRPr="00CC1C85" w:rsidRDefault="0096484D" w:rsidP="00CC1C85">
            <w:pPr>
              <w:jc w:val="both"/>
              <w:rPr>
                <w:sz w:val="24"/>
                <w:szCs w:val="24"/>
              </w:rPr>
            </w:pPr>
          </w:p>
        </w:tc>
      </w:tr>
    </w:tbl>
    <w:p w14:paraId="2DE5E815" w14:textId="77777777" w:rsidR="00F87E36" w:rsidRDefault="00FE77F8" w:rsidP="00DD0861">
      <w:pPr>
        <w:jc w:val="both"/>
        <w:rPr>
          <w:b/>
          <w:sz w:val="28"/>
          <w:szCs w:val="28"/>
        </w:rPr>
      </w:pPr>
      <w:r>
        <w:rPr>
          <w:sz w:val="28"/>
          <w:szCs w:val="28"/>
        </w:rPr>
        <w:t xml:space="preserve">      </w:t>
      </w:r>
    </w:p>
    <w:p w14:paraId="680540A6" w14:textId="77777777" w:rsidR="000F2C1D" w:rsidRPr="008273D0" w:rsidRDefault="000F2C1D" w:rsidP="000F2C1D">
      <w:pPr>
        <w:jc w:val="center"/>
        <w:rPr>
          <w:b/>
          <w:sz w:val="28"/>
          <w:szCs w:val="28"/>
        </w:rPr>
      </w:pPr>
      <w:r w:rsidRPr="008273D0">
        <w:rPr>
          <w:b/>
          <w:sz w:val="28"/>
          <w:szCs w:val="28"/>
        </w:rPr>
        <w:t>II.</w:t>
      </w:r>
    </w:p>
    <w:p w14:paraId="2C8E1B0A" w14:textId="77777777" w:rsidR="000F2C1D" w:rsidRPr="008273D0" w:rsidRDefault="000F2C1D" w:rsidP="00E5785E">
      <w:pPr>
        <w:jc w:val="both"/>
        <w:rPr>
          <w:b/>
          <w:sz w:val="28"/>
          <w:szCs w:val="28"/>
        </w:rPr>
      </w:pPr>
    </w:p>
    <w:p w14:paraId="62B01656" w14:textId="77777777" w:rsidR="00385448" w:rsidRPr="008273D0" w:rsidRDefault="002C64C6" w:rsidP="00E5785E">
      <w:pPr>
        <w:jc w:val="both"/>
        <w:rPr>
          <w:sz w:val="28"/>
          <w:szCs w:val="28"/>
        </w:rPr>
      </w:pPr>
      <w:r>
        <w:rPr>
          <w:b/>
          <w:sz w:val="28"/>
          <w:szCs w:val="28"/>
        </w:rPr>
        <w:t xml:space="preserve">A COURT RULE CHANGE PETITION IS NOT THE PROPER MECHANISM TO RESOLVE QUESTIONS OF LAW AND PUBLIC POLICY  </w:t>
      </w:r>
    </w:p>
    <w:p w14:paraId="1855DAEE" w14:textId="77777777" w:rsidR="0068572A" w:rsidRDefault="00D85A28" w:rsidP="002C64C6">
      <w:pPr>
        <w:jc w:val="both"/>
        <w:rPr>
          <w:color w:val="000000"/>
          <w:sz w:val="28"/>
          <w:szCs w:val="28"/>
        </w:rPr>
      </w:pPr>
      <w:r w:rsidRPr="0063640C">
        <w:rPr>
          <w:color w:val="000000"/>
          <w:sz w:val="28"/>
          <w:szCs w:val="28"/>
        </w:rPr>
        <w:t xml:space="preserve"> </w:t>
      </w:r>
    </w:p>
    <w:p w14:paraId="30BC8F57" w14:textId="77777777" w:rsidR="002C64C6" w:rsidRDefault="002C64C6" w:rsidP="00DD0861">
      <w:pPr>
        <w:spacing w:line="480" w:lineRule="auto"/>
        <w:ind w:firstLine="288"/>
        <w:jc w:val="both"/>
        <w:rPr>
          <w:sz w:val="28"/>
          <w:szCs w:val="28"/>
          <w:shd w:val="clear" w:color="auto" w:fill="FFFFFF"/>
        </w:rPr>
      </w:pPr>
      <w:r w:rsidRPr="002C64C6">
        <w:rPr>
          <w:sz w:val="28"/>
          <w:szCs w:val="28"/>
          <w:shd w:val="clear" w:color="auto" w:fill="FFFFFF"/>
        </w:rPr>
        <w:t>W</w:t>
      </w:r>
      <w:r>
        <w:rPr>
          <w:sz w:val="28"/>
          <w:szCs w:val="28"/>
          <w:shd w:val="clear" w:color="auto" w:fill="FFFFFF"/>
        </w:rPr>
        <w:t>hether additional procedural safeguards</w:t>
      </w:r>
      <w:r w:rsidR="00346768">
        <w:rPr>
          <w:sz w:val="28"/>
          <w:szCs w:val="28"/>
          <w:shd w:val="clear" w:color="auto" w:fill="FFFFFF"/>
        </w:rPr>
        <w:t xml:space="preserve"> are needed</w:t>
      </w:r>
      <w:r>
        <w:rPr>
          <w:sz w:val="28"/>
          <w:szCs w:val="28"/>
          <w:shd w:val="clear" w:color="auto" w:fill="FFFFFF"/>
        </w:rPr>
        <w:t xml:space="preserve"> for residential tenants facing eviction is a discussion that is worth having.</w:t>
      </w:r>
      <w:r w:rsidR="00527950">
        <w:rPr>
          <w:rStyle w:val="FootnoteReference"/>
          <w:sz w:val="28"/>
          <w:szCs w:val="28"/>
          <w:shd w:val="clear" w:color="auto" w:fill="FFFFFF"/>
        </w:rPr>
        <w:footnoteReference w:id="2"/>
      </w:r>
      <w:r>
        <w:rPr>
          <w:sz w:val="28"/>
          <w:szCs w:val="28"/>
          <w:shd w:val="clear" w:color="auto" w:fill="FFFFFF"/>
        </w:rPr>
        <w:t xml:space="preserve">  As judicial </w:t>
      </w:r>
      <w:r>
        <w:rPr>
          <w:sz w:val="28"/>
          <w:szCs w:val="28"/>
          <w:shd w:val="clear" w:color="auto" w:fill="FFFFFF"/>
        </w:rPr>
        <w:lastRenderedPageBreak/>
        <w:t xml:space="preserve">officers, we </w:t>
      </w:r>
      <w:r w:rsidR="00527950">
        <w:rPr>
          <w:sz w:val="28"/>
          <w:szCs w:val="28"/>
          <w:shd w:val="clear" w:color="auto" w:fill="FFFFFF"/>
        </w:rPr>
        <w:t xml:space="preserve">generally </w:t>
      </w:r>
      <w:r>
        <w:rPr>
          <w:sz w:val="28"/>
          <w:szCs w:val="28"/>
          <w:shd w:val="clear" w:color="auto" w:fill="FFFFFF"/>
        </w:rPr>
        <w:t>take no position on what the law should be.</w:t>
      </w:r>
      <w:r w:rsidR="00527950">
        <w:rPr>
          <w:sz w:val="28"/>
          <w:szCs w:val="28"/>
          <w:shd w:val="clear" w:color="auto" w:fill="FFFFFF"/>
        </w:rPr>
        <w:t xml:space="preserve">  Those discussions are </w:t>
      </w:r>
      <w:r w:rsidR="00C160F9">
        <w:rPr>
          <w:sz w:val="28"/>
          <w:szCs w:val="28"/>
          <w:shd w:val="clear" w:color="auto" w:fill="FFFFFF"/>
        </w:rPr>
        <w:t>often better</w:t>
      </w:r>
      <w:r w:rsidR="00527950">
        <w:rPr>
          <w:sz w:val="28"/>
          <w:szCs w:val="28"/>
          <w:shd w:val="clear" w:color="auto" w:fill="FFFFFF"/>
        </w:rPr>
        <w:t xml:space="preserve"> reserved for the other branches of government.  In this case, we note only that </w:t>
      </w:r>
      <w:r>
        <w:rPr>
          <w:sz w:val="28"/>
          <w:szCs w:val="28"/>
          <w:shd w:val="clear" w:color="auto" w:fill="FFFFFF"/>
        </w:rPr>
        <w:t xml:space="preserve">if adopted, the Petitioner’s proposed language will create a conflict between a court rule and </w:t>
      </w:r>
      <w:r w:rsidR="00527950">
        <w:rPr>
          <w:sz w:val="28"/>
          <w:szCs w:val="28"/>
          <w:shd w:val="clear" w:color="auto" w:fill="FFFFFF"/>
        </w:rPr>
        <w:t xml:space="preserve">a state statute.  </w:t>
      </w:r>
    </w:p>
    <w:p w14:paraId="4CD3BCE5" w14:textId="77777777" w:rsidR="00B00DD6" w:rsidRDefault="00B00DD6" w:rsidP="00DD0861">
      <w:pPr>
        <w:spacing w:line="480" w:lineRule="auto"/>
        <w:ind w:firstLine="288"/>
        <w:jc w:val="both"/>
        <w:rPr>
          <w:sz w:val="28"/>
          <w:szCs w:val="28"/>
        </w:rPr>
      </w:pPr>
      <w:r w:rsidRPr="00C160F9">
        <w:rPr>
          <w:sz w:val="28"/>
          <w:szCs w:val="28"/>
        </w:rPr>
        <w:t xml:space="preserve">In support of their position to amend the applicable </w:t>
      </w:r>
      <w:r w:rsidR="009B761D">
        <w:rPr>
          <w:sz w:val="28"/>
          <w:szCs w:val="28"/>
        </w:rPr>
        <w:t xml:space="preserve">eviction </w:t>
      </w:r>
      <w:r w:rsidRPr="00C160F9">
        <w:rPr>
          <w:sz w:val="28"/>
          <w:szCs w:val="28"/>
        </w:rPr>
        <w:t xml:space="preserve">court rule to </w:t>
      </w:r>
      <w:r w:rsidR="00F627FF">
        <w:rPr>
          <w:sz w:val="28"/>
          <w:szCs w:val="28"/>
        </w:rPr>
        <w:t>replace</w:t>
      </w:r>
      <w:r w:rsidRPr="00C160F9">
        <w:rPr>
          <w:sz w:val="28"/>
          <w:szCs w:val="28"/>
        </w:rPr>
        <w:t xml:space="preserve"> the current </w:t>
      </w:r>
      <w:proofErr w:type="gramStart"/>
      <w:r w:rsidRPr="00C160F9">
        <w:rPr>
          <w:sz w:val="28"/>
          <w:szCs w:val="28"/>
        </w:rPr>
        <w:t xml:space="preserve">five and </w:t>
      </w:r>
      <w:r w:rsidR="00F627FF">
        <w:rPr>
          <w:sz w:val="28"/>
          <w:szCs w:val="28"/>
        </w:rPr>
        <w:t>ten</w:t>
      </w:r>
      <w:r w:rsidRPr="00C160F9">
        <w:rPr>
          <w:sz w:val="28"/>
          <w:szCs w:val="28"/>
        </w:rPr>
        <w:t xml:space="preserve"> day</w:t>
      </w:r>
      <w:proofErr w:type="gramEnd"/>
      <w:r w:rsidRPr="00C160F9">
        <w:rPr>
          <w:sz w:val="28"/>
          <w:szCs w:val="28"/>
        </w:rPr>
        <w:t xml:space="preserve"> notice provisions in A.R.S.</w:t>
      </w:r>
      <w:r w:rsidR="009B761D">
        <w:rPr>
          <w:sz w:val="28"/>
          <w:szCs w:val="28"/>
        </w:rPr>
        <w:t xml:space="preserve"> § 33-1368</w:t>
      </w:r>
      <w:r w:rsidRPr="00C160F9">
        <w:rPr>
          <w:sz w:val="28"/>
          <w:szCs w:val="28"/>
        </w:rPr>
        <w:t xml:space="preserve">, the Petitioners cite </w:t>
      </w:r>
      <w:r w:rsidR="00C160F9" w:rsidRPr="00C160F9">
        <w:rPr>
          <w:i/>
          <w:sz w:val="28"/>
          <w:szCs w:val="28"/>
        </w:rPr>
        <w:t xml:space="preserve">In Re Plaintiff: Arvada Village Gardens LP, v. </w:t>
      </w:r>
      <w:proofErr w:type="spellStart"/>
      <w:r w:rsidR="00C160F9" w:rsidRPr="00C160F9">
        <w:rPr>
          <w:i/>
          <w:sz w:val="28"/>
          <w:szCs w:val="28"/>
        </w:rPr>
        <w:t>Garate</w:t>
      </w:r>
      <w:proofErr w:type="spellEnd"/>
      <w:r w:rsidR="00C160F9" w:rsidRPr="00C160F9">
        <w:rPr>
          <w:i/>
          <w:sz w:val="28"/>
          <w:szCs w:val="28"/>
        </w:rPr>
        <w:t>,</w:t>
      </w:r>
      <w:r w:rsidR="00C160F9">
        <w:rPr>
          <w:sz w:val="28"/>
          <w:szCs w:val="28"/>
        </w:rPr>
        <w:t xml:space="preserve"> 529 P.3d 105</w:t>
      </w:r>
      <w:r w:rsidR="00C160F9">
        <w:rPr>
          <w:i/>
          <w:sz w:val="28"/>
          <w:szCs w:val="28"/>
        </w:rPr>
        <w:t xml:space="preserve"> </w:t>
      </w:r>
      <w:r w:rsidR="00C160F9" w:rsidRPr="00C160F9">
        <w:rPr>
          <w:sz w:val="28"/>
          <w:szCs w:val="28"/>
        </w:rPr>
        <w:t xml:space="preserve">(Colo. 2023); </w:t>
      </w:r>
      <w:r w:rsidR="00C160F9" w:rsidRPr="00B85E37">
        <w:rPr>
          <w:i/>
          <w:sz w:val="28"/>
          <w:szCs w:val="28"/>
        </w:rPr>
        <w:t>Sherwood Auburn, LLC v. Pinzon</w:t>
      </w:r>
      <w:r w:rsidR="00C160F9" w:rsidRPr="00C160F9">
        <w:rPr>
          <w:sz w:val="28"/>
          <w:szCs w:val="28"/>
        </w:rPr>
        <w:t>, 5</w:t>
      </w:r>
      <w:r w:rsidR="00B85E37">
        <w:rPr>
          <w:sz w:val="28"/>
          <w:szCs w:val="28"/>
        </w:rPr>
        <w:t>2</w:t>
      </w:r>
      <w:r w:rsidR="00C160F9" w:rsidRPr="00C160F9">
        <w:rPr>
          <w:sz w:val="28"/>
          <w:szCs w:val="28"/>
        </w:rPr>
        <w:t xml:space="preserve">1 P.3d 212 (Wash. Ct. App. 2022). </w:t>
      </w:r>
    </w:p>
    <w:p w14:paraId="7202712F" w14:textId="77777777" w:rsidR="00C160F9" w:rsidRPr="00123BBD" w:rsidRDefault="00E654B7" w:rsidP="00DD0861">
      <w:pPr>
        <w:pStyle w:val="xmsonormal"/>
        <w:shd w:val="clear" w:color="auto" w:fill="FFFFFF"/>
        <w:spacing w:line="480" w:lineRule="auto"/>
        <w:ind w:firstLine="288"/>
        <w:jc w:val="both"/>
      </w:pPr>
      <w:r>
        <w:rPr>
          <w:sz w:val="28"/>
          <w:szCs w:val="28"/>
        </w:rPr>
        <w:t xml:space="preserve">The central issue in </w:t>
      </w:r>
      <w:r w:rsidRPr="00E654B7">
        <w:rPr>
          <w:i/>
          <w:sz w:val="28"/>
          <w:szCs w:val="28"/>
        </w:rPr>
        <w:t>Arvada Village</w:t>
      </w:r>
      <w:r>
        <w:rPr>
          <w:sz w:val="28"/>
          <w:szCs w:val="28"/>
        </w:rPr>
        <w:t xml:space="preserve"> was whether the notice provision in 15 U.S.C § 9058(c) had expired.  The Supreme Court of Colorado concluded it had not </w:t>
      </w:r>
      <w:proofErr w:type="gramStart"/>
      <w:r>
        <w:rPr>
          <w:sz w:val="28"/>
          <w:szCs w:val="28"/>
        </w:rPr>
        <w:t>and also</w:t>
      </w:r>
      <w:proofErr w:type="gramEnd"/>
      <w:r>
        <w:rPr>
          <w:sz w:val="28"/>
          <w:szCs w:val="28"/>
        </w:rPr>
        <w:t xml:space="preserve"> held that a residential landlord in Colorado must provide a 30-day notice “before filing” a forcible detainer action.</w:t>
      </w:r>
      <w:r>
        <w:rPr>
          <w:rStyle w:val="FootnoteReference"/>
          <w:sz w:val="28"/>
          <w:szCs w:val="28"/>
        </w:rPr>
        <w:footnoteReference w:id="3"/>
      </w:r>
      <w:r>
        <w:rPr>
          <w:sz w:val="28"/>
          <w:szCs w:val="28"/>
        </w:rPr>
        <w:t xml:space="preserve">  However, it also held the remedy was to dismiss the case (and therefore to make the landlord file a second case).  In contrast, </w:t>
      </w:r>
      <w:r w:rsidR="00F87E36">
        <w:rPr>
          <w:sz w:val="28"/>
          <w:szCs w:val="28"/>
        </w:rPr>
        <w:t xml:space="preserve">the Best Practices Committee has recommended that courts </w:t>
      </w:r>
      <w:r>
        <w:rPr>
          <w:sz w:val="28"/>
          <w:szCs w:val="28"/>
        </w:rPr>
        <w:t xml:space="preserve">merely extend the writ date to a date 30 days from the notice.  </w:t>
      </w:r>
      <w:r w:rsidR="00985B45">
        <w:rPr>
          <w:sz w:val="28"/>
          <w:szCs w:val="28"/>
        </w:rPr>
        <w:t>It appears t</w:t>
      </w:r>
      <w:r>
        <w:rPr>
          <w:sz w:val="28"/>
          <w:szCs w:val="28"/>
        </w:rPr>
        <w:t xml:space="preserve">he Colorado court did not consider this alternative.  </w:t>
      </w:r>
    </w:p>
    <w:p w14:paraId="62BD09AA" w14:textId="77777777" w:rsidR="00B00DD6" w:rsidRDefault="00B00DD6" w:rsidP="00DD0861">
      <w:pPr>
        <w:spacing w:line="480" w:lineRule="auto"/>
      </w:pPr>
    </w:p>
    <w:p w14:paraId="0928A6B0" w14:textId="77777777" w:rsidR="00806091" w:rsidRDefault="00B85E37" w:rsidP="00DD0861">
      <w:pPr>
        <w:spacing w:line="480" w:lineRule="auto"/>
        <w:ind w:firstLine="288"/>
        <w:jc w:val="both"/>
        <w:rPr>
          <w:sz w:val="28"/>
          <w:szCs w:val="28"/>
        </w:rPr>
      </w:pPr>
      <w:r w:rsidRPr="00B85E37">
        <w:rPr>
          <w:i/>
          <w:sz w:val="28"/>
          <w:szCs w:val="28"/>
        </w:rPr>
        <w:t>Sherwood Auburn</w:t>
      </w:r>
      <w:r>
        <w:rPr>
          <w:i/>
          <w:sz w:val="28"/>
          <w:szCs w:val="28"/>
        </w:rPr>
        <w:t xml:space="preserve"> </w:t>
      </w:r>
      <w:r>
        <w:rPr>
          <w:sz w:val="28"/>
          <w:szCs w:val="28"/>
        </w:rPr>
        <w:t>also concluded the 30</w:t>
      </w:r>
      <w:r w:rsidR="00CC54D7">
        <w:rPr>
          <w:sz w:val="28"/>
          <w:szCs w:val="28"/>
        </w:rPr>
        <w:t>-day</w:t>
      </w:r>
      <w:r>
        <w:rPr>
          <w:sz w:val="28"/>
          <w:szCs w:val="28"/>
        </w:rPr>
        <w:t xml:space="preserve"> period was a prerequisite to a court action being filed</w:t>
      </w:r>
      <w:r w:rsidR="00F627FF">
        <w:rPr>
          <w:sz w:val="28"/>
          <w:szCs w:val="28"/>
        </w:rPr>
        <w:t xml:space="preserve">.  It went further </w:t>
      </w:r>
      <w:proofErr w:type="gramStart"/>
      <w:r w:rsidR="00F627FF">
        <w:rPr>
          <w:sz w:val="28"/>
          <w:szCs w:val="28"/>
        </w:rPr>
        <w:t>and also</w:t>
      </w:r>
      <w:proofErr w:type="gramEnd"/>
      <w:r w:rsidR="00F627FF">
        <w:rPr>
          <w:sz w:val="28"/>
          <w:szCs w:val="28"/>
        </w:rPr>
        <w:t xml:space="preserve"> held the “require the tenant to vacate” language in 15 U.S.C § 9058(c) was not connected to a writ of restitution.</w:t>
      </w:r>
    </w:p>
    <w:p w14:paraId="778F5EF0" w14:textId="77777777" w:rsidR="00F87E36" w:rsidRDefault="00806091" w:rsidP="00DD0861">
      <w:pPr>
        <w:spacing w:line="480" w:lineRule="auto"/>
        <w:ind w:firstLine="288"/>
        <w:jc w:val="both"/>
        <w:rPr>
          <w:sz w:val="28"/>
          <w:szCs w:val="28"/>
        </w:rPr>
      </w:pPr>
      <w:r w:rsidRPr="007C5848">
        <w:rPr>
          <w:sz w:val="28"/>
          <w:szCs w:val="28"/>
        </w:rPr>
        <w:t xml:space="preserve">As an aside, during the COVID-19 eviction moratoriums, both the CDC and the Justice Department issued positions concluding the CDC </w:t>
      </w:r>
      <w:r w:rsidR="00C92790">
        <w:rPr>
          <w:sz w:val="28"/>
          <w:szCs w:val="28"/>
        </w:rPr>
        <w:t xml:space="preserve">eviction moratorium </w:t>
      </w:r>
      <w:r w:rsidRPr="007C5848">
        <w:rPr>
          <w:sz w:val="28"/>
          <w:szCs w:val="28"/>
        </w:rPr>
        <w:t>order</w:t>
      </w:r>
      <w:r w:rsidR="00C92790">
        <w:rPr>
          <w:rStyle w:val="FootnoteReference"/>
          <w:sz w:val="28"/>
          <w:szCs w:val="28"/>
        </w:rPr>
        <w:footnoteReference w:id="4"/>
      </w:r>
      <w:r w:rsidR="00C92790">
        <w:rPr>
          <w:sz w:val="28"/>
          <w:szCs w:val="28"/>
        </w:rPr>
        <w:t xml:space="preserve"> </w:t>
      </w:r>
      <w:r w:rsidRPr="007C5848">
        <w:rPr>
          <w:sz w:val="28"/>
          <w:szCs w:val="28"/>
        </w:rPr>
        <w:t xml:space="preserve">did not prevent a landlord from beginning a state court eviction action.  </w:t>
      </w:r>
      <w:r w:rsidRPr="007C5848">
        <w:rPr>
          <w:color w:val="3D3D3D"/>
          <w:sz w:val="28"/>
          <w:szCs w:val="28"/>
          <w:shd w:val="clear" w:color="auto" w:fill="FFFFFF"/>
        </w:rPr>
        <w:t xml:space="preserve">On October 2, 2020, the Department of Justice filed a pleading in response to a case in </w:t>
      </w:r>
      <w:r w:rsidR="006930D4">
        <w:rPr>
          <w:color w:val="3D3D3D"/>
          <w:sz w:val="28"/>
          <w:szCs w:val="28"/>
          <w:shd w:val="clear" w:color="auto" w:fill="FFFFFF"/>
        </w:rPr>
        <w:t xml:space="preserve">a </w:t>
      </w:r>
      <w:r w:rsidRPr="007C5848">
        <w:rPr>
          <w:color w:val="3D3D3D"/>
          <w:sz w:val="28"/>
          <w:szCs w:val="28"/>
          <w:shd w:val="clear" w:color="auto" w:fill="FFFFFF"/>
        </w:rPr>
        <w:t>federal district court.   </w:t>
      </w:r>
      <w:r w:rsidR="007C5848" w:rsidRPr="007C5848">
        <w:rPr>
          <w:color w:val="3D3D3D"/>
          <w:sz w:val="28"/>
          <w:szCs w:val="28"/>
          <w:shd w:val="clear" w:color="auto" w:fill="FFFFFF"/>
        </w:rPr>
        <w:t xml:space="preserve">In it, it took the following position on </w:t>
      </w:r>
      <w:r w:rsidRPr="007C5848">
        <w:rPr>
          <w:color w:val="3D3D3D"/>
          <w:sz w:val="28"/>
          <w:szCs w:val="28"/>
          <w:shd w:val="clear" w:color="auto" w:fill="FFFFFF"/>
        </w:rPr>
        <w:t>the CDC's order “[E]</w:t>
      </w:r>
      <w:proofErr w:type="spellStart"/>
      <w:r w:rsidRPr="007C5848">
        <w:rPr>
          <w:color w:val="3D3D3D"/>
          <w:sz w:val="28"/>
          <w:szCs w:val="28"/>
          <w:shd w:val="clear" w:color="auto" w:fill="FFFFFF"/>
        </w:rPr>
        <w:t>ven</w:t>
      </w:r>
      <w:proofErr w:type="spellEnd"/>
      <w:r w:rsidRPr="007C5848">
        <w:rPr>
          <w:color w:val="3D3D3D"/>
          <w:sz w:val="28"/>
          <w:szCs w:val="28"/>
          <w:shd w:val="clear" w:color="auto" w:fill="FFFFFF"/>
        </w:rPr>
        <w:t xml:space="preserve"> where a tenant is entitled to its protections, the order does not bar a landlord from commencing a state court eviction proceeding, provided that the actual eviction does not occur while the order remains in place.”</w:t>
      </w:r>
      <w:r w:rsidRPr="007C5848">
        <w:rPr>
          <w:rStyle w:val="FootnoteReference"/>
          <w:color w:val="3D3D3D"/>
          <w:sz w:val="28"/>
          <w:szCs w:val="28"/>
          <w:shd w:val="clear" w:color="auto" w:fill="FFFFFF"/>
        </w:rPr>
        <w:footnoteReference w:id="5"/>
      </w:r>
      <w:r w:rsidR="006930D4">
        <w:rPr>
          <w:color w:val="3D3D3D"/>
          <w:sz w:val="28"/>
          <w:szCs w:val="28"/>
          <w:shd w:val="clear" w:color="auto" w:fill="FFFFFF"/>
        </w:rPr>
        <w:t xml:space="preserve"> </w:t>
      </w:r>
      <w:r w:rsidR="007C5848" w:rsidRPr="007C5848">
        <w:rPr>
          <w:color w:val="3D3D3D"/>
          <w:sz w:val="28"/>
          <w:szCs w:val="28"/>
          <w:shd w:val="clear" w:color="auto" w:fill="FFFFFF"/>
        </w:rPr>
        <w:t xml:space="preserve">The CDC </w:t>
      </w:r>
      <w:r w:rsidR="006930D4">
        <w:rPr>
          <w:color w:val="3D3D3D"/>
          <w:sz w:val="28"/>
          <w:szCs w:val="28"/>
          <w:shd w:val="clear" w:color="auto" w:fill="FFFFFF"/>
        </w:rPr>
        <w:t xml:space="preserve">subsequently </w:t>
      </w:r>
      <w:r w:rsidR="007C5848" w:rsidRPr="007C5848">
        <w:rPr>
          <w:color w:val="3D3D3D"/>
          <w:sz w:val="28"/>
          <w:szCs w:val="28"/>
          <w:shd w:val="clear" w:color="auto" w:fill="FFFFFF"/>
        </w:rPr>
        <w:t>issued “non-binding guidance” agreeing with the Justice Department:</w:t>
      </w:r>
      <w:r w:rsidR="007C5848">
        <w:rPr>
          <w:color w:val="3D3D3D"/>
          <w:sz w:val="28"/>
          <w:szCs w:val="28"/>
          <w:shd w:val="clear" w:color="auto" w:fill="FFFFFF"/>
        </w:rPr>
        <w:t xml:space="preserve"> </w:t>
      </w:r>
      <w:r w:rsidR="007C5848" w:rsidRPr="007C5848">
        <w:rPr>
          <w:sz w:val="28"/>
          <w:szCs w:val="28"/>
        </w:rPr>
        <w:t>“</w:t>
      </w:r>
      <w:r w:rsidR="007C5848" w:rsidRPr="007C5848">
        <w:rPr>
          <w:color w:val="3D3D3D"/>
          <w:sz w:val="28"/>
          <w:szCs w:val="28"/>
          <w:shd w:val="clear" w:color="auto" w:fill="FFFFFF"/>
        </w:rPr>
        <w:t>The order is not intended to terminate or suspend the operations of any state or local court. Nor is it intended to</w:t>
      </w:r>
      <w:r w:rsidR="007C5848" w:rsidRPr="007C5848">
        <w:rPr>
          <w:rFonts w:ascii="Arial" w:hAnsi="Arial" w:cs="Arial"/>
          <w:color w:val="3D3D3D"/>
          <w:sz w:val="28"/>
          <w:szCs w:val="28"/>
          <w:shd w:val="clear" w:color="auto" w:fill="FFFFFF"/>
        </w:rPr>
        <w:t xml:space="preserve"> </w:t>
      </w:r>
      <w:r w:rsidR="007C5848" w:rsidRPr="007C5848">
        <w:rPr>
          <w:color w:val="3D3D3D"/>
          <w:sz w:val="28"/>
          <w:szCs w:val="28"/>
          <w:shd w:val="clear" w:color="auto" w:fill="FFFFFF"/>
        </w:rPr>
        <w:t xml:space="preserve">prevent landlords from starting eviction proceedings, </w:t>
      </w:r>
      <w:r w:rsidR="007C5848" w:rsidRPr="007C5848">
        <w:rPr>
          <w:color w:val="3D3D3D"/>
          <w:sz w:val="28"/>
          <w:szCs w:val="28"/>
          <w:shd w:val="clear" w:color="auto" w:fill="FFFFFF"/>
        </w:rPr>
        <w:lastRenderedPageBreak/>
        <w:t>provided that the actual eviction of a covered person for nonpayment of rent does NOT take place during the period of the Order.”</w:t>
      </w:r>
      <w:r w:rsidR="007C5848" w:rsidRPr="007C5848">
        <w:rPr>
          <w:rStyle w:val="FootnoteReference"/>
          <w:color w:val="3D3D3D"/>
          <w:sz w:val="28"/>
          <w:szCs w:val="28"/>
          <w:shd w:val="clear" w:color="auto" w:fill="FFFFFF"/>
        </w:rPr>
        <w:footnoteReference w:id="6"/>
      </w:r>
      <w:r>
        <w:rPr>
          <w:sz w:val="28"/>
          <w:szCs w:val="28"/>
        </w:rPr>
        <w:t xml:space="preserve">  </w:t>
      </w:r>
    </w:p>
    <w:p w14:paraId="523A1572" w14:textId="77777777" w:rsidR="00F87E36" w:rsidRPr="00F87E36" w:rsidRDefault="00F87E36" w:rsidP="001878CD">
      <w:pPr>
        <w:pStyle w:val="xmsonormal"/>
        <w:shd w:val="clear" w:color="auto" w:fill="FFFFFF"/>
        <w:spacing w:line="480" w:lineRule="auto"/>
        <w:ind w:firstLine="288"/>
        <w:jc w:val="both"/>
        <w:rPr>
          <w:sz w:val="28"/>
          <w:szCs w:val="28"/>
        </w:rPr>
      </w:pPr>
      <w:r w:rsidRPr="00F87E36">
        <w:rPr>
          <w:sz w:val="28"/>
          <w:szCs w:val="28"/>
        </w:rPr>
        <w:t xml:space="preserve">Finally, we must point out that Chief Justice </w:t>
      </w:r>
      <w:r w:rsidR="00346768">
        <w:rPr>
          <w:sz w:val="28"/>
          <w:szCs w:val="28"/>
        </w:rPr>
        <w:t xml:space="preserve">Robert </w:t>
      </w:r>
      <w:r w:rsidRPr="00F87E36">
        <w:rPr>
          <w:sz w:val="28"/>
          <w:szCs w:val="28"/>
        </w:rPr>
        <w:t xml:space="preserve">Brutinel has </w:t>
      </w:r>
      <w:r w:rsidR="000A4121">
        <w:rPr>
          <w:sz w:val="28"/>
          <w:szCs w:val="28"/>
        </w:rPr>
        <w:t xml:space="preserve">already </w:t>
      </w:r>
      <w:r w:rsidRPr="00F87E36">
        <w:rPr>
          <w:sz w:val="28"/>
          <w:szCs w:val="28"/>
        </w:rPr>
        <w:t xml:space="preserve">rejected the interpretation suggested by the Petitioners. In multiple Administrative Orders, including 2022-14, the final AO issued regarding evictions during the pandemic, he did not require that a </w:t>
      </w:r>
      <w:proofErr w:type="gramStart"/>
      <w:r w:rsidRPr="00F87E36">
        <w:rPr>
          <w:sz w:val="28"/>
          <w:szCs w:val="28"/>
        </w:rPr>
        <w:t>30</w:t>
      </w:r>
      <w:r w:rsidR="00890C49">
        <w:rPr>
          <w:sz w:val="28"/>
          <w:szCs w:val="28"/>
        </w:rPr>
        <w:t xml:space="preserve"> </w:t>
      </w:r>
      <w:r w:rsidRPr="00F87E36">
        <w:rPr>
          <w:sz w:val="28"/>
          <w:szCs w:val="28"/>
        </w:rPr>
        <w:t>day</w:t>
      </w:r>
      <w:proofErr w:type="gramEnd"/>
      <w:r w:rsidRPr="00F87E36">
        <w:rPr>
          <w:sz w:val="28"/>
          <w:szCs w:val="28"/>
        </w:rPr>
        <w:t xml:space="preserve"> notice be provided before filing an eviction action</w:t>
      </w:r>
      <w:r>
        <w:rPr>
          <w:sz w:val="28"/>
          <w:szCs w:val="28"/>
        </w:rPr>
        <w:t>.  Instead, h</w:t>
      </w:r>
      <w:r w:rsidRPr="00F87E36">
        <w:rPr>
          <w:sz w:val="28"/>
          <w:szCs w:val="28"/>
        </w:rPr>
        <w:t>e required that the court not allow the enforcement of the writ prior to the expiration of the notice:</w:t>
      </w:r>
    </w:p>
    <w:p w14:paraId="1955A4C9" w14:textId="77777777" w:rsidR="00F87E36" w:rsidRPr="00F87E36" w:rsidRDefault="00F87E36" w:rsidP="00317745">
      <w:pPr>
        <w:pStyle w:val="NormalWeb"/>
        <w:ind w:left="1440" w:right="1152"/>
        <w:jc w:val="both"/>
        <w:rPr>
          <w:rFonts w:ascii="TimesNewRomanPSMT" w:hAnsi="TimesNewRomanPSMT"/>
        </w:rPr>
      </w:pPr>
      <w:r>
        <w:rPr>
          <w:rFonts w:ascii="TimesNewRomanPSMT" w:hAnsi="TimesNewRomanPSMT"/>
        </w:rPr>
        <w:t>T</w:t>
      </w:r>
      <w:r w:rsidRPr="00F87E36">
        <w:rPr>
          <w:rFonts w:ascii="TimesNewRomanPSMT" w:hAnsi="TimesNewRomanPSMT"/>
        </w:rPr>
        <w:t>he order issuing a writ may be executed by the constable or sheriff no earlier than five calendar days after the date of the order or 30 days from the notice of breach if required by federal law. The order shall state the earliest date on which execution may occur.</w:t>
      </w:r>
      <w:r w:rsidR="00317745">
        <w:rPr>
          <w:rStyle w:val="FootnoteReference"/>
          <w:rFonts w:ascii="TimesNewRomanPSMT" w:hAnsi="TimesNewRomanPSMT"/>
        </w:rPr>
        <w:footnoteReference w:id="7"/>
      </w:r>
      <w:r w:rsidRPr="00F87E36">
        <w:rPr>
          <w:rFonts w:ascii="TimesNewRomanPSMT" w:hAnsi="TimesNewRomanPSMT"/>
        </w:rPr>
        <w:t xml:space="preserve"> </w:t>
      </w:r>
    </w:p>
    <w:p w14:paraId="059F7BDB" w14:textId="77777777" w:rsidR="00F87E36" w:rsidRPr="00F87E36" w:rsidRDefault="00F87E36" w:rsidP="00F87E36">
      <w:pPr>
        <w:pStyle w:val="xmsonormal"/>
        <w:shd w:val="clear" w:color="auto" w:fill="FFFFFF"/>
        <w:jc w:val="both"/>
        <w:rPr>
          <w:sz w:val="28"/>
          <w:szCs w:val="28"/>
        </w:rPr>
      </w:pPr>
    </w:p>
    <w:p w14:paraId="525F22F3" w14:textId="77777777" w:rsidR="00B00DD6" w:rsidRPr="00B85E37" w:rsidRDefault="00F87E36" w:rsidP="001878CD">
      <w:pPr>
        <w:pStyle w:val="xmsonormal"/>
        <w:shd w:val="clear" w:color="auto" w:fill="FFFFFF"/>
        <w:spacing w:line="480" w:lineRule="auto"/>
        <w:jc w:val="both"/>
      </w:pPr>
      <w:r w:rsidRPr="00F87E36">
        <w:rPr>
          <w:sz w:val="28"/>
          <w:szCs w:val="28"/>
        </w:rPr>
        <w:t>This is exactly the interpretation taken by the MCJC Best Practices Committee since the adoption of the CARES Act.</w:t>
      </w:r>
      <w:r w:rsidR="00B85E37">
        <w:rPr>
          <w:sz w:val="28"/>
          <w:szCs w:val="28"/>
        </w:rPr>
        <w:t xml:space="preserve"> </w:t>
      </w:r>
    </w:p>
    <w:p w14:paraId="26CCAC6E" w14:textId="77777777" w:rsidR="00C6611C" w:rsidRDefault="008E0679" w:rsidP="001878CD">
      <w:pPr>
        <w:pStyle w:val="xmsonormal"/>
        <w:shd w:val="clear" w:color="auto" w:fill="FFFFFF"/>
        <w:spacing w:line="480" w:lineRule="auto"/>
        <w:ind w:firstLine="288"/>
        <w:jc w:val="both"/>
        <w:rPr>
          <w:rFonts w:ascii="Calibri" w:hAnsi="Calibri" w:cs="Calibri"/>
          <w:sz w:val="28"/>
          <w:szCs w:val="28"/>
        </w:rPr>
      </w:pPr>
      <w:r>
        <w:rPr>
          <w:sz w:val="28"/>
          <w:szCs w:val="28"/>
        </w:rPr>
        <w:t>Reasonable people can disagree on the meaning of 15 U.S.C § 9058(c) and we are willing to reconsider our current interpretation.</w:t>
      </w:r>
      <w:r w:rsidR="00DB13C3">
        <w:rPr>
          <w:rStyle w:val="FootnoteReference"/>
          <w:sz w:val="28"/>
          <w:szCs w:val="28"/>
        </w:rPr>
        <w:footnoteReference w:id="8"/>
      </w:r>
      <w:r>
        <w:rPr>
          <w:sz w:val="28"/>
          <w:szCs w:val="28"/>
        </w:rPr>
        <w:t xml:space="preserve">  However, </w:t>
      </w:r>
      <w:r w:rsidR="00283B2E">
        <w:rPr>
          <w:sz w:val="28"/>
          <w:szCs w:val="28"/>
        </w:rPr>
        <w:t xml:space="preserve">a </w:t>
      </w:r>
      <w:r>
        <w:rPr>
          <w:sz w:val="28"/>
          <w:szCs w:val="28"/>
        </w:rPr>
        <w:lastRenderedPageBreak/>
        <w:t xml:space="preserve">discussion on a proposed amendment to a state court rule is not the proper forum to resolve questions of federal statutory interpretation.       </w:t>
      </w:r>
      <w:r w:rsidR="00C6611C">
        <w:rPr>
          <w:sz w:val="28"/>
          <w:szCs w:val="28"/>
        </w:rPr>
        <w:t xml:space="preserve"> </w:t>
      </w:r>
    </w:p>
    <w:p w14:paraId="14FFBDDF" w14:textId="77777777" w:rsidR="005471CD" w:rsidRPr="001D2C99" w:rsidRDefault="008E0679" w:rsidP="00B812F0">
      <w:pPr>
        <w:spacing w:line="480" w:lineRule="auto"/>
        <w:ind w:firstLine="288"/>
        <w:jc w:val="center"/>
        <w:rPr>
          <w:b/>
          <w:sz w:val="28"/>
          <w:szCs w:val="28"/>
          <w:u w:val="single"/>
        </w:rPr>
      </w:pPr>
      <w:r>
        <w:rPr>
          <w:b/>
          <w:sz w:val="28"/>
          <w:szCs w:val="28"/>
          <w:u w:val="single"/>
        </w:rPr>
        <w:t>C</w:t>
      </w:r>
      <w:r w:rsidR="005471CD" w:rsidRPr="001D2C99">
        <w:rPr>
          <w:b/>
          <w:sz w:val="28"/>
          <w:szCs w:val="28"/>
          <w:u w:val="single"/>
        </w:rPr>
        <w:t>ONCLUSION</w:t>
      </w:r>
    </w:p>
    <w:p w14:paraId="3223D98C" w14:textId="77777777" w:rsidR="00C707E9" w:rsidRDefault="00ED5E78" w:rsidP="009A7CA6">
      <w:pPr>
        <w:pStyle w:val="BodyText2"/>
        <w:spacing w:line="480" w:lineRule="auto"/>
        <w:rPr>
          <w:b w:val="0"/>
          <w:sz w:val="28"/>
          <w:szCs w:val="28"/>
        </w:rPr>
      </w:pPr>
      <w:r>
        <w:rPr>
          <w:b w:val="0"/>
          <w:sz w:val="28"/>
          <w:szCs w:val="28"/>
        </w:rPr>
        <w:tab/>
      </w:r>
      <w:r w:rsidRPr="00ED5E78">
        <w:rPr>
          <w:b w:val="0"/>
          <w:sz w:val="28"/>
          <w:szCs w:val="28"/>
        </w:rPr>
        <w:t xml:space="preserve"> </w:t>
      </w:r>
      <w:r w:rsidR="008751B5">
        <w:rPr>
          <w:b w:val="0"/>
          <w:sz w:val="28"/>
          <w:szCs w:val="28"/>
        </w:rPr>
        <w:tab/>
      </w:r>
      <w:r w:rsidR="007F38F3">
        <w:rPr>
          <w:b w:val="0"/>
          <w:sz w:val="28"/>
          <w:szCs w:val="28"/>
        </w:rPr>
        <w:t xml:space="preserve"> </w:t>
      </w:r>
      <w:r w:rsidR="00BA7B18">
        <w:rPr>
          <w:b w:val="0"/>
          <w:sz w:val="28"/>
          <w:szCs w:val="28"/>
        </w:rPr>
        <w:t xml:space="preserve">We respectfully request that the </w:t>
      </w:r>
      <w:r w:rsidR="00DE3C07">
        <w:rPr>
          <w:b w:val="0"/>
          <w:sz w:val="28"/>
          <w:szCs w:val="28"/>
        </w:rPr>
        <w:t xml:space="preserve">proposed </w:t>
      </w:r>
      <w:r w:rsidR="00D95F9D">
        <w:rPr>
          <w:b w:val="0"/>
          <w:sz w:val="28"/>
          <w:szCs w:val="28"/>
        </w:rPr>
        <w:t>amendment</w:t>
      </w:r>
      <w:r w:rsidR="00C846A5">
        <w:rPr>
          <w:b w:val="0"/>
          <w:sz w:val="28"/>
          <w:szCs w:val="28"/>
        </w:rPr>
        <w:t xml:space="preserve"> to Rule</w:t>
      </w:r>
      <w:r w:rsidR="00DE3C07">
        <w:rPr>
          <w:b w:val="0"/>
          <w:sz w:val="28"/>
          <w:szCs w:val="28"/>
        </w:rPr>
        <w:t xml:space="preserve"> </w:t>
      </w:r>
      <w:r w:rsidR="00C707E9">
        <w:rPr>
          <w:b w:val="0"/>
          <w:sz w:val="28"/>
          <w:szCs w:val="28"/>
        </w:rPr>
        <w:t>5(d)</w:t>
      </w:r>
      <w:r w:rsidR="00DE3C07">
        <w:rPr>
          <w:b w:val="0"/>
          <w:sz w:val="28"/>
          <w:szCs w:val="28"/>
        </w:rPr>
        <w:t xml:space="preserve"> of the Rules of Procedure for Eviction Actions be rejected.  </w:t>
      </w:r>
    </w:p>
    <w:p w14:paraId="245D98EB" w14:textId="2D416815" w:rsidR="005471CD" w:rsidRDefault="005471CD" w:rsidP="00B33DA0">
      <w:pPr>
        <w:pStyle w:val="BodyText2"/>
        <w:ind w:firstLine="720"/>
        <w:rPr>
          <w:b w:val="0"/>
          <w:sz w:val="28"/>
          <w:szCs w:val="28"/>
        </w:rPr>
      </w:pPr>
      <w:r w:rsidRPr="00462006">
        <w:rPr>
          <w:b w:val="0"/>
          <w:sz w:val="28"/>
          <w:szCs w:val="28"/>
        </w:rPr>
        <w:t>RESPECTFULLY SUBMITTED, this</w:t>
      </w:r>
      <w:r w:rsidR="0027066D">
        <w:rPr>
          <w:b w:val="0"/>
          <w:sz w:val="28"/>
          <w:szCs w:val="28"/>
        </w:rPr>
        <w:t xml:space="preserve"> </w:t>
      </w:r>
      <w:r w:rsidR="00D26D37">
        <w:rPr>
          <w:b w:val="0"/>
          <w:sz w:val="28"/>
          <w:szCs w:val="28"/>
        </w:rPr>
        <w:t>16</w:t>
      </w:r>
      <w:r w:rsidR="00D26D37" w:rsidRPr="00D26D37">
        <w:rPr>
          <w:b w:val="0"/>
          <w:sz w:val="28"/>
          <w:szCs w:val="28"/>
          <w:vertAlign w:val="superscript"/>
        </w:rPr>
        <w:t>th</w:t>
      </w:r>
      <w:r w:rsidR="00D26D37">
        <w:rPr>
          <w:b w:val="0"/>
          <w:sz w:val="28"/>
          <w:szCs w:val="28"/>
        </w:rPr>
        <w:t xml:space="preserve"> </w:t>
      </w:r>
      <w:r w:rsidRPr="00462006">
        <w:rPr>
          <w:b w:val="0"/>
          <w:sz w:val="28"/>
          <w:szCs w:val="28"/>
        </w:rPr>
        <w:t xml:space="preserve">day of </w:t>
      </w:r>
      <w:r w:rsidR="00FC6511">
        <w:rPr>
          <w:b w:val="0"/>
          <w:sz w:val="28"/>
          <w:szCs w:val="28"/>
        </w:rPr>
        <w:t>February</w:t>
      </w:r>
      <w:r w:rsidR="00C846A5">
        <w:rPr>
          <w:b w:val="0"/>
          <w:sz w:val="28"/>
          <w:szCs w:val="28"/>
        </w:rPr>
        <w:t xml:space="preserve"> 202</w:t>
      </w:r>
      <w:r w:rsidR="00C707E9">
        <w:rPr>
          <w:b w:val="0"/>
          <w:sz w:val="28"/>
          <w:szCs w:val="28"/>
        </w:rPr>
        <w:t>4</w:t>
      </w:r>
      <w:r w:rsidRPr="00462006">
        <w:rPr>
          <w:b w:val="0"/>
          <w:sz w:val="28"/>
          <w:szCs w:val="28"/>
        </w:rPr>
        <w:t>.</w:t>
      </w:r>
    </w:p>
    <w:p w14:paraId="35C026AB" w14:textId="77777777" w:rsidR="003659E1" w:rsidRDefault="003659E1" w:rsidP="00B33DA0">
      <w:pPr>
        <w:pStyle w:val="BodyText2"/>
        <w:ind w:firstLine="720"/>
        <w:rPr>
          <w:b w:val="0"/>
          <w:sz w:val="28"/>
          <w:szCs w:val="28"/>
        </w:rPr>
      </w:pPr>
    </w:p>
    <w:p w14:paraId="279849E9" w14:textId="77777777" w:rsidR="003659E1" w:rsidRDefault="003659E1" w:rsidP="00B33DA0">
      <w:pPr>
        <w:pStyle w:val="BodyText2"/>
        <w:ind w:firstLine="720"/>
        <w:rPr>
          <w:b w:val="0"/>
          <w:sz w:val="28"/>
          <w:szCs w:val="28"/>
        </w:rPr>
      </w:pPr>
    </w:p>
    <w:p w14:paraId="185836AE" w14:textId="77777777" w:rsidR="003659E1" w:rsidRDefault="003659E1" w:rsidP="00B33DA0">
      <w:pPr>
        <w:pStyle w:val="BodyText2"/>
        <w:ind w:firstLine="720"/>
        <w:rPr>
          <w:b w:val="0"/>
          <w:sz w:val="28"/>
          <w:szCs w:val="28"/>
        </w:rPr>
      </w:pPr>
    </w:p>
    <w:p w14:paraId="0B366C2F" w14:textId="77777777" w:rsidR="007F576E" w:rsidRPr="007F576E" w:rsidRDefault="008464D1"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sidRPr="008748B9">
        <w:rPr>
          <w:b w:val="0"/>
          <w:sz w:val="28"/>
          <w:szCs w:val="28"/>
          <w:u w:val="single"/>
        </w:rPr>
        <w:t xml:space="preserve">/s/ </w:t>
      </w:r>
      <w:r w:rsidR="004B5662">
        <w:rPr>
          <w:b w:val="0"/>
          <w:sz w:val="28"/>
          <w:szCs w:val="28"/>
          <w:u w:val="single"/>
        </w:rPr>
        <w:t>Anna Huberman</w:t>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p>
    <w:p w14:paraId="41E0F8AD" w14:textId="77777777" w:rsidR="007F576E" w:rsidRPr="003659E1" w:rsidRDefault="007F576E"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4B5662" w:rsidRPr="003659E1">
        <w:rPr>
          <w:b w:val="0"/>
          <w:sz w:val="28"/>
          <w:szCs w:val="28"/>
        </w:rPr>
        <w:t>ANNA HUBERMAN</w:t>
      </w:r>
    </w:p>
    <w:p w14:paraId="6EB0E820"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Presiding Justice of the Peace</w:t>
      </w:r>
    </w:p>
    <w:p w14:paraId="13C60751"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Maricopa County</w:t>
      </w:r>
    </w:p>
    <w:p w14:paraId="2F137349"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t>J</w:t>
      </w:r>
      <w:r w:rsidRPr="003659E1">
        <w:rPr>
          <w:b w:val="0"/>
          <w:sz w:val="28"/>
          <w:szCs w:val="28"/>
        </w:rPr>
        <w:t>ustice Court Administration</w:t>
      </w:r>
    </w:p>
    <w:p w14:paraId="183A8E97"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222 North Central Ave.,</w:t>
      </w:r>
      <w:r w:rsidR="008464D1" w:rsidRPr="003659E1">
        <w:rPr>
          <w:b w:val="0"/>
          <w:sz w:val="28"/>
          <w:szCs w:val="28"/>
        </w:rPr>
        <w:t xml:space="preserve"> S</w:t>
      </w:r>
      <w:r w:rsidRPr="003659E1">
        <w:rPr>
          <w:b w:val="0"/>
          <w:sz w:val="28"/>
          <w:szCs w:val="28"/>
        </w:rPr>
        <w:t>uite 210</w:t>
      </w:r>
    </w:p>
    <w:p w14:paraId="197CECE2" w14:textId="77777777" w:rsidR="00D95F9D" w:rsidRPr="003659E1" w:rsidRDefault="007F576E" w:rsidP="007F576E">
      <w:pPr>
        <w:pStyle w:val="BodyText2"/>
        <w:rPr>
          <w:b w:val="0"/>
          <w:sz w:val="28"/>
          <w:szCs w:val="28"/>
        </w:rPr>
      </w:pPr>
      <w:r w:rsidRPr="003659E1">
        <w:rPr>
          <w:b w:val="0"/>
          <w:sz w:val="28"/>
          <w:szCs w:val="28"/>
        </w:rPr>
        <w:t xml:space="preserve"> </w:t>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 xml:space="preserve">                     </w:t>
      </w:r>
      <w:r w:rsidRPr="003659E1">
        <w:rPr>
          <w:b w:val="0"/>
          <w:sz w:val="28"/>
          <w:szCs w:val="28"/>
        </w:rPr>
        <w:t>Phoenix, AZ 85004</w:t>
      </w:r>
    </w:p>
    <w:p w14:paraId="68984C27" w14:textId="77777777" w:rsidR="00A10222" w:rsidRPr="003659E1" w:rsidRDefault="00A10222" w:rsidP="007F576E">
      <w:pPr>
        <w:pStyle w:val="BodyText2"/>
        <w:rPr>
          <w:b w:val="0"/>
          <w:sz w:val="28"/>
          <w:szCs w:val="28"/>
        </w:rPr>
      </w:pPr>
    </w:p>
    <w:p w14:paraId="35AE5AE5" w14:textId="77777777" w:rsidR="00202591" w:rsidRDefault="00202591" w:rsidP="00202591">
      <w:pPr>
        <w:pStyle w:val="BodyText2"/>
        <w:rPr>
          <w:b w:val="0"/>
          <w:sz w:val="28"/>
          <w:szCs w:val="28"/>
        </w:rPr>
      </w:pPr>
    </w:p>
    <w:p w14:paraId="7CE1DE27" w14:textId="77777777" w:rsidR="00341EDC" w:rsidRDefault="00341EDC">
      <w:pPr>
        <w:pStyle w:val="BodyText2"/>
        <w:rPr>
          <w:b w:val="0"/>
          <w:sz w:val="28"/>
          <w:szCs w:val="28"/>
        </w:rPr>
      </w:pPr>
    </w:p>
    <w:p w14:paraId="00146BA4" w14:textId="77777777" w:rsidR="003659E1" w:rsidRDefault="003659E1">
      <w:pPr>
        <w:pStyle w:val="BodyText2"/>
        <w:rPr>
          <w:b w:val="0"/>
          <w:sz w:val="28"/>
          <w:szCs w:val="28"/>
        </w:rPr>
      </w:pPr>
    </w:p>
    <w:p w14:paraId="2A723497" w14:textId="77777777" w:rsidR="003659E1" w:rsidRDefault="003659E1">
      <w:pPr>
        <w:pStyle w:val="BodyText2"/>
        <w:rPr>
          <w:b w:val="0"/>
          <w:sz w:val="28"/>
          <w:szCs w:val="28"/>
        </w:rPr>
      </w:pPr>
    </w:p>
    <w:p w14:paraId="7A585FAB" w14:textId="77777777" w:rsidR="003659E1" w:rsidRDefault="003659E1">
      <w:pPr>
        <w:pStyle w:val="BodyText2"/>
        <w:rPr>
          <w:b w:val="0"/>
          <w:sz w:val="28"/>
          <w:szCs w:val="28"/>
        </w:rPr>
      </w:pPr>
    </w:p>
    <w:p w14:paraId="2B5B104B" w14:textId="77777777" w:rsidR="003659E1" w:rsidRDefault="003659E1">
      <w:pPr>
        <w:pStyle w:val="BodyText2"/>
        <w:rPr>
          <w:b w:val="0"/>
          <w:sz w:val="28"/>
          <w:szCs w:val="28"/>
        </w:rPr>
      </w:pPr>
    </w:p>
    <w:p w14:paraId="5F8CD9BF" w14:textId="77777777" w:rsidR="003659E1" w:rsidRDefault="003659E1">
      <w:pPr>
        <w:pStyle w:val="BodyText2"/>
        <w:rPr>
          <w:b w:val="0"/>
          <w:sz w:val="28"/>
          <w:szCs w:val="28"/>
        </w:rPr>
      </w:pPr>
    </w:p>
    <w:p w14:paraId="398A5FAF" w14:textId="77777777" w:rsidR="003659E1" w:rsidRDefault="003659E1">
      <w:pPr>
        <w:pStyle w:val="BodyText2"/>
        <w:rPr>
          <w:b w:val="0"/>
          <w:sz w:val="28"/>
          <w:szCs w:val="28"/>
        </w:rPr>
      </w:pPr>
    </w:p>
    <w:p w14:paraId="0C859A9D" w14:textId="77777777" w:rsidR="003659E1" w:rsidRDefault="003659E1">
      <w:pPr>
        <w:pStyle w:val="BodyText2"/>
        <w:rPr>
          <w:b w:val="0"/>
          <w:sz w:val="28"/>
          <w:szCs w:val="28"/>
        </w:rPr>
      </w:pPr>
    </w:p>
    <w:p w14:paraId="7C892AEF" w14:textId="77777777" w:rsidR="003659E1" w:rsidRDefault="003659E1">
      <w:pPr>
        <w:pStyle w:val="BodyText2"/>
        <w:rPr>
          <w:b w:val="0"/>
          <w:sz w:val="28"/>
          <w:szCs w:val="28"/>
        </w:rPr>
      </w:pPr>
    </w:p>
    <w:p w14:paraId="354111FA" w14:textId="77777777" w:rsidR="00B938C4" w:rsidRDefault="00B938C4" w:rsidP="00A934F4">
      <w:pPr>
        <w:jc w:val="both"/>
        <w:rPr>
          <w:sz w:val="22"/>
          <w:szCs w:val="22"/>
        </w:rPr>
      </w:pPr>
    </w:p>
    <w:sectPr w:rsidR="00B938C4">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2617" w14:textId="77777777" w:rsidR="00112D07" w:rsidRDefault="00112D07">
      <w:r>
        <w:separator/>
      </w:r>
    </w:p>
  </w:endnote>
  <w:endnote w:type="continuationSeparator" w:id="0">
    <w:p w14:paraId="78BBB242" w14:textId="77777777" w:rsidR="00112D07" w:rsidRDefault="001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E8B6"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FB48688"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B07F"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406D">
      <w:rPr>
        <w:rStyle w:val="PageNumber"/>
        <w:noProof/>
      </w:rPr>
      <w:t>6</w:t>
    </w:r>
    <w:r>
      <w:rPr>
        <w:rStyle w:val="PageNumber"/>
      </w:rPr>
      <w:fldChar w:fldCharType="end"/>
    </w:r>
  </w:p>
  <w:p w14:paraId="70BFE801"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77F7" w14:textId="77777777" w:rsidR="00E16DBB" w:rsidRDefault="00E16DBB">
    <w:pPr>
      <w:pStyle w:val="Footer"/>
      <w:jc w:val="center"/>
    </w:pPr>
    <w:r>
      <w:fldChar w:fldCharType="begin"/>
    </w:r>
    <w:r>
      <w:instrText xml:space="preserve"> PAGE   \* MERGEFORMAT </w:instrText>
    </w:r>
    <w:r>
      <w:fldChar w:fldCharType="separate"/>
    </w:r>
    <w:r w:rsidR="00C25DC5">
      <w:rPr>
        <w:noProof/>
      </w:rPr>
      <w:t>1</w:t>
    </w:r>
    <w:r>
      <w:rPr>
        <w:noProof/>
      </w:rPr>
      <w:fldChar w:fldCharType="end"/>
    </w:r>
  </w:p>
  <w:p w14:paraId="66F30ADB"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3E57" w14:textId="77777777" w:rsidR="00112D07" w:rsidRDefault="00112D07">
      <w:r>
        <w:separator/>
      </w:r>
    </w:p>
  </w:footnote>
  <w:footnote w:type="continuationSeparator" w:id="0">
    <w:p w14:paraId="2AF897EE" w14:textId="77777777" w:rsidR="00112D07" w:rsidRDefault="00112D07">
      <w:r>
        <w:continuationSeparator/>
      </w:r>
    </w:p>
  </w:footnote>
  <w:footnote w:id="1">
    <w:p w14:paraId="00E7715A" w14:textId="77777777" w:rsidR="00646560" w:rsidRPr="00646560" w:rsidRDefault="00646560" w:rsidP="00646560">
      <w:pPr>
        <w:pStyle w:val="FootnoteText"/>
        <w:jc w:val="both"/>
      </w:pPr>
      <w:r>
        <w:rPr>
          <w:rStyle w:val="FootnoteReference"/>
        </w:rPr>
        <w:footnoteRef/>
      </w:r>
      <w:r>
        <w:t xml:space="preserve"> </w:t>
      </w:r>
      <w:r w:rsidR="00B5515C">
        <w:rPr>
          <w:sz w:val="24"/>
          <w:szCs w:val="24"/>
        </w:rPr>
        <w:t xml:space="preserve">As has been done in previous rule change petitions, the </w:t>
      </w:r>
      <w:r w:rsidRPr="002205C7">
        <w:rPr>
          <w:sz w:val="24"/>
          <w:szCs w:val="24"/>
        </w:rPr>
        <w:t xml:space="preserve">Petitioners again reference narratives they prepared that are </w:t>
      </w:r>
      <w:r w:rsidR="00B5515C">
        <w:rPr>
          <w:sz w:val="24"/>
          <w:szCs w:val="24"/>
        </w:rPr>
        <w:t xml:space="preserve">very </w:t>
      </w:r>
      <w:r w:rsidRPr="002205C7">
        <w:rPr>
          <w:sz w:val="24"/>
          <w:szCs w:val="24"/>
        </w:rPr>
        <w:t>critical of our bench.  This year, they did so in each of their petitions, R-24-0022, R-24-0023, and R-24-0024.</w:t>
      </w:r>
      <w:r w:rsidR="002205C7" w:rsidRPr="002205C7">
        <w:rPr>
          <w:sz w:val="24"/>
          <w:szCs w:val="24"/>
        </w:rPr>
        <w:t xml:space="preserve">  The prior concerns, from 2005, had some validity and resulted in the adoption of the Arizona Rules of Procedure for Eviction Actions.  However, their May 2020 commentary, </w:t>
      </w:r>
      <w:r w:rsidR="002205C7" w:rsidRPr="002205C7">
        <w:rPr>
          <w:i/>
          <w:sz w:val="24"/>
          <w:szCs w:val="24"/>
        </w:rPr>
        <w:t xml:space="preserve">What’s Justice Got </w:t>
      </w:r>
      <w:proofErr w:type="gramStart"/>
      <w:r w:rsidR="002205C7" w:rsidRPr="002205C7">
        <w:rPr>
          <w:i/>
          <w:sz w:val="24"/>
          <w:szCs w:val="24"/>
        </w:rPr>
        <w:t>To</w:t>
      </w:r>
      <w:proofErr w:type="gramEnd"/>
      <w:r w:rsidR="002205C7" w:rsidRPr="002205C7">
        <w:rPr>
          <w:i/>
          <w:sz w:val="24"/>
          <w:szCs w:val="24"/>
        </w:rPr>
        <w:t xml:space="preserve"> Do With It?  The Experience of Tenants in the Maricopa Justice Courts</w:t>
      </w:r>
      <w:r w:rsidR="002205C7" w:rsidRPr="002205C7">
        <w:rPr>
          <w:sz w:val="24"/>
          <w:szCs w:val="24"/>
        </w:rPr>
        <w:t>,</w:t>
      </w:r>
      <w:r w:rsidR="002205C7">
        <w:rPr>
          <w:sz w:val="24"/>
          <w:szCs w:val="24"/>
        </w:rPr>
        <w:t xml:space="preserve"> is, at best, misleading.  </w:t>
      </w:r>
      <w:r w:rsidRPr="002205C7">
        <w:rPr>
          <w:sz w:val="24"/>
          <w:szCs w:val="24"/>
        </w:rPr>
        <w:t>See generally, Concluding Report, Supreme Court of Arizona, Task Force on Countering Disinformation, (Mar. 1, 2022).</w:t>
      </w:r>
      <w:r w:rsidRPr="00646560">
        <w:t xml:space="preserve">   </w:t>
      </w:r>
    </w:p>
    <w:p w14:paraId="49F42771" w14:textId="77777777" w:rsidR="00646560" w:rsidRPr="00646560" w:rsidRDefault="00646560">
      <w:pPr>
        <w:pStyle w:val="FootnoteText"/>
      </w:pPr>
    </w:p>
  </w:footnote>
  <w:footnote w:id="2">
    <w:p w14:paraId="3699F82A" w14:textId="77777777" w:rsidR="00F530BD" w:rsidRDefault="00527950" w:rsidP="00C6611C">
      <w:pPr>
        <w:pStyle w:val="FootnoteText"/>
        <w:jc w:val="both"/>
        <w:rPr>
          <w:sz w:val="24"/>
          <w:szCs w:val="24"/>
          <w:shd w:val="clear" w:color="auto" w:fill="FFFFFF"/>
        </w:rPr>
      </w:pPr>
      <w:r>
        <w:rPr>
          <w:rStyle w:val="FootnoteReference"/>
        </w:rPr>
        <w:footnoteRef/>
      </w:r>
      <w:r>
        <w:t xml:space="preserve"> </w:t>
      </w:r>
      <w:r w:rsidR="002545E3" w:rsidRPr="002545E3">
        <w:rPr>
          <w:sz w:val="24"/>
          <w:szCs w:val="24"/>
        </w:rPr>
        <w:t>Press Release, Fact Sheet:  Biden-Harris Administration Announces New Actions to Protect Renters and Promote Re</w:t>
      </w:r>
      <w:r w:rsidR="00985B45">
        <w:rPr>
          <w:sz w:val="24"/>
          <w:szCs w:val="24"/>
        </w:rPr>
        <w:t>ntal</w:t>
      </w:r>
      <w:r w:rsidR="002545E3" w:rsidRPr="002545E3">
        <w:rPr>
          <w:sz w:val="24"/>
          <w:szCs w:val="24"/>
        </w:rPr>
        <w:t xml:space="preserve"> Affordability, Jan. 23, 2023, </w:t>
      </w:r>
      <w:hyperlink r:id="rId1" w:history="1">
        <w:r w:rsidR="002545E3" w:rsidRPr="002545E3">
          <w:rPr>
            <w:rStyle w:val="Hyperlink"/>
            <w:color w:val="auto"/>
            <w:sz w:val="24"/>
            <w:szCs w:val="24"/>
            <w:u w:val="none"/>
          </w:rPr>
          <w:t>https://www.whitehouse.gov/briefing-room/statements-releases/2023/01/25/fact-sheet-biden-harris-administration-announces-new-actions-to-protect-renters-and-promote-rental-affordability/</w:t>
        </w:r>
      </w:hyperlink>
      <w:r w:rsidR="002545E3" w:rsidRPr="002545E3">
        <w:rPr>
          <w:sz w:val="24"/>
          <w:szCs w:val="24"/>
        </w:rPr>
        <w:t xml:space="preserve">; </w:t>
      </w:r>
      <w:r w:rsidR="00C6611C" w:rsidRPr="00F530BD">
        <w:rPr>
          <w:sz w:val="24"/>
          <w:szCs w:val="24"/>
          <w:shd w:val="clear" w:color="auto" w:fill="FFFFFF"/>
        </w:rPr>
        <w:t>Gerald A. Williams &amp; Charles J. Adornetto, </w:t>
      </w:r>
      <w:r w:rsidR="00C6611C" w:rsidRPr="00F530BD">
        <w:rPr>
          <w:rStyle w:val="Emphasis"/>
          <w:sz w:val="24"/>
          <w:szCs w:val="24"/>
          <w:shd w:val="clear" w:color="auto" w:fill="FFFFFF"/>
        </w:rPr>
        <w:t>Pandemic Residential Eviction Moratoriums:  An Analysis of Judicial Implementation and Recommendations for the Future</w:t>
      </w:r>
      <w:r w:rsidR="00C6611C" w:rsidRPr="00F530BD">
        <w:rPr>
          <w:sz w:val="24"/>
          <w:szCs w:val="24"/>
          <w:shd w:val="clear" w:color="auto" w:fill="FFFFFF"/>
        </w:rPr>
        <w:t>, 54 Texas Tech L. Rev. 603</w:t>
      </w:r>
      <w:r w:rsidR="00C6611C">
        <w:rPr>
          <w:sz w:val="24"/>
          <w:szCs w:val="24"/>
          <w:shd w:val="clear" w:color="auto" w:fill="FFFFFF"/>
        </w:rPr>
        <w:t>, 643</w:t>
      </w:r>
      <w:r w:rsidR="00C6611C" w:rsidRPr="00F530BD">
        <w:rPr>
          <w:sz w:val="24"/>
          <w:szCs w:val="24"/>
          <w:shd w:val="clear" w:color="auto" w:fill="FFFFFF"/>
        </w:rPr>
        <w:t xml:space="preserve"> (Summer 2022)</w:t>
      </w:r>
      <w:r w:rsidR="00C6611C">
        <w:rPr>
          <w:sz w:val="24"/>
          <w:szCs w:val="24"/>
          <w:shd w:val="clear" w:color="auto" w:fill="FFFFFF"/>
        </w:rPr>
        <w:t>(</w:t>
      </w:r>
      <w:r w:rsidR="002545E3" w:rsidRPr="002545E3">
        <w:rPr>
          <w:sz w:val="24"/>
          <w:szCs w:val="24"/>
        </w:rPr>
        <w:t>A</w:t>
      </w:r>
      <w:r w:rsidRPr="002545E3">
        <w:rPr>
          <w:sz w:val="24"/>
          <w:szCs w:val="24"/>
        </w:rPr>
        <w:t>uthors urge caution in adopting policies to add requirements designed to make it more difficult</w:t>
      </w:r>
      <w:r w:rsidRPr="00F530BD">
        <w:rPr>
          <w:sz w:val="24"/>
          <w:szCs w:val="24"/>
        </w:rPr>
        <w:t xml:space="preserve"> to evict tenants because they can harm the tenant community in general.  For example, landlords unable to collect rent from some may be forced to raise rent for all.</w:t>
      </w:r>
      <w:proofErr w:type="gramStart"/>
      <w:r w:rsidR="00C6611C">
        <w:rPr>
          <w:sz w:val="24"/>
          <w:szCs w:val="24"/>
        </w:rPr>
        <w:t>);</w:t>
      </w:r>
      <w:r w:rsidRPr="00F530BD">
        <w:rPr>
          <w:sz w:val="24"/>
          <w:szCs w:val="24"/>
        </w:rPr>
        <w:t xml:space="preserve">  </w:t>
      </w:r>
      <w:r w:rsidR="00F530BD">
        <w:rPr>
          <w:sz w:val="24"/>
          <w:szCs w:val="24"/>
          <w:shd w:val="clear" w:color="auto" w:fill="FFFFFF"/>
        </w:rPr>
        <w:t>Joshua</w:t>
      </w:r>
      <w:proofErr w:type="gramEnd"/>
      <w:r w:rsidR="00F530BD">
        <w:rPr>
          <w:sz w:val="24"/>
          <w:szCs w:val="24"/>
          <w:shd w:val="clear" w:color="auto" w:fill="FFFFFF"/>
        </w:rPr>
        <w:t xml:space="preserve"> </w:t>
      </w:r>
      <w:proofErr w:type="spellStart"/>
      <w:r w:rsidR="00F530BD">
        <w:rPr>
          <w:sz w:val="24"/>
          <w:szCs w:val="24"/>
          <w:shd w:val="clear" w:color="auto" w:fill="FFFFFF"/>
        </w:rPr>
        <w:t>Kamali</w:t>
      </w:r>
      <w:proofErr w:type="spellEnd"/>
      <w:r w:rsidR="00F530BD">
        <w:rPr>
          <w:sz w:val="24"/>
          <w:szCs w:val="24"/>
          <w:shd w:val="clear" w:color="auto" w:fill="FFFFFF"/>
        </w:rPr>
        <w:t xml:space="preserve">, </w:t>
      </w:r>
      <w:r w:rsidR="00F530BD" w:rsidRPr="00F530BD">
        <w:rPr>
          <w:i/>
          <w:sz w:val="24"/>
          <w:szCs w:val="24"/>
          <w:shd w:val="clear" w:color="auto" w:fill="FFFFFF"/>
        </w:rPr>
        <w:t>Opinion: I believe in tenants’ rights.  But L.A. is pushing out small landlords like me</w:t>
      </w:r>
      <w:r w:rsidR="00F530BD">
        <w:rPr>
          <w:sz w:val="24"/>
          <w:szCs w:val="24"/>
          <w:shd w:val="clear" w:color="auto" w:fill="FFFFFF"/>
        </w:rPr>
        <w:t>, Los Angeles Times, Jan. 16, 2024.</w:t>
      </w:r>
    </w:p>
    <w:p w14:paraId="4BD22798" w14:textId="77777777" w:rsidR="00527950" w:rsidRPr="00F530BD" w:rsidRDefault="00F530BD" w:rsidP="00F530BD">
      <w:pPr>
        <w:pStyle w:val="FootnoteText"/>
        <w:jc w:val="both"/>
        <w:rPr>
          <w:sz w:val="24"/>
          <w:szCs w:val="24"/>
        </w:rPr>
      </w:pPr>
      <w:r>
        <w:rPr>
          <w:sz w:val="24"/>
          <w:szCs w:val="24"/>
          <w:shd w:val="clear" w:color="auto" w:fill="FFFFFF"/>
        </w:rPr>
        <w:t xml:space="preserve">  </w:t>
      </w:r>
      <w:r w:rsidR="00527950" w:rsidRPr="00F530BD">
        <w:rPr>
          <w:sz w:val="24"/>
          <w:szCs w:val="24"/>
          <w:shd w:val="clear" w:color="auto" w:fill="FFFFFF"/>
        </w:rPr>
        <w:t> </w:t>
      </w:r>
    </w:p>
  </w:footnote>
  <w:footnote w:id="3">
    <w:p w14:paraId="5845BEDF" w14:textId="77777777" w:rsidR="00C92790" w:rsidRDefault="00E654B7">
      <w:pPr>
        <w:pStyle w:val="FootnoteText"/>
      </w:pPr>
      <w:r>
        <w:rPr>
          <w:rStyle w:val="FootnoteReference"/>
        </w:rPr>
        <w:footnoteRef/>
      </w:r>
      <w:r>
        <w:t xml:space="preserve"> </w:t>
      </w:r>
      <w:r w:rsidRPr="007C5848">
        <w:rPr>
          <w:sz w:val="24"/>
          <w:szCs w:val="24"/>
        </w:rPr>
        <w:t>529 P.3d at 108.</w:t>
      </w:r>
      <w:r>
        <w:t xml:space="preserve"> </w:t>
      </w:r>
    </w:p>
    <w:p w14:paraId="06B843E3" w14:textId="77777777" w:rsidR="00E654B7" w:rsidRDefault="00E654B7">
      <w:pPr>
        <w:pStyle w:val="FootnoteText"/>
      </w:pPr>
      <w:r>
        <w:t xml:space="preserve"> </w:t>
      </w:r>
    </w:p>
  </w:footnote>
  <w:footnote w:id="4">
    <w:p w14:paraId="66110AE4" w14:textId="77777777" w:rsidR="00C92790" w:rsidRDefault="00C92790">
      <w:pPr>
        <w:pStyle w:val="FootnoteText"/>
      </w:pPr>
      <w:r>
        <w:rPr>
          <w:rStyle w:val="FootnoteReference"/>
        </w:rPr>
        <w:footnoteRef/>
      </w:r>
      <w:r>
        <w:t xml:space="preserve"> </w:t>
      </w:r>
      <w:hyperlink r:id="rId2" w:anchor="co_pp_sp_1037_55292" w:history="1">
        <w:r w:rsidRPr="00C92790">
          <w:rPr>
            <w:i/>
            <w:sz w:val="24"/>
            <w:szCs w:val="24"/>
            <w:bdr w:val="none" w:sz="0" w:space="0" w:color="auto" w:frame="1"/>
            <w:shd w:val="clear" w:color="auto" w:fill="FFFFFF"/>
          </w:rPr>
          <w:t xml:space="preserve">Temporary Halt in Residential Evictions to Prevent the Further Spread of COVID-19, </w:t>
        </w:r>
        <w:r w:rsidRPr="00C92790">
          <w:rPr>
            <w:sz w:val="24"/>
            <w:szCs w:val="24"/>
            <w:bdr w:val="none" w:sz="0" w:space="0" w:color="auto" w:frame="1"/>
            <w:shd w:val="clear" w:color="auto" w:fill="FFFFFF"/>
          </w:rPr>
          <w:t>85 Fed. Reg. 55,292 (Sept. 4, 2020</w:t>
        </w:r>
        <w:r w:rsidRPr="00C92790">
          <w:rPr>
            <w:i/>
            <w:sz w:val="24"/>
            <w:szCs w:val="24"/>
            <w:bdr w:val="none" w:sz="0" w:space="0" w:color="auto" w:frame="1"/>
            <w:shd w:val="clear" w:color="auto" w:fill="FFFFFF"/>
          </w:rPr>
          <w:t>)</w:t>
        </w:r>
      </w:hyperlink>
      <w:r w:rsidRPr="00C92790">
        <w:rPr>
          <w:sz w:val="24"/>
          <w:szCs w:val="24"/>
        </w:rPr>
        <w:t xml:space="preserve">. </w:t>
      </w:r>
      <w:r>
        <w:t xml:space="preserve"> </w:t>
      </w:r>
    </w:p>
    <w:p w14:paraId="36DBCC35" w14:textId="77777777" w:rsidR="00317745" w:rsidRDefault="00317745">
      <w:pPr>
        <w:pStyle w:val="FootnoteText"/>
      </w:pPr>
    </w:p>
  </w:footnote>
  <w:footnote w:id="5">
    <w:p w14:paraId="2935DF01" w14:textId="77777777" w:rsidR="00806091" w:rsidRDefault="00806091" w:rsidP="007C5848">
      <w:pPr>
        <w:pStyle w:val="FootnoteText"/>
        <w:jc w:val="both"/>
        <w:rPr>
          <w:sz w:val="24"/>
          <w:szCs w:val="24"/>
          <w:shd w:val="clear" w:color="auto" w:fill="FFFFFF"/>
        </w:rPr>
      </w:pPr>
      <w:r>
        <w:rPr>
          <w:rStyle w:val="FootnoteReference"/>
        </w:rPr>
        <w:footnoteRef/>
      </w:r>
      <w:r>
        <w:t xml:space="preserve"> </w:t>
      </w:r>
      <w:r w:rsidRPr="007C5848">
        <w:rPr>
          <w:sz w:val="24"/>
          <w:szCs w:val="24"/>
          <w:shd w:val="clear" w:color="auto" w:fill="FFFFFF"/>
        </w:rPr>
        <w:t>Defendants</w:t>
      </w:r>
      <w:r w:rsidR="007C5848">
        <w:rPr>
          <w:sz w:val="24"/>
          <w:szCs w:val="24"/>
          <w:shd w:val="clear" w:color="auto" w:fill="FFFFFF"/>
        </w:rPr>
        <w:t xml:space="preserve"> </w:t>
      </w:r>
      <w:r w:rsidRPr="007C5848">
        <w:rPr>
          <w:sz w:val="24"/>
          <w:szCs w:val="24"/>
          <w:shd w:val="clear" w:color="auto" w:fill="FFFFFF"/>
        </w:rPr>
        <w:t>Memorandum in Opposition to Plaintiffs Motion for Preliminary Injunction at 42, </w:t>
      </w:r>
      <w:hyperlink r:id="rId3" w:history="1">
        <w:r w:rsidRPr="007C5848">
          <w:rPr>
            <w:i/>
            <w:sz w:val="24"/>
            <w:szCs w:val="24"/>
            <w:bdr w:val="none" w:sz="0" w:space="0" w:color="auto" w:frame="1"/>
            <w:shd w:val="clear" w:color="auto" w:fill="FFFFFF"/>
          </w:rPr>
          <w:t xml:space="preserve">Brown v. Azar, </w:t>
        </w:r>
        <w:r w:rsidRPr="007C5848">
          <w:rPr>
            <w:sz w:val="24"/>
            <w:szCs w:val="24"/>
            <w:bdr w:val="none" w:sz="0" w:space="0" w:color="auto" w:frame="1"/>
            <w:shd w:val="clear" w:color="auto" w:fill="FFFFFF"/>
          </w:rPr>
          <w:t>497 F. Supp. 3d 1270 (N</w:t>
        </w:r>
        <w:r w:rsidRPr="007C5848">
          <w:rPr>
            <w:i/>
            <w:sz w:val="24"/>
            <w:szCs w:val="24"/>
            <w:bdr w:val="none" w:sz="0" w:space="0" w:color="auto" w:frame="1"/>
            <w:shd w:val="clear" w:color="auto" w:fill="FFFFFF"/>
          </w:rPr>
          <w:t xml:space="preserve">. </w:t>
        </w:r>
        <w:r w:rsidRPr="007C5848">
          <w:rPr>
            <w:sz w:val="24"/>
            <w:szCs w:val="24"/>
            <w:bdr w:val="none" w:sz="0" w:space="0" w:color="auto" w:frame="1"/>
            <w:shd w:val="clear" w:color="auto" w:fill="FFFFFF"/>
          </w:rPr>
          <w:t>D. Ga</w:t>
        </w:r>
        <w:r w:rsidRPr="007C5848">
          <w:rPr>
            <w:i/>
            <w:sz w:val="24"/>
            <w:szCs w:val="24"/>
            <w:bdr w:val="none" w:sz="0" w:space="0" w:color="auto" w:frame="1"/>
            <w:shd w:val="clear" w:color="auto" w:fill="FFFFFF"/>
          </w:rPr>
          <w:t xml:space="preserve">. </w:t>
        </w:r>
        <w:r w:rsidRPr="007C5848">
          <w:rPr>
            <w:sz w:val="24"/>
            <w:szCs w:val="24"/>
            <w:bdr w:val="none" w:sz="0" w:space="0" w:color="auto" w:frame="1"/>
            <w:shd w:val="clear" w:color="auto" w:fill="FFFFFF"/>
          </w:rPr>
          <w:t>202</w:t>
        </w:r>
        <w:r w:rsidR="007C5848">
          <w:rPr>
            <w:sz w:val="24"/>
            <w:szCs w:val="24"/>
            <w:bdr w:val="none" w:sz="0" w:space="0" w:color="auto" w:frame="1"/>
            <w:shd w:val="clear" w:color="auto" w:fill="FFFFFF"/>
          </w:rPr>
          <w:t>0)</w:t>
        </w:r>
      </w:hyperlink>
      <w:r w:rsidRPr="007C5848">
        <w:rPr>
          <w:sz w:val="24"/>
          <w:szCs w:val="24"/>
          <w:shd w:val="clear" w:color="auto" w:fill="FFFFFF"/>
        </w:rPr>
        <w:t>(No. 20-CV-3720) (citations omitted).</w:t>
      </w:r>
    </w:p>
    <w:p w14:paraId="12B8E35C" w14:textId="77777777" w:rsidR="00C92790" w:rsidRPr="007C5848" w:rsidRDefault="00C92790" w:rsidP="007C5848">
      <w:pPr>
        <w:pStyle w:val="FootnoteText"/>
        <w:jc w:val="both"/>
        <w:rPr>
          <w:sz w:val="24"/>
          <w:szCs w:val="24"/>
        </w:rPr>
      </w:pPr>
    </w:p>
  </w:footnote>
  <w:footnote w:id="6">
    <w:p w14:paraId="59F70A86" w14:textId="77777777" w:rsidR="007C5848" w:rsidRDefault="007C5848">
      <w:pPr>
        <w:pStyle w:val="FootnoteText"/>
        <w:rPr>
          <w:color w:val="3D3D3D"/>
          <w:sz w:val="24"/>
          <w:szCs w:val="24"/>
          <w:shd w:val="clear" w:color="auto" w:fill="FFFFFF"/>
        </w:rPr>
      </w:pPr>
      <w:r>
        <w:rPr>
          <w:rStyle w:val="FootnoteReference"/>
        </w:rPr>
        <w:footnoteRef/>
      </w:r>
      <w:r>
        <w:t xml:space="preserve"> </w:t>
      </w:r>
      <w:r w:rsidRPr="007C5848">
        <w:rPr>
          <w:rStyle w:val="Emphasis"/>
          <w:color w:val="3D3D3D"/>
          <w:sz w:val="24"/>
          <w:szCs w:val="24"/>
          <w:bdr w:val="none" w:sz="0" w:space="0" w:color="auto" w:frame="1"/>
          <w:shd w:val="clear" w:color="auto" w:fill="FFFFFF"/>
        </w:rPr>
        <w:t>HHS/CDC Temporary Halt in Residential Evictions to Prevent the Further Spread of COVID-19, Frequently Asked Questions</w:t>
      </w:r>
      <w:r w:rsidRPr="007C5848">
        <w:rPr>
          <w:color w:val="3D3D3D"/>
          <w:sz w:val="24"/>
          <w:szCs w:val="24"/>
          <w:shd w:val="clear" w:color="auto" w:fill="FFFFFF"/>
        </w:rPr>
        <w:t>, HUD, https://www.hud.gov/sites/dfiles/Main/documents/EvictionMoratoriaOrderFAQs.pdf (last visited Mar. 1, 2022).</w:t>
      </w:r>
    </w:p>
    <w:p w14:paraId="755BA92B" w14:textId="77777777" w:rsidR="001878CD" w:rsidRPr="007C5848" w:rsidRDefault="001878CD">
      <w:pPr>
        <w:pStyle w:val="FootnoteText"/>
        <w:rPr>
          <w:sz w:val="24"/>
          <w:szCs w:val="24"/>
        </w:rPr>
      </w:pPr>
    </w:p>
  </w:footnote>
  <w:footnote w:id="7">
    <w:p w14:paraId="5875C570" w14:textId="77777777" w:rsidR="00317745" w:rsidRDefault="00317745" w:rsidP="00D93D53">
      <w:pPr>
        <w:pStyle w:val="FootnoteText"/>
        <w:jc w:val="both"/>
        <w:rPr>
          <w:sz w:val="24"/>
          <w:szCs w:val="24"/>
        </w:rPr>
      </w:pPr>
      <w:r w:rsidRPr="00681A55">
        <w:rPr>
          <w:rStyle w:val="FootnoteReference"/>
          <w:sz w:val="24"/>
          <w:szCs w:val="24"/>
        </w:rPr>
        <w:footnoteRef/>
      </w:r>
      <w:r w:rsidRPr="00681A55">
        <w:rPr>
          <w:sz w:val="24"/>
          <w:szCs w:val="24"/>
        </w:rPr>
        <w:t xml:space="preserve"> </w:t>
      </w:r>
      <w:r w:rsidRPr="00681A55">
        <w:rPr>
          <w:i/>
          <w:sz w:val="24"/>
          <w:szCs w:val="24"/>
        </w:rPr>
        <w:t>Disposition of Residential Eviction Cases Related to the Public Health Emergency and Transition to Regular Case Processing</w:t>
      </w:r>
      <w:r w:rsidRPr="00681A55">
        <w:rPr>
          <w:sz w:val="24"/>
          <w:szCs w:val="24"/>
        </w:rPr>
        <w:t xml:space="preserve">, </w:t>
      </w:r>
      <w:r w:rsidR="00D93D53" w:rsidRPr="00681A55">
        <w:rPr>
          <w:sz w:val="24"/>
          <w:szCs w:val="24"/>
        </w:rPr>
        <w:t xml:space="preserve">Ariz. Supreme Ct. Admin. Order 2022-14, 2 (Jan. 19, 2022).  </w:t>
      </w:r>
    </w:p>
    <w:p w14:paraId="39244C67" w14:textId="77777777" w:rsidR="00DB13C3" w:rsidRPr="00681A55" w:rsidRDefault="00DB13C3" w:rsidP="00D93D53">
      <w:pPr>
        <w:pStyle w:val="FootnoteText"/>
        <w:jc w:val="both"/>
        <w:rPr>
          <w:sz w:val="24"/>
          <w:szCs w:val="24"/>
        </w:rPr>
      </w:pPr>
    </w:p>
  </w:footnote>
  <w:footnote w:id="8">
    <w:p w14:paraId="4093E8C7" w14:textId="77777777" w:rsidR="00DB13C3" w:rsidRPr="00DB13C3" w:rsidRDefault="00DB13C3" w:rsidP="00DB13C3">
      <w:pPr>
        <w:pStyle w:val="FootnoteText"/>
        <w:jc w:val="both"/>
        <w:rPr>
          <w:sz w:val="24"/>
          <w:szCs w:val="24"/>
        </w:rPr>
      </w:pPr>
      <w:r>
        <w:rPr>
          <w:rStyle w:val="FootnoteReference"/>
        </w:rPr>
        <w:footnoteRef/>
      </w:r>
      <w:r>
        <w:t xml:space="preserve">  </w:t>
      </w:r>
      <w:r w:rsidRPr="00DB13C3">
        <w:rPr>
          <w:sz w:val="24"/>
          <w:szCs w:val="24"/>
        </w:rPr>
        <w:t xml:space="preserve">On January 25, 2024, a Superior Court Judge in Pima County, who is designated to hear lower court appeals, </w:t>
      </w:r>
      <w:r w:rsidR="00E72987">
        <w:rPr>
          <w:sz w:val="24"/>
          <w:szCs w:val="24"/>
        </w:rPr>
        <w:t xml:space="preserve">reached a different conclusion than </w:t>
      </w:r>
      <w:r w:rsidRPr="00DB13C3">
        <w:rPr>
          <w:sz w:val="24"/>
          <w:szCs w:val="24"/>
        </w:rPr>
        <w:t xml:space="preserve">the authors of this comment.  </w:t>
      </w:r>
      <w:r w:rsidR="009D11C8">
        <w:rPr>
          <w:sz w:val="24"/>
          <w:szCs w:val="24"/>
        </w:rPr>
        <w:t xml:space="preserve">The judge </w:t>
      </w:r>
      <w:r w:rsidR="00253D8F">
        <w:rPr>
          <w:sz w:val="24"/>
          <w:szCs w:val="24"/>
        </w:rPr>
        <w:t xml:space="preserve">held </w:t>
      </w:r>
      <w:r w:rsidRPr="00DB13C3">
        <w:rPr>
          <w:sz w:val="24"/>
          <w:szCs w:val="24"/>
        </w:rPr>
        <w:t>15 U.S.C § 9058(c)</w:t>
      </w:r>
      <w:r w:rsidR="000F2C05">
        <w:rPr>
          <w:sz w:val="24"/>
          <w:szCs w:val="24"/>
        </w:rPr>
        <w:t xml:space="preserve"> preempted A.R.S. § 33-1368(B) for CARES Act covered properties, and in doing so, effectively re-wrote </w:t>
      </w:r>
      <w:r w:rsidR="00D81038">
        <w:rPr>
          <w:sz w:val="24"/>
          <w:szCs w:val="24"/>
        </w:rPr>
        <w:t xml:space="preserve">the </w:t>
      </w:r>
      <w:r w:rsidR="00667B54">
        <w:rPr>
          <w:sz w:val="24"/>
          <w:szCs w:val="24"/>
        </w:rPr>
        <w:t xml:space="preserve">notice provisions of </w:t>
      </w:r>
      <w:r w:rsidR="000F2C05">
        <w:rPr>
          <w:sz w:val="24"/>
          <w:szCs w:val="24"/>
        </w:rPr>
        <w:t xml:space="preserve">Arizona landlord tenant law.  </w:t>
      </w:r>
      <w:r w:rsidRPr="00DB13C3">
        <w:rPr>
          <w:i/>
          <w:sz w:val="24"/>
          <w:szCs w:val="24"/>
        </w:rPr>
        <w:t>Gina Scroggins v. 45th Street Senior Apartments, LLC</w:t>
      </w:r>
      <w:r w:rsidRPr="00DB13C3">
        <w:rPr>
          <w:sz w:val="24"/>
          <w:szCs w:val="24"/>
        </w:rPr>
        <w:t>, C20235625 (Ariz. Superior Ct., Pima. County, Jan. 25, 20</w:t>
      </w:r>
      <w:r w:rsidR="003D3F84">
        <w:rPr>
          <w:sz w:val="24"/>
          <w:szCs w:val="24"/>
        </w:rPr>
        <w:t>2</w:t>
      </w:r>
      <w:r w:rsidRPr="00DB13C3">
        <w:rPr>
          <w:sz w:val="24"/>
          <w:szCs w:val="24"/>
        </w:rPr>
        <w:t>4)</w:t>
      </w:r>
      <w:r w:rsidR="000F2C05">
        <w:rPr>
          <w:sz w:val="24"/>
          <w:szCs w:val="24"/>
        </w:rPr>
        <w:t xml:space="preserve">.  </w:t>
      </w:r>
      <w:r>
        <w:rPr>
          <w:sz w:val="28"/>
          <w:szCs w:val="28"/>
        </w:rPr>
        <w:t xml:space="preserve">  </w:t>
      </w:r>
      <w:r>
        <w:rPr>
          <w:sz w:val="24"/>
          <w:szCs w:val="24"/>
        </w:rPr>
        <w:t xml:space="preserve"> </w:t>
      </w:r>
      <w:r w:rsidRPr="00DB13C3">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205C4B"/>
    <w:multiLevelType w:val="hybridMultilevel"/>
    <w:tmpl w:val="FC4ED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5466916">
    <w:abstractNumId w:val="13"/>
    <w:lvlOverride w:ilvl="0"/>
    <w:lvlOverride w:ilvl="1"/>
    <w:lvlOverride w:ilvl="2"/>
    <w:lvlOverride w:ilvl="3"/>
    <w:lvlOverride w:ilvl="4"/>
    <w:lvlOverride w:ilvl="5"/>
    <w:lvlOverride w:ilvl="6"/>
    <w:lvlOverride w:ilvl="7"/>
    <w:lvlOverride w:ilvl="8"/>
  </w:num>
  <w:num w:numId="2" w16cid:durableId="954751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708737">
    <w:abstractNumId w:val="0"/>
    <w:lvlOverride w:ilvl="0"/>
    <w:lvlOverride w:ilvl="1"/>
    <w:lvlOverride w:ilvl="2"/>
    <w:lvlOverride w:ilvl="3"/>
    <w:lvlOverride w:ilvl="4"/>
    <w:lvlOverride w:ilvl="5"/>
    <w:lvlOverride w:ilvl="6"/>
    <w:lvlOverride w:ilvl="7"/>
    <w:lvlOverride w:ilvl="8"/>
  </w:num>
  <w:num w:numId="4" w16cid:durableId="621687728">
    <w:abstractNumId w:val="5"/>
  </w:num>
  <w:num w:numId="5" w16cid:durableId="681082652">
    <w:abstractNumId w:val="12"/>
  </w:num>
  <w:num w:numId="6" w16cid:durableId="564491928">
    <w:abstractNumId w:val="0"/>
  </w:num>
  <w:num w:numId="7" w16cid:durableId="1752853924">
    <w:abstractNumId w:val="15"/>
  </w:num>
  <w:num w:numId="8" w16cid:durableId="1901283134">
    <w:abstractNumId w:val="2"/>
  </w:num>
  <w:num w:numId="9" w16cid:durableId="1360665616">
    <w:abstractNumId w:val="10"/>
  </w:num>
  <w:num w:numId="10" w16cid:durableId="1495730100">
    <w:abstractNumId w:val="6"/>
  </w:num>
  <w:num w:numId="11" w16cid:durableId="637998305">
    <w:abstractNumId w:val="16"/>
  </w:num>
  <w:num w:numId="12" w16cid:durableId="818113802">
    <w:abstractNumId w:val="14"/>
  </w:num>
  <w:num w:numId="13" w16cid:durableId="1426075646">
    <w:abstractNumId w:val="3"/>
  </w:num>
  <w:num w:numId="14" w16cid:durableId="1857843735">
    <w:abstractNumId w:val="7"/>
  </w:num>
  <w:num w:numId="15" w16cid:durableId="566915891">
    <w:abstractNumId w:val="4"/>
  </w:num>
  <w:num w:numId="16" w16cid:durableId="969213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452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593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105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21C2"/>
    <w:rsid w:val="00013822"/>
    <w:rsid w:val="00015E6E"/>
    <w:rsid w:val="0002214E"/>
    <w:rsid w:val="000233B8"/>
    <w:rsid w:val="00025449"/>
    <w:rsid w:val="00032414"/>
    <w:rsid w:val="000340B4"/>
    <w:rsid w:val="000359DA"/>
    <w:rsid w:val="00036607"/>
    <w:rsid w:val="00036878"/>
    <w:rsid w:val="000415C6"/>
    <w:rsid w:val="00047007"/>
    <w:rsid w:val="00054726"/>
    <w:rsid w:val="000565FE"/>
    <w:rsid w:val="00060959"/>
    <w:rsid w:val="00061DCC"/>
    <w:rsid w:val="00064B92"/>
    <w:rsid w:val="00073137"/>
    <w:rsid w:val="0007328A"/>
    <w:rsid w:val="0007727F"/>
    <w:rsid w:val="00077E1F"/>
    <w:rsid w:val="00080F58"/>
    <w:rsid w:val="00091711"/>
    <w:rsid w:val="00092957"/>
    <w:rsid w:val="000938EA"/>
    <w:rsid w:val="00093C06"/>
    <w:rsid w:val="000A1DA2"/>
    <w:rsid w:val="000A2BD2"/>
    <w:rsid w:val="000A4121"/>
    <w:rsid w:val="000A7FBD"/>
    <w:rsid w:val="000B1A60"/>
    <w:rsid w:val="000B7ABD"/>
    <w:rsid w:val="000B7E2C"/>
    <w:rsid w:val="000C1526"/>
    <w:rsid w:val="000C2398"/>
    <w:rsid w:val="000C3B4D"/>
    <w:rsid w:val="000C49E5"/>
    <w:rsid w:val="000C5F95"/>
    <w:rsid w:val="000D1FEC"/>
    <w:rsid w:val="000D5393"/>
    <w:rsid w:val="000D5D3D"/>
    <w:rsid w:val="000D61EF"/>
    <w:rsid w:val="000E2910"/>
    <w:rsid w:val="000E36BF"/>
    <w:rsid w:val="000E45CE"/>
    <w:rsid w:val="000F0C46"/>
    <w:rsid w:val="000F158E"/>
    <w:rsid w:val="000F2014"/>
    <w:rsid w:val="000F2C05"/>
    <w:rsid w:val="000F2C1D"/>
    <w:rsid w:val="000F40CE"/>
    <w:rsid w:val="000F4951"/>
    <w:rsid w:val="000F503F"/>
    <w:rsid w:val="000F562C"/>
    <w:rsid w:val="000F573A"/>
    <w:rsid w:val="00103110"/>
    <w:rsid w:val="00106210"/>
    <w:rsid w:val="0010736A"/>
    <w:rsid w:val="0011008B"/>
    <w:rsid w:val="0011064A"/>
    <w:rsid w:val="00112D07"/>
    <w:rsid w:val="00123BBD"/>
    <w:rsid w:val="001301E4"/>
    <w:rsid w:val="0013060F"/>
    <w:rsid w:val="00132591"/>
    <w:rsid w:val="001329A5"/>
    <w:rsid w:val="00132CF8"/>
    <w:rsid w:val="00134E5F"/>
    <w:rsid w:val="001413B6"/>
    <w:rsid w:val="00143FA9"/>
    <w:rsid w:val="00144595"/>
    <w:rsid w:val="00146214"/>
    <w:rsid w:val="00146222"/>
    <w:rsid w:val="00152A58"/>
    <w:rsid w:val="00156497"/>
    <w:rsid w:val="00156953"/>
    <w:rsid w:val="001569F6"/>
    <w:rsid w:val="0015705B"/>
    <w:rsid w:val="0016309B"/>
    <w:rsid w:val="001646E5"/>
    <w:rsid w:val="00165D1A"/>
    <w:rsid w:val="001735B6"/>
    <w:rsid w:val="00175B37"/>
    <w:rsid w:val="001764C3"/>
    <w:rsid w:val="00182485"/>
    <w:rsid w:val="001878CD"/>
    <w:rsid w:val="00193A26"/>
    <w:rsid w:val="00193C20"/>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55E6"/>
    <w:rsid w:val="001E7B4D"/>
    <w:rsid w:val="001F063B"/>
    <w:rsid w:val="001F6574"/>
    <w:rsid w:val="001F709C"/>
    <w:rsid w:val="002013FD"/>
    <w:rsid w:val="0020194B"/>
    <w:rsid w:val="00202591"/>
    <w:rsid w:val="002036F4"/>
    <w:rsid w:val="002077A5"/>
    <w:rsid w:val="002117B8"/>
    <w:rsid w:val="00211B47"/>
    <w:rsid w:val="002205C7"/>
    <w:rsid w:val="002223AA"/>
    <w:rsid w:val="0022697F"/>
    <w:rsid w:val="00230115"/>
    <w:rsid w:val="00230BB6"/>
    <w:rsid w:val="00230C24"/>
    <w:rsid w:val="00230D04"/>
    <w:rsid w:val="00234F85"/>
    <w:rsid w:val="00237486"/>
    <w:rsid w:val="002377CB"/>
    <w:rsid w:val="00240477"/>
    <w:rsid w:val="002443C1"/>
    <w:rsid w:val="00244464"/>
    <w:rsid w:val="00246DE8"/>
    <w:rsid w:val="00252987"/>
    <w:rsid w:val="00252D1D"/>
    <w:rsid w:val="00253D8F"/>
    <w:rsid w:val="002545E3"/>
    <w:rsid w:val="00257FA0"/>
    <w:rsid w:val="00262D32"/>
    <w:rsid w:val="00264D76"/>
    <w:rsid w:val="00265458"/>
    <w:rsid w:val="00265CD9"/>
    <w:rsid w:val="0027066D"/>
    <w:rsid w:val="00271CA0"/>
    <w:rsid w:val="00272694"/>
    <w:rsid w:val="00273AAB"/>
    <w:rsid w:val="00274374"/>
    <w:rsid w:val="00274D02"/>
    <w:rsid w:val="00276080"/>
    <w:rsid w:val="00276B65"/>
    <w:rsid w:val="00281072"/>
    <w:rsid w:val="0028252F"/>
    <w:rsid w:val="00283B2E"/>
    <w:rsid w:val="0028462E"/>
    <w:rsid w:val="002926BB"/>
    <w:rsid w:val="00295963"/>
    <w:rsid w:val="002A0AD3"/>
    <w:rsid w:val="002A3E31"/>
    <w:rsid w:val="002A6416"/>
    <w:rsid w:val="002A6C95"/>
    <w:rsid w:val="002B1AB8"/>
    <w:rsid w:val="002B2747"/>
    <w:rsid w:val="002B2C8C"/>
    <w:rsid w:val="002B7F77"/>
    <w:rsid w:val="002C16CC"/>
    <w:rsid w:val="002C2A81"/>
    <w:rsid w:val="002C4BDD"/>
    <w:rsid w:val="002C64C6"/>
    <w:rsid w:val="002C6A9E"/>
    <w:rsid w:val="002D00E5"/>
    <w:rsid w:val="002D2F69"/>
    <w:rsid w:val="002D62C5"/>
    <w:rsid w:val="002D767C"/>
    <w:rsid w:val="002F0B69"/>
    <w:rsid w:val="002F3E04"/>
    <w:rsid w:val="002F4154"/>
    <w:rsid w:val="002F644B"/>
    <w:rsid w:val="002F6BEF"/>
    <w:rsid w:val="0030150D"/>
    <w:rsid w:val="003015BA"/>
    <w:rsid w:val="0030325B"/>
    <w:rsid w:val="00304105"/>
    <w:rsid w:val="00313E27"/>
    <w:rsid w:val="003168B1"/>
    <w:rsid w:val="00317745"/>
    <w:rsid w:val="00320BDD"/>
    <w:rsid w:val="003212B0"/>
    <w:rsid w:val="0032620F"/>
    <w:rsid w:val="00335D1C"/>
    <w:rsid w:val="00340DE6"/>
    <w:rsid w:val="00341EDC"/>
    <w:rsid w:val="003455D1"/>
    <w:rsid w:val="00346768"/>
    <w:rsid w:val="00350145"/>
    <w:rsid w:val="00350BC7"/>
    <w:rsid w:val="00360BD0"/>
    <w:rsid w:val="003631A1"/>
    <w:rsid w:val="003659E1"/>
    <w:rsid w:val="00374439"/>
    <w:rsid w:val="00375939"/>
    <w:rsid w:val="00376834"/>
    <w:rsid w:val="00385098"/>
    <w:rsid w:val="00385448"/>
    <w:rsid w:val="003855AE"/>
    <w:rsid w:val="00387C08"/>
    <w:rsid w:val="00392BDA"/>
    <w:rsid w:val="003A34EA"/>
    <w:rsid w:val="003B0D30"/>
    <w:rsid w:val="003B7FE6"/>
    <w:rsid w:val="003D0B15"/>
    <w:rsid w:val="003D121E"/>
    <w:rsid w:val="003D3F84"/>
    <w:rsid w:val="003D6F37"/>
    <w:rsid w:val="003D73BB"/>
    <w:rsid w:val="003E664B"/>
    <w:rsid w:val="003E7287"/>
    <w:rsid w:val="003F3FCC"/>
    <w:rsid w:val="0040490C"/>
    <w:rsid w:val="004056A6"/>
    <w:rsid w:val="00406E79"/>
    <w:rsid w:val="00411A98"/>
    <w:rsid w:val="0041700E"/>
    <w:rsid w:val="00435E4D"/>
    <w:rsid w:val="00437395"/>
    <w:rsid w:val="0044024D"/>
    <w:rsid w:val="00441FE3"/>
    <w:rsid w:val="00442778"/>
    <w:rsid w:val="0044397B"/>
    <w:rsid w:val="00447F89"/>
    <w:rsid w:val="00452EAF"/>
    <w:rsid w:val="0046088B"/>
    <w:rsid w:val="00461BD4"/>
    <w:rsid w:val="00462006"/>
    <w:rsid w:val="00465797"/>
    <w:rsid w:val="00470251"/>
    <w:rsid w:val="00470ABF"/>
    <w:rsid w:val="004730BF"/>
    <w:rsid w:val="004801D8"/>
    <w:rsid w:val="00481330"/>
    <w:rsid w:val="00491A43"/>
    <w:rsid w:val="0049201B"/>
    <w:rsid w:val="00492743"/>
    <w:rsid w:val="00493798"/>
    <w:rsid w:val="004976E8"/>
    <w:rsid w:val="0049784A"/>
    <w:rsid w:val="004A3C32"/>
    <w:rsid w:val="004A5AF9"/>
    <w:rsid w:val="004A7A6B"/>
    <w:rsid w:val="004B2096"/>
    <w:rsid w:val="004B23B6"/>
    <w:rsid w:val="004B5662"/>
    <w:rsid w:val="004B5FD4"/>
    <w:rsid w:val="004C5127"/>
    <w:rsid w:val="004D229A"/>
    <w:rsid w:val="004D7CF4"/>
    <w:rsid w:val="004E02F6"/>
    <w:rsid w:val="004E192E"/>
    <w:rsid w:val="004E4DB3"/>
    <w:rsid w:val="004F111D"/>
    <w:rsid w:val="004F15D9"/>
    <w:rsid w:val="004F1F4F"/>
    <w:rsid w:val="004F7B94"/>
    <w:rsid w:val="00500EC5"/>
    <w:rsid w:val="00506628"/>
    <w:rsid w:val="00514DB3"/>
    <w:rsid w:val="00517144"/>
    <w:rsid w:val="005202B9"/>
    <w:rsid w:val="005209BA"/>
    <w:rsid w:val="005213F3"/>
    <w:rsid w:val="00521FF8"/>
    <w:rsid w:val="00527950"/>
    <w:rsid w:val="005304B7"/>
    <w:rsid w:val="00532135"/>
    <w:rsid w:val="00536CFF"/>
    <w:rsid w:val="00540308"/>
    <w:rsid w:val="005471CD"/>
    <w:rsid w:val="005511F7"/>
    <w:rsid w:val="005516E1"/>
    <w:rsid w:val="0055317C"/>
    <w:rsid w:val="005610CE"/>
    <w:rsid w:val="00563631"/>
    <w:rsid w:val="00566BE6"/>
    <w:rsid w:val="005708E5"/>
    <w:rsid w:val="0057173E"/>
    <w:rsid w:val="00573E5E"/>
    <w:rsid w:val="005757EF"/>
    <w:rsid w:val="005843D5"/>
    <w:rsid w:val="00590E6B"/>
    <w:rsid w:val="005925AC"/>
    <w:rsid w:val="00592DEF"/>
    <w:rsid w:val="005938CB"/>
    <w:rsid w:val="005A3EBE"/>
    <w:rsid w:val="005A57AC"/>
    <w:rsid w:val="005A5D45"/>
    <w:rsid w:val="005B029F"/>
    <w:rsid w:val="005B0A52"/>
    <w:rsid w:val="005B2419"/>
    <w:rsid w:val="005B31CF"/>
    <w:rsid w:val="005B37BE"/>
    <w:rsid w:val="005C46F3"/>
    <w:rsid w:val="005C4BBA"/>
    <w:rsid w:val="005D63FF"/>
    <w:rsid w:val="005E2349"/>
    <w:rsid w:val="005E3123"/>
    <w:rsid w:val="005E52A8"/>
    <w:rsid w:val="005F01F2"/>
    <w:rsid w:val="005F085A"/>
    <w:rsid w:val="005F43F7"/>
    <w:rsid w:val="005F6C2B"/>
    <w:rsid w:val="00602601"/>
    <w:rsid w:val="00603BEF"/>
    <w:rsid w:val="00603E04"/>
    <w:rsid w:val="0060750C"/>
    <w:rsid w:val="00612193"/>
    <w:rsid w:val="006122C1"/>
    <w:rsid w:val="00622999"/>
    <w:rsid w:val="006315FF"/>
    <w:rsid w:val="00631DD0"/>
    <w:rsid w:val="0063640C"/>
    <w:rsid w:val="00637045"/>
    <w:rsid w:val="0064408F"/>
    <w:rsid w:val="006460F6"/>
    <w:rsid w:val="00646560"/>
    <w:rsid w:val="00650AD5"/>
    <w:rsid w:val="006524E0"/>
    <w:rsid w:val="0065277C"/>
    <w:rsid w:val="006570F8"/>
    <w:rsid w:val="00663F5C"/>
    <w:rsid w:val="006645FD"/>
    <w:rsid w:val="00666797"/>
    <w:rsid w:val="00667B54"/>
    <w:rsid w:val="00676A49"/>
    <w:rsid w:val="0068007D"/>
    <w:rsid w:val="00681A55"/>
    <w:rsid w:val="00683521"/>
    <w:rsid w:val="00683DCB"/>
    <w:rsid w:val="0068572A"/>
    <w:rsid w:val="00686882"/>
    <w:rsid w:val="00687DB5"/>
    <w:rsid w:val="00690A7C"/>
    <w:rsid w:val="00690E79"/>
    <w:rsid w:val="00691E90"/>
    <w:rsid w:val="006930D4"/>
    <w:rsid w:val="00693CC4"/>
    <w:rsid w:val="00696CE3"/>
    <w:rsid w:val="006A168A"/>
    <w:rsid w:val="006A7070"/>
    <w:rsid w:val="006B51B7"/>
    <w:rsid w:val="006C06B5"/>
    <w:rsid w:val="006C0D1B"/>
    <w:rsid w:val="006C38A1"/>
    <w:rsid w:val="006C5314"/>
    <w:rsid w:val="006C62CC"/>
    <w:rsid w:val="006D51CC"/>
    <w:rsid w:val="006D789A"/>
    <w:rsid w:val="006E186C"/>
    <w:rsid w:val="006E2CC7"/>
    <w:rsid w:val="006E315A"/>
    <w:rsid w:val="006E4F07"/>
    <w:rsid w:val="006F7E4A"/>
    <w:rsid w:val="0070308A"/>
    <w:rsid w:val="00704A24"/>
    <w:rsid w:val="00705ED8"/>
    <w:rsid w:val="00706BDA"/>
    <w:rsid w:val="00707105"/>
    <w:rsid w:val="00710D7A"/>
    <w:rsid w:val="00710DC0"/>
    <w:rsid w:val="00710E2C"/>
    <w:rsid w:val="0071112B"/>
    <w:rsid w:val="00711520"/>
    <w:rsid w:val="007115A2"/>
    <w:rsid w:val="00711D03"/>
    <w:rsid w:val="007126A3"/>
    <w:rsid w:val="00714719"/>
    <w:rsid w:val="00714DB6"/>
    <w:rsid w:val="00716925"/>
    <w:rsid w:val="007228D2"/>
    <w:rsid w:val="00723068"/>
    <w:rsid w:val="0072385E"/>
    <w:rsid w:val="00723EAC"/>
    <w:rsid w:val="007258BD"/>
    <w:rsid w:val="0072670C"/>
    <w:rsid w:val="0072795A"/>
    <w:rsid w:val="00727B69"/>
    <w:rsid w:val="0073193C"/>
    <w:rsid w:val="00733B70"/>
    <w:rsid w:val="00735D16"/>
    <w:rsid w:val="0074674C"/>
    <w:rsid w:val="007501CE"/>
    <w:rsid w:val="00753A74"/>
    <w:rsid w:val="007566CF"/>
    <w:rsid w:val="00757412"/>
    <w:rsid w:val="0076018B"/>
    <w:rsid w:val="00760B4E"/>
    <w:rsid w:val="00763B8B"/>
    <w:rsid w:val="00767D90"/>
    <w:rsid w:val="007701C1"/>
    <w:rsid w:val="007703D8"/>
    <w:rsid w:val="007706B3"/>
    <w:rsid w:val="00770A5B"/>
    <w:rsid w:val="00775AAF"/>
    <w:rsid w:val="00776305"/>
    <w:rsid w:val="007818AC"/>
    <w:rsid w:val="00782A4B"/>
    <w:rsid w:val="00782F20"/>
    <w:rsid w:val="00783068"/>
    <w:rsid w:val="007914F0"/>
    <w:rsid w:val="0079218D"/>
    <w:rsid w:val="00792B08"/>
    <w:rsid w:val="0079373C"/>
    <w:rsid w:val="00796EDC"/>
    <w:rsid w:val="007A3B6F"/>
    <w:rsid w:val="007A5F5F"/>
    <w:rsid w:val="007B0D14"/>
    <w:rsid w:val="007B219E"/>
    <w:rsid w:val="007B44D9"/>
    <w:rsid w:val="007B570B"/>
    <w:rsid w:val="007B679B"/>
    <w:rsid w:val="007C099E"/>
    <w:rsid w:val="007C2C22"/>
    <w:rsid w:val="007C3F24"/>
    <w:rsid w:val="007C4EB0"/>
    <w:rsid w:val="007C5848"/>
    <w:rsid w:val="007C5EBD"/>
    <w:rsid w:val="007C6BDD"/>
    <w:rsid w:val="007C7132"/>
    <w:rsid w:val="007C76C8"/>
    <w:rsid w:val="007D3233"/>
    <w:rsid w:val="007D3C29"/>
    <w:rsid w:val="007D403F"/>
    <w:rsid w:val="007D5EFC"/>
    <w:rsid w:val="007D65E2"/>
    <w:rsid w:val="007E1FC6"/>
    <w:rsid w:val="007E66F3"/>
    <w:rsid w:val="007E79B1"/>
    <w:rsid w:val="007F0FF0"/>
    <w:rsid w:val="007F255C"/>
    <w:rsid w:val="007F38F3"/>
    <w:rsid w:val="007F576E"/>
    <w:rsid w:val="0080173F"/>
    <w:rsid w:val="00801C89"/>
    <w:rsid w:val="00802DE5"/>
    <w:rsid w:val="0080484A"/>
    <w:rsid w:val="00806091"/>
    <w:rsid w:val="00807CA5"/>
    <w:rsid w:val="008105B6"/>
    <w:rsid w:val="008106B8"/>
    <w:rsid w:val="00814BF8"/>
    <w:rsid w:val="00816203"/>
    <w:rsid w:val="008217B7"/>
    <w:rsid w:val="00822941"/>
    <w:rsid w:val="008273D0"/>
    <w:rsid w:val="0083391F"/>
    <w:rsid w:val="008349F6"/>
    <w:rsid w:val="00840F69"/>
    <w:rsid w:val="00844BB5"/>
    <w:rsid w:val="008464D1"/>
    <w:rsid w:val="00854A98"/>
    <w:rsid w:val="00856ED8"/>
    <w:rsid w:val="00860217"/>
    <w:rsid w:val="00867078"/>
    <w:rsid w:val="00872339"/>
    <w:rsid w:val="008748B9"/>
    <w:rsid w:val="008751B5"/>
    <w:rsid w:val="00875AC8"/>
    <w:rsid w:val="00875D09"/>
    <w:rsid w:val="00883715"/>
    <w:rsid w:val="00883A0A"/>
    <w:rsid w:val="00884A32"/>
    <w:rsid w:val="00890C49"/>
    <w:rsid w:val="00892343"/>
    <w:rsid w:val="008926DE"/>
    <w:rsid w:val="00892738"/>
    <w:rsid w:val="00892E50"/>
    <w:rsid w:val="008962F5"/>
    <w:rsid w:val="008B408F"/>
    <w:rsid w:val="008B78AC"/>
    <w:rsid w:val="008C11A1"/>
    <w:rsid w:val="008C25AD"/>
    <w:rsid w:val="008C4169"/>
    <w:rsid w:val="008D015D"/>
    <w:rsid w:val="008D3C9D"/>
    <w:rsid w:val="008D43F4"/>
    <w:rsid w:val="008D47C9"/>
    <w:rsid w:val="008D67A0"/>
    <w:rsid w:val="008E0679"/>
    <w:rsid w:val="008E24A4"/>
    <w:rsid w:val="008E368D"/>
    <w:rsid w:val="008E5271"/>
    <w:rsid w:val="008F0CE7"/>
    <w:rsid w:val="008F2233"/>
    <w:rsid w:val="008F61C7"/>
    <w:rsid w:val="008F6F7E"/>
    <w:rsid w:val="008F71B9"/>
    <w:rsid w:val="00903A16"/>
    <w:rsid w:val="00906FF0"/>
    <w:rsid w:val="00907F0C"/>
    <w:rsid w:val="00913540"/>
    <w:rsid w:val="00914148"/>
    <w:rsid w:val="009142FF"/>
    <w:rsid w:val="009149B5"/>
    <w:rsid w:val="00920A71"/>
    <w:rsid w:val="009240FB"/>
    <w:rsid w:val="00927302"/>
    <w:rsid w:val="00932E0B"/>
    <w:rsid w:val="009401DF"/>
    <w:rsid w:val="0094116C"/>
    <w:rsid w:val="00947D4A"/>
    <w:rsid w:val="009500BA"/>
    <w:rsid w:val="009510E2"/>
    <w:rsid w:val="00951806"/>
    <w:rsid w:val="00955BB6"/>
    <w:rsid w:val="009619E8"/>
    <w:rsid w:val="0096484D"/>
    <w:rsid w:val="009732E3"/>
    <w:rsid w:val="009751AC"/>
    <w:rsid w:val="00977A61"/>
    <w:rsid w:val="00982ADE"/>
    <w:rsid w:val="009833F6"/>
    <w:rsid w:val="00984E23"/>
    <w:rsid w:val="00985B45"/>
    <w:rsid w:val="00990316"/>
    <w:rsid w:val="00990D2C"/>
    <w:rsid w:val="00994657"/>
    <w:rsid w:val="009978D1"/>
    <w:rsid w:val="009A0EA5"/>
    <w:rsid w:val="009A5C4A"/>
    <w:rsid w:val="009A750F"/>
    <w:rsid w:val="009A7BF5"/>
    <w:rsid w:val="009A7CA6"/>
    <w:rsid w:val="009B2779"/>
    <w:rsid w:val="009B4D67"/>
    <w:rsid w:val="009B563F"/>
    <w:rsid w:val="009B761D"/>
    <w:rsid w:val="009C2766"/>
    <w:rsid w:val="009C293E"/>
    <w:rsid w:val="009C3290"/>
    <w:rsid w:val="009C385E"/>
    <w:rsid w:val="009C4B09"/>
    <w:rsid w:val="009C7B75"/>
    <w:rsid w:val="009D11C8"/>
    <w:rsid w:val="009D211B"/>
    <w:rsid w:val="009D49FF"/>
    <w:rsid w:val="009D60C2"/>
    <w:rsid w:val="009D690A"/>
    <w:rsid w:val="009E1BC3"/>
    <w:rsid w:val="009E20B4"/>
    <w:rsid w:val="009E395B"/>
    <w:rsid w:val="009E4C5C"/>
    <w:rsid w:val="009F66D3"/>
    <w:rsid w:val="00A02AED"/>
    <w:rsid w:val="00A10222"/>
    <w:rsid w:val="00A12CF5"/>
    <w:rsid w:val="00A131CC"/>
    <w:rsid w:val="00A1321C"/>
    <w:rsid w:val="00A13E3E"/>
    <w:rsid w:val="00A24D89"/>
    <w:rsid w:val="00A30A36"/>
    <w:rsid w:val="00A3212F"/>
    <w:rsid w:val="00A34B2E"/>
    <w:rsid w:val="00A35EFF"/>
    <w:rsid w:val="00A36208"/>
    <w:rsid w:val="00A37F92"/>
    <w:rsid w:val="00A43537"/>
    <w:rsid w:val="00A43E69"/>
    <w:rsid w:val="00A464B4"/>
    <w:rsid w:val="00A51946"/>
    <w:rsid w:val="00A54BE0"/>
    <w:rsid w:val="00A565A0"/>
    <w:rsid w:val="00A565CC"/>
    <w:rsid w:val="00A57D12"/>
    <w:rsid w:val="00A57DBC"/>
    <w:rsid w:val="00A57FC7"/>
    <w:rsid w:val="00A7021B"/>
    <w:rsid w:val="00A7104A"/>
    <w:rsid w:val="00A72535"/>
    <w:rsid w:val="00A74C97"/>
    <w:rsid w:val="00A762C3"/>
    <w:rsid w:val="00A826A3"/>
    <w:rsid w:val="00A8369D"/>
    <w:rsid w:val="00A8373B"/>
    <w:rsid w:val="00A860AD"/>
    <w:rsid w:val="00A8614E"/>
    <w:rsid w:val="00A876CC"/>
    <w:rsid w:val="00A934F4"/>
    <w:rsid w:val="00A935CD"/>
    <w:rsid w:val="00A95EED"/>
    <w:rsid w:val="00AA15F7"/>
    <w:rsid w:val="00AA28D9"/>
    <w:rsid w:val="00AA4BB6"/>
    <w:rsid w:val="00AA5978"/>
    <w:rsid w:val="00AA5E3A"/>
    <w:rsid w:val="00AB1D5D"/>
    <w:rsid w:val="00AB309C"/>
    <w:rsid w:val="00AB7A59"/>
    <w:rsid w:val="00AB7F0F"/>
    <w:rsid w:val="00AC221F"/>
    <w:rsid w:val="00AC31F9"/>
    <w:rsid w:val="00AC3C44"/>
    <w:rsid w:val="00AC3C6E"/>
    <w:rsid w:val="00AC4F7A"/>
    <w:rsid w:val="00AD095B"/>
    <w:rsid w:val="00AD210D"/>
    <w:rsid w:val="00AD4999"/>
    <w:rsid w:val="00AE055F"/>
    <w:rsid w:val="00AE05BC"/>
    <w:rsid w:val="00AE491C"/>
    <w:rsid w:val="00AE6457"/>
    <w:rsid w:val="00AF240F"/>
    <w:rsid w:val="00AF257B"/>
    <w:rsid w:val="00AF5C93"/>
    <w:rsid w:val="00B00207"/>
    <w:rsid w:val="00B00DD6"/>
    <w:rsid w:val="00B013E1"/>
    <w:rsid w:val="00B03004"/>
    <w:rsid w:val="00B03C8F"/>
    <w:rsid w:val="00B10222"/>
    <w:rsid w:val="00B14988"/>
    <w:rsid w:val="00B1628B"/>
    <w:rsid w:val="00B17348"/>
    <w:rsid w:val="00B179A2"/>
    <w:rsid w:val="00B2330A"/>
    <w:rsid w:val="00B24591"/>
    <w:rsid w:val="00B2557E"/>
    <w:rsid w:val="00B303E7"/>
    <w:rsid w:val="00B30F47"/>
    <w:rsid w:val="00B33DA0"/>
    <w:rsid w:val="00B33F22"/>
    <w:rsid w:val="00B350FE"/>
    <w:rsid w:val="00B36DAD"/>
    <w:rsid w:val="00B40CFE"/>
    <w:rsid w:val="00B42B18"/>
    <w:rsid w:val="00B43643"/>
    <w:rsid w:val="00B442A8"/>
    <w:rsid w:val="00B44BA2"/>
    <w:rsid w:val="00B450F6"/>
    <w:rsid w:val="00B46B97"/>
    <w:rsid w:val="00B478F3"/>
    <w:rsid w:val="00B5515C"/>
    <w:rsid w:val="00B55827"/>
    <w:rsid w:val="00B609B7"/>
    <w:rsid w:val="00B61DB8"/>
    <w:rsid w:val="00B661FF"/>
    <w:rsid w:val="00B66658"/>
    <w:rsid w:val="00B66D00"/>
    <w:rsid w:val="00B676E0"/>
    <w:rsid w:val="00B72590"/>
    <w:rsid w:val="00B72E94"/>
    <w:rsid w:val="00B74523"/>
    <w:rsid w:val="00B812F0"/>
    <w:rsid w:val="00B85E37"/>
    <w:rsid w:val="00B867E7"/>
    <w:rsid w:val="00B92C72"/>
    <w:rsid w:val="00B938C4"/>
    <w:rsid w:val="00B96733"/>
    <w:rsid w:val="00B969F1"/>
    <w:rsid w:val="00B96B56"/>
    <w:rsid w:val="00BA1510"/>
    <w:rsid w:val="00BA1A91"/>
    <w:rsid w:val="00BA7B18"/>
    <w:rsid w:val="00BB03F3"/>
    <w:rsid w:val="00BB212F"/>
    <w:rsid w:val="00BB6B41"/>
    <w:rsid w:val="00BC0570"/>
    <w:rsid w:val="00BC3B5F"/>
    <w:rsid w:val="00BC5155"/>
    <w:rsid w:val="00BD26D4"/>
    <w:rsid w:val="00BD412E"/>
    <w:rsid w:val="00BD5F4D"/>
    <w:rsid w:val="00BE0D4C"/>
    <w:rsid w:val="00BE4A73"/>
    <w:rsid w:val="00C01C91"/>
    <w:rsid w:val="00C04FFA"/>
    <w:rsid w:val="00C10288"/>
    <w:rsid w:val="00C10AAF"/>
    <w:rsid w:val="00C160F9"/>
    <w:rsid w:val="00C20427"/>
    <w:rsid w:val="00C229EB"/>
    <w:rsid w:val="00C25DC5"/>
    <w:rsid w:val="00C31A29"/>
    <w:rsid w:val="00C31A71"/>
    <w:rsid w:val="00C32152"/>
    <w:rsid w:val="00C32235"/>
    <w:rsid w:val="00C342A5"/>
    <w:rsid w:val="00C3430B"/>
    <w:rsid w:val="00C35038"/>
    <w:rsid w:val="00C44DFF"/>
    <w:rsid w:val="00C50DCB"/>
    <w:rsid w:val="00C5741D"/>
    <w:rsid w:val="00C6025A"/>
    <w:rsid w:val="00C64D05"/>
    <w:rsid w:val="00C6525B"/>
    <w:rsid w:val="00C6611C"/>
    <w:rsid w:val="00C67B54"/>
    <w:rsid w:val="00C707E9"/>
    <w:rsid w:val="00C71099"/>
    <w:rsid w:val="00C72695"/>
    <w:rsid w:val="00C75355"/>
    <w:rsid w:val="00C80996"/>
    <w:rsid w:val="00C81003"/>
    <w:rsid w:val="00C81685"/>
    <w:rsid w:val="00C846A5"/>
    <w:rsid w:val="00C91AEE"/>
    <w:rsid w:val="00C92790"/>
    <w:rsid w:val="00C946E8"/>
    <w:rsid w:val="00C9509E"/>
    <w:rsid w:val="00C95AFD"/>
    <w:rsid w:val="00C9627B"/>
    <w:rsid w:val="00CA03B1"/>
    <w:rsid w:val="00CA110A"/>
    <w:rsid w:val="00CA3868"/>
    <w:rsid w:val="00CA6399"/>
    <w:rsid w:val="00CC1C85"/>
    <w:rsid w:val="00CC54D7"/>
    <w:rsid w:val="00CC5C69"/>
    <w:rsid w:val="00CC5E05"/>
    <w:rsid w:val="00CD00B7"/>
    <w:rsid w:val="00CD06AC"/>
    <w:rsid w:val="00CD6869"/>
    <w:rsid w:val="00CE203A"/>
    <w:rsid w:val="00CE275E"/>
    <w:rsid w:val="00CE3ED2"/>
    <w:rsid w:val="00CE418F"/>
    <w:rsid w:val="00CE7616"/>
    <w:rsid w:val="00CF02EC"/>
    <w:rsid w:val="00CF6E77"/>
    <w:rsid w:val="00D036E4"/>
    <w:rsid w:val="00D041E1"/>
    <w:rsid w:val="00D06A72"/>
    <w:rsid w:val="00D10BAA"/>
    <w:rsid w:val="00D13F70"/>
    <w:rsid w:val="00D211F9"/>
    <w:rsid w:val="00D236E4"/>
    <w:rsid w:val="00D24DAD"/>
    <w:rsid w:val="00D2622C"/>
    <w:rsid w:val="00D26D37"/>
    <w:rsid w:val="00D277C2"/>
    <w:rsid w:val="00D32156"/>
    <w:rsid w:val="00D324A4"/>
    <w:rsid w:val="00D40372"/>
    <w:rsid w:val="00D4115D"/>
    <w:rsid w:val="00D4406D"/>
    <w:rsid w:val="00D47BCD"/>
    <w:rsid w:val="00D516F4"/>
    <w:rsid w:val="00D51DDC"/>
    <w:rsid w:val="00D538B6"/>
    <w:rsid w:val="00D53E81"/>
    <w:rsid w:val="00D63E38"/>
    <w:rsid w:val="00D64585"/>
    <w:rsid w:val="00D700C1"/>
    <w:rsid w:val="00D74454"/>
    <w:rsid w:val="00D74D76"/>
    <w:rsid w:val="00D7676A"/>
    <w:rsid w:val="00D81038"/>
    <w:rsid w:val="00D8204A"/>
    <w:rsid w:val="00D83F06"/>
    <w:rsid w:val="00D842EA"/>
    <w:rsid w:val="00D85A28"/>
    <w:rsid w:val="00D86055"/>
    <w:rsid w:val="00D91311"/>
    <w:rsid w:val="00D916EC"/>
    <w:rsid w:val="00D91898"/>
    <w:rsid w:val="00D93795"/>
    <w:rsid w:val="00D93D53"/>
    <w:rsid w:val="00D95BEE"/>
    <w:rsid w:val="00D95F9D"/>
    <w:rsid w:val="00D963E1"/>
    <w:rsid w:val="00DA389B"/>
    <w:rsid w:val="00DA3A13"/>
    <w:rsid w:val="00DA4D71"/>
    <w:rsid w:val="00DA73B4"/>
    <w:rsid w:val="00DB13C3"/>
    <w:rsid w:val="00DB374D"/>
    <w:rsid w:val="00DC3CEA"/>
    <w:rsid w:val="00DC45A1"/>
    <w:rsid w:val="00DC5507"/>
    <w:rsid w:val="00DC6B3D"/>
    <w:rsid w:val="00DD0861"/>
    <w:rsid w:val="00DD0E6B"/>
    <w:rsid w:val="00DD1CDF"/>
    <w:rsid w:val="00DE0716"/>
    <w:rsid w:val="00DE3C07"/>
    <w:rsid w:val="00DF04D7"/>
    <w:rsid w:val="00DF0C05"/>
    <w:rsid w:val="00DF4448"/>
    <w:rsid w:val="00DF5830"/>
    <w:rsid w:val="00DF7091"/>
    <w:rsid w:val="00E03427"/>
    <w:rsid w:val="00E039A7"/>
    <w:rsid w:val="00E0541F"/>
    <w:rsid w:val="00E06CDE"/>
    <w:rsid w:val="00E11B4C"/>
    <w:rsid w:val="00E13D96"/>
    <w:rsid w:val="00E16DBB"/>
    <w:rsid w:val="00E16F0F"/>
    <w:rsid w:val="00E17B52"/>
    <w:rsid w:val="00E24F9C"/>
    <w:rsid w:val="00E25895"/>
    <w:rsid w:val="00E258F2"/>
    <w:rsid w:val="00E261F5"/>
    <w:rsid w:val="00E268FC"/>
    <w:rsid w:val="00E27AD9"/>
    <w:rsid w:val="00E302C8"/>
    <w:rsid w:val="00E3172C"/>
    <w:rsid w:val="00E327F5"/>
    <w:rsid w:val="00E365EA"/>
    <w:rsid w:val="00E4028C"/>
    <w:rsid w:val="00E404A7"/>
    <w:rsid w:val="00E41B3C"/>
    <w:rsid w:val="00E41D90"/>
    <w:rsid w:val="00E43451"/>
    <w:rsid w:val="00E46199"/>
    <w:rsid w:val="00E520EB"/>
    <w:rsid w:val="00E52ADB"/>
    <w:rsid w:val="00E5785E"/>
    <w:rsid w:val="00E638F6"/>
    <w:rsid w:val="00E654B7"/>
    <w:rsid w:val="00E66D57"/>
    <w:rsid w:val="00E71364"/>
    <w:rsid w:val="00E72987"/>
    <w:rsid w:val="00E73244"/>
    <w:rsid w:val="00E742BF"/>
    <w:rsid w:val="00E75977"/>
    <w:rsid w:val="00E7731D"/>
    <w:rsid w:val="00E80C8F"/>
    <w:rsid w:val="00E901C7"/>
    <w:rsid w:val="00E936EF"/>
    <w:rsid w:val="00E961A9"/>
    <w:rsid w:val="00EA155F"/>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F0E07"/>
    <w:rsid w:val="00EF139A"/>
    <w:rsid w:val="00EF417C"/>
    <w:rsid w:val="00F0114F"/>
    <w:rsid w:val="00F056C7"/>
    <w:rsid w:val="00F076FD"/>
    <w:rsid w:val="00F10423"/>
    <w:rsid w:val="00F1351F"/>
    <w:rsid w:val="00F13559"/>
    <w:rsid w:val="00F230EE"/>
    <w:rsid w:val="00F25D5B"/>
    <w:rsid w:val="00F3056F"/>
    <w:rsid w:val="00F3258F"/>
    <w:rsid w:val="00F343B8"/>
    <w:rsid w:val="00F43B7A"/>
    <w:rsid w:val="00F47400"/>
    <w:rsid w:val="00F47D68"/>
    <w:rsid w:val="00F51419"/>
    <w:rsid w:val="00F51628"/>
    <w:rsid w:val="00F530BD"/>
    <w:rsid w:val="00F55F51"/>
    <w:rsid w:val="00F56588"/>
    <w:rsid w:val="00F60DCA"/>
    <w:rsid w:val="00F627FF"/>
    <w:rsid w:val="00F63311"/>
    <w:rsid w:val="00F7445B"/>
    <w:rsid w:val="00F77923"/>
    <w:rsid w:val="00F82F8F"/>
    <w:rsid w:val="00F839E4"/>
    <w:rsid w:val="00F85013"/>
    <w:rsid w:val="00F85C76"/>
    <w:rsid w:val="00F87E36"/>
    <w:rsid w:val="00F90131"/>
    <w:rsid w:val="00F91419"/>
    <w:rsid w:val="00F92922"/>
    <w:rsid w:val="00F93EAE"/>
    <w:rsid w:val="00FA3B25"/>
    <w:rsid w:val="00FB0629"/>
    <w:rsid w:val="00FB2BB6"/>
    <w:rsid w:val="00FC10AE"/>
    <w:rsid w:val="00FC4B87"/>
    <w:rsid w:val="00FC56BF"/>
    <w:rsid w:val="00FC6511"/>
    <w:rsid w:val="00FD3354"/>
    <w:rsid w:val="00FD7B5B"/>
    <w:rsid w:val="00FE30A6"/>
    <w:rsid w:val="00FE7135"/>
    <w:rsid w:val="00FE77F8"/>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FF6B"/>
  <w15:chartTrackingRefBased/>
  <w15:docId w15:val="{CA627BE5-4827-494C-8E4A-83E20E5D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84961635">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29139908">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17302388">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379013494">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532307539">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Y&amp;serNum=2052262109&amp;pubNum=0007903&amp;originatingDoc=Idc800a5b194511ed9f24ec7b211d8087&amp;refType=RP&amp;originationContext=document&amp;transitionType=DocumentItem&amp;ppcid=309a93c6848c4befb38a7ffbf0bc605a&amp;contextData=(sc.Search)" TargetMode="External"/><Relationship Id="rId2" Type="http://schemas.openxmlformats.org/officeDocument/2006/relationships/hyperlink" Target="https://1.next.westlaw.com/Link/Document/FullText?findType=l&amp;pubNum=0001037&amp;cite=UUID(I98BA8F20EE7C11EAB68AC9777DD651F0)&amp;originatingDoc=Idc800a5b194511ed9f24ec7b211d8087&amp;refType=CP&amp;fi=co_pp_sp_1037_55292&amp;originationContext=document&amp;transitionType=DocumentItem&amp;ppcid=21f759b992134792a91b3b8db604082c&amp;contextData=(sc.Search)" TargetMode="External"/><Relationship Id="rId1" Type="http://schemas.openxmlformats.org/officeDocument/2006/relationships/hyperlink" Target="https://www.whitehouse.gov/briefing-room/statements-releases/2023/01/25/fact-sheet-biden-harris-administration-announces-new-actions-to-protect-renters-and-promote-rental-afford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248EF-B068-41E3-A0F7-9D250869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1120</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Gerald A</vt:lpstr>
      <vt:lpstr>IN THE SUPREME COURT OF THE STATE OF ARIZONA</vt:lpstr>
    </vt:vector>
  </TitlesOfParts>
  <Company/>
  <LinksUpToDate>false</LinksUpToDate>
  <CharactersWithSpaces>7496</CharactersWithSpaces>
  <SharedDoc>false</SharedDoc>
  <HLinks>
    <vt:vector size="18" baseType="variant">
      <vt:variant>
        <vt:i4>2883629</vt:i4>
      </vt:variant>
      <vt:variant>
        <vt:i4>6</vt:i4>
      </vt:variant>
      <vt:variant>
        <vt:i4>0</vt:i4>
      </vt:variant>
      <vt:variant>
        <vt:i4>5</vt:i4>
      </vt:variant>
      <vt:variant>
        <vt:lpwstr>https://1.next.westlaw.com/Link/Document/FullText?findType=Y&amp;serNum=2052262109&amp;pubNum=0007903&amp;originatingDoc=Idc800a5b194511ed9f24ec7b211d8087&amp;refType=RP&amp;originationContext=document&amp;transitionType=DocumentItem&amp;ppcid=309a93c6848c4befb38a7ffbf0bc605a&amp;contextData=(sc.Search)</vt:lpwstr>
      </vt:variant>
      <vt:variant>
        <vt:lpwstr/>
      </vt:variant>
      <vt:variant>
        <vt:i4>1572929</vt:i4>
      </vt:variant>
      <vt:variant>
        <vt:i4>3</vt:i4>
      </vt:variant>
      <vt:variant>
        <vt:i4>0</vt:i4>
      </vt:variant>
      <vt:variant>
        <vt:i4>5</vt:i4>
      </vt:variant>
      <vt:variant>
        <vt:lpwstr>https://1.next.westlaw.com/Link/Document/FullText?findType=l&amp;pubNum=0001037&amp;cite=UUID(I98BA8F20EE7C11EAB68AC9777DD651F0)&amp;originatingDoc=Idc800a5b194511ed9f24ec7b211d8087&amp;refType=CP&amp;fi=co_pp_sp_1037_55292&amp;originationContext=document&amp;transitionType=DocumentItem&amp;ppcid=21f759b992134792a91b3b8db604082c&amp;contextData=(sc.Search)</vt:lpwstr>
      </vt:variant>
      <vt:variant>
        <vt:lpwstr>co_pp_sp_1037_55292</vt:lpwstr>
      </vt:variant>
      <vt:variant>
        <vt:i4>6160392</vt:i4>
      </vt:variant>
      <vt:variant>
        <vt:i4>0</vt:i4>
      </vt:variant>
      <vt:variant>
        <vt:i4>0</vt:i4>
      </vt:variant>
      <vt:variant>
        <vt:i4>5</vt:i4>
      </vt:variant>
      <vt:variant>
        <vt:lpwstr>https://www.whitehouse.gov/briefing-room/statements-releases/2023/01/25/fact-sheet-biden-harris-administration-announces-new-actions-to-protect-renters-and-promote-rental-affordability/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2</cp:revision>
  <cp:lastPrinted>2023-02-11T06:59:00Z</cp:lastPrinted>
  <dcterms:created xsi:type="dcterms:W3CDTF">2024-02-16T15:26:00Z</dcterms:created>
  <dcterms:modified xsi:type="dcterms:W3CDTF">2024-02-16T15:26:00Z</dcterms:modified>
</cp:coreProperties>
</file>