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D063" w14:textId="77777777" w:rsidR="00A74B48" w:rsidRPr="00903350" w:rsidRDefault="00A74B48" w:rsidP="00A74B48">
      <w:pPr>
        <w:rPr>
          <w:bCs/>
          <w:sz w:val="28"/>
          <w:szCs w:val="28"/>
        </w:rPr>
      </w:pPr>
      <w:r w:rsidRPr="00072D22">
        <w:rPr>
          <w:bCs/>
          <w:sz w:val="28"/>
          <w:szCs w:val="28"/>
        </w:rPr>
        <w:t xml:space="preserve">Arizona </w:t>
      </w:r>
      <w:r w:rsidRPr="00903350">
        <w:rPr>
          <w:bCs/>
          <w:sz w:val="28"/>
          <w:szCs w:val="28"/>
        </w:rPr>
        <w:t>Process Servers Association</w:t>
      </w:r>
    </w:p>
    <w:p w14:paraId="776D56E1" w14:textId="77777777" w:rsidR="00A74B48" w:rsidRPr="00903350" w:rsidRDefault="00A74B48" w:rsidP="00A74B48">
      <w:pPr>
        <w:rPr>
          <w:bCs/>
          <w:sz w:val="28"/>
          <w:szCs w:val="28"/>
        </w:rPr>
      </w:pPr>
      <w:r w:rsidRPr="00903350">
        <w:rPr>
          <w:bCs/>
          <w:sz w:val="28"/>
          <w:szCs w:val="28"/>
        </w:rPr>
        <w:t>c/o Barry R. Goldman, Administrator</w:t>
      </w:r>
    </w:p>
    <w:p w14:paraId="38AAEBAD" w14:textId="77777777" w:rsidR="00A74B48" w:rsidRPr="00903350" w:rsidRDefault="00A74B48" w:rsidP="00A74B48">
      <w:pPr>
        <w:rPr>
          <w:bCs/>
          <w:sz w:val="28"/>
          <w:szCs w:val="28"/>
        </w:rPr>
      </w:pPr>
      <w:r w:rsidRPr="00903350">
        <w:rPr>
          <w:bCs/>
          <w:sz w:val="28"/>
          <w:szCs w:val="28"/>
        </w:rPr>
        <w:t>20987 N. John Wayne Pkwy. #B104-381</w:t>
      </w:r>
    </w:p>
    <w:p w14:paraId="10202218" w14:textId="77777777" w:rsidR="00A74B48" w:rsidRPr="00903350" w:rsidRDefault="00A74B48" w:rsidP="00A74B48">
      <w:pPr>
        <w:rPr>
          <w:bCs/>
          <w:sz w:val="28"/>
          <w:szCs w:val="28"/>
        </w:rPr>
      </w:pPr>
      <w:r w:rsidRPr="00903350">
        <w:rPr>
          <w:bCs/>
          <w:sz w:val="28"/>
          <w:szCs w:val="28"/>
        </w:rPr>
        <w:t>Maricopa, AZ 85139</w:t>
      </w:r>
    </w:p>
    <w:p w14:paraId="3BC8A8D1" w14:textId="77777777" w:rsidR="00A74B48" w:rsidRDefault="00A74B48" w:rsidP="00A74B48">
      <w:pPr>
        <w:rPr>
          <w:bCs/>
          <w:sz w:val="28"/>
          <w:szCs w:val="28"/>
        </w:rPr>
      </w:pPr>
      <w:r w:rsidRPr="00903350">
        <w:rPr>
          <w:bCs/>
          <w:sz w:val="28"/>
          <w:szCs w:val="28"/>
        </w:rPr>
        <w:t>Phone: (602) 476-1737 Fax: (623) 321-5964</w:t>
      </w:r>
    </w:p>
    <w:p w14:paraId="1C013950" w14:textId="77777777" w:rsidR="00A74B48" w:rsidRPr="00903350" w:rsidRDefault="00000000" w:rsidP="00A74B48">
      <w:pPr>
        <w:rPr>
          <w:bCs/>
          <w:sz w:val="28"/>
          <w:szCs w:val="28"/>
        </w:rPr>
      </w:pPr>
      <w:hyperlink r:id="rId8" w:history="1">
        <w:r w:rsidR="00A74B48" w:rsidRPr="000C0B19">
          <w:rPr>
            <w:rStyle w:val="Hyperlink"/>
            <w:bCs/>
            <w:sz w:val="28"/>
            <w:szCs w:val="28"/>
          </w:rPr>
          <w:t>azserverassoc@gmail.com</w:t>
        </w:r>
      </w:hyperlink>
      <w:r w:rsidR="00A74B48">
        <w:rPr>
          <w:bCs/>
          <w:sz w:val="28"/>
          <w:szCs w:val="28"/>
        </w:rPr>
        <w:t xml:space="preserve"> </w:t>
      </w:r>
    </w:p>
    <w:p w14:paraId="4B72AF12" w14:textId="77777777" w:rsidR="00A47B47" w:rsidRDefault="00A47B47" w:rsidP="00A47B47">
      <w:pPr>
        <w:spacing w:before="240" w:after="240"/>
        <w:jc w:val="center"/>
        <w:rPr>
          <w:b/>
          <w:sz w:val="28"/>
          <w:szCs w:val="28"/>
        </w:rPr>
      </w:pPr>
    </w:p>
    <w:p w14:paraId="09B31531" w14:textId="77777777" w:rsidR="00072D22" w:rsidRPr="00072D22" w:rsidRDefault="00072D22" w:rsidP="00A47B47">
      <w:pPr>
        <w:spacing w:after="240" w:line="360" w:lineRule="auto"/>
        <w:jc w:val="center"/>
        <w:rPr>
          <w:b/>
          <w:sz w:val="28"/>
          <w:szCs w:val="28"/>
        </w:rPr>
      </w:pPr>
      <w:r>
        <w:rPr>
          <w:b/>
          <w:sz w:val="28"/>
          <w:szCs w:val="28"/>
        </w:rPr>
        <w:t>I</w:t>
      </w:r>
      <w:r w:rsidRPr="00072D22">
        <w:rPr>
          <w:b/>
          <w:sz w:val="28"/>
          <w:szCs w:val="28"/>
        </w:rPr>
        <w:t>N THE SUPREME COURT OF THE STATE OF ARIZONA</w:t>
      </w:r>
    </w:p>
    <w:tbl>
      <w:tblPr>
        <w:tblStyle w:val="TableGrid"/>
        <w:tblW w:w="0" w:type="auto"/>
        <w:tblLook w:val="04A0" w:firstRow="1" w:lastRow="0" w:firstColumn="1" w:lastColumn="0" w:noHBand="0" w:noVBand="1"/>
      </w:tblPr>
      <w:tblGrid>
        <w:gridCol w:w="4886"/>
        <w:gridCol w:w="4896"/>
      </w:tblGrid>
      <w:tr w:rsidR="00072D22" w:rsidRPr="00072D22" w14:paraId="4C5E89B5" w14:textId="77777777" w:rsidTr="00072D22">
        <w:trPr>
          <w:trHeight w:val="972"/>
        </w:trPr>
        <w:tc>
          <w:tcPr>
            <w:tcW w:w="5004" w:type="dxa"/>
            <w:vMerge w:val="restart"/>
          </w:tcPr>
          <w:p w14:paraId="3640AF80" w14:textId="77777777" w:rsidR="00072D22" w:rsidRPr="00072D22" w:rsidRDefault="00072D22" w:rsidP="00072D22">
            <w:pPr>
              <w:spacing w:before="240" w:line="360" w:lineRule="auto"/>
              <w:rPr>
                <w:color w:val="000000"/>
                <w:sz w:val="28"/>
                <w:szCs w:val="28"/>
              </w:rPr>
            </w:pPr>
            <w:r w:rsidRPr="00072D22">
              <w:rPr>
                <w:b/>
                <w:sz w:val="28"/>
                <w:szCs w:val="28"/>
              </w:rPr>
              <w:t xml:space="preserve">In the Matter of: PETITION TO AMEND RULE 4.1(d) OF THE RULES OF CIVIL PROCEDURE FOR THE SUPERIOR COURTS OF ARIZONA AND </w:t>
            </w:r>
            <w:r w:rsidRPr="00072D22">
              <w:rPr>
                <w:b/>
                <w:color w:val="000000"/>
                <w:sz w:val="28"/>
                <w:szCs w:val="28"/>
              </w:rPr>
              <w:t>RULE 41(</w:t>
            </w:r>
            <w:r w:rsidR="00053691">
              <w:rPr>
                <w:b/>
                <w:color w:val="000000"/>
                <w:sz w:val="28"/>
                <w:szCs w:val="28"/>
              </w:rPr>
              <w:t>c</w:t>
            </w:r>
            <w:r w:rsidRPr="00072D22">
              <w:rPr>
                <w:b/>
                <w:color w:val="000000"/>
                <w:sz w:val="28"/>
                <w:szCs w:val="28"/>
              </w:rPr>
              <w:t>) OF THE RULES OF FAMILY LAW PROCEDURE</w:t>
            </w:r>
          </w:p>
        </w:tc>
        <w:tc>
          <w:tcPr>
            <w:tcW w:w="5004" w:type="dxa"/>
          </w:tcPr>
          <w:p w14:paraId="6A998BE7" w14:textId="77777777" w:rsidR="00072D22" w:rsidRPr="00072D22" w:rsidRDefault="00072D22" w:rsidP="00072D22">
            <w:pPr>
              <w:spacing w:before="240" w:line="360" w:lineRule="auto"/>
              <w:rPr>
                <w:bCs/>
                <w:sz w:val="28"/>
                <w:szCs w:val="28"/>
              </w:rPr>
            </w:pPr>
            <w:r w:rsidRPr="00072D22">
              <w:rPr>
                <w:bCs/>
                <w:sz w:val="28"/>
                <w:szCs w:val="28"/>
              </w:rPr>
              <w:t>SUPREME COURT No.:</w:t>
            </w:r>
          </w:p>
          <w:p w14:paraId="1F9904EC" w14:textId="77777777" w:rsidR="00072D22" w:rsidRPr="00072D22" w:rsidRDefault="00072D22" w:rsidP="00072D22">
            <w:pPr>
              <w:spacing w:before="240" w:line="360" w:lineRule="auto"/>
              <w:ind w:right="90"/>
              <w:rPr>
                <w:color w:val="000000"/>
                <w:sz w:val="28"/>
                <w:szCs w:val="28"/>
              </w:rPr>
            </w:pPr>
          </w:p>
        </w:tc>
      </w:tr>
      <w:tr w:rsidR="00072D22" w:rsidRPr="00072D22" w14:paraId="457CD1D2" w14:textId="77777777" w:rsidTr="00072D22">
        <w:trPr>
          <w:trHeight w:val="971"/>
        </w:trPr>
        <w:tc>
          <w:tcPr>
            <w:tcW w:w="5004" w:type="dxa"/>
            <w:vMerge/>
          </w:tcPr>
          <w:p w14:paraId="61D5B287" w14:textId="77777777" w:rsidR="00072D22" w:rsidRPr="00072D22" w:rsidRDefault="00072D22" w:rsidP="00072D22">
            <w:pPr>
              <w:spacing w:line="360" w:lineRule="auto"/>
              <w:rPr>
                <w:b/>
                <w:sz w:val="28"/>
                <w:szCs w:val="28"/>
              </w:rPr>
            </w:pPr>
          </w:p>
        </w:tc>
        <w:tc>
          <w:tcPr>
            <w:tcW w:w="5004" w:type="dxa"/>
          </w:tcPr>
          <w:p w14:paraId="36E7EE58" w14:textId="77777777" w:rsidR="00072D22" w:rsidRDefault="00072D22" w:rsidP="00072D22">
            <w:pPr>
              <w:spacing w:line="360" w:lineRule="auto"/>
              <w:rPr>
                <w:b/>
                <w:sz w:val="28"/>
                <w:szCs w:val="28"/>
              </w:rPr>
            </w:pPr>
            <w:r w:rsidRPr="00072D22">
              <w:rPr>
                <w:b/>
                <w:sz w:val="28"/>
                <w:szCs w:val="28"/>
              </w:rPr>
              <w:t>PETITIONER’S INITIAL SUBMISSION</w:t>
            </w:r>
          </w:p>
          <w:p w14:paraId="5E2ED3B6" w14:textId="4A9EC9C3" w:rsidR="005D4669" w:rsidRPr="00072D22" w:rsidRDefault="005D4669" w:rsidP="00072D22">
            <w:pPr>
              <w:spacing w:line="360" w:lineRule="auto"/>
              <w:rPr>
                <w:b/>
                <w:sz w:val="28"/>
                <w:szCs w:val="28"/>
              </w:rPr>
            </w:pPr>
            <w:r>
              <w:rPr>
                <w:b/>
                <w:sz w:val="28"/>
                <w:szCs w:val="28"/>
              </w:rPr>
              <w:t>(Amended as to form)</w:t>
            </w:r>
          </w:p>
        </w:tc>
      </w:tr>
    </w:tbl>
    <w:p w14:paraId="608A43EC" w14:textId="77777777" w:rsidR="00072D22" w:rsidRDefault="00072D22" w:rsidP="007453FA">
      <w:pPr>
        <w:spacing w:before="240" w:line="360" w:lineRule="auto"/>
        <w:ind w:right="90" w:firstLine="720"/>
        <w:rPr>
          <w:color w:val="000000"/>
          <w:sz w:val="28"/>
          <w:szCs w:val="28"/>
        </w:rPr>
      </w:pPr>
      <w:r w:rsidRPr="00072D22">
        <w:rPr>
          <w:color w:val="000000"/>
          <w:sz w:val="28"/>
          <w:szCs w:val="28"/>
        </w:rPr>
        <w:t xml:space="preserve">The Arizona Process Servers Association (APSA) pursuant to Rule 28, Ariz. R. Sup. </w:t>
      </w:r>
      <w:proofErr w:type="gramStart"/>
      <w:r w:rsidRPr="00072D22">
        <w:rPr>
          <w:color w:val="000000"/>
          <w:sz w:val="28"/>
          <w:szCs w:val="28"/>
        </w:rPr>
        <w:t>Ct.,</w:t>
      </w:r>
      <w:proofErr w:type="gramEnd"/>
      <w:r w:rsidRPr="00072D22">
        <w:rPr>
          <w:color w:val="000000"/>
          <w:sz w:val="28"/>
          <w:szCs w:val="28"/>
        </w:rPr>
        <w:t xml:space="preserve"> submits the following proposed change to Rule 4.1(d) of the Rules of Civil Procedure for the Superior Courts of Arizona (ARCP) and Rule 41(</w:t>
      </w:r>
      <w:r w:rsidR="004C3AA3">
        <w:rPr>
          <w:color w:val="000000"/>
          <w:sz w:val="28"/>
          <w:szCs w:val="28"/>
        </w:rPr>
        <w:t>c</w:t>
      </w:r>
      <w:r w:rsidRPr="00072D22">
        <w:rPr>
          <w:color w:val="000000"/>
          <w:sz w:val="28"/>
          <w:szCs w:val="28"/>
        </w:rPr>
        <w:t>) of the Rules of Family Law Procedure (RFLP).</w:t>
      </w:r>
    </w:p>
    <w:p w14:paraId="335C9E62" w14:textId="77777777" w:rsidR="007453FA" w:rsidRDefault="007453FA" w:rsidP="007453FA">
      <w:pPr>
        <w:spacing w:line="360" w:lineRule="auto"/>
        <w:ind w:right="90"/>
        <w:jc w:val="center"/>
        <w:rPr>
          <w:sz w:val="28"/>
          <w:szCs w:val="28"/>
        </w:rPr>
      </w:pPr>
      <w:r w:rsidRPr="008F05EC">
        <w:rPr>
          <w:b/>
          <w:bCs/>
          <w:sz w:val="28"/>
          <w:szCs w:val="28"/>
        </w:rPr>
        <w:t>PROPOSED AMENDMENTS</w:t>
      </w:r>
    </w:p>
    <w:p w14:paraId="0334F3CA" w14:textId="77777777" w:rsidR="007453FA" w:rsidRDefault="007453FA" w:rsidP="007453FA">
      <w:pPr>
        <w:spacing w:line="360" w:lineRule="auto"/>
        <w:ind w:right="86" w:firstLine="720"/>
        <w:rPr>
          <w:color w:val="000000"/>
          <w:sz w:val="28"/>
          <w:szCs w:val="28"/>
        </w:rPr>
      </w:pPr>
      <w:r>
        <w:rPr>
          <w:sz w:val="28"/>
          <w:szCs w:val="28"/>
        </w:rPr>
        <w:t xml:space="preserve">Currently, </w:t>
      </w:r>
      <w:r w:rsidRPr="00072D22">
        <w:rPr>
          <w:color w:val="000000"/>
          <w:sz w:val="28"/>
          <w:szCs w:val="28"/>
        </w:rPr>
        <w:t>Rule 4.1(d) of the Rules of Civil Procedure for the Superior Courts of Arizona (ARCP) and Rule 41(</w:t>
      </w:r>
      <w:r>
        <w:rPr>
          <w:color w:val="000000"/>
          <w:sz w:val="28"/>
          <w:szCs w:val="28"/>
        </w:rPr>
        <w:t>c</w:t>
      </w:r>
      <w:r w:rsidRPr="00072D22">
        <w:rPr>
          <w:color w:val="000000"/>
          <w:sz w:val="28"/>
          <w:szCs w:val="28"/>
        </w:rPr>
        <w:t>) of the Rules of Family Law Procedure (RFLP)</w:t>
      </w:r>
      <w:r>
        <w:rPr>
          <w:color w:val="000000"/>
          <w:sz w:val="28"/>
          <w:szCs w:val="28"/>
        </w:rPr>
        <w:t xml:space="preserve"> state the following:</w:t>
      </w:r>
    </w:p>
    <w:p w14:paraId="21794C39" w14:textId="77777777" w:rsidR="007453FA" w:rsidRPr="008F05EC" w:rsidRDefault="007453FA" w:rsidP="007453FA">
      <w:pPr>
        <w:spacing w:line="360" w:lineRule="auto"/>
        <w:ind w:left="1440" w:right="90"/>
        <w:rPr>
          <w:sz w:val="28"/>
          <w:szCs w:val="28"/>
        </w:rPr>
      </w:pPr>
      <w:r>
        <w:rPr>
          <w:color w:val="000000"/>
          <w:sz w:val="28"/>
          <w:szCs w:val="28"/>
        </w:rPr>
        <w:t xml:space="preserve">ARCP </w:t>
      </w:r>
      <w:r w:rsidRPr="00072D22">
        <w:rPr>
          <w:color w:val="000000"/>
          <w:sz w:val="28"/>
          <w:szCs w:val="28"/>
        </w:rPr>
        <w:t>Rule 4.1(d)</w:t>
      </w:r>
      <w:r>
        <w:rPr>
          <w:color w:val="000000"/>
          <w:sz w:val="28"/>
          <w:szCs w:val="28"/>
        </w:rPr>
        <w:t xml:space="preserve">: </w:t>
      </w:r>
      <w:r w:rsidRPr="008F05EC">
        <w:rPr>
          <w:b/>
          <w:bCs/>
          <w:sz w:val="28"/>
          <w:szCs w:val="28"/>
        </w:rPr>
        <w:t>Serving an Individual</w:t>
      </w:r>
      <w:r w:rsidRPr="008F05EC">
        <w:rPr>
          <w:sz w:val="28"/>
          <w:szCs w:val="28"/>
        </w:rPr>
        <w:t>. Unless Rule 4.1(c), (e), (f), or (g) applies, an individual may be served by:</w:t>
      </w:r>
    </w:p>
    <w:p w14:paraId="456DF742" w14:textId="77777777" w:rsidR="007453FA" w:rsidRPr="008F05EC" w:rsidRDefault="007453FA" w:rsidP="007453FA">
      <w:pPr>
        <w:spacing w:line="360" w:lineRule="auto"/>
        <w:ind w:left="2160" w:right="90"/>
        <w:rPr>
          <w:sz w:val="28"/>
          <w:szCs w:val="28"/>
        </w:rPr>
      </w:pPr>
      <w:r w:rsidRPr="008F05EC">
        <w:rPr>
          <w:sz w:val="28"/>
          <w:szCs w:val="28"/>
        </w:rPr>
        <w:lastRenderedPageBreak/>
        <w:t>(1) delivering a copy of the summons and the pleading being served to that individual personally;</w:t>
      </w:r>
    </w:p>
    <w:p w14:paraId="26B37393" w14:textId="77777777" w:rsidR="007453FA" w:rsidRPr="008F05EC" w:rsidRDefault="007453FA" w:rsidP="007453FA">
      <w:pPr>
        <w:spacing w:line="360" w:lineRule="auto"/>
        <w:ind w:left="2160" w:right="90"/>
        <w:rPr>
          <w:sz w:val="28"/>
          <w:szCs w:val="28"/>
        </w:rPr>
      </w:pPr>
      <w:r w:rsidRPr="008F05EC">
        <w:rPr>
          <w:sz w:val="28"/>
          <w:szCs w:val="28"/>
        </w:rPr>
        <w:t>(2) leaving a copy of each at that individual's dwelling or usual place of abode with someone of suitable age and discretion who resides there; or</w:t>
      </w:r>
    </w:p>
    <w:p w14:paraId="4D6584A6" w14:textId="77777777" w:rsidR="007453FA" w:rsidRDefault="007453FA" w:rsidP="007453FA">
      <w:pPr>
        <w:spacing w:line="360" w:lineRule="auto"/>
        <w:ind w:left="2160" w:right="90"/>
        <w:rPr>
          <w:sz w:val="28"/>
          <w:szCs w:val="28"/>
        </w:rPr>
      </w:pPr>
      <w:r w:rsidRPr="008F05EC">
        <w:rPr>
          <w:sz w:val="28"/>
          <w:szCs w:val="28"/>
        </w:rPr>
        <w:t>(3) delivering a copy of each to an agent authorized by appointment or by law to receive service of process.</w:t>
      </w:r>
    </w:p>
    <w:p w14:paraId="4A9EC1A0" w14:textId="77777777" w:rsidR="007453FA" w:rsidRPr="008F05EC" w:rsidRDefault="007453FA" w:rsidP="007453FA">
      <w:pPr>
        <w:spacing w:line="360" w:lineRule="auto"/>
        <w:ind w:left="1440" w:right="90"/>
        <w:rPr>
          <w:color w:val="000000"/>
          <w:sz w:val="28"/>
          <w:szCs w:val="28"/>
        </w:rPr>
      </w:pPr>
      <w:r>
        <w:rPr>
          <w:color w:val="000000"/>
          <w:sz w:val="28"/>
          <w:szCs w:val="28"/>
        </w:rPr>
        <w:t xml:space="preserve">RFLP </w:t>
      </w:r>
      <w:r w:rsidRPr="00072D22">
        <w:rPr>
          <w:color w:val="000000"/>
          <w:sz w:val="28"/>
          <w:szCs w:val="28"/>
        </w:rPr>
        <w:t>Rule 41(</w:t>
      </w:r>
      <w:r>
        <w:rPr>
          <w:color w:val="000000"/>
          <w:sz w:val="28"/>
          <w:szCs w:val="28"/>
        </w:rPr>
        <w:t>c</w:t>
      </w:r>
      <w:r w:rsidRPr="00072D22">
        <w:rPr>
          <w:color w:val="000000"/>
          <w:sz w:val="28"/>
          <w:szCs w:val="28"/>
        </w:rPr>
        <w:t>)</w:t>
      </w:r>
      <w:r>
        <w:rPr>
          <w:color w:val="000000"/>
          <w:sz w:val="28"/>
          <w:szCs w:val="28"/>
        </w:rPr>
        <w:t xml:space="preserve">: </w:t>
      </w:r>
      <w:r w:rsidRPr="008F05EC">
        <w:rPr>
          <w:b/>
          <w:bCs/>
          <w:color w:val="000000"/>
          <w:sz w:val="28"/>
          <w:szCs w:val="28"/>
        </w:rPr>
        <w:t>Serving an Individual</w:t>
      </w:r>
      <w:r w:rsidRPr="008F05EC">
        <w:rPr>
          <w:color w:val="000000"/>
          <w:sz w:val="28"/>
          <w:szCs w:val="28"/>
        </w:rPr>
        <w:t>. Unless Rule 41(e) or (f) applies, an individual may be served by:</w:t>
      </w:r>
    </w:p>
    <w:p w14:paraId="4776F17D" w14:textId="77777777" w:rsidR="007453FA" w:rsidRPr="008F05EC" w:rsidRDefault="007453FA" w:rsidP="007453FA">
      <w:pPr>
        <w:spacing w:line="360" w:lineRule="auto"/>
        <w:ind w:left="2160" w:right="90"/>
        <w:rPr>
          <w:color w:val="000000"/>
          <w:sz w:val="28"/>
          <w:szCs w:val="28"/>
        </w:rPr>
      </w:pPr>
      <w:r w:rsidRPr="008F05EC">
        <w:rPr>
          <w:color w:val="000000"/>
          <w:sz w:val="28"/>
          <w:szCs w:val="28"/>
        </w:rPr>
        <w:t>(1) delivering a copy of the summons and the pleading being served to that individual personally;</w:t>
      </w:r>
    </w:p>
    <w:p w14:paraId="391B247F" w14:textId="77777777" w:rsidR="007453FA" w:rsidRPr="008F05EC" w:rsidRDefault="007453FA" w:rsidP="007453FA">
      <w:pPr>
        <w:spacing w:line="360" w:lineRule="auto"/>
        <w:ind w:left="2160" w:right="90"/>
        <w:rPr>
          <w:color w:val="000000"/>
          <w:sz w:val="28"/>
          <w:szCs w:val="28"/>
        </w:rPr>
      </w:pPr>
      <w:r w:rsidRPr="008F05EC">
        <w:rPr>
          <w:color w:val="000000"/>
          <w:sz w:val="28"/>
          <w:szCs w:val="28"/>
        </w:rPr>
        <w:t>(2) leaving a copy of each at that individual's dwelling or usual place of abode with someone of suitable age and discretion who resides there; or</w:t>
      </w:r>
    </w:p>
    <w:p w14:paraId="6153FF0A" w14:textId="77777777" w:rsidR="007453FA" w:rsidRDefault="007453FA" w:rsidP="007453FA">
      <w:pPr>
        <w:spacing w:line="360" w:lineRule="auto"/>
        <w:ind w:left="2160" w:right="90"/>
        <w:rPr>
          <w:color w:val="000000"/>
          <w:sz w:val="28"/>
          <w:szCs w:val="28"/>
        </w:rPr>
      </w:pPr>
      <w:r w:rsidRPr="008F05EC">
        <w:rPr>
          <w:color w:val="000000"/>
          <w:sz w:val="28"/>
          <w:szCs w:val="28"/>
        </w:rPr>
        <w:t>(3) delivering a copy of each to an agent authorized by appointment or by law to receive service.</w:t>
      </w:r>
    </w:p>
    <w:p w14:paraId="6E6C19D7" w14:textId="77777777" w:rsidR="0052273D" w:rsidRDefault="0052273D" w:rsidP="007453FA">
      <w:pPr>
        <w:spacing w:line="360" w:lineRule="auto"/>
        <w:ind w:left="2160" w:right="90"/>
        <w:rPr>
          <w:sz w:val="28"/>
          <w:szCs w:val="28"/>
        </w:rPr>
      </w:pPr>
    </w:p>
    <w:p w14:paraId="44284CEF" w14:textId="539A151D" w:rsidR="007453FA" w:rsidRDefault="007453FA" w:rsidP="007453FA">
      <w:pPr>
        <w:spacing w:line="360" w:lineRule="auto"/>
        <w:ind w:right="86" w:firstLine="720"/>
        <w:rPr>
          <w:sz w:val="28"/>
          <w:szCs w:val="28"/>
        </w:rPr>
      </w:pPr>
      <w:r>
        <w:rPr>
          <w:sz w:val="28"/>
          <w:szCs w:val="28"/>
        </w:rPr>
        <w:t>APSA proposes the following rule changes (</w:t>
      </w:r>
      <w:r w:rsidR="0052273D" w:rsidRPr="0052273D">
        <w:rPr>
          <w:strike/>
          <w:sz w:val="28"/>
          <w:szCs w:val="28"/>
        </w:rPr>
        <w:t>remov</w:t>
      </w:r>
      <w:r w:rsidR="007F70C2">
        <w:rPr>
          <w:strike/>
          <w:sz w:val="28"/>
          <w:szCs w:val="28"/>
        </w:rPr>
        <w:t>ed</w:t>
      </w:r>
      <w:r w:rsidR="0052273D">
        <w:rPr>
          <w:sz w:val="28"/>
          <w:szCs w:val="28"/>
        </w:rPr>
        <w:t>,</w:t>
      </w:r>
      <w:r w:rsidR="0052273D" w:rsidRPr="0052273D">
        <w:rPr>
          <w:sz w:val="28"/>
          <w:szCs w:val="28"/>
        </w:rPr>
        <w:t xml:space="preserve"> </w:t>
      </w:r>
      <w:r w:rsidR="00C90834" w:rsidRPr="00C90834">
        <w:rPr>
          <w:sz w:val="28"/>
          <w:szCs w:val="28"/>
          <w:u w:val="single"/>
        </w:rPr>
        <w:t>added</w:t>
      </w:r>
      <w:r>
        <w:rPr>
          <w:sz w:val="28"/>
          <w:szCs w:val="28"/>
        </w:rPr>
        <w:t>) in accordance with this Petition</w:t>
      </w:r>
      <w:r w:rsidR="00C90834">
        <w:rPr>
          <w:rStyle w:val="FootnoteReference"/>
          <w:sz w:val="28"/>
          <w:szCs w:val="28"/>
        </w:rPr>
        <w:footnoteReference w:id="1"/>
      </w:r>
      <w:r>
        <w:rPr>
          <w:sz w:val="28"/>
          <w:szCs w:val="28"/>
        </w:rPr>
        <w:t>:</w:t>
      </w:r>
    </w:p>
    <w:p w14:paraId="591C422B" w14:textId="77777777" w:rsidR="007453FA" w:rsidRPr="008F05EC" w:rsidRDefault="007453FA" w:rsidP="007453FA">
      <w:pPr>
        <w:spacing w:line="360" w:lineRule="auto"/>
        <w:ind w:left="1440" w:right="90"/>
        <w:rPr>
          <w:sz w:val="28"/>
          <w:szCs w:val="28"/>
        </w:rPr>
      </w:pPr>
      <w:r>
        <w:rPr>
          <w:color w:val="000000"/>
          <w:sz w:val="28"/>
          <w:szCs w:val="28"/>
        </w:rPr>
        <w:t xml:space="preserve">ARCP </w:t>
      </w:r>
      <w:r w:rsidRPr="00072D22">
        <w:rPr>
          <w:color w:val="000000"/>
          <w:sz w:val="28"/>
          <w:szCs w:val="28"/>
        </w:rPr>
        <w:t>Rule 4.1(d)</w:t>
      </w:r>
      <w:r>
        <w:rPr>
          <w:color w:val="000000"/>
          <w:sz w:val="28"/>
          <w:szCs w:val="28"/>
        </w:rPr>
        <w:t xml:space="preserve">: </w:t>
      </w:r>
      <w:r w:rsidRPr="008F05EC">
        <w:rPr>
          <w:b/>
          <w:bCs/>
          <w:sz w:val="28"/>
          <w:szCs w:val="28"/>
        </w:rPr>
        <w:t>Serving an Individual</w:t>
      </w:r>
      <w:r w:rsidRPr="008F05EC">
        <w:rPr>
          <w:sz w:val="28"/>
          <w:szCs w:val="28"/>
        </w:rPr>
        <w:t>. Unless Rule 4.1(c), (e), (f), or (g) applies, an individual may be served by:</w:t>
      </w:r>
    </w:p>
    <w:p w14:paraId="2C234131" w14:textId="77777777" w:rsidR="007453FA" w:rsidRPr="008F05EC" w:rsidRDefault="007453FA" w:rsidP="007453FA">
      <w:pPr>
        <w:spacing w:line="360" w:lineRule="auto"/>
        <w:ind w:left="2160" w:right="90"/>
        <w:rPr>
          <w:sz w:val="28"/>
          <w:szCs w:val="28"/>
        </w:rPr>
      </w:pPr>
      <w:r w:rsidRPr="008F05EC">
        <w:rPr>
          <w:sz w:val="28"/>
          <w:szCs w:val="28"/>
        </w:rPr>
        <w:t>(1) delivering a copy of the summons and the pleading being served to that individual personally;</w:t>
      </w:r>
    </w:p>
    <w:p w14:paraId="5F88B8E9" w14:textId="623EA452" w:rsidR="007453FA" w:rsidRPr="008F05EC" w:rsidRDefault="007453FA" w:rsidP="007453FA">
      <w:pPr>
        <w:spacing w:line="360" w:lineRule="auto"/>
        <w:ind w:left="2160" w:right="90"/>
        <w:rPr>
          <w:sz w:val="28"/>
          <w:szCs w:val="28"/>
        </w:rPr>
      </w:pPr>
      <w:r w:rsidRPr="008F05EC">
        <w:rPr>
          <w:sz w:val="28"/>
          <w:szCs w:val="28"/>
        </w:rPr>
        <w:lastRenderedPageBreak/>
        <w:t xml:space="preserve">(2) leaving a copy of each at that individual's dwelling or usual place of abode with someone </w:t>
      </w:r>
      <w:r w:rsidRPr="00662A43">
        <w:rPr>
          <w:sz w:val="28"/>
          <w:szCs w:val="28"/>
        </w:rPr>
        <w:t>of suitable age</w:t>
      </w:r>
      <w:r w:rsidRPr="008F05EC">
        <w:rPr>
          <w:sz w:val="28"/>
          <w:szCs w:val="28"/>
        </w:rPr>
        <w:t xml:space="preserve"> </w:t>
      </w:r>
      <w:r w:rsidR="00C90834" w:rsidRPr="00C90834">
        <w:rPr>
          <w:sz w:val="28"/>
          <w:szCs w:val="28"/>
          <w:u w:val="single"/>
        </w:rPr>
        <w:t>at least 16 years of age</w:t>
      </w:r>
      <w:r w:rsidR="00C90834" w:rsidRPr="008F05EC">
        <w:rPr>
          <w:sz w:val="28"/>
          <w:szCs w:val="28"/>
        </w:rPr>
        <w:t xml:space="preserve"> </w:t>
      </w:r>
      <w:r w:rsidRPr="008F05EC">
        <w:rPr>
          <w:sz w:val="28"/>
          <w:szCs w:val="28"/>
        </w:rPr>
        <w:t>and discretion who resides there; or</w:t>
      </w:r>
    </w:p>
    <w:p w14:paraId="1B2AA0C2" w14:textId="77777777" w:rsidR="007453FA" w:rsidRDefault="007453FA" w:rsidP="007453FA">
      <w:pPr>
        <w:spacing w:line="360" w:lineRule="auto"/>
        <w:ind w:left="2160" w:right="90"/>
        <w:rPr>
          <w:sz w:val="28"/>
          <w:szCs w:val="28"/>
        </w:rPr>
      </w:pPr>
      <w:r w:rsidRPr="008F05EC">
        <w:rPr>
          <w:sz w:val="28"/>
          <w:szCs w:val="28"/>
        </w:rPr>
        <w:t>(3) delivering a copy of each to an agent authorized by appointment or by law to receive service of process.</w:t>
      </w:r>
    </w:p>
    <w:p w14:paraId="5A028A00" w14:textId="77777777" w:rsidR="007453FA" w:rsidRDefault="007453FA" w:rsidP="007453FA">
      <w:pPr>
        <w:spacing w:line="360" w:lineRule="auto"/>
        <w:ind w:left="2160" w:right="90"/>
        <w:rPr>
          <w:sz w:val="28"/>
          <w:szCs w:val="28"/>
        </w:rPr>
      </w:pPr>
    </w:p>
    <w:p w14:paraId="2E750595" w14:textId="77777777" w:rsidR="007453FA" w:rsidRPr="008F05EC" w:rsidRDefault="007453FA" w:rsidP="007453FA">
      <w:pPr>
        <w:spacing w:line="360" w:lineRule="auto"/>
        <w:ind w:left="1440" w:right="90"/>
        <w:rPr>
          <w:color w:val="000000"/>
          <w:sz w:val="28"/>
          <w:szCs w:val="28"/>
        </w:rPr>
      </w:pPr>
      <w:r>
        <w:rPr>
          <w:color w:val="000000"/>
          <w:sz w:val="28"/>
          <w:szCs w:val="28"/>
        </w:rPr>
        <w:t xml:space="preserve">RFLP </w:t>
      </w:r>
      <w:r w:rsidRPr="00072D22">
        <w:rPr>
          <w:color w:val="000000"/>
          <w:sz w:val="28"/>
          <w:szCs w:val="28"/>
        </w:rPr>
        <w:t>Rule 41(</w:t>
      </w:r>
      <w:r>
        <w:rPr>
          <w:color w:val="000000"/>
          <w:sz w:val="28"/>
          <w:szCs w:val="28"/>
        </w:rPr>
        <w:t>c</w:t>
      </w:r>
      <w:r w:rsidRPr="00072D22">
        <w:rPr>
          <w:color w:val="000000"/>
          <w:sz w:val="28"/>
          <w:szCs w:val="28"/>
        </w:rPr>
        <w:t>)</w:t>
      </w:r>
      <w:r>
        <w:rPr>
          <w:color w:val="000000"/>
          <w:sz w:val="28"/>
          <w:szCs w:val="28"/>
        </w:rPr>
        <w:t xml:space="preserve">: </w:t>
      </w:r>
      <w:r w:rsidRPr="008F05EC">
        <w:rPr>
          <w:b/>
          <w:bCs/>
          <w:color w:val="000000"/>
          <w:sz w:val="28"/>
          <w:szCs w:val="28"/>
        </w:rPr>
        <w:t>Serving an Individual</w:t>
      </w:r>
      <w:r w:rsidRPr="008F05EC">
        <w:rPr>
          <w:color w:val="000000"/>
          <w:sz w:val="28"/>
          <w:szCs w:val="28"/>
        </w:rPr>
        <w:t>. Unless Rule 41(e) or (f) applies, an individual may be served by:</w:t>
      </w:r>
    </w:p>
    <w:p w14:paraId="5A63E7F7" w14:textId="77777777" w:rsidR="007453FA" w:rsidRPr="008F05EC" w:rsidRDefault="007453FA" w:rsidP="007453FA">
      <w:pPr>
        <w:spacing w:line="360" w:lineRule="auto"/>
        <w:ind w:left="2160" w:right="90"/>
        <w:rPr>
          <w:color w:val="000000"/>
          <w:sz w:val="28"/>
          <w:szCs w:val="28"/>
        </w:rPr>
      </w:pPr>
      <w:r w:rsidRPr="008F05EC">
        <w:rPr>
          <w:color w:val="000000"/>
          <w:sz w:val="28"/>
          <w:szCs w:val="28"/>
        </w:rPr>
        <w:t>(1) delivering a copy of the summons and the pleading being served to that individual personally;</w:t>
      </w:r>
    </w:p>
    <w:p w14:paraId="45C6C978" w14:textId="70E01D70" w:rsidR="007453FA" w:rsidRPr="008F05EC" w:rsidRDefault="007453FA" w:rsidP="007453FA">
      <w:pPr>
        <w:spacing w:line="360" w:lineRule="auto"/>
        <w:ind w:left="2160" w:right="90"/>
        <w:rPr>
          <w:color w:val="000000"/>
          <w:sz w:val="28"/>
          <w:szCs w:val="28"/>
        </w:rPr>
      </w:pPr>
      <w:r w:rsidRPr="008F05EC">
        <w:rPr>
          <w:color w:val="000000"/>
          <w:sz w:val="28"/>
          <w:szCs w:val="28"/>
        </w:rPr>
        <w:t xml:space="preserve">(2) leaving a copy of each at that individual's dwelling or usual place of abode with someone </w:t>
      </w:r>
      <w:r w:rsidRPr="00662A43">
        <w:rPr>
          <w:color w:val="000000"/>
          <w:sz w:val="28"/>
          <w:szCs w:val="28"/>
        </w:rPr>
        <w:t>of suitable age</w:t>
      </w:r>
      <w:r w:rsidRPr="008F05EC">
        <w:rPr>
          <w:color w:val="000000"/>
          <w:sz w:val="28"/>
          <w:szCs w:val="28"/>
        </w:rPr>
        <w:t xml:space="preserve"> </w:t>
      </w:r>
      <w:r w:rsidR="00C90834" w:rsidRPr="00C90834">
        <w:rPr>
          <w:sz w:val="28"/>
          <w:szCs w:val="28"/>
          <w:u w:val="single"/>
        </w:rPr>
        <w:t>at least 16 years of age</w:t>
      </w:r>
      <w:r>
        <w:rPr>
          <w:sz w:val="28"/>
          <w:szCs w:val="28"/>
        </w:rPr>
        <w:t xml:space="preserve"> </w:t>
      </w:r>
      <w:r w:rsidRPr="008F05EC">
        <w:rPr>
          <w:color w:val="000000"/>
          <w:sz w:val="28"/>
          <w:szCs w:val="28"/>
        </w:rPr>
        <w:t>and discretion who resides there; or</w:t>
      </w:r>
    </w:p>
    <w:p w14:paraId="762BD928" w14:textId="77777777" w:rsidR="00841359" w:rsidRDefault="007453FA" w:rsidP="00841359">
      <w:pPr>
        <w:spacing w:line="360" w:lineRule="auto"/>
        <w:ind w:left="2160" w:right="90"/>
        <w:rPr>
          <w:sz w:val="28"/>
          <w:szCs w:val="28"/>
        </w:rPr>
      </w:pPr>
      <w:r w:rsidRPr="008F05EC">
        <w:rPr>
          <w:color w:val="000000"/>
          <w:sz w:val="28"/>
          <w:szCs w:val="28"/>
        </w:rPr>
        <w:t>(3) delivering a copy of each to an agent authorized by appointment or by law to receive service.</w:t>
      </w:r>
    </w:p>
    <w:p w14:paraId="0B36C833" w14:textId="77777777" w:rsidR="00841359" w:rsidRDefault="00053691" w:rsidP="00053691">
      <w:pPr>
        <w:spacing w:line="360" w:lineRule="auto"/>
        <w:ind w:right="90"/>
        <w:jc w:val="center"/>
        <w:rPr>
          <w:b/>
          <w:sz w:val="28"/>
          <w:szCs w:val="28"/>
        </w:rPr>
      </w:pPr>
      <w:r>
        <w:rPr>
          <w:b/>
          <w:sz w:val="28"/>
          <w:szCs w:val="28"/>
        </w:rPr>
        <w:br w:type="page"/>
      </w:r>
      <w:r w:rsidR="009A6B62">
        <w:rPr>
          <w:b/>
          <w:sz w:val="28"/>
          <w:szCs w:val="28"/>
        </w:rPr>
        <w:lastRenderedPageBreak/>
        <w:t xml:space="preserve">BACKGROUND AND </w:t>
      </w:r>
      <w:r w:rsidR="007453FA">
        <w:rPr>
          <w:b/>
          <w:sz w:val="28"/>
          <w:szCs w:val="28"/>
        </w:rPr>
        <w:t>DISCUSSION</w:t>
      </w:r>
      <w:r w:rsidR="009A6B62">
        <w:rPr>
          <w:b/>
          <w:sz w:val="28"/>
          <w:szCs w:val="28"/>
        </w:rPr>
        <w:t xml:space="preserve"> OF PROPOSED AMENDMENTS</w:t>
      </w:r>
    </w:p>
    <w:p w14:paraId="4FAAF8F6" w14:textId="77777777" w:rsidR="00841359" w:rsidRDefault="00072D22" w:rsidP="00841359">
      <w:pPr>
        <w:spacing w:line="360" w:lineRule="auto"/>
        <w:ind w:right="86" w:firstLine="720"/>
        <w:rPr>
          <w:bCs/>
          <w:color w:val="000000"/>
          <w:sz w:val="28"/>
          <w:szCs w:val="28"/>
        </w:rPr>
      </w:pPr>
      <w:r w:rsidRPr="00072D22">
        <w:rPr>
          <w:bCs/>
          <w:color w:val="000000"/>
          <w:sz w:val="28"/>
          <w:szCs w:val="28"/>
        </w:rPr>
        <w:t xml:space="preserve">The Arizona Process Servers Association (APSA) provides continuing education and advocacy for its members and others on the rules, regulations, statutes, and case law affecting service of legal process within and outside of Arizona.  </w:t>
      </w:r>
    </w:p>
    <w:p w14:paraId="4B350513" w14:textId="775A26EC" w:rsidR="00C90834" w:rsidRDefault="005D4669" w:rsidP="00841359">
      <w:pPr>
        <w:spacing w:line="360" w:lineRule="auto"/>
        <w:ind w:right="86" w:firstLine="720"/>
        <w:rPr>
          <w:bCs/>
          <w:color w:val="000000"/>
          <w:sz w:val="28"/>
          <w:szCs w:val="28"/>
        </w:rPr>
      </w:pPr>
      <w:r>
        <w:rPr>
          <w:bCs/>
          <w:caps/>
          <w:color w:val="000000"/>
          <w:sz w:val="28"/>
          <w:szCs w:val="28"/>
        </w:rPr>
        <w:t xml:space="preserve">APSA </w:t>
      </w:r>
      <w:r>
        <w:rPr>
          <w:bCs/>
          <w:color w:val="000000"/>
          <w:sz w:val="28"/>
          <w:szCs w:val="28"/>
        </w:rPr>
        <w:t xml:space="preserve">has found </w:t>
      </w:r>
      <w:r w:rsidR="00C90834">
        <w:rPr>
          <w:bCs/>
          <w:color w:val="000000"/>
          <w:sz w:val="28"/>
          <w:szCs w:val="28"/>
        </w:rPr>
        <w:t xml:space="preserve">no previous similar rule change proposal within the last five years. </w:t>
      </w:r>
    </w:p>
    <w:p w14:paraId="6D1DC430" w14:textId="4AEEEE33" w:rsidR="00841359" w:rsidRDefault="00072D22" w:rsidP="00841359">
      <w:pPr>
        <w:spacing w:line="360" w:lineRule="auto"/>
        <w:ind w:right="86" w:firstLine="720"/>
        <w:rPr>
          <w:bCs/>
          <w:color w:val="000000"/>
          <w:sz w:val="28"/>
          <w:szCs w:val="28"/>
        </w:rPr>
      </w:pPr>
      <w:r w:rsidRPr="00072D22">
        <w:rPr>
          <w:bCs/>
          <w:color w:val="000000"/>
          <w:sz w:val="28"/>
          <w:szCs w:val="28"/>
        </w:rPr>
        <w:t xml:space="preserve">Currently, under the Rules of Civil Procedure for the Superior Courts of Arizona (ARCP) Rule 4.1(d) and RFLP Rule 41(c), </w:t>
      </w:r>
      <w:r w:rsidR="007453FA">
        <w:rPr>
          <w:bCs/>
          <w:color w:val="000000"/>
          <w:sz w:val="28"/>
          <w:szCs w:val="28"/>
        </w:rPr>
        <w:t xml:space="preserve">there are two means to effect service of a summons under these rules: to personally deliver the summons and accompanying documents directly to the defendant or respondent, thus </w:t>
      </w:r>
      <w:r w:rsidR="00B92D26">
        <w:rPr>
          <w:bCs/>
          <w:color w:val="000000"/>
          <w:sz w:val="28"/>
          <w:szCs w:val="28"/>
        </w:rPr>
        <w:t>giving</w:t>
      </w:r>
      <w:r w:rsidR="007453FA">
        <w:rPr>
          <w:bCs/>
          <w:color w:val="000000"/>
          <w:sz w:val="28"/>
          <w:szCs w:val="28"/>
        </w:rPr>
        <w:t xml:space="preserve"> </w:t>
      </w:r>
      <w:r w:rsidR="00B92D26">
        <w:rPr>
          <w:bCs/>
          <w:color w:val="000000"/>
          <w:sz w:val="28"/>
          <w:szCs w:val="28"/>
        </w:rPr>
        <w:t xml:space="preserve">actual notice; or </w:t>
      </w:r>
      <w:r w:rsidRPr="00072D22">
        <w:rPr>
          <w:bCs/>
          <w:color w:val="000000"/>
          <w:sz w:val="28"/>
          <w:szCs w:val="28"/>
        </w:rPr>
        <w:t>by “leaving a copy of each at that individual's dwelling or usual place of abode with someone of suitable age and discretion who resides there…”</w:t>
      </w:r>
      <w:r w:rsidR="00B92D26">
        <w:rPr>
          <w:bCs/>
          <w:color w:val="000000"/>
          <w:sz w:val="28"/>
          <w:szCs w:val="28"/>
        </w:rPr>
        <w:t>, making substituted service (</w:t>
      </w:r>
      <w:r w:rsidR="00B92D26">
        <w:rPr>
          <w:sz w:val="28"/>
          <w:szCs w:val="28"/>
        </w:rPr>
        <w:t>sub-service)</w:t>
      </w:r>
      <w:r w:rsidR="00B92D26">
        <w:rPr>
          <w:bCs/>
          <w:color w:val="000000"/>
          <w:sz w:val="28"/>
          <w:szCs w:val="28"/>
        </w:rPr>
        <w:t>, resulting in the giving of constructive notice</w:t>
      </w:r>
      <w:r w:rsidRPr="00072D22">
        <w:rPr>
          <w:bCs/>
          <w:color w:val="000000"/>
          <w:sz w:val="28"/>
          <w:szCs w:val="28"/>
        </w:rPr>
        <w:t>.</w:t>
      </w:r>
      <w:r w:rsidR="007453FA">
        <w:rPr>
          <w:bCs/>
          <w:color w:val="000000"/>
          <w:sz w:val="28"/>
          <w:szCs w:val="28"/>
        </w:rPr>
        <w:t xml:space="preserve"> </w:t>
      </w:r>
    </w:p>
    <w:p w14:paraId="29FC68F0" w14:textId="77777777" w:rsidR="00841359" w:rsidRDefault="009A6B62" w:rsidP="00841359">
      <w:pPr>
        <w:spacing w:line="360" w:lineRule="auto"/>
        <w:ind w:right="86" w:firstLine="720"/>
        <w:rPr>
          <w:bCs/>
          <w:color w:val="000000"/>
          <w:sz w:val="28"/>
          <w:szCs w:val="28"/>
        </w:rPr>
      </w:pPr>
      <w:r>
        <w:rPr>
          <w:bCs/>
          <w:color w:val="000000"/>
          <w:sz w:val="28"/>
          <w:szCs w:val="28"/>
        </w:rPr>
        <w:t>In our continuing education classes, APSA teaches process servers that a person of “suitable age”</w:t>
      </w:r>
      <w:r w:rsidR="00C73A77">
        <w:rPr>
          <w:bCs/>
          <w:color w:val="000000"/>
          <w:sz w:val="28"/>
          <w:szCs w:val="28"/>
        </w:rPr>
        <w:t xml:space="preserve"> to make substitute</w:t>
      </w:r>
      <w:r w:rsidR="00B92D26">
        <w:rPr>
          <w:bCs/>
          <w:color w:val="000000"/>
          <w:sz w:val="28"/>
          <w:szCs w:val="28"/>
        </w:rPr>
        <w:t>d</w:t>
      </w:r>
      <w:r w:rsidR="00C73A77">
        <w:rPr>
          <w:bCs/>
          <w:color w:val="000000"/>
          <w:sz w:val="28"/>
          <w:szCs w:val="28"/>
        </w:rPr>
        <w:t xml:space="preserve"> service at a residence </w:t>
      </w:r>
      <w:r w:rsidR="00B92D26">
        <w:rPr>
          <w:bCs/>
          <w:color w:val="000000"/>
          <w:sz w:val="28"/>
          <w:szCs w:val="28"/>
        </w:rPr>
        <w:t xml:space="preserve">should be considered </w:t>
      </w:r>
      <w:r>
        <w:rPr>
          <w:bCs/>
          <w:color w:val="000000"/>
          <w:sz w:val="28"/>
          <w:szCs w:val="28"/>
        </w:rPr>
        <w:t>at least 16 years of age [</w:t>
      </w:r>
      <w:r w:rsidR="007453FA">
        <w:rPr>
          <w:bCs/>
          <w:color w:val="000000"/>
          <w:sz w:val="28"/>
          <w:szCs w:val="28"/>
        </w:rPr>
        <w:t xml:space="preserve">consistent with </w:t>
      </w:r>
      <w:r w:rsidRPr="00072D22">
        <w:rPr>
          <w:bCs/>
          <w:color w:val="000000"/>
          <w:sz w:val="28"/>
          <w:szCs w:val="28"/>
        </w:rPr>
        <w:t>ARCP Rule 4.1(e) and RFLP Rule 41(e)</w:t>
      </w:r>
      <w:r>
        <w:rPr>
          <w:bCs/>
          <w:color w:val="000000"/>
          <w:sz w:val="28"/>
          <w:szCs w:val="28"/>
        </w:rPr>
        <w:t>]</w:t>
      </w:r>
      <w:r w:rsidR="007453FA">
        <w:rPr>
          <w:bCs/>
          <w:color w:val="000000"/>
          <w:sz w:val="28"/>
          <w:szCs w:val="28"/>
        </w:rPr>
        <w:t>.</w:t>
      </w:r>
      <w:r>
        <w:rPr>
          <w:bCs/>
          <w:color w:val="000000"/>
          <w:sz w:val="28"/>
          <w:szCs w:val="28"/>
        </w:rPr>
        <w:t xml:space="preserve"> </w:t>
      </w:r>
      <w:r w:rsidR="00C73A77">
        <w:rPr>
          <w:bCs/>
          <w:color w:val="000000"/>
          <w:sz w:val="28"/>
          <w:szCs w:val="28"/>
        </w:rPr>
        <w:t xml:space="preserve"> However, we find that many process servers, especially those not affiliated with APSA, do not hold 16 years of age to be the minimum “suitable age” when leaving papers for a defendant.</w:t>
      </w:r>
    </w:p>
    <w:p w14:paraId="535290A2" w14:textId="77777777" w:rsidR="00841359" w:rsidRDefault="00072D22" w:rsidP="00841359">
      <w:pPr>
        <w:spacing w:line="360" w:lineRule="auto"/>
        <w:ind w:right="86" w:firstLine="720"/>
        <w:rPr>
          <w:bCs/>
          <w:color w:val="000000"/>
          <w:sz w:val="28"/>
          <w:szCs w:val="28"/>
        </w:rPr>
      </w:pPr>
      <w:r w:rsidRPr="00072D22">
        <w:rPr>
          <w:bCs/>
          <w:color w:val="000000"/>
          <w:sz w:val="28"/>
          <w:szCs w:val="28"/>
        </w:rPr>
        <w:t xml:space="preserve">Many of our members, as well as non-member process servers, in attempting to make personal service on an adult </w:t>
      </w:r>
      <w:r w:rsidR="0069478B">
        <w:rPr>
          <w:bCs/>
          <w:color w:val="000000"/>
          <w:sz w:val="28"/>
          <w:szCs w:val="28"/>
        </w:rPr>
        <w:t xml:space="preserve">(defendant) </w:t>
      </w:r>
      <w:r w:rsidRPr="00072D22">
        <w:rPr>
          <w:bCs/>
          <w:color w:val="000000"/>
          <w:sz w:val="28"/>
          <w:szCs w:val="28"/>
        </w:rPr>
        <w:t>occupant of the abode have encountered situations where a minor child under the age of 16 years is present and “in charge” of the residence while his/her parent or legal guardian are away.  Some of these encounters have been with minors as young as six (6) or seven (7) years of age.</w:t>
      </w:r>
    </w:p>
    <w:p w14:paraId="218381B4" w14:textId="248B8E20" w:rsidR="00D50CB7" w:rsidRPr="00072D22" w:rsidRDefault="00072D22" w:rsidP="00D50CB7">
      <w:pPr>
        <w:spacing w:line="360" w:lineRule="auto"/>
        <w:ind w:right="86" w:firstLine="720"/>
        <w:rPr>
          <w:bCs/>
          <w:color w:val="000000"/>
          <w:sz w:val="28"/>
          <w:szCs w:val="28"/>
        </w:rPr>
      </w:pPr>
      <w:r w:rsidRPr="00072D22">
        <w:rPr>
          <w:bCs/>
          <w:color w:val="000000"/>
          <w:sz w:val="28"/>
          <w:szCs w:val="28"/>
        </w:rPr>
        <w:t>Under the auspices of</w:t>
      </w:r>
      <w:r w:rsidR="00924646">
        <w:rPr>
          <w:bCs/>
          <w:color w:val="000000"/>
          <w:sz w:val="28"/>
          <w:szCs w:val="28"/>
        </w:rPr>
        <w:t xml:space="preserve"> </w:t>
      </w:r>
      <w:r w:rsidRPr="00072D22">
        <w:rPr>
          <w:bCs/>
          <w:color w:val="000000"/>
          <w:sz w:val="28"/>
          <w:szCs w:val="28"/>
        </w:rPr>
        <w:t>“…someone of suitable age and discretion…”, we find that some attorneys</w:t>
      </w:r>
      <w:r w:rsidR="002E70FB">
        <w:rPr>
          <w:bCs/>
          <w:color w:val="000000"/>
          <w:sz w:val="28"/>
          <w:szCs w:val="28"/>
        </w:rPr>
        <w:t>, self-represented litigants</w:t>
      </w:r>
      <w:r w:rsidRPr="00072D22">
        <w:rPr>
          <w:bCs/>
          <w:color w:val="000000"/>
          <w:sz w:val="28"/>
          <w:szCs w:val="28"/>
        </w:rPr>
        <w:t xml:space="preserve"> and process servers claim </w:t>
      </w:r>
      <w:r w:rsidR="00B92D26">
        <w:rPr>
          <w:bCs/>
          <w:color w:val="000000"/>
          <w:sz w:val="28"/>
          <w:szCs w:val="28"/>
        </w:rPr>
        <w:t xml:space="preserve">substituted </w:t>
      </w:r>
      <w:r w:rsidRPr="00072D22">
        <w:rPr>
          <w:bCs/>
          <w:color w:val="000000"/>
          <w:sz w:val="28"/>
          <w:szCs w:val="28"/>
        </w:rPr>
        <w:lastRenderedPageBreak/>
        <w:t xml:space="preserve">service of process is “justified” to these minors </w:t>
      </w:r>
      <w:r w:rsidR="000C13FF">
        <w:rPr>
          <w:bCs/>
          <w:color w:val="000000"/>
          <w:sz w:val="28"/>
          <w:szCs w:val="28"/>
        </w:rPr>
        <w:t xml:space="preserve">(children) </w:t>
      </w:r>
      <w:r w:rsidRPr="00072D22">
        <w:rPr>
          <w:bCs/>
          <w:color w:val="000000"/>
          <w:sz w:val="28"/>
          <w:szCs w:val="28"/>
        </w:rPr>
        <w:t>because they are left home alone or with their younger siblings by their parent, so these minors must be of suitable age and have enough discretion to bear the responsibility of being in charge of the household.  We disagree.</w:t>
      </w:r>
      <w:r w:rsidR="00D50CB7">
        <w:rPr>
          <w:bCs/>
          <w:color w:val="000000"/>
          <w:sz w:val="28"/>
          <w:szCs w:val="28"/>
        </w:rPr>
        <w:t xml:space="preserve">  A</w:t>
      </w:r>
      <w:r w:rsidR="00D50CB7" w:rsidRPr="00072D22">
        <w:rPr>
          <w:bCs/>
          <w:color w:val="000000"/>
          <w:sz w:val="28"/>
          <w:szCs w:val="28"/>
        </w:rPr>
        <w:t xml:space="preserve"> minor under the age of 16 years</w:t>
      </w:r>
      <w:r w:rsidR="00D50CB7">
        <w:rPr>
          <w:bCs/>
          <w:color w:val="000000"/>
          <w:sz w:val="28"/>
          <w:szCs w:val="28"/>
        </w:rPr>
        <w:t xml:space="preserve">, especially a child, </w:t>
      </w:r>
      <w:r w:rsidR="00D50CB7" w:rsidRPr="00072D22">
        <w:rPr>
          <w:bCs/>
          <w:color w:val="000000"/>
          <w:sz w:val="28"/>
          <w:szCs w:val="28"/>
        </w:rPr>
        <w:t xml:space="preserve">does not possess the decision making capability of an adult. </w:t>
      </w:r>
      <w:r w:rsidR="00D50CB7">
        <w:rPr>
          <w:bCs/>
          <w:color w:val="000000"/>
          <w:sz w:val="28"/>
          <w:szCs w:val="28"/>
        </w:rPr>
        <w:t xml:space="preserve"> Any reasonable parent knows this.</w:t>
      </w:r>
      <w:r w:rsidR="00D50CB7" w:rsidRPr="00072D22">
        <w:rPr>
          <w:bCs/>
          <w:color w:val="000000"/>
          <w:sz w:val="28"/>
          <w:szCs w:val="28"/>
        </w:rPr>
        <w:t xml:space="preserve"> </w:t>
      </w:r>
    </w:p>
    <w:p w14:paraId="4D138A9D" w14:textId="77777777" w:rsidR="00841359" w:rsidRDefault="0052273D" w:rsidP="00841359">
      <w:pPr>
        <w:spacing w:line="360" w:lineRule="auto"/>
        <w:ind w:right="86" w:firstLine="720"/>
        <w:rPr>
          <w:bCs/>
          <w:color w:val="000000"/>
          <w:sz w:val="28"/>
          <w:szCs w:val="28"/>
        </w:rPr>
      </w:pPr>
      <w:r>
        <w:rPr>
          <w:bCs/>
          <w:color w:val="000000"/>
          <w:sz w:val="28"/>
          <w:szCs w:val="28"/>
        </w:rPr>
        <w:t xml:space="preserve">As an issue in service of process, </w:t>
      </w:r>
      <w:r w:rsidR="00072D22" w:rsidRPr="00072D22">
        <w:rPr>
          <w:bCs/>
          <w:color w:val="000000"/>
          <w:sz w:val="28"/>
          <w:szCs w:val="28"/>
        </w:rPr>
        <w:t xml:space="preserve">APSA finds this problematic, as a minor under the age of 16 years, under ARCP Rule 4.1(e) and RFLP Rule 41(e), cannot be served without also serving the parent, guardian, or any adult having the care and control of the minor, or any person of suitable age and discretion with whom the minor resides.  However, under ARCP Rule 4.1(d) and RFLP Rule 41(c), that “suitable age” is not </w:t>
      </w:r>
      <w:r w:rsidR="00D50CB7">
        <w:rPr>
          <w:bCs/>
          <w:color w:val="000000"/>
          <w:sz w:val="28"/>
          <w:szCs w:val="28"/>
        </w:rPr>
        <w:t>defined and the inconsistency arises.</w:t>
      </w:r>
    </w:p>
    <w:p w14:paraId="01B99A08" w14:textId="77777777" w:rsidR="00841359" w:rsidRDefault="00072D22" w:rsidP="00841359">
      <w:pPr>
        <w:spacing w:line="360" w:lineRule="auto"/>
        <w:ind w:right="86" w:firstLine="720"/>
        <w:rPr>
          <w:bCs/>
          <w:color w:val="000000"/>
          <w:sz w:val="28"/>
          <w:szCs w:val="28"/>
        </w:rPr>
      </w:pPr>
      <w:r w:rsidRPr="00072D22">
        <w:rPr>
          <w:bCs/>
          <w:color w:val="000000"/>
          <w:sz w:val="28"/>
          <w:szCs w:val="28"/>
        </w:rPr>
        <w:t>Under statute, a minor under the age of 16 years cannot</w:t>
      </w:r>
      <w:r w:rsidR="003D1F62">
        <w:rPr>
          <w:bCs/>
          <w:color w:val="000000"/>
          <w:sz w:val="28"/>
          <w:szCs w:val="28"/>
        </w:rPr>
        <w:t>:</w:t>
      </w:r>
      <w:r w:rsidRPr="00072D22">
        <w:rPr>
          <w:bCs/>
          <w:color w:val="000000"/>
          <w:sz w:val="28"/>
          <w:szCs w:val="28"/>
        </w:rPr>
        <w:t xml:space="preserve"> </w:t>
      </w:r>
    </w:p>
    <w:p w14:paraId="4856D516" w14:textId="77777777" w:rsidR="00841359" w:rsidRDefault="00072D22" w:rsidP="00841359">
      <w:pPr>
        <w:numPr>
          <w:ilvl w:val="0"/>
          <w:numId w:val="4"/>
        </w:numPr>
        <w:spacing w:line="360" w:lineRule="auto"/>
        <w:ind w:right="86"/>
        <w:rPr>
          <w:bCs/>
          <w:color w:val="000000"/>
          <w:sz w:val="28"/>
          <w:szCs w:val="28"/>
        </w:rPr>
      </w:pPr>
      <w:r w:rsidRPr="00072D22">
        <w:rPr>
          <w:bCs/>
          <w:color w:val="000000"/>
          <w:sz w:val="28"/>
          <w:szCs w:val="28"/>
        </w:rPr>
        <w:t>be issued a driver license [ref. ARS §28-3153(A)]</w:t>
      </w:r>
      <w:r w:rsidR="0069478B">
        <w:rPr>
          <w:bCs/>
          <w:color w:val="000000"/>
          <w:sz w:val="28"/>
          <w:szCs w:val="28"/>
        </w:rPr>
        <w:t>;</w:t>
      </w:r>
      <w:r w:rsidRPr="00072D22">
        <w:rPr>
          <w:bCs/>
          <w:color w:val="000000"/>
          <w:sz w:val="28"/>
          <w:szCs w:val="28"/>
        </w:rPr>
        <w:t xml:space="preserve"> </w:t>
      </w:r>
    </w:p>
    <w:p w14:paraId="46397EF7" w14:textId="77777777" w:rsidR="00841359" w:rsidRDefault="00072D22" w:rsidP="00841359">
      <w:pPr>
        <w:numPr>
          <w:ilvl w:val="0"/>
          <w:numId w:val="4"/>
        </w:numPr>
        <w:spacing w:line="360" w:lineRule="auto"/>
        <w:ind w:right="86"/>
        <w:rPr>
          <w:bCs/>
          <w:color w:val="000000"/>
          <w:sz w:val="28"/>
          <w:szCs w:val="28"/>
        </w:rPr>
      </w:pPr>
      <w:r w:rsidRPr="00072D22">
        <w:rPr>
          <w:bCs/>
          <w:color w:val="000000"/>
          <w:sz w:val="28"/>
          <w:szCs w:val="28"/>
        </w:rPr>
        <w:t>fail to attend school [ARS §15-803]</w:t>
      </w:r>
      <w:r w:rsidR="003D1F62">
        <w:rPr>
          <w:bCs/>
          <w:color w:val="000000"/>
          <w:sz w:val="28"/>
          <w:szCs w:val="28"/>
        </w:rPr>
        <w:t>;</w:t>
      </w:r>
      <w:r w:rsidRPr="00072D22">
        <w:rPr>
          <w:bCs/>
          <w:color w:val="000000"/>
          <w:sz w:val="28"/>
          <w:szCs w:val="28"/>
        </w:rPr>
        <w:t xml:space="preserve"> </w:t>
      </w:r>
    </w:p>
    <w:p w14:paraId="26C8AFA3" w14:textId="77777777" w:rsidR="00841359" w:rsidRDefault="003D1F62" w:rsidP="00841359">
      <w:pPr>
        <w:numPr>
          <w:ilvl w:val="0"/>
          <w:numId w:val="4"/>
        </w:numPr>
        <w:spacing w:line="360" w:lineRule="auto"/>
        <w:ind w:right="86"/>
        <w:rPr>
          <w:bCs/>
          <w:color w:val="000000"/>
          <w:sz w:val="28"/>
          <w:szCs w:val="28"/>
        </w:rPr>
      </w:pPr>
      <w:r>
        <w:rPr>
          <w:bCs/>
          <w:color w:val="000000"/>
          <w:sz w:val="28"/>
          <w:szCs w:val="28"/>
        </w:rPr>
        <w:t>marry [ARS §25-102(B)];</w:t>
      </w:r>
    </w:p>
    <w:p w14:paraId="7C06B4E3" w14:textId="77777777" w:rsidR="00841359" w:rsidRDefault="0069478B" w:rsidP="00841359">
      <w:pPr>
        <w:numPr>
          <w:ilvl w:val="0"/>
          <w:numId w:val="4"/>
        </w:numPr>
        <w:spacing w:line="360" w:lineRule="auto"/>
        <w:ind w:right="86"/>
        <w:rPr>
          <w:bCs/>
          <w:color w:val="000000"/>
          <w:sz w:val="28"/>
          <w:szCs w:val="28"/>
        </w:rPr>
      </w:pPr>
      <w:r>
        <w:rPr>
          <w:bCs/>
          <w:color w:val="000000"/>
          <w:sz w:val="28"/>
          <w:szCs w:val="28"/>
        </w:rPr>
        <w:t>vote</w:t>
      </w:r>
      <w:r w:rsidR="003D1F62">
        <w:rPr>
          <w:bCs/>
          <w:color w:val="000000"/>
          <w:sz w:val="28"/>
          <w:szCs w:val="28"/>
        </w:rPr>
        <w:t xml:space="preserve"> [ARS §16-101]</w:t>
      </w:r>
      <w:r>
        <w:rPr>
          <w:bCs/>
          <w:color w:val="000000"/>
          <w:sz w:val="28"/>
          <w:szCs w:val="28"/>
        </w:rPr>
        <w:t xml:space="preserve">  </w:t>
      </w:r>
    </w:p>
    <w:p w14:paraId="28565CE8" w14:textId="77777777" w:rsidR="00072D22" w:rsidRPr="00841359" w:rsidRDefault="00072D22" w:rsidP="00841359">
      <w:pPr>
        <w:pStyle w:val="ListParagraph"/>
        <w:keepNext/>
        <w:keepLines/>
        <w:widowControl w:val="0"/>
        <w:spacing w:line="360" w:lineRule="auto"/>
        <w:ind w:left="0" w:right="86" w:firstLine="720"/>
        <w:rPr>
          <w:bCs/>
          <w:color w:val="000000"/>
          <w:sz w:val="28"/>
          <w:szCs w:val="28"/>
        </w:rPr>
      </w:pPr>
      <w:r w:rsidRPr="00841359">
        <w:rPr>
          <w:bCs/>
          <w:color w:val="000000"/>
          <w:sz w:val="28"/>
          <w:szCs w:val="28"/>
        </w:rPr>
        <w:t>Consistency and defined parameters of a person of “suitable age and discretion” are needed.</w:t>
      </w:r>
      <w:r w:rsidR="00841359">
        <w:rPr>
          <w:b/>
          <w:color w:val="000000"/>
          <w:sz w:val="28"/>
          <w:szCs w:val="28"/>
        </w:rPr>
        <w:t xml:space="preserve"> </w:t>
      </w:r>
      <w:r w:rsidRPr="00072D22">
        <w:rPr>
          <w:color w:val="000000"/>
          <w:sz w:val="28"/>
          <w:szCs w:val="28"/>
        </w:rPr>
        <w:t xml:space="preserve">Within these rules, </w:t>
      </w:r>
      <w:r w:rsidR="00D50CB7" w:rsidRPr="00072D22">
        <w:rPr>
          <w:color w:val="000000"/>
          <w:sz w:val="28"/>
          <w:szCs w:val="28"/>
        </w:rPr>
        <w:t>ARCP Rule 4.1(e)</w:t>
      </w:r>
      <w:r w:rsidR="00D50CB7">
        <w:rPr>
          <w:color w:val="000000"/>
          <w:sz w:val="28"/>
          <w:szCs w:val="28"/>
        </w:rPr>
        <w:t xml:space="preserve"> and RFLP Rule 41(e) have </w:t>
      </w:r>
      <w:r w:rsidRPr="00072D22">
        <w:rPr>
          <w:color w:val="000000"/>
          <w:sz w:val="28"/>
          <w:szCs w:val="28"/>
        </w:rPr>
        <w:t>well-defined parameters for serving a minor</w:t>
      </w:r>
      <w:r w:rsidR="00D50CB7">
        <w:rPr>
          <w:color w:val="000000"/>
          <w:sz w:val="28"/>
          <w:szCs w:val="28"/>
        </w:rPr>
        <w:t xml:space="preserve">, both </w:t>
      </w:r>
      <w:r w:rsidRPr="00072D22">
        <w:rPr>
          <w:color w:val="000000"/>
          <w:sz w:val="28"/>
          <w:szCs w:val="28"/>
        </w:rPr>
        <w:t>stat</w:t>
      </w:r>
      <w:r w:rsidR="00D50CB7">
        <w:rPr>
          <w:color w:val="000000"/>
          <w:sz w:val="28"/>
          <w:szCs w:val="28"/>
        </w:rPr>
        <w:t>ing</w:t>
      </w:r>
      <w:r w:rsidRPr="00072D22">
        <w:rPr>
          <w:color w:val="000000"/>
          <w:sz w:val="28"/>
          <w:szCs w:val="28"/>
        </w:rPr>
        <w:t>:</w:t>
      </w:r>
    </w:p>
    <w:p w14:paraId="1436EE40" w14:textId="77777777" w:rsidR="00072D22" w:rsidRPr="00072D22" w:rsidRDefault="00072D22" w:rsidP="00072D22">
      <w:pPr>
        <w:spacing w:line="360" w:lineRule="auto"/>
        <w:ind w:left="720"/>
        <w:rPr>
          <w:sz w:val="28"/>
          <w:szCs w:val="28"/>
        </w:rPr>
      </w:pPr>
      <w:r w:rsidRPr="00072D22">
        <w:rPr>
          <w:color w:val="000000"/>
          <w:sz w:val="28"/>
          <w:szCs w:val="28"/>
        </w:rPr>
        <w:t>“…</w:t>
      </w:r>
      <w:r w:rsidRPr="00072D22">
        <w:rPr>
          <w:sz w:val="28"/>
          <w:szCs w:val="28"/>
        </w:rPr>
        <w:t xml:space="preserve">a minor less than 16 years old may be served by delivering a copy of the summons and the pleading being served to the minor in the manner set forth in </w:t>
      </w:r>
      <w:r w:rsidR="00097898">
        <w:rPr>
          <w:sz w:val="28"/>
          <w:szCs w:val="28"/>
        </w:rPr>
        <w:t>[</w:t>
      </w:r>
      <w:r w:rsidRPr="00072D22">
        <w:rPr>
          <w:sz w:val="28"/>
          <w:szCs w:val="28"/>
        </w:rPr>
        <w:t>Rule 4.1(d)</w:t>
      </w:r>
      <w:r w:rsidR="00097898">
        <w:rPr>
          <w:sz w:val="28"/>
          <w:szCs w:val="28"/>
        </w:rPr>
        <w:t>/</w:t>
      </w:r>
      <w:r w:rsidR="00097898" w:rsidRPr="00097898">
        <w:t xml:space="preserve"> </w:t>
      </w:r>
      <w:r w:rsidR="00097898" w:rsidRPr="00097898">
        <w:rPr>
          <w:sz w:val="28"/>
          <w:szCs w:val="28"/>
        </w:rPr>
        <w:t>Rule 41(c)</w:t>
      </w:r>
      <w:r w:rsidR="00097898">
        <w:rPr>
          <w:sz w:val="28"/>
          <w:szCs w:val="28"/>
        </w:rPr>
        <w:t>]</w:t>
      </w:r>
      <w:r w:rsidRPr="00072D22">
        <w:rPr>
          <w:sz w:val="28"/>
          <w:szCs w:val="28"/>
        </w:rPr>
        <w:t xml:space="preserve"> for serving an individual and </w:t>
      </w:r>
      <w:r w:rsidR="00097898">
        <w:rPr>
          <w:sz w:val="28"/>
          <w:szCs w:val="28"/>
        </w:rPr>
        <w:t>[</w:t>
      </w:r>
      <w:r w:rsidRPr="00072D22">
        <w:rPr>
          <w:sz w:val="28"/>
          <w:szCs w:val="28"/>
        </w:rPr>
        <w:t>als</w:t>
      </w:r>
      <w:r w:rsidR="00097898">
        <w:rPr>
          <w:sz w:val="28"/>
          <w:szCs w:val="28"/>
        </w:rPr>
        <w:t>o]</w:t>
      </w:r>
      <w:r w:rsidRPr="00072D22">
        <w:rPr>
          <w:sz w:val="28"/>
          <w:szCs w:val="28"/>
        </w:rPr>
        <w:t xml:space="preserve"> delivering a copy of each in the same manner:</w:t>
      </w:r>
    </w:p>
    <w:p w14:paraId="1A5EC90C" w14:textId="77777777" w:rsidR="00072D22" w:rsidRPr="00072D22" w:rsidRDefault="00072D22" w:rsidP="00072D22">
      <w:pPr>
        <w:spacing w:line="360" w:lineRule="auto"/>
        <w:ind w:left="1440"/>
        <w:rPr>
          <w:sz w:val="28"/>
          <w:szCs w:val="28"/>
        </w:rPr>
      </w:pPr>
      <w:r w:rsidRPr="00072D22">
        <w:rPr>
          <w:sz w:val="28"/>
          <w:szCs w:val="28"/>
        </w:rPr>
        <w:t>(1) to the minor's parent or guardian, if any of them reside or may be found within Arizona; or</w:t>
      </w:r>
    </w:p>
    <w:p w14:paraId="415382E3" w14:textId="77777777" w:rsidR="00072D22" w:rsidRDefault="00072D22" w:rsidP="00711B88">
      <w:pPr>
        <w:spacing w:line="360" w:lineRule="auto"/>
        <w:ind w:left="1440"/>
        <w:rPr>
          <w:sz w:val="28"/>
          <w:szCs w:val="28"/>
        </w:rPr>
      </w:pPr>
      <w:r w:rsidRPr="00072D22">
        <w:rPr>
          <w:sz w:val="28"/>
          <w:szCs w:val="28"/>
        </w:rPr>
        <w:lastRenderedPageBreak/>
        <w:t>(2) if none of them resides or is found within Arizona, to any adult having the care and control of the minor, or any person of suitable age and discretion with whom the minor resides.</w:t>
      </w:r>
    </w:p>
    <w:p w14:paraId="3BD11AC7" w14:textId="77777777" w:rsidR="00C840E0" w:rsidRDefault="00C840E0" w:rsidP="00C840E0">
      <w:pPr>
        <w:spacing w:line="360" w:lineRule="auto"/>
        <w:ind w:right="90" w:firstLine="720"/>
        <w:rPr>
          <w:sz w:val="28"/>
          <w:szCs w:val="28"/>
        </w:rPr>
      </w:pPr>
      <w:r>
        <w:rPr>
          <w:sz w:val="28"/>
          <w:szCs w:val="28"/>
        </w:rPr>
        <w:t xml:space="preserve">As professional process servers, APSA has found there are attorneys, </w:t>
      </w:r>
      <w:r w:rsidR="002E70FB">
        <w:rPr>
          <w:bCs/>
          <w:color w:val="000000"/>
          <w:sz w:val="28"/>
          <w:szCs w:val="28"/>
        </w:rPr>
        <w:t>self-represented litigants</w:t>
      </w:r>
      <w:r>
        <w:rPr>
          <w:sz w:val="28"/>
          <w:szCs w:val="28"/>
        </w:rPr>
        <w:t xml:space="preserve"> and process servers who really don’t care about proper service and just want a “warm body” served. Be</w:t>
      </w:r>
      <w:r w:rsidRPr="00C840E0">
        <w:rPr>
          <w:bCs/>
          <w:sz w:val="28"/>
          <w:szCs w:val="28"/>
        </w:rPr>
        <w:t>cause</w:t>
      </w:r>
      <w:r>
        <w:rPr>
          <w:b/>
          <w:sz w:val="28"/>
          <w:szCs w:val="28"/>
        </w:rPr>
        <w:t xml:space="preserve"> </w:t>
      </w:r>
      <w:r w:rsidR="002E70FB" w:rsidRPr="002E70FB">
        <w:rPr>
          <w:bCs/>
          <w:sz w:val="28"/>
          <w:szCs w:val="28"/>
        </w:rPr>
        <w:t>currently</w:t>
      </w:r>
      <w:r w:rsidR="002E70FB">
        <w:rPr>
          <w:b/>
          <w:sz w:val="28"/>
          <w:szCs w:val="28"/>
        </w:rPr>
        <w:t xml:space="preserve"> </w:t>
      </w:r>
      <w:r>
        <w:rPr>
          <w:sz w:val="28"/>
          <w:szCs w:val="28"/>
        </w:rPr>
        <w:t xml:space="preserve">under </w:t>
      </w:r>
      <w:r w:rsidR="000C13FF" w:rsidRPr="00072D22">
        <w:rPr>
          <w:bCs/>
          <w:color w:val="000000"/>
          <w:sz w:val="28"/>
          <w:szCs w:val="28"/>
        </w:rPr>
        <w:t>ARCP Rule 4.1(d)</w:t>
      </w:r>
      <w:r w:rsidR="00800789">
        <w:rPr>
          <w:bCs/>
          <w:color w:val="000000"/>
          <w:sz w:val="28"/>
          <w:szCs w:val="28"/>
        </w:rPr>
        <w:t xml:space="preserve"> and</w:t>
      </w:r>
      <w:r w:rsidR="000C13FF" w:rsidRPr="00072D22">
        <w:rPr>
          <w:bCs/>
          <w:color w:val="000000"/>
          <w:sz w:val="28"/>
          <w:szCs w:val="28"/>
        </w:rPr>
        <w:t xml:space="preserve"> RFLP Rule 41(c)</w:t>
      </w:r>
      <w:r w:rsidR="000C13FF">
        <w:rPr>
          <w:bCs/>
          <w:color w:val="000000"/>
          <w:sz w:val="28"/>
          <w:szCs w:val="28"/>
        </w:rPr>
        <w:t xml:space="preserve"> no such parameter </w:t>
      </w:r>
      <w:r>
        <w:rPr>
          <w:bCs/>
          <w:color w:val="000000"/>
          <w:sz w:val="28"/>
          <w:szCs w:val="28"/>
        </w:rPr>
        <w:t xml:space="preserve">of suitable age </w:t>
      </w:r>
      <w:r w:rsidR="000C13FF">
        <w:rPr>
          <w:bCs/>
          <w:color w:val="000000"/>
          <w:sz w:val="28"/>
          <w:szCs w:val="28"/>
        </w:rPr>
        <w:t>exists</w:t>
      </w:r>
      <w:r>
        <w:rPr>
          <w:bCs/>
          <w:color w:val="000000"/>
          <w:sz w:val="28"/>
          <w:szCs w:val="28"/>
        </w:rPr>
        <w:t xml:space="preserve">, </w:t>
      </w:r>
      <w:r w:rsidR="0052273D">
        <w:rPr>
          <w:bCs/>
          <w:color w:val="000000"/>
          <w:sz w:val="28"/>
          <w:szCs w:val="28"/>
        </w:rPr>
        <w:t>the existing rules</w:t>
      </w:r>
      <w:r>
        <w:rPr>
          <w:bCs/>
          <w:color w:val="000000"/>
          <w:sz w:val="28"/>
          <w:szCs w:val="28"/>
        </w:rPr>
        <w:t xml:space="preserve"> give a loophole to </w:t>
      </w:r>
      <w:r w:rsidR="002E70FB">
        <w:rPr>
          <w:bCs/>
          <w:color w:val="000000"/>
          <w:sz w:val="28"/>
          <w:szCs w:val="28"/>
        </w:rPr>
        <w:t>sub-</w:t>
      </w:r>
      <w:r>
        <w:rPr>
          <w:bCs/>
          <w:color w:val="000000"/>
          <w:sz w:val="28"/>
          <w:szCs w:val="28"/>
        </w:rPr>
        <w:t>serve a “warm body”, no matter how young that recipient may be.</w:t>
      </w:r>
      <w:r w:rsidRPr="00C840E0">
        <w:rPr>
          <w:sz w:val="28"/>
          <w:szCs w:val="28"/>
        </w:rPr>
        <w:t xml:space="preserve"> </w:t>
      </w:r>
    </w:p>
    <w:p w14:paraId="5FFD15BD" w14:textId="77777777" w:rsidR="00C840E0" w:rsidRDefault="00C840E0" w:rsidP="00C840E0">
      <w:pPr>
        <w:spacing w:line="360" w:lineRule="auto"/>
        <w:ind w:right="90" w:firstLine="720"/>
        <w:rPr>
          <w:sz w:val="28"/>
          <w:szCs w:val="28"/>
        </w:rPr>
      </w:pPr>
      <w:r>
        <w:rPr>
          <w:sz w:val="28"/>
          <w:szCs w:val="28"/>
        </w:rPr>
        <w:t>This negatively impacts service of legal process and casts a disparaging light on the legal system, as a whole.</w:t>
      </w:r>
      <w:r w:rsidRPr="00841359">
        <w:rPr>
          <w:sz w:val="28"/>
          <w:szCs w:val="28"/>
        </w:rPr>
        <w:t xml:space="preserve"> </w:t>
      </w:r>
      <w:r>
        <w:rPr>
          <w:bCs/>
          <w:color w:val="000000"/>
          <w:sz w:val="28"/>
          <w:szCs w:val="28"/>
        </w:rPr>
        <w:t>We find this troubling.</w:t>
      </w:r>
    </w:p>
    <w:p w14:paraId="0B37DE83" w14:textId="77777777" w:rsidR="00841359" w:rsidRDefault="00841359" w:rsidP="00841359">
      <w:pPr>
        <w:spacing w:line="360" w:lineRule="auto"/>
        <w:ind w:right="90" w:firstLine="720"/>
        <w:rPr>
          <w:sz w:val="28"/>
          <w:szCs w:val="28"/>
        </w:rPr>
      </w:pPr>
      <w:bookmarkStart w:id="0" w:name="_Hlk154112882"/>
      <w:r>
        <w:rPr>
          <w:sz w:val="28"/>
          <w:szCs w:val="28"/>
        </w:rPr>
        <w:t>We believe sub-service to a minor child under 16 years of age</w:t>
      </w:r>
      <w:r w:rsidR="00323F0C">
        <w:rPr>
          <w:sz w:val="28"/>
          <w:szCs w:val="28"/>
        </w:rPr>
        <w:t>,</w:t>
      </w:r>
      <w:r>
        <w:rPr>
          <w:sz w:val="28"/>
          <w:szCs w:val="28"/>
        </w:rPr>
        <w:t xml:space="preserve"> </w:t>
      </w:r>
      <w:r w:rsidR="00323F0C">
        <w:rPr>
          <w:sz w:val="28"/>
          <w:szCs w:val="28"/>
        </w:rPr>
        <w:t xml:space="preserve">particularly when the documents are left with a child too young to understand the important nature of the legal process delivered </w:t>
      </w:r>
      <w:r>
        <w:rPr>
          <w:sz w:val="28"/>
          <w:szCs w:val="28"/>
        </w:rPr>
        <w:t>does the ju</w:t>
      </w:r>
      <w:r w:rsidR="00C840E0">
        <w:rPr>
          <w:sz w:val="28"/>
          <w:szCs w:val="28"/>
        </w:rPr>
        <w:t>stice system</w:t>
      </w:r>
      <w:r>
        <w:rPr>
          <w:sz w:val="28"/>
          <w:szCs w:val="28"/>
        </w:rPr>
        <w:t xml:space="preserve"> a disservice.  </w:t>
      </w:r>
      <w:r w:rsidR="00924646">
        <w:rPr>
          <w:sz w:val="28"/>
          <w:szCs w:val="28"/>
        </w:rPr>
        <w:t>These incidents</w:t>
      </w:r>
      <w:r w:rsidR="00C840E0">
        <w:rPr>
          <w:sz w:val="28"/>
          <w:szCs w:val="28"/>
        </w:rPr>
        <w:t xml:space="preserve"> </w:t>
      </w:r>
      <w:r>
        <w:rPr>
          <w:sz w:val="28"/>
          <w:szCs w:val="28"/>
        </w:rPr>
        <w:t>“…</w:t>
      </w:r>
      <w:r w:rsidRPr="009F1C9B">
        <w:rPr>
          <w:sz w:val="28"/>
          <w:szCs w:val="28"/>
        </w:rPr>
        <w:t>reflect</w:t>
      </w:r>
      <w:r w:rsidR="00C840E0">
        <w:rPr>
          <w:sz w:val="28"/>
          <w:szCs w:val="28"/>
        </w:rPr>
        <w:t xml:space="preserve"> </w:t>
      </w:r>
      <w:r w:rsidRPr="009F1C9B">
        <w:rPr>
          <w:sz w:val="28"/>
          <w:szCs w:val="28"/>
        </w:rPr>
        <w:t>adversely on the judiciary, the courts, or other agencies involved in the administration of justic</w:t>
      </w:r>
      <w:r>
        <w:rPr>
          <w:sz w:val="28"/>
          <w:szCs w:val="28"/>
        </w:rPr>
        <w:t>e”</w:t>
      </w:r>
      <w:r w:rsidR="002E70FB">
        <w:rPr>
          <w:sz w:val="28"/>
          <w:szCs w:val="28"/>
        </w:rPr>
        <w:t>.</w:t>
      </w:r>
      <w:r>
        <w:rPr>
          <w:sz w:val="28"/>
          <w:szCs w:val="28"/>
        </w:rPr>
        <w:t xml:space="preserve"> [</w:t>
      </w:r>
      <w:r w:rsidR="00323F0C">
        <w:rPr>
          <w:sz w:val="28"/>
          <w:szCs w:val="28"/>
        </w:rPr>
        <w:t xml:space="preserve">ref. </w:t>
      </w:r>
      <w:r>
        <w:rPr>
          <w:sz w:val="28"/>
          <w:szCs w:val="28"/>
        </w:rPr>
        <w:t xml:space="preserve">ACJA §7-204(J)(4)(d)] </w:t>
      </w:r>
    </w:p>
    <w:p w14:paraId="795FFBD0" w14:textId="77777777" w:rsidR="00053691" w:rsidRDefault="00924646" w:rsidP="00053691">
      <w:pPr>
        <w:spacing w:line="360" w:lineRule="auto"/>
        <w:ind w:right="90" w:firstLine="720"/>
        <w:rPr>
          <w:sz w:val="28"/>
          <w:szCs w:val="28"/>
        </w:rPr>
      </w:pPr>
      <w:r>
        <w:rPr>
          <w:sz w:val="28"/>
          <w:szCs w:val="28"/>
        </w:rPr>
        <w:t xml:space="preserve">We, therefore, after much discussion and debate, concluded a rule change petition was in order.  </w:t>
      </w:r>
    </w:p>
    <w:p w14:paraId="724C4B8D" w14:textId="77777777" w:rsidR="0052273D" w:rsidRDefault="0052273D" w:rsidP="00053691">
      <w:pPr>
        <w:spacing w:line="360" w:lineRule="auto"/>
        <w:ind w:right="90" w:firstLine="720"/>
        <w:rPr>
          <w:sz w:val="28"/>
          <w:szCs w:val="28"/>
        </w:rPr>
      </w:pPr>
      <w:r>
        <w:rPr>
          <w:sz w:val="28"/>
          <w:szCs w:val="28"/>
        </w:rPr>
        <w:t>Accordingly, APSA submits the instant Petition.</w:t>
      </w:r>
    </w:p>
    <w:p w14:paraId="73FB5D20" w14:textId="77777777" w:rsidR="0052273D" w:rsidRDefault="0052273D" w:rsidP="0052273D">
      <w:pPr>
        <w:spacing w:line="360" w:lineRule="auto"/>
        <w:ind w:right="90"/>
        <w:rPr>
          <w:sz w:val="28"/>
          <w:szCs w:val="28"/>
        </w:rPr>
      </w:pPr>
      <w:r>
        <w:rPr>
          <w:sz w:val="28"/>
          <w:szCs w:val="28"/>
        </w:rPr>
        <w:t>Respectfully submitted,</w:t>
      </w:r>
    </w:p>
    <w:p w14:paraId="0D308D0A" w14:textId="77777777" w:rsidR="0052273D" w:rsidRPr="009F337C" w:rsidRDefault="0052273D" w:rsidP="0052273D">
      <w:pPr>
        <w:spacing w:line="360" w:lineRule="auto"/>
        <w:rPr>
          <w:b/>
          <w:sz w:val="28"/>
          <w:szCs w:val="28"/>
        </w:rPr>
      </w:pPr>
      <w:r w:rsidRPr="009F337C">
        <w:rPr>
          <w:b/>
          <w:sz w:val="28"/>
          <w:szCs w:val="28"/>
        </w:rPr>
        <w:t>Arizona Process Servers Association</w:t>
      </w:r>
    </w:p>
    <w:p w14:paraId="1A9F6837" w14:textId="77777777" w:rsidR="0052273D" w:rsidRPr="009F337C" w:rsidRDefault="0052273D" w:rsidP="0052273D">
      <w:pPr>
        <w:spacing w:line="360" w:lineRule="auto"/>
        <w:ind w:right="90" w:firstLine="720"/>
        <w:rPr>
          <w:b/>
          <w:sz w:val="28"/>
          <w:szCs w:val="28"/>
        </w:rPr>
      </w:pPr>
      <w:r>
        <w:rPr>
          <w:b/>
          <w:sz w:val="28"/>
          <w:szCs w:val="28"/>
        </w:rPr>
        <w:t>/S/</w:t>
      </w:r>
    </w:p>
    <w:p w14:paraId="706DC691" w14:textId="77777777" w:rsidR="0052273D" w:rsidRPr="009F337C" w:rsidRDefault="0052273D" w:rsidP="0052273D">
      <w:pPr>
        <w:ind w:right="90"/>
        <w:rPr>
          <w:b/>
          <w:sz w:val="28"/>
          <w:szCs w:val="28"/>
        </w:rPr>
      </w:pPr>
      <w:r w:rsidRPr="009F337C">
        <w:rPr>
          <w:b/>
          <w:sz w:val="28"/>
          <w:szCs w:val="28"/>
        </w:rPr>
        <w:t>BARRY R. GOLDMAN</w:t>
      </w:r>
    </w:p>
    <w:p w14:paraId="3E67988B" w14:textId="77777777" w:rsidR="0052273D" w:rsidRDefault="0052273D" w:rsidP="0052273D">
      <w:pPr>
        <w:rPr>
          <w:bCs/>
          <w:sz w:val="28"/>
          <w:szCs w:val="28"/>
        </w:rPr>
      </w:pPr>
      <w:r w:rsidRPr="00072D22">
        <w:rPr>
          <w:bCs/>
          <w:sz w:val="28"/>
          <w:szCs w:val="28"/>
        </w:rPr>
        <w:t>Administrator</w:t>
      </w:r>
      <w:r>
        <w:rPr>
          <w:bCs/>
          <w:sz w:val="28"/>
          <w:szCs w:val="28"/>
        </w:rPr>
        <w:t>, Secretary/Treasurer</w:t>
      </w:r>
    </w:p>
    <w:p w14:paraId="2753EDAE" w14:textId="77777777" w:rsidR="00053691" w:rsidRDefault="00053691" w:rsidP="0052273D">
      <w:pPr>
        <w:rPr>
          <w:bCs/>
          <w:sz w:val="28"/>
          <w:szCs w:val="28"/>
        </w:rPr>
      </w:pPr>
    </w:p>
    <w:p w14:paraId="2BF03958" w14:textId="77777777" w:rsidR="001B5E11" w:rsidRDefault="001B5E11">
      <w:pPr>
        <w:overflowPunct/>
        <w:autoSpaceDE/>
        <w:autoSpaceDN/>
        <w:adjustRightInd/>
        <w:textAlignment w:val="auto"/>
        <w:rPr>
          <w:color w:val="000000"/>
          <w:sz w:val="28"/>
          <w:szCs w:val="28"/>
        </w:rPr>
      </w:pPr>
      <w:r>
        <w:rPr>
          <w:color w:val="000000"/>
          <w:sz w:val="28"/>
          <w:szCs w:val="28"/>
        </w:rPr>
        <w:br w:type="page"/>
      </w:r>
    </w:p>
    <w:p w14:paraId="59D1F63D" w14:textId="5DC00E44" w:rsidR="0052273D" w:rsidRPr="009F337C" w:rsidRDefault="0052273D" w:rsidP="0052273D">
      <w:pPr>
        <w:spacing w:line="276" w:lineRule="auto"/>
        <w:rPr>
          <w:color w:val="000000"/>
          <w:sz w:val="28"/>
          <w:szCs w:val="28"/>
        </w:rPr>
      </w:pPr>
      <w:r w:rsidRPr="009F337C">
        <w:rPr>
          <w:color w:val="000000"/>
          <w:sz w:val="28"/>
          <w:szCs w:val="28"/>
        </w:rPr>
        <w:lastRenderedPageBreak/>
        <w:t xml:space="preserve">Larry J. Ratcliff, President </w:t>
      </w:r>
    </w:p>
    <w:p w14:paraId="66E06DAE" w14:textId="77777777" w:rsidR="0052273D" w:rsidRPr="009F337C" w:rsidRDefault="0052273D" w:rsidP="0052273D">
      <w:pPr>
        <w:spacing w:line="276" w:lineRule="auto"/>
        <w:rPr>
          <w:color w:val="000000"/>
          <w:sz w:val="28"/>
          <w:szCs w:val="28"/>
        </w:rPr>
      </w:pPr>
      <w:r w:rsidRPr="009F337C">
        <w:rPr>
          <w:color w:val="000000"/>
          <w:sz w:val="28"/>
          <w:szCs w:val="28"/>
        </w:rPr>
        <w:t xml:space="preserve">John Osborn, Vice President </w:t>
      </w:r>
    </w:p>
    <w:p w14:paraId="4ADC9F27" w14:textId="77777777" w:rsidR="0052273D" w:rsidRPr="009F337C" w:rsidRDefault="0052273D" w:rsidP="0052273D">
      <w:pPr>
        <w:spacing w:line="276" w:lineRule="auto"/>
        <w:rPr>
          <w:color w:val="000000"/>
          <w:sz w:val="28"/>
          <w:szCs w:val="28"/>
        </w:rPr>
      </w:pPr>
      <w:r w:rsidRPr="009F337C">
        <w:rPr>
          <w:color w:val="000000"/>
          <w:sz w:val="28"/>
          <w:szCs w:val="28"/>
        </w:rPr>
        <w:t>Barry R. Goldman, Secretary/Treasurer</w:t>
      </w:r>
      <w:r>
        <w:rPr>
          <w:color w:val="000000"/>
          <w:sz w:val="28"/>
          <w:szCs w:val="28"/>
        </w:rPr>
        <w:t xml:space="preserve">, </w:t>
      </w:r>
      <w:r w:rsidRPr="009F337C">
        <w:rPr>
          <w:color w:val="000000"/>
          <w:sz w:val="28"/>
          <w:szCs w:val="28"/>
        </w:rPr>
        <w:t>Admin</w:t>
      </w:r>
      <w:r>
        <w:rPr>
          <w:color w:val="000000"/>
          <w:sz w:val="28"/>
          <w:szCs w:val="28"/>
        </w:rPr>
        <w:t>istrator</w:t>
      </w:r>
    </w:p>
    <w:p w14:paraId="0CD26713" w14:textId="77777777" w:rsidR="0052273D" w:rsidRPr="009F337C" w:rsidRDefault="0052273D" w:rsidP="0052273D">
      <w:pPr>
        <w:spacing w:line="276" w:lineRule="auto"/>
        <w:rPr>
          <w:color w:val="000000"/>
          <w:sz w:val="28"/>
          <w:szCs w:val="28"/>
        </w:rPr>
      </w:pPr>
      <w:r w:rsidRPr="009F337C">
        <w:rPr>
          <w:color w:val="000000"/>
          <w:sz w:val="28"/>
          <w:szCs w:val="28"/>
        </w:rPr>
        <w:t xml:space="preserve">Ronald R. Ezell, </w:t>
      </w:r>
      <w:proofErr w:type="spellStart"/>
      <w:r w:rsidRPr="009F337C">
        <w:rPr>
          <w:color w:val="000000"/>
          <w:sz w:val="28"/>
          <w:szCs w:val="28"/>
        </w:rPr>
        <w:t>Immed</w:t>
      </w:r>
      <w:proofErr w:type="spellEnd"/>
      <w:r w:rsidRPr="009F337C">
        <w:rPr>
          <w:color w:val="000000"/>
          <w:sz w:val="28"/>
          <w:szCs w:val="28"/>
        </w:rPr>
        <w:t xml:space="preserve">. Past Pres. </w:t>
      </w:r>
    </w:p>
    <w:p w14:paraId="7EC8F773" w14:textId="77777777" w:rsidR="0052273D" w:rsidRPr="009F337C" w:rsidRDefault="0052273D" w:rsidP="0052273D">
      <w:pPr>
        <w:spacing w:line="276" w:lineRule="auto"/>
        <w:rPr>
          <w:color w:val="000000"/>
          <w:sz w:val="28"/>
          <w:szCs w:val="28"/>
        </w:rPr>
      </w:pPr>
      <w:r w:rsidRPr="009F337C">
        <w:rPr>
          <w:color w:val="000000"/>
          <w:sz w:val="28"/>
          <w:szCs w:val="28"/>
        </w:rPr>
        <w:t xml:space="preserve">Susie Baldwin (Director #1) </w:t>
      </w:r>
    </w:p>
    <w:p w14:paraId="7EC9F5C7" w14:textId="77777777" w:rsidR="0052273D" w:rsidRPr="009F337C" w:rsidRDefault="0052273D" w:rsidP="0052273D">
      <w:pPr>
        <w:spacing w:line="276" w:lineRule="auto"/>
        <w:rPr>
          <w:color w:val="000000"/>
          <w:sz w:val="28"/>
          <w:szCs w:val="28"/>
        </w:rPr>
      </w:pPr>
      <w:r w:rsidRPr="009F337C">
        <w:rPr>
          <w:color w:val="000000"/>
          <w:sz w:val="28"/>
          <w:szCs w:val="28"/>
        </w:rPr>
        <w:t xml:space="preserve">Kay Dean (Director #2) </w:t>
      </w:r>
    </w:p>
    <w:p w14:paraId="24E6CF00" w14:textId="77777777" w:rsidR="0052273D" w:rsidRPr="009F337C" w:rsidRDefault="0052273D" w:rsidP="0052273D">
      <w:pPr>
        <w:spacing w:line="276" w:lineRule="auto"/>
        <w:rPr>
          <w:color w:val="000000"/>
          <w:sz w:val="28"/>
          <w:szCs w:val="28"/>
        </w:rPr>
      </w:pPr>
      <w:r w:rsidRPr="009F337C">
        <w:rPr>
          <w:color w:val="000000"/>
          <w:sz w:val="28"/>
          <w:szCs w:val="28"/>
        </w:rPr>
        <w:t xml:space="preserve">Gregory Scott Hardy (Director #3) </w:t>
      </w:r>
    </w:p>
    <w:p w14:paraId="45A008A5" w14:textId="77777777" w:rsidR="0052273D" w:rsidRPr="009F337C" w:rsidRDefault="0052273D" w:rsidP="0052273D">
      <w:pPr>
        <w:spacing w:line="276" w:lineRule="auto"/>
        <w:rPr>
          <w:color w:val="000000"/>
          <w:sz w:val="28"/>
          <w:szCs w:val="28"/>
        </w:rPr>
      </w:pPr>
      <w:r w:rsidRPr="009F337C">
        <w:rPr>
          <w:color w:val="000000"/>
          <w:sz w:val="28"/>
          <w:szCs w:val="28"/>
        </w:rPr>
        <w:t xml:space="preserve">Nathan Botsch (Director #4) </w:t>
      </w:r>
    </w:p>
    <w:p w14:paraId="27786D05" w14:textId="77777777" w:rsidR="0052273D" w:rsidRPr="009F337C" w:rsidRDefault="0052273D" w:rsidP="0052273D">
      <w:pPr>
        <w:spacing w:line="276" w:lineRule="auto"/>
        <w:rPr>
          <w:color w:val="000000"/>
          <w:sz w:val="28"/>
          <w:szCs w:val="28"/>
        </w:rPr>
      </w:pPr>
      <w:r w:rsidRPr="009F337C">
        <w:rPr>
          <w:color w:val="000000"/>
          <w:sz w:val="28"/>
          <w:szCs w:val="28"/>
        </w:rPr>
        <w:t xml:space="preserve">Matthew Uthe (Director #5) </w:t>
      </w:r>
    </w:p>
    <w:p w14:paraId="51FB32CE" w14:textId="77777777" w:rsidR="0052273D" w:rsidRDefault="0052273D" w:rsidP="0052273D">
      <w:pPr>
        <w:spacing w:line="360" w:lineRule="auto"/>
        <w:ind w:right="86"/>
        <w:rPr>
          <w:color w:val="000000"/>
          <w:sz w:val="28"/>
          <w:szCs w:val="28"/>
        </w:rPr>
      </w:pPr>
      <w:r w:rsidRPr="009F337C">
        <w:rPr>
          <w:color w:val="000000"/>
          <w:sz w:val="28"/>
          <w:szCs w:val="28"/>
        </w:rPr>
        <w:t xml:space="preserve">Tracy Arnold (Director #6) </w:t>
      </w:r>
    </w:p>
    <w:p w14:paraId="2CD8E872" w14:textId="77777777" w:rsidR="00791051" w:rsidRDefault="00791051" w:rsidP="0052273D">
      <w:pPr>
        <w:spacing w:line="360" w:lineRule="auto"/>
        <w:ind w:right="90"/>
        <w:rPr>
          <w:sz w:val="28"/>
          <w:szCs w:val="28"/>
        </w:rPr>
      </w:pPr>
    </w:p>
    <w:bookmarkEnd w:id="0"/>
    <w:p w14:paraId="185A2E90" w14:textId="77777777" w:rsidR="0052273D" w:rsidRDefault="0052273D" w:rsidP="0052273D">
      <w:pPr>
        <w:spacing w:line="360" w:lineRule="auto"/>
        <w:ind w:right="90"/>
        <w:rPr>
          <w:color w:val="000000"/>
          <w:sz w:val="28"/>
          <w:szCs w:val="28"/>
        </w:rPr>
      </w:pPr>
      <w:r w:rsidRPr="009F337C">
        <w:rPr>
          <w:color w:val="000000"/>
          <w:sz w:val="28"/>
          <w:szCs w:val="28"/>
        </w:rPr>
        <w:t xml:space="preserve"> </w:t>
      </w:r>
    </w:p>
    <w:p w14:paraId="56B91949" w14:textId="77777777" w:rsidR="0052273D" w:rsidRPr="00072D22" w:rsidRDefault="0052273D" w:rsidP="00072D22">
      <w:pPr>
        <w:rPr>
          <w:sz w:val="28"/>
          <w:szCs w:val="28"/>
        </w:rPr>
      </w:pPr>
    </w:p>
    <w:sectPr w:rsidR="0052273D" w:rsidRPr="00072D22" w:rsidSect="0029446F">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A840" w14:textId="77777777" w:rsidR="00570752" w:rsidRDefault="00570752">
      <w:r>
        <w:separator/>
      </w:r>
    </w:p>
  </w:endnote>
  <w:endnote w:type="continuationSeparator" w:id="0">
    <w:p w14:paraId="78631E11" w14:textId="77777777" w:rsidR="00570752" w:rsidRDefault="0057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82D3" w14:textId="77777777" w:rsidR="00B67182" w:rsidRDefault="00B67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5D64" w14:textId="77777777" w:rsidR="005C2C2B" w:rsidRDefault="005C2C2B">
    <w:pPr>
      <w:pStyle w:val="Footer"/>
      <w:jc w:val="right"/>
      <w:rPr>
        <w:noProof/>
      </w:rPr>
    </w:pPr>
    <w:r>
      <w:fldChar w:fldCharType="begin"/>
    </w:r>
    <w:r>
      <w:instrText xml:space="preserve"> PAGE   \* MERGEFORMAT </w:instrText>
    </w:r>
    <w:r>
      <w:fldChar w:fldCharType="separate"/>
    </w:r>
    <w:r>
      <w:rPr>
        <w:noProof/>
      </w:rPr>
      <w:t>2</w:t>
    </w:r>
    <w:r>
      <w:fldChar w:fldCharType="end"/>
    </w:r>
  </w:p>
  <w:p w14:paraId="7BD98CCE" w14:textId="7C18121E" w:rsidR="005C2C2B" w:rsidRDefault="005C2C2B">
    <w:pPr>
      <w:pStyle w:val="Footer"/>
      <w:jc w:val="right"/>
      <w:rPr>
        <w:noProof/>
      </w:rPr>
    </w:pPr>
    <w:r>
      <w:rPr>
        <w:noProof/>
      </w:rPr>
      <w:t xml:space="preserve">Produced/Updated on:  </w:t>
    </w:r>
    <w:r>
      <w:rPr>
        <w:noProof/>
      </w:rPr>
      <w:fldChar w:fldCharType="begin"/>
    </w:r>
    <w:r>
      <w:rPr>
        <w:noProof/>
      </w:rPr>
      <w:instrText xml:space="preserve"> DATE \@ "d MMMM yyyy" </w:instrText>
    </w:r>
    <w:r>
      <w:rPr>
        <w:noProof/>
      </w:rPr>
      <w:fldChar w:fldCharType="separate"/>
    </w:r>
    <w:r w:rsidR="001B5E11">
      <w:rPr>
        <w:noProof/>
      </w:rPr>
      <w:t>3 January 2024</w:t>
    </w:r>
    <w:r>
      <w:rPr>
        <w:noProof/>
      </w:rPr>
      <w:fldChar w:fldCharType="end"/>
    </w:r>
  </w:p>
  <w:p w14:paraId="63FBC5FA" w14:textId="77777777" w:rsidR="005C2C2B" w:rsidRDefault="005C2C2B">
    <w:pPr>
      <w:pStyle w:val="Footer"/>
      <w:jc w:val="right"/>
    </w:pPr>
    <w:r>
      <w:rPr>
        <w:noProof/>
      </w:rPr>
      <w:t>by Goldman, B.R. for APSA</w:t>
    </w:r>
  </w:p>
  <w:p w14:paraId="4CE6ED7F" w14:textId="77777777" w:rsidR="005C2C2B" w:rsidRDefault="005C2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74F9" w14:textId="77777777" w:rsidR="00B67182" w:rsidRDefault="00B67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D145" w14:textId="77777777" w:rsidR="00570752" w:rsidRDefault="00570752">
      <w:r>
        <w:separator/>
      </w:r>
    </w:p>
  </w:footnote>
  <w:footnote w:type="continuationSeparator" w:id="0">
    <w:p w14:paraId="521B89F3" w14:textId="77777777" w:rsidR="00570752" w:rsidRDefault="00570752">
      <w:r>
        <w:continuationSeparator/>
      </w:r>
    </w:p>
  </w:footnote>
  <w:footnote w:id="1">
    <w:p w14:paraId="341A2F0B" w14:textId="55909024" w:rsidR="00C90834" w:rsidRDefault="00C90834">
      <w:pPr>
        <w:pStyle w:val="FootnoteText"/>
      </w:pPr>
      <w:r>
        <w:rPr>
          <w:rStyle w:val="FootnoteReference"/>
        </w:rPr>
        <w:footnoteRef/>
      </w:r>
      <w:r>
        <w:t xml:space="preserve"> Amended as to form per </w:t>
      </w:r>
      <w:r w:rsidRPr="00C90834">
        <w:t>Sup.Ct.Rules, Rule 28</w:t>
      </w:r>
      <w:r>
        <w:t>(a)(4)(iii)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B34B" w14:textId="77777777" w:rsidR="00B67182" w:rsidRDefault="00B67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6D5D" w14:textId="0DFBE500" w:rsidR="00F43491" w:rsidRDefault="00A74B48">
    <w:pPr>
      <w:pStyle w:val="Header"/>
    </w:pPr>
    <w:r>
      <w:rPr>
        <w:noProof/>
      </w:rPr>
      <mc:AlternateContent>
        <mc:Choice Requires="wps">
          <w:drawing>
            <wp:anchor distT="0" distB="0" distL="114300" distR="114300" simplePos="0" relativeHeight="251662336" behindDoc="0" locked="1" layoutInCell="0" allowOverlap="1" wp14:anchorId="21B0911F" wp14:editId="718ECA83">
              <wp:simplePos x="0" y="0"/>
              <wp:positionH relativeFrom="page">
                <wp:posOffset>7315200</wp:posOffset>
              </wp:positionH>
              <wp:positionV relativeFrom="page">
                <wp:posOffset>0</wp:posOffset>
              </wp:positionV>
              <wp:extent cx="635" cy="10058400"/>
              <wp:effectExtent l="0" t="0" r="0" b="0"/>
              <wp:wrapNone/>
              <wp:docPr id="9364696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C63B2" id="Line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9264" behindDoc="0" locked="1" layoutInCell="0" allowOverlap="1" wp14:anchorId="0DBC1BC5" wp14:editId="496A26CD">
              <wp:simplePos x="0" y="0"/>
              <wp:positionH relativeFrom="margin">
                <wp:posOffset>-640080</wp:posOffset>
              </wp:positionH>
              <wp:positionV relativeFrom="margin">
                <wp:posOffset>-91440</wp:posOffset>
              </wp:positionV>
              <wp:extent cx="457200" cy="8412480"/>
              <wp:effectExtent l="0" t="0" r="0" b="0"/>
              <wp:wrapNone/>
              <wp:docPr id="6645936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8AE779" w14:textId="77777777" w:rsidR="00F43491" w:rsidRDefault="00F43491">
                          <w:pPr>
                            <w:pStyle w:val="LineNumbers"/>
                            <w:rPr>
                              <w:sz w:val="20"/>
                            </w:rPr>
                          </w:pPr>
                          <w:r>
                            <w:rPr>
                              <w:sz w:val="20"/>
                            </w:rPr>
                            <w:t>1</w:t>
                          </w:r>
                        </w:p>
                        <w:p w14:paraId="38DED51D" w14:textId="77777777" w:rsidR="00F43491" w:rsidRDefault="00F43491">
                          <w:pPr>
                            <w:pStyle w:val="LineNumbers"/>
                            <w:rPr>
                              <w:sz w:val="20"/>
                            </w:rPr>
                          </w:pPr>
                          <w:r>
                            <w:rPr>
                              <w:sz w:val="20"/>
                            </w:rPr>
                            <w:t>2</w:t>
                          </w:r>
                        </w:p>
                        <w:p w14:paraId="57A2904D" w14:textId="77777777" w:rsidR="00F43491" w:rsidRDefault="00F43491">
                          <w:pPr>
                            <w:pStyle w:val="LineNumbers"/>
                            <w:rPr>
                              <w:sz w:val="20"/>
                            </w:rPr>
                          </w:pPr>
                          <w:r>
                            <w:rPr>
                              <w:sz w:val="20"/>
                            </w:rPr>
                            <w:t>3</w:t>
                          </w:r>
                        </w:p>
                        <w:p w14:paraId="1286C0DA" w14:textId="77777777" w:rsidR="00F43491" w:rsidRDefault="00F43491">
                          <w:pPr>
                            <w:pStyle w:val="LineNumbers"/>
                            <w:rPr>
                              <w:sz w:val="20"/>
                            </w:rPr>
                          </w:pPr>
                          <w:r>
                            <w:rPr>
                              <w:sz w:val="20"/>
                            </w:rPr>
                            <w:t>4</w:t>
                          </w:r>
                        </w:p>
                        <w:p w14:paraId="56A12DBB" w14:textId="77777777" w:rsidR="00F43491" w:rsidRDefault="00F43491">
                          <w:pPr>
                            <w:pStyle w:val="LineNumbers"/>
                            <w:rPr>
                              <w:sz w:val="20"/>
                            </w:rPr>
                          </w:pPr>
                          <w:r>
                            <w:rPr>
                              <w:sz w:val="20"/>
                            </w:rPr>
                            <w:t>5</w:t>
                          </w:r>
                        </w:p>
                        <w:p w14:paraId="0064442A" w14:textId="77777777" w:rsidR="00F43491" w:rsidRDefault="00F43491">
                          <w:pPr>
                            <w:pStyle w:val="LineNumbers"/>
                            <w:rPr>
                              <w:sz w:val="20"/>
                            </w:rPr>
                          </w:pPr>
                          <w:r>
                            <w:rPr>
                              <w:sz w:val="20"/>
                            </w:rPr>
                            <w:t>6</w:t>
                          </w:r>
                        </w:p>
                        <w:p w14:paraId="2197C1F2" w14:textId="77777777" w:rsidR="00F43491" w:rsidRDefault="00F43491">
                          <w:pPr>
                            <w:pStyle w:val="LineNumbers"/>
                            <w:rPr>
                              <w:sz w:val="20"/>
                            </w:rPr>
                          </w:pPr>
                          <w:r>
                            <w:rPr>
                              <w:sz w:val="20"/>
                            </w:rPr>
                            <w:t>7</w:t>
                          </w:r>
                        </w:p>
                        <w:p w14:paraId="55F82DB7" w14:textId="77777777" w:rsidR="00F43491" w:rsidRDefault="00F43491">
                          <w:pPr>
                            <w:pStyle w:val="LineNumbers"/>
                            <w:rPr>
                              <w:sz w:val="20"/>
                            </w:rPr>
                          </w:pPr>
                          <w:r>
                            <w:rPr>
                              <w:sz w:val="20"/>
                            </w:rPr>
                            <w:t>8</w:t>
                          </w:r>
                        </w:p>
                        <w:p w14:paraId="2CFEB4AD" w14:textId="77777777" w:rsidR="00F43491" w:rsidRDefault="00F43491">
                          <w:pPr>
                            <w:pStyle w:val="LineNumbers"/>
                            <w:rPr>
                              <w:sz w:val="20"/>
                            </w:rPr>
                          </w:pPr>
                          <w:r>
                            <w:rPr>
                              <w:sz w:val="20"/>
                            </w:rPr>
                            <w:t>9</w:t>
                          </w:r>
                        </w:p>
                        <w:p w14:paraId="4266199A" w14:textId="77777777" w:rsidR="00F43491" w:rsidRDefault="00F43491">
                          <w:pPr>
                            <w:pStyle w:val="LineNumbers"/>
                            <w:rPr>
                              <w:sz w:val="20"/>
                            </w:rPr>
                          </w:pPr>
                          <w:r>
                            <w:rPr>
                              <w:sz w:val="20"/>
                            </w:rPr>
                            <w:t>10</w:t>
                          </w:r>
                        </w:p>
                        <w:p w14:paraId="61F11118" w14:textId="77777777" w:rsidR="00F43491" w:rsidRDefault="00F43491">
                          <w:pPr>
                            <w:pStyle w:val="LineNumbers"/>
                            <w:rPr>
                              <w:sz w:val="20"/>
                            </w:rPr>
                          </w:pPr>
                          <w:r>
                            <w:rPr>
                              <w:sz w:val="20"/>
                            </w:rPr>
                            <w:t>11</w:t>
                          </w:r>
                        </w:p>
                        <w:p w14:paraId="7829B1FD" w14:textId="77777777" w:rsidR="00F43491" w:rsidRDefault="00F43491">
                          <w:pPr>
                            <w:pStyle w:val="LineNumbers"/>
                            <w:rPr>
                              <w:sz w:val="20"/>
                            </w:rPr>
                          </w:pPr>
                          <w:r>
                            <w:rPr>
                              <w:sz w:val="20"/>
                            </w:rPr>
                            <w:t>12</w:t>
                          </w:r>
                        </w:p>
                        <w:p w14:paraId="729E22CE" w14:textId="77777777" w:rsidR="00F43491" w:rsidRDefault="00F43491">
                          <w:pPr>
                            <w:pStyle w:val="LineNumbers"/>
                            <w:rPr>
                              <w:sz w:val="20"/>
                            </w:rPr>
                          </w:pPr>
                          <w:r>
                            <w:rPr>
                              <w:sz w:val="20"/>
                            </w:rPr>
                            <w:t>13</w:t>
                          </w:r>
                        </w:p>
                        <w:p w14:paraId="37AA2841" w14:textId="77777777" w:rsidR="00F43491" w:rsidRDefault="00F43491">
                          <w:pPr>
                            <w:pStyle w:val="LineNumbers"/>
                            <w:rPr>
                              <w:sz w:val="20"/>
                            </w:rPr>
                          </w:pPr>
                          <w:r>
                            <w:rPr>
                              <w:sz w:val="20"/>
                            </w:rPr>
                            <w:t>14</w:t>
                          </w:r>
                        </w:p>
                        <w:p w14:paraId="15D7235A" w14:textId="77777777" w:rsidR="00F43491" w:rsidRDefault="00F43491">
                          <w:pPr>
                            <w:pStyle w:val="LineNumbers"/>
                            <w:rPr>
                              <w:sz w:val="20"/>
                            </w:rPr>
                          </w:pPr>
                          <w:r>
                            <w:rPr>
                              <w:sz w:val="20"/>
                            </w:rPr>
                            <w:t>15</w:t>
                          </w:r>
                        </w:p>
                        <w:p w14:paraId="7973F016" w14:textId="77777777" w:rsidR="00F43491" w:rsidRDefault="00F43491">
                          <w:pPr>
                            <w:pStyle w:val="LineNumbers"/>
                            <w:rPr>
                              <w:sz w:val="20"/>
                            </w:rPr>
                          </w:pPr>
                          <w:r>
                            <w:rPr>
                              <w:sz w:val="20"/>
                            </w:rPr>
                            <w:t>16</w:t>
                          </w:r>
                        </w:p>
                        <w:p w14:paraId="6FCE6544" w14:textId="77777777" w:rsidR="00F43491" w:rsidRDefault="00F43491">
                          <w:pPr>
                            <w:pStyle w:val="LineNumbers"/>
                            <w:rPr>
                              <w:sz w:val="20"/>
                            </w:rPr>
                          </w:pPr>
                          <w:r>
                            <w:rPr>
                              <w:sz w:val="20"/>
                            </w:rPr>
                            <w:t>17</w:t>
                          </w:r>
                        </w:p>
                        <w:p w14:paraId="5C0FC37C" w14:textId="77777777" w:rsidR="00F43491" w:rsidRDefault="00F43491">
                          <w:pPr>
                            <w:pStyle w:val="LineNumbers"/>
                            <w:rPr>
                              <w:sz w:val="20"/>
                            </w:rPr>
                          </w:pPr>
                          <w:r>
                            <w:rPr>
                              <w:sz w:val="20"/>
                            </w:rPr>
                            <w:t>18</w:t>
                          </w:r>
                        </w:p>
                        <w:p w14:paraId="63CB4788" w14:textId="77777777" w:rsidR="00F43491" w:rsidRDefault="00F43491">
                          <w:pPr>
                            <w:pStyle w:val="LineNumbers"/>
                            <w:rPr>
                              <w:sz w:val="20"/>
                            </w:rPr>
                          </w:pPr>
                          <w:r>
                            <w:rPr>
                              <w:sz w:val="20"/>
                            </w:rPr>
                            <w:t>19</w:t>
                          </w:r>
                        </w:p>
                        <w:p w14:paraId="0884244C" w14:textId="77777777" w:rsidR="00F43491" w:rsidRDefault="00F43491">
                          <w:pPr>
                            <w:pStyle w:val="LineNumbers"/>
                            <w:rPr>
                              <w:sz w:val="20"/>
                            </w:rPr>
                          </w:pPr>
                          <w:r>
                            <w:rPr>
                              <w:sz w:val="20"/>
                            </w:rPr>
                            <w:t>20</w:t>
                          </w:r>
                        </w:p>
                        <w:p w14:paraId="50711CB3" w14:textId="77777777" w:rsidR="00F43491" w:rsidRDefault="00F43491">
                          <w:pPr>
                            <w:pStyle w:val="LineNumbers"/>
                            <w:rPr>
                              <w:sz w:val="20"/>
                            </w:rPr>
                          </w:pPr>
                          <w:r>
                            <w:rPr>
                              <w:sz w:val="20"/>
                            </w:rPr>
                            <w:t>21</w:t>
                          </w:r>
                        </w:p>
                        <w:p w14:paraId="1E66D57F" w14:textId="77777777" w:rsidR="00F43491" w:rsidRDefault="00F43491">
                          <w:pPr>
                            <w:pStyle w:val="LineNumbers"/>
                            <w:rPr>
                              <w:sz w:val="20"/>
                            </w:rPr>
                          </w:pPr>
                          <w:r>
                            <w:rPr>
                              <w:sz w:val="20"/>
                            </w:rPr>
                            <w:t>22</w:t>
                          </w:r>
                        </w:p>
                        <w:p w14:paraId="6A193423" w14:textId="77777777" w:rsidR="00F43491" w:rsidRDefault="00F43491">
                          <w:pPr>
                            <w:pStyle w:val="LineNumbers"/>
                            <w:rPr>
                              <w:sz w:val="20"/>
                            </w:rPr>
                          </w:pPr>
                          <w:r>
                            <w:rPr>
                              <w:sz w:val="20"/>
                            </w:rPr>
                            <w:t>23</w:t>
                          </w:r>
                        </w:p>
                        <w:p w14:paraId="63F21C19" w14:textId="77777777" w:rsidR="00F43491" w:rsidRDefault="00F43491">
                          <w:pPr>
                            <w:pStyle w:val="LineNumbers"/>
                            <w:rPr>
                              <w:sz w:val="20"/>
                            </w:rPr>
                          </w:pPr>
                          <w:r>
                            <w:rPr>
                              <w:sz w:val="20"/>
                            </w:rPr>
                            <w:t>24</w:t>
                          </w:r>
                        </w:p>
                        <w:p w14:paraId="5A2CCECF" w14:textId="77777777" w:rsidR="00F43491" w:rsidRDefault="00F43491">
                          <w:pPr>
                            <w:pStyle w:val="LineNumbers"/>
                            <w:rPr>
                              <w:sz w:val="20"/>
                            </w:rPr>
                          </w:pPr>
                          <w:r>
                            <w:rPr>
                              <w:sz w:val="20"/>
                            </w:rPr>
                            <w:t>25</w:t>
                          </w:r>
                        </w:p>
                        <w:p w14:paraId="0406D257" w14:textId="77777777" w:rsidR="00F43491" w:rsidRDefault="00F43491">
                          <w:pPr>
                            <w:pStyle w:val="LineNumbers"/>
                            <w:rPr>
                              <w:sz w:val="20"/>
                            </w:rPr>
                          </w:pPr>
                          <w:r>
                            <w:rPr>
                              <w:sz w:val="20"/>
                            </w:rPr>
                            <w:t>26</w:t>
                          </w:r>
                        </w:p>
                        <w:p w14:paraId="14BFFFBE" w14:textId="77777777" w:rsidR="00F43491" w:rsidRDefault="00F43491">
                          <w:pPr>
                            <w:pStyle w:val="LineNumbers"/>
                            <w:rPr>
                              <w:sz w:val="20"/>
                            </w:rPr>
                          </w:pPr>
                          <w:r>
                            <w:rPr>
                              <w:sz w:val="20"/>
                            </w:rPr>
                            <w:t>27</w:t>
                          </w:r>
                        </w:p>
                        <w:p w14:paraId="24C2CEFA" w14:textId="77777777" w:rsidR="00F43491" w:rsidRDefault="00F43491">
                          <w:pPr>
                            <w:pStyle w:val="LineNumbers"/>
                            <w:rPr>
                              <w:sz w:val="20"/>
                            </w:rPr>
                          </w:pPr>
                          <w:r>
                            <w:rPr>
                              <w:sz w:val="20"/>
                            </w:rPr>
                            <w:t>28</w:t>
                          </w:r>
                        </w:p>
                        <w:p w14:paraId="608B1413" w14:textId="77777777" w:rsidR="00F43491" w:rsidRDefault="00F43491">
                          <w:pPr>
                            <w:pStyle w:val="LineNumbers"/>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C1BC5" id="Rectangle 2" o:spid="_x0000_s1026" style="position:absolute;margin-left:-50.4pt;margin-top:-7.2pt;width:36pt;height:66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" o:allowincell="f" filled="f" stroked="f">
              <v:textbox inset="1pt,1pt,1pt,1pt">
                <w:txbxContent>
                  <w:p w14:paraId="318AE779" w14:textId="77777777" w:rsidR="00F43491" w:rsidRDefault="00F43491">
                    <w:pPr>
                      <w:pStyle w:val="LineNumbers"/>
                      <w:rPr>
                        <w:sz w:val="20"/>
                      </w:rPr>
                    </w:pPr>
                    <w:r>
                      <w:rPr>
                        <w:sz w:val="20"/>
                      </w:rPr>
                      <w:t>1</w:t>
                    </w:r>
                  </w:p>
                  <w:p w14:paraId="38DED51D" w14:textId="77777777" w:rsidR="00F43491" w:rsidRDefault="00F43491">
                    <w:pPr>
                      <w:pStyle w:val="LineNumbers"/>
                      <w:rPr>
                        <w:sz w:val="20"/>
                      </w:rPr>
                    </w:pPr>
                    <w:r>
                      <w:rPr>
                        <w:sz w:val="20"/>
                      </w:rPr>
                      <w:t>2</w:t>
                    </w:r>
                  </w:p>
                  <w:p w14:paraId="57A2904D" w14:textId="77777777" w:rsidR="00F43491" w:rsidRDefault="00F43491">
                    <w:pPr>
                      <w:pStyle w:val="LineNumbers"/>
                      <w:rPr>
                        <w:sz w:val="20"/>
                      </w:rPr>
                    </w:pPr>
                    <w:r>
                      <w:rPr>
                        <w:sz w:val="20"/>
                      </w:rPr>
                      <w:t>3</w:t>
                    </w:r>
                  </w:p>
                  <w:p w14:paraId="1286C0DA" w14:textId="77777777" w:rsidR="00F43491" w:rsidRDefault="00F43491">
                    <w:pPr>
                      <w:pStyle w:val="LineNumbers"/>
                      <w:rPr>
                        <w:sz w:val="20"/>
                      </w:rPr>
                    </w:pPr>
                    <w:r>
                      <w:rPr>
                        <w:sz w:val="20"/>
                      </w:rPr>
                      <w:t>4</w:t>
                    </w:r>
                  </w:p>
                  <w:p w14:paraId="56A12DBB" w14:textId="77777777" w:rsidR="00F43491" w:rsidRDefault="00F43491">
                    <w:pPr>
                      <w:pStyle w:val="LineNumbers"/>
                      <w:rPr>
                        <w:sz w:val="20"/>
                      </w:rPr>
                    </w:pPr>
                    <w:r>
                      <w:rPr>
                        <w:sz w:val="20"/>
                      </w:rPr>
                      <w:t>5</w:t>
                    </w:r>
                  </w:p>
                  <w:p w14:paraId="0064442A" w14:textId="77777777" w:rsidR="00F43491" w:rsidRDefault="00F43491">
                    <w:pPr>
                      <w:pStyle w:val="LineNumbers"/>
                      <w:rPr>
                        <w:sz w:val="20"/>
                      </w:rPr>
                    </w:pPr>
                    <w:r>
                      <w:rPr>
                        <w:sz w:val="20"/>
                      </w:rPr>
                      <w:t>6</w:t>
                    </w:r>
                  </w:p>
                  <w:p w14:paraId="2197C1F2" w14:textId="77777777" w:rsidR="00F43491" w:rsidRDefault="00F43491">
                    <w:pPr>
                      <w:pStyle w:val="LineNumbers"/>
                      <w:rPr>
                        <w:sz w:val="20"/>
                      </w:rPr>
                    </w:pPr>
                    <w:r>
                      <w:rPr>
                        <w:sz w:val="20"/>
                      </w:rPr>
                      <w:t>7</w:t>
                    </w:r>
                  </w:p>
                  <w:p w14:paraId="55F82DB7" w14:textId="77777777" w:rsidR="00F43491" w:rsidRDefault="00F43491">
                    <w:pPr>
                      <w:pStyle w:val="LineNumbers"/>
                      <w:rPr>
                        <w:sz w:val="20"/>
                      </w:rPr>
                    </w:pPr>
                    <w:r>
                      <w:rPr>
                        <w:sz w:val="20"/>
                      </w:rPr>
                      <w:t>8</w:t>
                    </w:r>
                  </w:p>
                  <w:p w14:paraId="2CFEB4AD" w14:textId="77777777" w:rsidR="00F43491" w:rsidRDefault="00F43491">
                    <w:pPr>
                      <w:pStyle w:val="LineNumbers"/>
                      <w:rPr>
                        <w:sz w:val="20"/>
                      </w:rPr>
                    </w:pPr>
                    <w:r>
                      <w:rPr>
                        <w:sz w:val="20"/>
                      </w:rPr>
                      <w:t>9</w:t>
                    </w:r>
                  </w:p>
                  <w:p w14:paraId="4266199A" w14:textId="77777777" w:rsidR="00F43491" w:rsidRDefault="00F43491">
                    <w:pPr>
                      <w:pStyle w:val="LineNumbers"/>
                      <w:rPr>
                        <w:sz w:val="20"/>
                      </w:rPr>
                    </w:pPr>
                    <w:r>
                      <w:rPr>
                        <w:sz w:val="20"/>
                      </w:rPr>
                      <w:t>10</w:t>
                    </w:r>
                  </w:p>
                  <w:p w14:paraId="61F11118" w14:textId="77777777" w:rsidR="00F43491" w:rsidRDefault="00F43491">
                    <w:pPr>
                      <w:pStyle w:val="LineNumbers"/>
                      <w:rPr>
                        <w:sz w:val="20"/>
                      </w:rPr>
                    </w:pPr>
                    <w:r>
                      <w:rPr>
                        <w:sz w:val="20"/>
                      </w:rPr>
                      <w:t>11</w:t>
                    </w:r>
                  </w:p>
                  <w:p w14:paraId="7829B1FD" w14:textId="77777777" w:rsidR="00F43491" w:rsidRDefault="00F43491">
                    <w:pPr>
                      <w:pStyle w:val="LineNumbers"/>
                      <w:rPr>
                        <w:sz w:val="20"/>
                      </w:rPr>
                    </w:pPr>
                    <w:r>
                      <w:rPr>
                        <w:sz w:val="20"/>
                      </w:rPr>
                      <w:t>12</w:t>
                    </w:r>
                  </w:p>
                  <w:p w14:paraId="729E22CE" w14:textId="77777777" w:rsidR="00F43491" w:rsidRDefault="00F43491">
                    <w:pPr>
                      <w:pStyle w:val="LineNumbers"/>
                      <w:rPr>
                        <w:sz w:val="20"/>
                      </w:rPr>
                    </w:pPr>
                    <w:r>
                      <w:rPr>
                        <w:sz w:val="20"/>
                      </w:rPr>
                      <w:t>13</w:t>
                    </w:r>
                  </w:p>
                  <w:p w14:paraId="37AA2841" w14:textId="77777777" w:rsidR="00F43491" w:rsidRDefault="00F43491">
                    <w:pPr>
                      <w:pStyle w:val="LineNumbers"/>
                      <w:rPr>
                        <w:sz w:val="20"/>
                      </w:rPr>
                    </w:pPr>
                    <w:r>
                      <w:rPr>
                        <w:sz w:val="20"/>
                      </w:rPr>
                      <w:t>14</w:t>
                    </w:r>
                  </w:p>
                  <w:p w14:paraId="15D7235A" w14:textId="77777777" w:rsidR="00F43491" w:rsidRDefault="00F43491">
                    <w:pPr>
                      <w:pStyle w:val="LineNumbers"/>
                      <w:rPr>
                        <w:sz w:val="20"/>
                      </w:rPr>
                    </w:pPr>
                    <w:r>
                      <w:rPr>
                        <w:sz w:val="20"/>
                      </w:rPr>
                      <w:t>15</w:t>
                    </w:r>
                  </w:p>
                  <w:p w14:paraId="7973F016" w14:textId="77777777" w:rsidR="00F43491" w:rsidRDefault="00F43491">
                    <w:pPr>
                      <w:pStyle w:val="LineNumbers"/>
                      <w:rPr>
                        <w:sz w:val="20"/>
                      </w:rPr>
                    </w:pPr>
                    <w:r>
                      <w:rPr>
                        <w:sz w:val="20"/>
                      </w:rPr>
                      <w:t>16</w:t>
                    </w:r>
                  </w:p>
                  <w:p w14:paraId="6FCE6544" w14:textId="77777777" w:rsidR="00F43491" w:rsidRDefault="00F43491">
                    <w:pPr>
                      <w:pStyle w:val="LineNumbers"/>
                      <w:rPr>
                        <w:sz w:val="20"/>
                      </w:rPr>
                    </w:pPr>
                    <w:r>
                      <w:rPr>
                        <w:sz w:val="20"/>
                      </w:rPr>
                      <w:t>17</w:t>
                    </w:r>
                  </w:p>
                  <w:p w14:paraId="5C0FC37C" w14:textId="77777777" w:rsidR="00F43491" w:rsidRDefault="00F43491">
                    <w:pPr>
                      <w:pStyle w:val="LineNumbers"/>
                      <w:rPr>
                        <w:sz w:val="20"/>
                      </w:rPr>
                    </w:pPr>
                    <w:r>
                      <w:rPr>
                        <w:sz w:val="20"/>
                      </w:rPr>
                      <w:t>18</w:t>
                    </w:r>
                  </w:p>
                  <w:p w14:paraId="63CB4788" w14:textId="77777777" w:rsidR="00F43491" w:rsidRDefault="00F43491">
                    <w:pPr>
                      <w:pStyle w:val="LineNumbers"/>
                      <w:rPr>
                        <w:sz w:val="20"/>
                      </w:rPr>
                    </w:pPr>
                    <w:r>
                      <w:rPr>
                        <w:sz w:val="20"/>
                      </w:rPr>
                      <w:t>19</w:t>
                    </w:r>
                  </w:p>
                  <w:p w14:paraId="0884244C" w14:textId="77777777" w:rsidR="00F43491" w:rsidRDefault="00F43491">
                    <w:pPr>
                      <w:pStyle w:val="LineNumbers"/>
                      <w:rPr>
                        <w:sz w:val="20"/>
                      </w:rPr>
                    </w:pPr>
                    <w:r>
                      <w:rPr>
                        <w:sz w:val="20"/>
                      </w:rPr>
                      <w:t>20</w:t>
                    </w:r>
                  </w:p>
                  <w:p w14:paraId="50711CB3" w14:textId="77777777" w:rsidR="00F43491" w:rsidRDefault="00F43491">
                    <w:pPr>
                      <w:pStyle w:val="LineNumbers"/>
                      <w:rPr>
                        <w:sz w:val="20"/>
                      </w:rPr>
                    </w:pPr>
                    <w:r>
                      <w:rPr>
                        <w:sz w:val="20"/>
                      </w:rPr>
                      <w:t>21</w:t>
                    </w:r>
                  </w:p>
                  <w:p w14:paraId="1E66D57F" w14:textId="77777777" w:rsidR="00F43491" w:rsidRDefault="00F43491">
                    <w:pPr>
                      <w:pStyle w:val="LineNumbers"/>
                      <w:rPr>
                        <w:sz w:val="20"/>
                      </w:rPr>
                    </w:pPr>
                    <w:r>
                      <w:rPr>
                        <w:sz w:val="20"/>
                      </w:rPr>
                      <w:t>22</w:t>
                    </w:r>
                  </w:p>
                  <w:p w14:paraId="6A193423" w14:textId="77777777" w:rsidR="00F43491" w:rsidRDefault="00F43491">
                    <w:pPr>
                      <w:pStyle w:val="LineNumbers"/>
                      <w:rPr>
                        <w:sz w:val="20"/>
                      </w:rPr>
                    </w:pPr>
                    <w:r>
                      <w:rPr>
                        <w:sz w:val="20"/>
                      </w:rPr>
                      <w:t>23</w:t>
                    </w:r>
                  </w:p>
                  <w:p w14:paraId="63F21C19" w14:textId="77777777" w:rsidR="00F43491" w:rsidRDefault="00F43491">
                    <w:pPr>
                      <w:pStyle w:val="LineNumbers"/>
                      <w:rPr>
                        <w:sz w:val="20"/>
                      </w:rPr>
                    </w:pPr>
                    <w:r>
                      <w:rPr>
                        <w:sz w:val="20"/>
                      </w:rPr>
                      <w:t>24</w:t>
                    </w:r>
                  </w:p>
                  <w:p w14:paraId="5A2CCECF" w14:textId="77777777" w:rsidR="00F43491" w:rsidRDefault="00F43491">
                    <w:pPr>
                      <w:pStyle w:val="LineNumbers"/>
                      <w:rPr>
                        <w:sz w:val="20"/>
                      </w:rPr>
                    </w:pPr>
                    <w:r>
                      <w:rPr>
                        <w:sz w:val="20"/>
                      </w:rPr>
                      <w:t>25</w:t>
                    </w:r>
                  </w:p>
                  <w:p w14:paraId="0406D257" w14:textId="77777777" w:rsidR="00F43491" w:rsidRDefault="00F43491">
                    <w:pPr>
                      <w:pStyle w:val="LineNumbers"/>
                      <w:rPr>
                        <w:sz w:val="20"/>
                      </w:rPr>
                    </w:pPr>
                    <w:r>
                      <w:rPr>
                        <w:sz w:val="20"/>
                      </w:rPr>
                      <w:t>26</w:t>
                    </w:r>
                  </w:p>
                  <w:p w14:paraId="14BFFFBE" w14:textId="77777777" w:rsidR="00F43491" w:rsidRDefault="00F43491">
                    <w:pPr>
                      <w:pStyle w:val="LineNumbers"/>
                      <w:rPr>
                        <w:sz w:val="20"/>
                      </w:rPr>
                    </w:pPr>
                    <w:r>
                      <w:rPr>
                        <w:sz w:val="20"/>
                      </w:rPr>
                      <w:t>27</w:t>
                    </w:r>
                  </w:p>
                  <w:p w14:paraId="24C2CEFA" w14:textId="77777777" w:rsidR="00F43491" w:rsidRDefault="00F43491">
                    <w:pPr>
                      <w:pStyle w:val="LineNumbers"/>
                      <w:rPr>
                        <w:sz w:val="20"/>
                      </w:rPr>
                    </w:pPr>
                    <w:r>
                      <w:rPr>
                        <w:sz w:val="20"/>
                      </w:rPr>
                      <w:t>28</w:t>
                    </w:r>
                  </w:p>
                  <w:p w14:paraId="608B1413" w14:textId="77777777" w:rsidR="00F43491" w:rsidRDefault="00F43491">
                    <w:pPr>
                      <w:pStyle w:val="LineNumbers"/>
                      <w:rPr>
                        <w:sz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60288" behindDoc="0" locked="1" layoutInCell="0" allowOverlap="1" wp14:anchorId="04820F50" wp14:editId="1807F740">
              <wp:simplePos x="0" y="0"/>
              <wp:positionH relativeFrom="margin">
                <wp:posOffset>-45720</wp:posOffset>
              </wp:positionH>
              <wp:positionV relativeFrom="margin">
                <wp:posOffset>-914400</wp:posOffset>
              </wp:positionV>
              <wp:extent cx="635" cy="10058400"/>
              <wp:effectExtent l="0" t="0" r="0" b="0"/>
              <wp:wrapNone/>
              <wp:docPr id="17546545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1A77F"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61312" behindDoc="0" locked="0" layoutInCell="0" allowOverlap="1" wp14:anchorId="0C923320" wp14:editId="2C01AB50">
              <wp:simplePos x="0" y="0"/>
              <wp:positionH relativeFrom="margin">
                <wp:posOffset>-91440</wp:posOffset>
              </wp:positionH>
              <wp:positionV relativeFrom="margin">
                <wp:posOffset>-914400</wp:posOffset>
              </wp:positionV>
              <wp:extent cx="635" cy="10058400"/>
              <wp:effectExtent l="0" t="0" r="0" b="0"/>
              <wp:wrapNone/>
              <wp:docPr id="100341866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2178D"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" o:allowincell="f">
              <v:stroke startarrowwidth="narrow" startarrowlength="short" endarrowwidth="narrow" endarrowlength="short"/>
              <w10:wrap anchorx="margin" anchory="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DA4A" w14:textId="77777777" w:rsidR="00B67182" w:rsidRDefault="00B67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903"/>
    <w:multiLevelType w:val="hybridMultilevel"/>
    <w:tmpl w:val="FFFFFFFF"/>
    <w:lvl w:ilvl="0" w:tplc="20BE975C">
      <w:start w:val="1"/>
      <w:numFmt w:val="upperRoman"/>
      <w:lvlText w:val="%1."/>
      <w:lvlJc w:val="left"/>
      <w:pPr>
        <w:ind w:left="1440" w:hanging="720"/>
      </w:pPr>
      <w:rPr>
        <w:rFonts w:cs="Times New Roman" w:hint="default"/>
      </w:rPr>
    </w:lvl>
    <w:lvl w:ilvl="1" w:tplc="131688C0" w:tentative="1">
      <w:start w:val="1"/>
      <w:numFmt w:val="lowerLetter"/>
      <w:lvlText w:val="%2."/>
      <w:lvlJc w:val="left"/>
      <w:pPr>
        <w:ind w:left="1800" w:hanging="360"/>
      </w:pPr>
      <w:rPr>
        <w:rFonts w:cs="Times New Roman"/>
      </w:rPr>
    </w:lvl>
    <w:lvl w:ilvl="2" w:tplc="D2AA8108" w:tentative="1">
      <w:start w:val="1"/>
      <w:numFmt w:val="lowerRoman"/>
      <w:lvlText w:val="%3."/>
      <w:lvlJc w:val="right"/>
      <w:pPr>
        <w:ind w:left="2520" w:hanging="180"/>
      </w:pPr>
      <w:rPr>
        <w:rFonts w:cs="Times New Roman"/>
      </w:rPr>
    </w:lvl>
    <w:lvl w:ilvl="3" w:tplc="708C0FC0" w:tentative="1">
      <w:start w:val="1"/>
      <w:numFmt w:val="decimal"/>
      <w:lvlText w:val="%4."/>
      <w:lvlJc w:val="left"/>
      <w:pPr>
        <w:ind w:left="3240" w:hanging="360"/>
      </w:pPr>
      <w:rPr>
        <w:rFonts w:cs="Times New Roman"/>
      </w:rPr>
    </w:lvl>
    <w:lvl w:ilvl="4" w:tplc="A998BCE0" w:tentative="1">
      <w:start w:val="1"/>
      <w:numFmt w:val="lowerLetter"/>
      <w:lvlText w:val="%5."/>
      <w:lvlJc w:val="left"/>
      <w:pPr>
        <w:ind w:left="3960" w:hanging="360"/>
      </w:pPr>
      <w:rPr>
        <w:rFonts w:cs="Times New Roman"/>
      </w:rPr>
    </w:lvl>
    <w:lvl w:ilvl="5" w:tplc="5226F086" w:tentative="1">
      <w:start w:val="1"/>
      <w:numFmt w:val="lowerRoman"/>
      <w:lvlText w:val="%6."/>
      <w:lvlJc w:val="right"/>
      <w:pPr>
        <w:ind w:left="4680" w:hanging="180"/>
      </w:pPr>
      <w:rPr>
        <w:rFonts w:cs="Times New Roman"/>
      </w:rPr>
    </w:lvl>
    <w:lvl w:ilvl="6" w:tplc="C902F15A" w:tentative="1">
      <w:start w:val="1"/>
      <w:numFmt w:val="decimal"/>
      <w:lvlText w:val="%7."/>
      <w:lvlJc w:val="left"/>
      <w:pPr>
        <w:ind w:left="5400" w:hanging="360"/>
      </w:pPr>
      <w:rPr>
        <w:rFonts w:cs="Times New Roman"/>
      </w:rPr>
    </w:lvl>
    <w:lvl w:ilvl="7" w:tplc="A738A6AE" w:tentative="1">
      <w:start w:val="1"/>
      <w:numFmt w:val="lowerLetter"/>
      <w:lvlText w:val="%8."/>
      <w:lvlJc w:val="left"/>
      <w:pPr>
        <w:ind w:left="6120" w:hanging="360"/>
      </w:pPr>
      <w:rPr>
        <w:rFonts w:cs="Times New Roman"/>
      </w:rPr>
    </w:lvl>
    <w:lvl w:ilvl="8" w:tplc="FCF6F2F6" w:tentative="1">
      <w:start w:val="1"/>
      <w:numFmt w:val="lowerRoman"/>
      <w:lvlText w:val="%9."/>
      <w:lvlJc w:val="right"/>
      <w:pPr>
        <w:ind w:left="6840" w:hanging="180"/>
      </w:pPr>
      <w:rPr>
        <w:rFonts w:cs="Times New Roman"/>
      </w:rPr>
    </w:lvl>
  </w:abstractNum>
  <w:abstractNum w:abstractNumId="1" w15:restartNumberingAfterBreak="0">
    <w:nsid w:val="24F0477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D30C0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4862410"/>
    <w:multiLevelType w:val="hybridMultilevel"/>
    <w:tmpl w:val="FFFFFFFF"/>
    <w:lvl w:ilvl="0" w:tplc="04090017">
      <w:start w:val="1"/>
      <w:numFmt w:val="lowerLetter"/>
      <w:lvlText w:val="%1)"/>
      <w:lvlJc w:val="left"/>
      <w:pPr>
        <w:ind w:left="1440" w:hanging="360"/>
      </w:pPr>
      <w:rPr>
        <w:rFonts w:cs="Times New Roman"/>
      </w:rPr>
    </w:lvl>
    <w:lvl w:ilvl="1" w:tplc="04090011">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592785484">
    <w:abstractNumId w:val="0"/>
  </w:num>
  <w:num w:numId="2" w16cid:durableId="426120554">
    <w:abstractNumId w:val="2"/>
  </w:num>
  <w:num w:numId="3" w16cid:durableId="737557681">
    <w:abstractNumId w:val="3"/>
  </w:num>
  <w:num w:numId="4" w16cid:durableId="27980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EB"/>
    <w:rsid w:val="00000C35"/>
    <w:rsid w:val="00013101"/>
    <w:rsid w:val="00053691"/>
    <w:rsid w:val="00072D22"/>
    <w:rsid w:val="00095E44"/>
    <w:rsid w:val="00097898"/>
    <w:rsid w:val="000C13FF"/>
    <w:rsid w:val="00103A61"/>
    <w:rsid w:val="001870DF"/>
    <w:rsid w:val="001B5E11"/>
    <w:rsid w:val="00242A8E"/>
    <w:rsid w:val="0029446F"/>
    <w:rsid w:val="002E70FB"/>
    <w:rsid w:val="00323F0C"/>
    <w:rsid w:val="003762C6"/>
    <w:rsid w:val="003A71A1"/>
    <w:rsid w:val="003D1F62"/>
    <w:rsid w:val="003E5B07"/>
    <w:rsid w:val="0048012E"/>
    <w:rsid w:val="004C1C11"/>
    <w:rsid w:val="004C3AA3"/>
    <w:rsid w:val="0052273D"/>
    <w:rsid w:val="00570752"/>
    <w:rsid w:val="005845E0"/>
    <w:rsid w:val="005A3C25"/>
    <w:rsid w:val="005A49EB"/>
    <w:rsid w:val="005C2C2B"/>
    <w:rsid w:val="005D4669"/>
    <w:rsid w:val="005D6FCF"/>
    <w:rsid w:val="005E6E04"/>
    <w:rsid w:val="00662A43"/>
    <w:rsid w:val="0066726F"/>
    <w:rsid w:val="0069478B"/>
    <w:rsid w:val="006B4F9A"/>
    <w:rsid w:val="006C0874"/>
    <w:rsid w:val="006D4909"/>
    <w:rsid w:val="00711B88"/>
    <w:rsid w:val="00736D9B"/>
    <w:rsid w:val="007453FA"/>
    <w:rsid w:val="0076326F"/>
    <w:rsid w:val="00791051"/>
    <w:rsid w:val="007930E7"/>
    <w:rsid w:val="007A5028"/>
    <w:rsid w:val="007C4D14"/>
    <w:rsid w:val="007F70C2"/>
    <w:rsid w:val="00800789"/>
    <w:rsid w:val="00841359"/>
    <w:rsid w:val="00854F5D"/>
    <w:rsid w:val="00861563"/>
    <w:rsid w:val="008A722F"/>
    <w:rsid w:val="008E05D3"/>
    <w:rsid w:val="008F05EC"/>
    <w:rsid w:val="00924646"/>
    <w:rsid w:val="00925AAD"/>
    <w:rsid w:val="00947C0C"/>
    <w:rsid w:val="009A6B62"/>
    <w:rsid w:val="009D1733"/>
    <w:rsid w:val="009D5A66"/>
    <w:rsid w:val="009F1C9B"/>
    <w:rsid w:val="009F337C"/>
    <w:rsid w:val="00A06115"/>
    <w:rsid w:val="00A10FE9"/>
    <w:rsid w:val="00A47B47"/>
    <w:rsid w:val="00A74B48"/>
    <w:rsid w:val="00AD6D26"/>
    <w:rsid w:val="00AE161D"/>
    <w:rsid w:val="00B15EAF"/>
    <w:rsid w:val="00B67182"/>
    <w:rsid w:val="00B703CE"/>
    <w:rsid w:val="00B76407"/>
    <w:rsid w:val="00B92D26"/>
    <w:rsid w:val="00C73A77"/>
    <w:rsid w:val="00C75381"/>
    <w:rsid w:val="00C840E0"/>
    <w:rsid w:val="00C90834"/>
    <w:rsid w:val="00CD373B"/>
    <w:rsid w:val="00D053BA"/>
    <w:rsid w:val="00D50CB7"/>
    <w:rsid w:val="00D72B43"/>
    <w:rsid w:val="00D876F4"/>
    <w:rsid w:val="00DF4CF6"/>
    <w:rsid w:val="00E17854"/>
    <w:rsid w:val="00F270BC"/>
    <w:rsid w:val="00F4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600AA9"/>
  <w14:defaultImageDpi w14:val="96"/>
  <w15:docId w15:val="{E57C7B59-41BF-495D-922C-60D3A22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character" w:styleId="PageNumber">
    <w:name w:val="page number"/>
    <w:basedOn w:val="DefaultParagraphFont"/>
    <w:uiPriority w:val="99"/>
    <w:rsid w:val="00072D22"/>
    <w:rPr>
      <w:rFonts w:cs="Times New Roman"/>
    </w:rPr>
  </w:style>
  <w:style w:type="paragraph" w:styleId="ListParagraph">
    <w:name w:val="List Paragraph"/>
    <w:basedOn w:val="Normal"/>
    <w:uiPriority w:val="34"/>
    <w:qFormat/>
    <w:rsid w:val="00072D22"/>
    <w:pPr>
      <w:overflowPunct/>
      <w:autoSpaceDE/>
      <w:autoSpaceDN/>
      <w:adjustRightInd/>
      <w:ind w:left="720"/>
      <w:contextualSpacing/>
      <w:textAlignment w:val="auto"/>
    </w:pPr>
    <w:rPr>
      <w:sz w:val="24"/>
      <w:szCs w:val="24"/>
    </w:rPr>
  </w:style>
  <w:style w:type="table" w:styleId="TableGrid">
    <w:name w:val="Table Grid"/>
    <w:basedOn w:val="TableNormal"/>
    <w:uiPriority w:val="39"/>
    <w:rsid w:val="0007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74B48"/>
    <w:rPr>
      <w:rFonts w:cs="Times New Roman"/>
      <w:color w:val="0000FF"/>
      <w:u w:val="single"/>
    </w:rPr>
  </w:style>
  <w:style w:type="paragraph" w:styleId="FootnoteText">
    <w:name w:val="footnote text"/>
    <w:basedOn w:val="Normal"/>
    <w:link w:val="FootnoteTextChar"/>
    <w:rsid w:val="00C90834"/>
  </w:style>
  <w:style w:type="character" w:customStyle="1" w:styleId="FootnoteTextChar">
    <w:name w:val="Footnote Text Char"/>
    <w:basedOn w:val="DefaultParagraphFont"/>
    <w:link w:val="FootnoteText"/>
    <w:rsid w:val="00C90834"/>
  </w:style>
  <w:style w:type="character" w:styleId="FootnoteReference">
    <w:name w:val="footnote reference"/>
    <w:basedOn w:val="DefaultParagraphFont"/>
    <w:rsid w:val="00C908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16249">
      <w:marLeft w:val="0"/>
      <w:marRight w:val="0"/>
      <w:marTop w:val="0"/>
      <w:marBottom w:val="0"/>
      <w:divBdr>
        <w:top w:val="none" w:sz="0" w:space="0" w:color="auto"/>
        <w:left w:val="none" w:sz="0" w:space="0" w:color="auto"/>
        <w:bottom w:val="none" w:sz="0" w:space="0" w:color="auto"/>
        <w:right w:val="none" w:sz="0" w:space="0" w:color="auto"/>
      </w:divBdr>
      <w:divsChild>
        <w:div w:id="973216250">
          <w:marLeft w:val="0"/>
          <w:marRight w:val="0"/>
          <w:marTop w:val="0"/>
          <w:marBottom w:val="0"/>
          <w:divBdr>
            <w:top w:val="none" w:sz="0" w:space="0" w:color="auto"/>
            <w:left w:val="none" w:sz="0" w:space="0" w:color="auto"/>
            <w:bottom w:val="none" w:sz="0" w:space="0" w:color="auto"/>
            <w:right w:val="none" w:sz="0" w:space="0" w:color="auto"/>
          </w:divBdr>
          <w:divsChild>
            <w:div w:id="973216256">
              <w:marLeft w:val="0"/>
              <w:marRight w:val="0"/>
              <w:marTop w:val="0"/>
              <w:marBottom w:val="0"/>
              <w:divBdr>
                <w:top w:val="none" w:sz="0" w:space="0" w:color="auto"/>
                <w:left w:val="none" w:sz="0" w:space="0" w:color="auto"/>
                <w:bottom w:val="none" w:sz="0" w:space="0" w:color="auto"/>
                <w:right w:val="none" w:sz="0" w:space="0" w:color="auto"/>
              </w:divBdr>
              <w:divsChild>
                <w:div w:id="973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6254">
          <w:marLeft w:val="0"/>
          <w:marRight w:val="0"/>
          <w:marTop w:val="0"/>
          <w:marBottom w:val="0"/>
          <w:divBdr>
            <w:top w:val="none" w:sz="0" w:space="0" w:color="auto"/>
            <w:left w:val="none" w:sz="0" w:space="0" w:color="auto"/>
            <w:bottom w:val="none" w:sz="0" w:space="0" w:color="auto"/>
            <w:right w:val="none" w:sz="0" w:space="0" w:color="auto"/>
          </w:divBdr>
          <w:divsChild>
            <w:div w:id="973216255">
              <w:marLeft w:val="0"/>
              <w:marRight w:val="0"/>
              <w:marTop w:val="0"/>
              <w:marBottom w:val="0"/>
              <w:divBdr>
                <w:top w:val="none" w:sz="0" w:space="0" w:color="auto"/>
                <w:left w:val="none" w:sz="0" w:space="0" w:color="auto"/>
                <w:bottom w:val="none" w:sz="0" w:space="0" w:color="auto"/>
                <w:right w:val="none" w:sz="0" w:space="0" w:color="auto"/>
              </w:divBdr>
            </w:div>
          </w:divsChild>
        </w:div>
        <w:div w:id="973216257">
          <w:marLeft w:val="0"/>
          <w:marRight w:val="0"/>
          <w:marTop w:val="0"/>
          <w:marBottom w:val="0"/>
          <w:divBdr>
            <w:top w:val="none" w:sz="0" w:space="0" w:color="auto"/>
            <w:left w:val="none" w:sz="0" w:space="0" w:color="auto"/>
            <w:bottom w:val="none" w:sz="0" w:space="0" w:color="auto"/>
            <w:right w:val="none" w:sz="0" w:space="0" w:color="auto"/>
          </w:divBdr>
          <w:divsChild>
            <w:div w:id="973216246">
              <w:marLeft w:val="0"/>
              <w:marRight w:val="0"/>
              <w:marTop w:val="0"/>
              <w:marBottom w:val="0"/>
              <w:divBdr>
                <w:top w:val="none" w:sz="0" w:space="0" w:color="auto"/>
                <w:left w:val="none" w:sz="0" w:space="0" w:color="auto"/>
                <w:bottom w:val="none" w:sz="0" w:space="0" w:color="auto"/>
                <w:right w:val="none" w:sz="0" w:space="0" w:color="auto"/>
              </w:divBdr>
              <w:divsChild>
                <w:div w:id="9732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6263">
          <w:marLeft w:val="0"/>
          <w:marRight w:val="0"/>
          <w:marTop w:val="0"/>
          <w:marBottom w:val="0"/>
          <w:divBdr>
            <w:top w:val="none" w:sz="0" w:space="0" w:color="auto"/>
            <w:left w:val="none" w:sz="0" w:space="0" w:color="auto"/>
            <w:bottom w:val="none" w:sz="0" w:space="0" w:color="auto"/>
            <w:right w:val="none" w:sz="0" w:space="0" w:color="auto"/>
          </w:divBdr>
          <w:divsChild>
            <w:div w:id="973216262">
              <w:marLeft w:val="0"/>
              <w:marRight w:val="0"/>
              <w:marTop w:val="0"/>
              <w:marBottom w:val="0"/>
              <w:divBdr>
                <w:top w:val="none" w:sz="0" w:space="0" w:color="auto"/>
                <w:left w:val="none" w:sz="0" w:space="0" w:color="auto"/>
                <w:bottom w:val="none" w:sz="0" w:space="0" w:color="auto"/>
                <w:right w:val="none" w:sz="0" w:space="0" w:color="auto"/>
              </w:divBdr>
              <w:divsChild>
                <w:div w:id="9732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6266">
      <w:marLeft w:val="0"/>
      <w:marRight w:val="0"/>
      <w:marTop w:val="0"/>
      <w:marBottom w:val="0"/>
      <w:divBdr>
        <w:top w:val="none" w:sz="0" w:space="0" w:color="auto"/>
        <w:left w:val="none" w:sz="0" w:space="0" w:color="auto"/>
        <w:bottom w:val="none" w:sz="0" w:space="0" w:color="auto"/>
        <w:right w:val="none" w:sz="0" w:space="0" w:color="auto"/>
      </w:divBdr>
      <w:divsChild>
        <w:div w:id="973216244">
          <w:marLeft w:val="0"/>
          <w:marRight w:val="0"/>
          <w:marTop w:val="0"/>
          <w:marBottom w:val="0"/>
          <w:divBdr>
            <w:top w:val="none" w:sz="0" w:space="0" w:color="auto"/>
            <w:left w:val="none" w:sz="0" w:space="0" w:color="auto"/>
            <w:bottom w:val="none" w:sz="0" w:space="0" w:color="auto"/>
            <w:right w:val="none" w:sz="0" w:space="0" w:color="auto"/>
          </w:divBdr>
          <w:divsChild>
            <w:div w:id="973216258">
              <w:marLeft w:val="0"/>
              <w:marRight w:val="0"/>
              <w:marTop w:val="0"/>
              <w:marBottom w:val="0"/>
              <w:divBdr>
                <w:top w:val="none" w:sz="0" w:space="0" w:color="auto"/>
                <w:left w:val="none" w:sz="0" w:space="0" w:color="auto"/>
                <w:bottom w:val="none" w:sz="0" w:space="0" w:color="auto"/>
                <w:right w:val="none" w:sz="0" w:space="0" w:color="auto"/>
              </w:divBdr>
              <w:divsChild>
                <w:div w:id="9732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6248">
          <w:marLeft w:val="0"/>
          <w:marRight w:val="0"/>
          <w:marTop w:val="0"/>
          <w:marBottom w:val="0"/>
          <w:divBdr>
            <w:top w:val="none" w:sz="0" w:space="0" w:color="auto"/>
            <w:left w:val="none" w:sz="0" w:space="0" w:color="auto"/>
            <w:bottom w:val="none" w:sz="0" w:space="0" w:color="auto"/>
            <w:right w:val="none" w:sz="0" w:space="0" w:color="auto"/>
          </w:divBdr>
          <w:divsChild>
            <w:div w:id="973216252">
              <w:marLeft w:val="0"/>
              <w:marRight w:val="0"/>
              <w:marTop w:val="0"/>
              <w:marBottom w:val="0"/>
              <w:divBdr>
                <w:top w:val="none" w:sz="0" w:space="0" w:color="auto"/>
                <w:left w:val="none" w:sz="0" w:space="0" w:color="auto"/>
                <w:bottom w:val="none" w:sz="0" w:space="0" w:color="auto"/>
                <w:right w:val="none" w:sz="0" w:space="0" w:color="auto"/>
              </w:divBdr>
              <w:divsChild>
                <w:div w:id="9732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6261">
          <w:marLeft w:val="0"/>
          <w:marRight w:val="0"/>
          <w:marTop w:val="0"/>
          <w:marBottom w:val="0"/>
          <w:divBdr>
            <w:top w:val="none" w:sz="0" w:space="0" w:color="auto"/>
            <w:left w:val="none" w:sz="0" w:space="0" w:color="auto"/>
            <w:bottom w:val="none" w:sz="0" w:space="0" w:color="auto"/>
            <w:right w:val="none" w:sz="0" w:space="0" w:color="auto"/>
          </w:divBdr>
          <w:divsChild>
            <w:div w:id="973216253">
              <w:marLeft w:val="0"/>
              <w:marRight w:val="0"/>
              <w:marTop w:val="0"/>
              <w:marBottom w:val="0"/>
              <w:divBdr>
                <w:top w:val="none" w:sz="0" w:space="0" w:color="auto"/>
                <w:left w:val="none" w:sz="0" w:space="0" w:color="auto"/>
                <w:bottom w:val="none" w:sz="0" w:space="0" w:color="auto"/>
                <w:right w:val="none" w:sz="0" w:space="0" w:color="auto"/>
              </w:divBdr>
            </w:div>
          </w:divsChild>
        </w:div>
        <w:div w:id="973216265">
          <w:marLeft w:val="0"/>
          <w:marRight w:val="0"/>
          <w:marTop w:val="0"/>
          <w:marBottom w:val="0"/>
          <w:divBdr>
            <w:top w:val="none" w:sz="0" w:space="0" w:color="auto"/>
            <w:left w:val="none" w:sz="0" w:space="0" w:color="auto"/>
            <w:bottom w:val="none" w:sz="0" w:space="0" w:color="auto"/>
            <w:right w:val="none" w:sz="0" w:space="0" w:color="auto"/>
          </w:divBdr>
          <w:divsChild>
            <w:div w:id="973216259">
              <w:marLeft w:val="0"/>
              <w:marRight w:val="0"/>
              <w:marTop w:val="0"/>
              <w:marBottom w:val="0"/>
              <w:divBdr>
                <w:top w:val="none" w:sz="0" w:space="0" w:color="auto"/>
                <w:left w:val="none" w:sz="0" w:space="0" w:color="auto"/>
                <w:bottom w:val="none" w:sz="0" w:space="0" w:color="auto"/>
                <w:right w:val="none" w:sz="0" w:space="0" w:color="auto"/>
              </w:divBdr>
              <w:divsChild>
                <w:div w:id="9732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6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zserverasso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C2A7B-A068-4692-8AE7-4C7B136D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1368</Words>
  <Characters>6910</Characters>
  <Application>Microsoft Office Word</Application>
  <DocSecurity>0</DocSecurity>
  <Lines>160</Lines>
  <Paragraphs>81</Paragraphs>
  <ScaleCrop>false</ScaleCrop>
  <HeadingPairs>
    <vt:vector size="2" baseType="variant">
      <vt:variant>
        <vt:lpstr>Title</vt:lpstr>
      </vt:variant>
      <vt:variant>
        <vt:i4>1</vt:i4>
      </vt:variant>
    </vt:vector>
  </HeadingPairs>
  <TitlesOfParts>
    <vt:vector size="1" baseType="lpstr">
      <vt:lpstr>Blank Pleading Template With Line Numbering -- Word</vt:lpstr>
    </vt:vector>
  </TitlesOfParts>
  <Company>Sacramento County Public Law Library</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 Template With Line Numbering -- Word</dc:title>
  <dc:subject/>
  <dc:creator>Todd Turnblom</dc:creator>
  <cp:keywords/>
  <dc:description/>
  <cp:lastModifiedBy>Barry R Goldman</cp:lastModifiedBy>
  <cp:revision>5</cp:revision>
  <cp:lastPrinted>2023-12-24T10:13:00Z</cp:lastPrinted>
  <dcterms:created xsi:type="dcterms:W3CDTF">2024-01-03T16:26:00Z</dcterms:created>
  <dcterms:modified xsi:type="dcterms:W3CDTF">2024-01-03T16:38:00Z</dcterms:modified>
</cp:coreProperties>
</file>