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D3BE7" w14:textId="77777777" w:rsidR="0084616A" w:rsidRPr="0084616A" w:rsidRDefault="0084616A" w:rsidP="000F3848">
      <w:pPr>
        <w:tabs>
          <w:tab w:val="left" w:pos="900"/>
        </w:tabs>
        <w:jc w:val="center"/>
        <w:rPr>
          <w:bCs/>
          <w:sz w:val="28"/>
          <w:szCs w:val="28"/>
        </w:rPr>
      </w:pPr>
      <w:r w:rsidRPr="0084616A">
        <w:rPr>
          <w:b/>
          <w:sz w:val="28"/>
          <w:szCs w:val="28"/>
          <w:u w:val="single"/>
        </w:rPr>
        <w:t>Appendix</w:t>
      </w:r>
    </w:p>
    <w:p w14:paraId="791FD2BF" w14:textId="77777777" w:rsidR="0084616A" w:rsidRPr="0084616A" w:rsidRDefault="0084616A" w:rsidP="000F3848">
      <w:pPr>
        <w:tabs>
          <w:tab w:val="left" w:pos="900"/>
        </w:tabs>
        <w:jc w:val="center"/>
        <w:rPr>
          <w:b/>
          <w:i/>
          <w:iCs/>
          <w:sz w:val="28"/>
          <w:szCs w:val="28"/>
        </w:rPr>
      </w:pPr>
      <w:r w:rsidRPr="0084616A">
        <w:rPr>
          <w:b/>
          <w:i/>
          <w:iCs/>
          <w:sz w:val="28"/>
          <w:szCs w:val="28"/>
        </w:rPr>
        <w:t xml:space="preserve">(Please </w:t>
      </w:r>
      <w:proofErr w:type="gramStart"/>
      <w:r w:rsidRPr="0084616A">
        <w:rPr>
          <w:b/>
          <w:i/>
          <w:iCs/>
          <w:sz w:val="28"/>
          <w:szCs w:val="28"/>
        </w:rPr>
        <w:t>note:</w:t>
      </w:r>
      <w:proofErr w:type="gramEnd"/>
      <w:r w:rsidRPr="0084616A">
        <w:rPr>
          <w:b/>
          <w:i/>
          <w:iCs/>
          <w:sz w:val="28"/>
          <w:szCs w:val="28"/>
        </w:rPr>
        <w:t xml:space="preserve"> deletions are reflected by </w:t>
      </w:r>
      <w:r w:rsidRPr="0084616A">
        <w:rPr>
          <w:b/>
          <w:i/>
          <w:iCs/>
          <w:strike/>
          <w:sz w:val="28"/>
          <w:szCs w:val="28"/>
        </w:rPr>
        <w:t>strikethrough</w:t>
      </w:r>
      <w:r w:rsidRPr="0084616A">
        <w:rPr>
          <w:b/>
          <w:i/>
          <w:iCs/>
          <w:sz w:val="28"/>
          <w:szCs w:val="28"/>
        </w:rPr>
        <w:t xml:space="preserve"> and additions are reflected by </w:t>
      </w:r>
      <w:r w:rsidRPr="0084616A">
        <w:rPr>
          <w:b/>
          <w:i/>
          <w:iCs/>
          <w:sz w:val="28"/>
          <w:szCs w:val="28"/>
          <w:u w:val="single"/>
        </w:rPr>
        <w:t>underline</w:t>
      </w:r>
      <w:r w:rsidRPr="0084616A">
        <w:rPr>
          <w:b/>
          <w:i/>
          <w:iCs/>
          <w:sz w:val="28"/>
          <w:szCs w:val="28"/>
        </w:rPr>
        <w:t>.)</w:t>
      </w:r>
    </w:p>
    <w:p w14:paraId="54E4F4AD" w14:textId="77777777" w:rsidR="0084616A" w:rsidRPr="0084616A" w:rsidRDefault="0084616A" w:rsidP="000F3848">
      <w:pPr>
        <w:tabs>
          <w:tab w:val="left" w:pos="900"/>
        </w:tabs>
        <w:jc w:val="both"/>
        <w:rPr>
          <w:b/>
          <w:sz w:val="28"/>
          <w:szCs w:val="28"/>
        </w:rPr>
      </w:pPr>
    </w:p>
    <w:p w14:paraId="6E8B8476" w14:textId="0FDF796E" w:rsidR="0084616A" w:rsidRPr="0084616A" w:rsidRDefault="0084616A" w:rsidP="000F3848">
      <w:pPr>
        <w:tabs>
          <w:tab w:val="left" w:pos="900"/>
        </w:tabs>
        <w:jc w:val="both"/>
        <w:rPr>
          <w:b/>
          <w:sz w:val="28"/>
          <w:szCs w:val="28"/>
        </w:rPr>
      </w:pPr>
      <w:r>
        <w:rPr>
          <w:b/>
          <w:sz w:val="28"/>
          <w:szCs w:val="28"/>
        </w:rPr>
        <w:t xml:space="preserve">Rule 2. </w:t>
      </w:r>
      <w:r w:rsidRPr="0084616A">
        <w:rPr>
          <w:b/>
          <w:sz w:val="28"/>
          <w:szCs w:val="28"/>
        </w:rPr>
        <w:t>Applicability of the Arizona Rules of Evidence</w:t>
      </w:r>
    </w:p>
    <w:p w14:paraId="7965871E" w14:textId="77777777" w:rsidR="0084616A" w:rsidRPr="0084616A" w:rsidRDefault="0084616A" w:rsidP="000F3848">
      <w:pPr>
        <w:tabs>
          <w:tab w:val="left" w:pos="900"/>
        </w:tabs>
        <w:jc w:val="both"/>
        <w:rPr>
          <w:b/>
          <w:i/>
          <w:iCs/>
          <w:sz w:val="28"/>
          <w:szCs w:val="28"/>
        </w:rPr>
      </w:pPr>
    </w:p>
    <w:p w14:paraId="46FD8B99" w14:textId="08D2CD5C" w:rsidR="0084616A" w:rsidRPr="0084616A" w:rsidRDefault="00574843" w:rsidP="000F3848">
      <w:pPr>
        <w:pStyle w:val="ListParagraph"/>
        <w:tabs>
          <w:tab w:val="left" w:pos="900"/>
        </w:tabs>
        <w:ind w:left="0"/>
        <w:jc w:val="both"/>
        <w:rPr>
          <w:bCs/>
          <w:sz w:val="28"/>
          <w:szCs w:val="28"/>
        </w:rPr>
      </w:pPr>
      <w:r>
        <w:rPr>
          <w:b/>
          <w:bCs/>
          <w:sz w:val="28"/>
          <w:szCs w:val="28"/>
        </w:rPr>
        <w:t xml:space="preserve">  </w:t>
      </w:r>
      <w:r w:rsidR="000F3848">
        <w:rPr>
          <w:b/>
          <w:bCs/>
          <w:sz w:val="28"/>
          <w:szCs w:val="28"/>
        </w:rPr>
        <w:t xml:space="preserve">(a) </w:t>
      </w:r>
      <w:r w:rsidR="0084616A" w:rsidRPr="0084616A">
        <w:rPr>
          <w:b/>
          <w:bCs/>
          <w:sz w:val="28"/>
          <w:szCs w:val="28"/>
        </w:rPr>
        <w:t>Effect of a Rule 2(a) Notice; Time for Filing.</w:t>
      </w:r>
      <w:r w:rsidR="000F3848">
        <w:rPr>
          <w:bCs/>
          <w:sz w:val="28"/>
          <w:szCs w:val="28"/>
        </w:rPr>
        <w:t xml:space="preserve"> </w:t>
      </w:r>
      <w:r w:rsidR="0084616A" w:rsidRPr="0084616A">
        <w:rPr>
          <w:bCs/>
          <w:sz w:val="28"/>
          <w:szCs w:val="28"/>
        </w:rPr>
        <w:t>Any party may file a notice to require compliance with the Arizona Rules of Evidence at a hearing or trial. A party must file the notice at least 45 days before the hearing or trial, or by another date set by the court. If a hearing or trial is set fewer than 60 days in advance, the notice is deemed timely if a party files it within a reasonable time after the party is notified of the hearing or trial date.</w:t>
      </w:r>
    </w:p>
    <w:p w14:paraId="07E1569C" w14:textId="65235DF0" w:rsidR="0084616A" w:rsidRPr="0084616A" w:rsidRDefault="00574843" w:rsidP="00574843">
      <w:pPr>
        <w:pStyle w:val="ListParagraph"/>
        <w:tabs>
          <w:tab w:val="left" w:pos="900"/>
        </w:tabs>
        <w:ind w:left="0"/>
        <w:jc w:val="both"/>
        <w:rPr>
          <w:sz w:val="28"/>
          <w:szCs w:val="28"/>
          <w:u w:val="single"/>
        </w:rPr>
      </w:pPr>
      <w:r w:rsidRPr="00A94D4B">
        <w:rPr>
          <w:sz w:val="28"/>
          <w:szCs w:val="28"/>
        </w:rPr>
        <w:t xml:space="preserve">  </w:t>
      </w:r>
      <w:r>
        <w:rPr>
          <w:sz w:val="28"/>
          <w:szCs w:val="28"/>
          <w:u w:val="single"/>
        </w:rPr>
        <w:t xml:space="preserve">(1) </w:t>
      </w:r>
      <w:r w:rsidR="0084616A" w:rsidRPr="0084616A">
        <w:rPr>
          <w:sz w:val="28"/>
          <w:szCs w:val="28"/>
          <w:u w:val="single"/>
        </w:rPr>
        <w:t xml:space="preserve">A </w:t>
      </w:r>
      <w:r>
        <w:rPr>
          <w:sz w:val="28"/>
          <w:szCs w:val="28"/>
          <w:u w:val="single"/>
        </w:rPr>
        <w:t>n</w:t>
      </w:r>
      <w:r w:rsidR="0084616A" w:rsidRPr="0084616A">
        <w:rPr>
          <w:sz w:val="28"/>
          <w:szCs w:val="28"/>
          <w:u w:val="single"/>
        </w:rPr>
        <w:t xml:space="preserve">otice requiring compliance with the Arizona Rules of Evidence shall apply in all evidentiary hearings until a final </w:t>
      </w:r>
      <w:r>
        <w:rPr>
          <w:sz w:val="28"/>
          <w:szCs w:val="28"/>
          <w:u w:val="single"/>
        </w:rPr>
        <w:t>o</w:t>
      </w:r>
      <w:r w:rsidR="0084616A" w:rsidRPr="0084616A">
        <w:rPr>
          <w:sz w:val="28"/>
          <w:szCs w:val="28"/>
          <w:u w:val="single"/>
        </w:rPr>
        <w:t xml:space="preserve">rder on the pending petitions and motions.  A new </w:t>
      </w:r>
      <w:r>
        <w:rPr>
          <w:sz w:val="28"/>
          <w:szCs w:val="28"/>
          <w:u w:val="single"/>
        </w:rPr>
        <w:t>n</w:t>
      </w:r>
      <w:r w:rsidR="0084616A" w:rsidRPr="0084616A">
        <w:rPr>
          <w:sz w:val="28"/>
          <w:szCs w:val="28"/>
          <w:u w:val="single"/>
        </w:rPr>
        <w:t xml:space="preserve">otice will need to be filed, if compliance with the Rules of Evidence is desired, for any future modification or enforcement hearings. </w:t>
      </w:r>
    </w:p>
    <w:p w14:paraId="6AC452F8" w14:textId="26BD7C5B" w:rsidR="0084616A" w:rsidRPr="0084616A" w:rsidRDefault="00574843" w:rsidP="00574843">
      <w:pPr>
        <w:pStyle w:val="ListParagraph"/>
        <w:tabs>
          <w:tab w:val="left" w:pos="900"/>
        </w:tabs>
        <w:ind w:left="0"/>
        <w:jc w:val="both"/>
        <w:rPr>
          <w:sz w:val="28"/>
          <w:szCs w:val="28"/>
          <w:u w:val="single"/>
        </w:rPr>
      </w:pPr>
      <w:r w:rsidRPr="00A94D4B">
        <w:rPr>
          <w:sz w:val="28"/>
          <w:szCs w:val="28"/>
        </w:rPr>
        <w:t xml:space="preserve">  </w:t>
      </w:r>
      <w:r>
        <w:rPr>
          <w:sz w:val="28"/>
          <w:szCs w:val="28"/>
          <w:u w:val="single"/>
        </w:rPr>
        <w:t xml:space="preserve">(2) </w:t>
      </w:r>
      <w:r w:rsidR="0084616A" w:rsidRPr="0084616A">
        <w:rPr>
          <w:sz w:val="28"/>
          <w:szCs w:val="28"/>
          <w:u w:val="single"/>
        </w:rPr>
        <w:t xml:space="preserve">Alternatively, a party may file a </w:t>
      </w:r>
      <w:r>
        <w:rPr>
          <w:sz w:val="28"/>
          <w:szCs w:val="28"/>
          <w:u w:val="single"/>
        </w:rPr>
        <w:t>n</w:t>
      </w:r>
      <w:r w:rsidR="0084616A" w:rsidRPr="0084616A">
        <w:rPr>
          <w:sz w:val="28"/>
          <w:szCs w:val="28"/>
          <w:u w:val="single"/>
        </w:rPr>
        <w:t xml:space="preserve">otice to require compliance with the Arizona Rules of Evidence for a specific evidentiary hearing by specifying the hearing to which the </w:t>
      </w:r>
      <w:r>
        <w:rPr>
          <w:sz w:val="28"/>
          <w:szCs w:val="28"/>
          <w:u w:val="single"/>
        </w:rPr>
        <w:t>n</w:t>
      </w:r>
      <w:r w:rsidR="0084616A" w:rsidRPr="0084616A">
        <w:rPr>
          <w:sz w:val="28"/>
          <w:szCs w:val="28"/>
          <w:u w:val="single"/>
        </w:rPr>
        <w:t xml:space="preserve">otice applies within the notice.  </w:t>
      </w:r>
    </w:p>
    <w:p w14:paraId="08AFEC0F" w14:textId="77777777" w:rsidR="0084616A" w:rsidRPr="0084616A" w:rsidRDefault="0084616A" w:rsidP="000F3848">
      <w:pPr>
        <w:tabs>
          <w:tab w:val="left" w:pos="900"/>
        </w:tabs>
        <w:jc w:val="both"/>
        <w:rPr>
          <w:b/>
          <w:bCs/>
          <w:sz w:val="28"/>
          <w:szCs w:val="28"/>
        </w:rPr>
      </w:pPr>
    </w:p>
    <w:p w14:paraId="5FFFA795" w14:textId="3507570C" w:rsidR="0084616A" w:rsidRPr="0084616A" w:rsidRDefault="00574843" w:rsidP="000F3848">
      <w:pPr>
        <w:tabs>
          <w:tab w:val="left" w:pos="900"/>
        </w:tabs>
        <w:jc w:val="both"/>
        <w:rPr>
          <w:bCs/>
          <w:sz w:val="28"/>
          <w:szCs w:val="28"/>
        </w:rPr>
      </w:pPr>
      <w:r>
        <w:rPr>
          <w:b/>
          <w:bCs/>
          <w:sz w:val="28"/>
          <w:szCs w:val="28"/>
        </w:rPr>
        <w:t xml:space="preserve">  </w:t>
      </w:r>
      <w:r w:rsidR="0084616A" w:rsidRPr="0084616A">
        <w:rPr>
          <w:b/>
          <w:bCs/>
          <w:sz w:val="28"/>
          <w:szCs w:val="28"/>
        </w:rPr>
        <w:t>(b) Effect of No Notice.</w:t>
      </w:r>
      <w:r w:rsidR="0084616A" w:rsidRPr="0084616A">
        <w:rPr>
          <w:bCs/>
          <w:sz w:val="28"/>
          <w:szCs w:val="28"/>
        </w:rPr>
        <w:t> If no party files a timely notice under (a),</w:t>
      </w:r>
    </w:p>
    <w:p w14:paraId="6DCCD871" w14:textId="12037EF9" w:rsidR="0084616A" w:rsidRPr="0084616A" w:rsidRDefault="00574843" w:rsidP="000F3848">
      <w:pPr>
        <w:tabs>
          <w:tab w:val="left" w:pos="900"/>
        </w:tabs>
        <w:jc w:val="both"/>
        <w:rPr>
          <w:bCs/>
          <w:sz w:val="28"/>
          <w:szCs w:val="28"/>
        </w:rPr>
      </w:pPr>
      <w:r>
        <w:rPr>
          <w:bCs/>
          <w:sz w:val="28"/>
          <w:szCs w:val="28"/>
        </w:rPr>
        <w:t xml:space="preserve">  </w:t>
      </w:r>
      <w:r w:rsidR="0084616A" w:rsidRPr="0084616A">
        <w:rPr>
          <w:bCs/>
          <w:sz w:val="28"/>
          <w:szCs w:val="28"/>
        </w:rPr>
        <w:t>(1) Arizona Rules of Evidence 602, 801-807, 901-903, and 1002-1005 do not apply; and</w:t>
      </w:r>
    </w:p>
    <w:p w14:paraId="669854AB" w14:textId="2238B704" w:rsidR="0084616A" w:rsidRPr="0084616A" w:rsidRDefault="00574843" w:rsidP="000F3848">
      <w:pPr>
        <w:tabs>
          <w:tab w:val="left" w:pos="900"/>
        </w:tabs>
        <w:jc w:val="both"/>
        <w:rPr>
          <w:bCs/>
          <w:sz w:val="28"/>
          <w:szCs w:val="28"/>
        </w:rPr>
      </w:pPr>
      <w:r>
        <w:rPr>
          <w:bCs/>
          <w:sz w:val="28"/>
          <w:szCs w:val="28"/>
        </w:rPr>
        <w:t xml:space="preserve">  </w:t>
      </w:r>
      <w:r w:rsidR="0084616A" w:rsidRPr="0084616A">
        <w:rPr>
          <w:bCs/>
          <w:sz w:val="28"/>
          <w:szCs w:val="28"/>
        </w:rPr>
        <w:t>(2) the other Rules of Evidence, including Rule 403, still apply, except as provided in sections (c) and (d).</w:t>
      </w:r>
    </w:p>
    <w:p w14:paraId="7CF51A6E" w14:textId="77777777" w:rsidR="0084616A" w:rsidRPr="0084616A" w:rsidRDefault="0084616A" w:rsidP="000F3848">
      <w:pPr>
        <w:tabs>
          <w:tab w:val="left" w:pos="900"/>
        </w:tabs>
        <w:jc w:val="both"/>
        <w:rPr>
          <w:b/>
          <w:bCs/>
          <w:sz w:val="28"/>
          <w:szCs w:val="28"/>
        </w:rPr>
      </w:pPr>
    </w:p>
    <w:p w14:paraId="6203E6E5" w14:textId="58E4C522" w:rsidR="0084616A" w:rsidRPr="0084616A" w:rsidRDefault="00A94D4B" w:rsidP="000F3848">
      <w:pPr>
        <w:tabs>
          <w:tab w:val="left" w:pos="900"/>
        </w:tabs>
        <w:jc w:val="both"/>
        <w:rPr>
          <w:sz w:val="28"/>
          <w:szCs w:val="28"/>
          <w:u w:val="single"/>
        </w:rPr>
      </w:pPr>
      <w:r w:rsidRPr="00A94D4B">
        <w:rPr>
          <w:b/>
          <w:bCs/>
          <w:sz w:val="28"/>
          <w:szCs w:val="28"/>
        </w:rPr>
        <w:t xml:space="preserve">  </w:t>
      </w:r>
      <w:r w:rsidR="0084616A" w:rsidRPr="0084616A">
        <w:rPr>
          <w:b/>
          <w:bCs/>
          <w:sz w:val="28"/>
          <w:szCs w:val="28"/>
          <w:u w:val="single"/>
        </w:rPr>
        <w:t>(c) Revocation of Notice.</w:t>
      </w:r>
      <w:r w:rsidR="0084616A" w:rsidRPr="0084616A">
        <w:rPr>
          <w:sz w:val="28"/>
          <w:szCs w:val="28"/>
          <w:u w:val="single"/>
        </w:rPr>
        <w:t xml:space="preserve">  A notice requiring compliance with the Arizona Rules of Evidence may only be revoked </w:t>
      </w:r>
      <w:r w:rsidR="00574843">
        <w:rPr>
          <w:sz w:val="28"/>
          <w:szCs w:val="28"/>
          <w:u w:val="single"/>
        </w:rPr>
        <w:t>in writing</w:t>
      </w:r>
      <w:r w:rsidR="0084616A" w:rsidRPr="0084616A">
        <w:rPr>
          <w:sz w:val="28"/>
          <w:szCs w:val="28"/>
          <w:u w:val="single"/>
        </w:rPr>
        <w:t xml:space="preserve">, signed </w:t>
      </w:r>
      <w:r w:rsidR="00574843">
        <w:rPr>
          <w:sz w:val="28"/>
          <w:szCs w:val="28"/>
          <w:u w:val="single"/>
        </w:rPr>
        <w:t>by</w:t>
      </w:r>
      <w:r w:rsidR="0084616A" w:rsidRPr="0084616A">
        <w:rPr>
          <w:sz w:val="28"/>
          <w:szCs w:val="28"/>
          <w:u w:val="single"/>
        </w:rPr>
        <w:t xml:space="preserve"> both </w:t>
      </w:r>
      <w:r w:rsidRPr="0084616A">
        <w:rPr>
          <w:sz w:val="28"/>
          <w:szCs w:val="28"/>
          <w:u w:val="single"/>
        </w:rPr>
        <w:t>parties,</w:t>
      </w:r>
      <w:r w:rsidR="00574843">
        <w:rPr>
          <w:sz w:val="28"/>
          <w:szCs w:val="28"/>
          <w:u w:val="single"/>
        </w:rPr>
        <w:t xml:space="preserve"> and</w:t>
      </w:r>
      <w:r w:rsidR="0084616A" w:rsidRPr="0084616A">
        <w:rPr>
          <w:sz w:val="28"/>
          <w:szCs w:val="28"/>
          <w:u w:val="single"/>
        </w:rPr>
        <w:t xml:space="preserve"> filed with the </w:t>
      </w:r>
      <w:r w:rsidR="00574843">
        <w:rPr>
          <w:sz w:val="28"/>
          <w:szCs w:val="28"/>
          <w:u w:val="single"/>
        </w:rPr>
        <w:t>c</w:t>
      </w:r>
      <w:r w:rsidR="0084616A" w:rsidRPr="0084616A">
        <w:rPr>
          <w:sz w:val="28"/>
          <w:szCs w:val="28"/>
          <w:u w:val="single"/>
        </w:rPr>
        <w:t>ourt.</w:t>
      </w:r>
    </w:p>
    <w:p w14:paraId="4ABDBFA0" w14:textId="77777777" w:rsidR="0084616A" w:rsidRPr="0084616A" w:rsidRDefault="0084616A" w:rsidP="000F3848">
      <w:pPr>
        <w:tabs>
          <w:tab w:val="left" w:pos="900"/>
        </w:tabs>
        <w:jc w:val="both"/>
        <w:rPr>
          <w:b/>
          <w:bCs/>
          <w:sz w:val="28"/>
          <w:szCs w:val="28"/>
        </w:rPr>
      </w:pPr>
    </w:p>
    <w:p w14:paraId="6C6D2E32" w14:textId="475B178D" w:rsidR="0084616A" w:rsidRPr="0084616A" w:rsidRDefault="00A94D4B" w:rsidP="000F3848">
      <w:pPr>
        <w:tabs>
          <w:tab w:val="left" w:pos="900"/>
        </w:tabs>
        <w:jc w:val="both"/>
        <w:rPr>
          <w:bCs/>
          <w:sz w:val="28"/>
          <w:szCs w:val="28"/>
        </w:rPr>
      </w:pPr>
      <w:r>
        <w:rPr>
          <w:b/>
          <w:bCs/>
          <w:sz w:val="28"/>
          <w:szCs w:val="28"/>
        </w:rPr>
        <w:t xml:space="preserve">  </w:t>
      </w:r>
      <w:r w:rsidR="0084616A" w:rsidRPr="0084616A">
        <w:rPr>
          <w:b/>
          <w:bCs/>
          <w:sz w:val="28"/>
          <w:szCs w:val="28"/>
        </w:rPr>
        <w:t>(</w:t>
      </w:r>
      <w:r w:rsidR="0084616A" w:rsidRPr="0084616A">
        <w:rPr>
          <w:b/>
          <w:bCs/>
          <w:strike/>
          <w:sz w:val="28"/>
          <w:szCs w:val="28"/>
        </w:rPr>
        <w:t>c</w:t>
      </w:r>
      <w:r w:rsidR="0084616A" w:rsidRPr="0084616A">
        <w:rPr>
          <w:b/>
          <w:bCs/>
          <w:sz w:val="28"/>
          <w:szCs w:val="28"/>
          <w:u w:val="single"/>
        </w:rPr>
        <w:t>d</w:t>
      </w:r>
      <w:r w:rsidR="0084616A" w:rsidRPr="0084616A">
        <w:rPr>
          <w:b/>
          <w:bCs/>
          <w:sz w:val="28"/>
          <w:szCs w:val="28"/>
        </w:rPr>
        <w:t xml:space="preserve">) </w:t>
      </w:r>
      <w:r w:rsidR="0084616A" w:rsidRPr="00574843">
        <w:rPr>
          <w:b/>
          <w:bCs/>
          <w:sz w:val="28"/>
          <w:szCs w:val="28"/>
        </w:rPr>
        <w:t>Records of Regularly Conducted Activity</w:t>
      </w:r>
      <w:r w:rsidR="0084616A" w:rsidRPr="0084616A">
        <w:rPr>
          <w:b/>
          <w:bCs/>
          <w:sz w:val="28"/>
          <w:szCs w:val="28"/>
        </w:rPr>
        <w:t>.</w:t>
      </w:r>
      <w:r w:rsidR="0084616A" w:rsidRPr="0084616A">
        <w:rPr>
          <w:bCs/>
          <w:sz w:val="28"/>
          <w:szCs w:val="28"/>
        </w:rPr>
        <w:t> Regardless of whether a notice was filed, a record of regularly conducted activity as defined in Rule 803(6) of the Arizona Rules of Evidence or reports prepared pursuant to Rules 68 or 73 may be admitted into evidence without testimony of a custodian or other qualified witness regarding its authenticity if the record is relevant, reliable, and was timely disclosed.</w:t>
      </w:r>
    </w:p>
    <w:p w14:paraId="33922289" w14:textId="77777777" w:rsidR="0084616A" w:rsidRPr="0084616A" w:rsidRDefault="0084616A" w:rsidP="000F3848">
      <w:pPr>
        <w:tabs>
          <w:tab w:val="left" w:pos="900"/>
        </w:tabs>
        <w:jc w:val="both"/>
        <w:rPr>
          <w:bCs/>
          <w:sz w:val="28"/>
          <w:szCs w:val="28"/>
        </w:rPr>
      </w:pPr>
    </w:p>
    <w:p w14:paraId="0843AAAE" w14:textId="6EB9B18C" w:rsidR="0084616A" w:rsidRPr="0084616A" w:rsidRDefault="00A94D4B" w:rsidP="000F3848">
      <w:pPr>
        <w:tabs>
          <w:tab w:val="left" w:pos="900"/>
        </w:tabs>
        <w:jc w:val="both"/>
        <w:rPr>
          <w:bCs/>
          <w:sz w:val="28"/>
          <w:szCs w:val="28"/>
          <w:u w:val="single"/>
        </w:rPr>
      </w:pPr>
      <w:r w:rsidRPr="00A94D4B">
        <w:rPr>
          <w:b/>
          <w:sz w:val="28"/>
          <w:szCs w:val="28"/>
        </w:rPr>
        <w:t xml:space="preserve">  </w:t>
      </w:r>
      <w:r w:rsidR="0084616A" w:rsidRPr="0084616A">
        <w:rPr>
          <w:b/>
          <w:sz w:val="28"/>
          <w:szCs w:val="28"/>
          <w:u w:val="single"/>
        </w:rPr>
        <w:t>(e) Hearsay</w:t>
      </w:r>
      <w:r w:rsidR="0084616A" w:rsidRPr="0084616A">
        <w:rPr>
          <w:bCs/>
          <w:sz w:val="28"/>
          <w:szCs w:val="28"/>
          <w:u w:val="single"/>
        </w:rPr>
        <w:t xml:space="preserve">. When a notice requiring compliance with the Arizona Rules of Evidence is filed, statements by the </w:t>
      </w:r>
      <w:r w:rsidR="00574843">
        <w:rPr>
          <w:bCs/>
          <w:sz w:val="28"/>
          <w:szCs w:val="28"/>
          <w:u w:val="single"/>
        </w:rPr>
        <w:t>c</w:t>
      </w:r>
      <w:r w:rsidR="0084616A" w:rsidRPr="0084616A">
        <w:rPr>
          <w:bCs/>
          <w:sz w:val="28"/>
          <w:szCs w:val="28"/>
          <w:u w:val="single"/>
        </w:rPr>
        <w:t xml:space="preserve">hildren at issue in the matter regarding their wishes for parenting time or legal decision-making authority, alleged abuse, alleged neglect, their relationship with the parties, their siblings, or any other significant </w:t>
      </w:r>
      <w:r w:rsidR="0084616A" w:rsidRPr="0084616A">
        <w:rPr>
          <w:bCs/>
          <w:sz w:val="28"/>
          <w:szCs w:val="28"/>
          <w:u w:val="single"/>
        </w:rPr>
        <w:lastRenderedPageBreak/>
        <w:t xml:space="preserve">person in their life, or any concerns about any individual in either party’s home or family shall not be subject to Rule of Evidence 802. </w:t>
      </w:r>
    </w:p>
    <w:p w14:paraId="26F77E93" w14:textId="77777777" w:rsidR="0084616A" w:rsidRPr="0084616A" w:rsidRDefault="0084616A" w:rsidP="000F3848">
      <w:pPr>
        <w:tabs>
          <w:tab w:val="left" w:pos="900"/>
        </w:tabs>
        <w:jc w:val="both"/>
        <w:rPr>
          <w:b/>
          <w:bCs/>
          <w:sz w:val="28"/>
          <w:szCs w:val="28"/>
        </w:rPr>
      </w:pPr>
    </w:p>
    <w:p w14:paraId="7FBF8B11" w14:textId="141A6DEA" w:rsidR="0084616A" w:rsidRPr="0084616A" w:rsidRDefault="00A94D4B" w:rsidP="000F3848">
      <w:pPr>
        <w:tabs>
          <w:tab w:val="left" w:pos="900"/>
        </w:tabs>
        <w:jc w:val="both"/>
        <w:rPr>
          <w:bCs/>
          <w:sz w:val="28"/>
          <w:szCs w:val="28"/>
        </w:rPr>
      </w:pPr>
      <w:r>
        <w:rPr>
          <w:b/>
          <w:bCs/>
          <w:sz w:val="28"/>
          <w:szCs w:val="28"/>
        </w:rPr>
        <w:t xml:space="preserve">  </w:t>
      </w:r>
      <w:r w:rsidR="0084616A" w:rsidRPr="0084616A">
        <w:rPr>
          <w:b/>
          <w:bCs/>
          <w:sz w:val="28"/>
          <w:szCs w:val="28"/>
        </w:rPr>
        <w:t>(</w:t>
      </w:r>
      <w:proofErr w:type="spellStart"/>
      <w:r w:rsidR="0084616A" w:rsidRPr="0084616A">
        <w:rPr>
          <w:b/>
          <w:bCs/>
          <w:strike/>
          <w:sz w:val="28"/>
          <w:szCs w:val="28"/>
        </w:rPr>
        <w:t>d</w:t>
      </w:r>
      <w:r w:rsidR="0084616A" w:rsidRPr="0084616A">
        <w:rPr>
          <w:b/>
          <w:bCs/>
          <w:sz w:val="28"/>
          <w:szCs w:val="28"/>
          <w:u w:val="single"/>
        </w:rPr>
        <w:t>f</w:t>
      </w:r>
      <w:proofErr w:type="spellEnd"/>
      <w:r w:rsidR="0084616A" w:rsidRPr="0084616A">
        <w:rPr>
          <w:b/>
          <w:bCs/>
          <w:sz w:val="28"/>
          <w:szCs w:val="28"/>
        </w:rPr>
        <w:t>) Affidavits of Financial Information.</w:t>
      </w:r>
      <w:r w:rsidR="0084616A" w:rsidRPr="0084616A">
        <w:rPr>
          <w:bCs/>
          <w:sz w:val="28"/>
          <w:szCs w:val="28"/>
        </w:rPr>
        <w:t> Any Affidavit of Financial Information required to be filed or served may be considered as evidence if offered as evidence by a party and admitted into evidence by the court.</w:t>
      </w:r>
    </w:p>
    <w:p w14:paraId="78FB36C8" w14:textId="77777777" w:rsidR="00D05FDD" w:rsidRPr="0084616A" w:rsidRDefault="00D05FDD" w:rsidP="000F3848">
      <w:pPr>
        <w:jc w:val="both"/>
        <w:rPr>
          <w:sz w:val="28"/>
          <w:szCs w:val="28"/>
        </w:rPr>
      </w:pPr>
    </w:p>
    <w:sectPr w:rsidR="00D05FDD" w:rsidRPr="00846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E139B"/>
    <w:multiLevelType w:val="hybridMultilevel"/>
    <w:tmpl w:val="4EE29DE4"/>
    <w:lvl w:ilvl="0" w:tplc="FFFFFFFF">
      <w:start w:val="1"/>
      <w:numFmt w:val="lowerLetter"/>
      <w:lvlText w:val="(%1)"/>
      <w:lvlJc w:val="left"/>
      <w:pPr>
        <w:ind w:left="735" w:hanging="375"/>
      </w:pPr>
      <w:rPr>
        <w:rFonts w:ascii="Times New Roman" w:eastAsia="Times New Roman" w:hAnsi="Times New Roman" w:cs="Times New Roman"/>
        <w:b/>
      </w:rPr>
    </w:lvl>
    <w:lvl w:ilvl="1" w:tplc="FFFFFFFF">
      <w:start w:val="1"/>
      <w:numFmt w:val="decimal"/>
      <w:lvlText w:val="(%2.)"/>
      <w:lvlJc w:val="left"/>
      <w:pPr>
        <w:ind w:left="1440" w:hanging="360"/>
      </w:pPr>
      <w:rPr>
        <w:rFonts w:ascii="Times New Roman" w:eastAsia="Times New Roman"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8BC2357"/>
    <w:multiLevelType w:val="hybridMultilevel"/>
    <w:tmpl w:val="D9BCBE5E"/>
    <w:lvl w:ilvl="0" w:tplc="FFFFFFFF">
      <w:start w:val="1"/>
      <w:numFmt w:val="lowerLetter"/>
      <w:lvlText w:val="(%1)"/>
      <w:lvlJc w:val="left"/>
      <w:pPr>
        <w:ind w:left="375" w:hanging="375"/>
      </w:pPr>
      <w:rPr>
        <w:rFonts w:ascii="Times New Roman" w:eastAsia="Times New Roman" w:hAnsi="Times New Roman" w:cs="Times New Roman"/>
        <w:b/>
      </w:rPr>
    </w:lvl>
    <w:lvl w:ilvl="1" w:tplc="FFFFFFFF">
      <w:start w:val="1"/>
      <w:numFmt w:val="decimal"/>
      <w:lvlText w:val="(%2.)"/>
      <w:lvlJc w:val="left"/>
      <w:pPr>
        <w:ind w:left="1080" w:hanging="360"/>
      </w:pPr>
      <w:rPr>
        <w:rFonts w:ascii="Times New Roman" w:eastAsia="Times New Roman" w:hAnsi="Times New Roman" w:cs="Times New Roman"/>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69E707BC"/>
    <w:multiLevelType w:val="hybridMultilevel"/>
    <w:tmpl w:val="F8C43B16"/>
    <w:lvl w:ilvl="0" w:tplc="3BBAB07E">
      <w:start w:val="1"/>
      <w:numFmt w:val="lowerLetter"/>
      <w:lvlText w:val="(%1)"/>
      <w:lvlJc w:val="left"/>
      <w:pPr>
        <w:ind w:left="375" w:hanging="375"/>
      </w:pPr>
      <w:rPr>
        <w:b/>
      </w:rPr>
    </w:lvl>
    <w:lvl w:ilvl="1" w:tplc="41C6B94A">
      <w:start w:val="1"/>
      <w:numFmt w:val="decimal"/>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0572147">
    <w:abstractNumId w:val="2"/>
  </w:num>
  <w:num w:numId="2" w16cid:durableId="1714036984">
    <w:abstractNumId w:val="0"/>
  </w:num>
  <w:num w:numId="3" w16cid:durableId="107623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6A"/>
    <w:rsid w:val="000F3848"/>
    <w:rsid w:val="00574843"/>
    <w:rsid w:val="0084616A"/>
    <w:rsid w:val="00A94D4B"/>
    <w:rsid w:val="00C50E06"/>
    <w:rsid w:val="00D05FDD"/>
    <w:rsid w:val="00F30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2DF0"/>
  <w15:chartTrackingRefBased/>
  <w15:docId w15:val="{697A95A4-2ECC-423C-AE40-54A0082F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16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16A"/>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1</cp:revision>
  <dcterms:created xsi:type="dcterms:W3CDTF">2024-01-03T16:55:00Z</dcterms:created>
  <dcterms:modified xsi:type="dcterms:W3CDTF">2024-01-03T18:10:00Z</dcterms:modified>
</cp:coreProperties>
</file>