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BE7" w14:textId="77777777" w:rsidR="0084616A" w:rsidRPr="005D5CF2" w:rsidRDefault="0084616A" w:rsidP="000F3848">
      <w:pPr>
        <w:tabs>
          <w:tab w:val="left" w:pos="900"/>
        </w:tabs>
        <w:jc w:val="center"/>
        <w:rPr>
          <w:bCs/>
          <w:sz w:val="28"/>
          <w:szCs w:val="28"/>
        </w:rPr>
      </w:pPr>
      <w:r w:rsidRPr="005D5CF2">
        <w:rPr>
          <w:b/>
          <w:sz w:val="28"/>
          <w:szCs w:val="28"/>
          <w:u w:val="single"/>
        </w:rPr>
        <w:t>Appendix</w:t>
      </w:r>
    </w:p>
    <w:p w14:paraId="791FD2BF" w14:textId="77777777" w:rsidR="0084616A" w:rsidRPr="005D5CF2" w:rsidRDefault="0084616A" w:rsidP="000F3848">
      <w:pPr>
        <w:tabs>
          <w:tab w:val="left" w:pos="900"/>
        </w:tabs>
        <w:jc w:val="center"/>
        <w:rPr>
          <w:b/>
          <w:i/>
          <w:iCs/>
          <w:sz w:val="28"/>
          <w:szCs w:val="28"/>
        </w:rPr>
      </w:pPr>
      <w:r w:rsidRPr="005D5CF2">
        <w:rPr>
          <w:b/>
          <w:i/>
          <w:iCs/>
          <w:sz w:val="28"/>
          <w:szCs w:val="28"/>
        </w:rPr>
        <w:t xml:space="preserve">(Please </w:t>
      </w:r>
      <w:proofErr w:type="gramStart"/>
      <w:r w:rsidRPr="005D5CF2">
        <w:rPr>
          <w:b/>
          <w:i/>
          <w:iCs/>
          <w:sz w:val="28"/>
          <w:szCs w:val="28"/>
        </w:rPr>
        <w:t>note:</w:t>
      </w:r>
      <w:proofErr w:type="gramEnd"/>
      <w:r w:rsidRPr="005D5CF2">
        <w:rPr>
          <w:b/>
          <w:i/>
          <w:iCs/>
          <w:sz w:val="28"/>
          <w:szCs w:val="28"/>
        </w:rPr>
        <w:t xml:space="preserve"> deletions are reflected by </w:t>
      </w:r>
      <w:r w:rsidRPr="005D5CF2">
        <w:rPr>
          <w:b/>
          <w:i/>
          <w:iCs/>
          <w:strike/>
          <w:sz w:val="28"/>
          <w:szCs w:val="28"/>
        </w:rPr>
        <w:t>strikethrough</w:t>
      </w:r>
      <w:r w:rsidRPr="005D5CF2">
        <w:rPr>
          <w:b/>
          <w:i/>
          <w:iCs/>
          <w:sz w:val="28"/>
          <w:szCs w:val="28"/>
        </w:rPr>
        <w:t xml:space="preserve"> and additions are reflected by </w:t>
      </w:r>
      <w:r w:rsidRPr="005D5CF2">
        <w:rPr>
          <w:b/>
          <w:i/>
          <w:iCs/>
          <w:sz w:val="28"/>
          <w:szCs w:val="28"/>
          <w:u w:val="single"/>
        </w:rPr>
        <w:t>underline</w:t>
      </w:r>
      <w:r w:rsidRPr="005D5CF2">
        <w:rPr>
          <w:b/>
          <w:i/>
          <w:iCs/>
          <w:sz w:val="28"/>
          <w:szCs w:val="28"/>
        </w:rPr>
        <w:t>.)</w:t>
      </w:r>
    </w:p>
    <w:p w14:paraId="54E4F4AD" w14:textId="77777777" w:rsidR="0084616A" w:rsidRPr="005D5CF2" w:rsidRDefault="0084616A" w:rsidP="000F3848">
      <w:pPr>
        <w:tabs>
          <w:tab w:val="left" w:pos="900"/>
        </w:tabs>
        <w:jc w:val="both"/>
        <w:rPr>
          <w:b/>
          <w:sz w:val="28"/>
          <w:szCs w:val="28"/>
        </w:rPr>
      </w:pPr>
    </w:p>
    <w:p w14:paraId="6E8B8476" w14:textId="5F02B28D" w:rsidR="0084616A" w:rsidRPr="005D5CF2" w:rsidRDefault="0084616A" w:rsidP="000F3848">
      <w:pPr>
        <w:tabs>
          <w:tab w:val="left" w:pos="900"/>
        </w:tabs>
        <w:jc w:val="both"/>
        <w:rPr>
          <w:b/>
          <w:sz w:val="28"/>
          <w:szCs w:val="28"/>
        </w:rPr>
      </w:pPr>
      <w:r w:rsidRPr="005D5CF2">
        <w:rPr>
          <w:b/>
          <w:sz w:val="28"/>
          <w:szCs w:val="28"/>
        </w:rPr>
        <w:t xml:space="preserve">Rule </w:t>
      </w:r>
      <w:r w:rsidR="006D2081">
        <w:rPr>
          <w:b/>
          <w:sz w:val="28"/>
          <w:szCs w:val="28"/>
        </w:rPr>
        <w:t>59. Review by the Court</w:t>
      </w:r>
    </w:p>
    <w:p w14:paraId="7965871E" w14:textId="77777777" w:rsidR="0084616A" w:rsidRPr="005D5CF2" w:rsidRDefault="0084616A" w:rsidP="000F3848">
      <w:pPr>
        <w:tabs>
          <w:tab w:val="left" w:pos="900"/>
        </w:tabs>
        <w:jc w:val="both"/>
        <w:rPr>
          <w:b/>
          <w:i/>
          <w:iCs/>
          <w:sz w:val="28"/>
          <w:szCs w:val="28"/>
        </w:rPr>
      </w:pPr>
    </w:p>
    <w:p w14:paraId="78FB36C8" w14:textId="075D0A4A" w:rsidR="00D05FDD" w:rsidRPr="005D5CF2" w:rsidRDefault="00047C9E" w:rsidP="00047C9E">
      <w:pPr>
        <w:jc w:val="both"/>
        <w:rPr>
          <w:sz w:val="28"/>
          <w:szCs w:val="28"/>
        </w:rPr>
      </w:pPr>
      <w:r w:rsidRPr="005D5CF2">
        <w:rPr>
          <w:b/>
          <w:bCs/>
          <w:sz w:val="28"/>
          <w:szCs w:val="28"/>
        </w:rPr>
        <w:t>(a) – (</w:t>
      </w:r>
      <w:r w:rsidR="006D2081">
        <w:rPr>
          <w:b/>
          <w:bCs/>
          <w:sz w:val="28"/>
          <w:szCs w:val="28"/>
        </w:rPr>
        <w:t>b</w:t>
      </w:r>
      <w:r w:rsidRPr="005D5CF2">
        <w:rPr>
          <w:b/>
          <w:bCs/>
          <w:sz w:val="28"/>
          <w:szCs w:val="28"/>
        </w:rPr>
        <w:t xml:space="preserve">) </w:t>
      </w:r>
      <w:r w:rsidRPr="005D5CF2">
        <w:rPr>
          <w:sz w:val="28"/>
          <w:szCs w:val="28"/>
        </w:rPr>
        <w:t>[No change.]</w:t>
      </w:r>
    </w:p>
    <w:p w14:paraId="350E7C43" w14:textId="77777777" w:rsidR="00047C9E" w:rsidRPr="005D5CF2" w:rsidRDefault="00047C9E" w:rsidP="00047C9E">
      <w:pPr>
        <w:rPr>
          <w:sz w:val="28"/>
          <w:szCs w:val="28"/>
        </w:rPr>
      </w:pPr>
    </w:p>
    <w:p w14:paraId="7E3251BA" w14:textId="31CAD456" w:rsidR="00047C9E" w:rsidRPr="005D5CF2" w:rsidRDefault="00047C9E" w:rsidP="00047C9E">
      <w:pPr>
        <w:jc w:val="both"/>
        <w:rPr>
          <w:sz w:val="28"/>
          <w:szCs w:val="28"/>
        </w:rPr>
      </w:pPr>
      <w:r w:rsidRPr="005D5CF2">
        <w:rPr>
          <w:b/>
          <w:bCs/>
          <w:sz w:val="28"/>
          <w:szCs w:val="28"/>
        </w:rPr>
        <w:t>(</w:t>
      </w:r>
      <w:r w:rsidR="006D2081">
        <w:rPr>
          <w:b/>
          <w:bCs/>
          <w:sz w:val="28"/>
          <w:szCs w:val="28"/>
        </w:rPr>
        <w:t>c</w:t>
      </w:r>
      <w:r w:rsidRPr="005D5CF2">
        <w:rPr>
          <w:b/>
          <w:bCs/>
          <w:sz w:val="28"/>
          <w:szCs w:val="28"/>
        </w:rPr>
        <w:t xml:space="preserve">) </w:t>
      </w:r>
      <w:r w:rsidR="006D2081">
        <w:rPr>
          <w:b/>
          <w:bCs/>
          <w:sz w:val="28"/>
          <w:szCs w:val="28"/>
        </w:rPr>
        <w:t>Stay Pending Appeal</w:t>
      </w:r>
      <w:r w:rsidRPr="005D5CF2">
        <w:rPr>
          <w:b/>
          <w:bCs/>
          <w:sz w:val="28"/>
          <w:szCs w:val="28"/>
        </w:rPr>
        <w:t xml:space="preserve">. </w:t>
      </w:r>
      <w:r w:rsidR="006D2081">
        <w:rPr>
          <w:sz w:val="28"/>
          <w:szCs w:val="28"/>
        </w:rPr>
        <w:t xml:space="preserve">A respondent may seek a stay of the decision of the hearing panel by filing a request with the hearing panel within ten (10) days of the date the decision was filed. Within five (5) days of a respondent filing an application for stay pending appeal, the state bar may file a response with the hearing panel. </w:t>
      </w:r>
      <w:r w:rsidR="006D2081">
        <w:rPr>
          <w:sz w:val="28"/>
          <w:szCs w:val="28"/>
          <w:u w:val="single"/>
        </w:rPr>
        <w:t>A party seeking a stay pending appeal must establish the following elements: (1) a strong likelihood of success on the merits; (2) irreparable harm if the stay is not granted; (3) that the harm to the requesting party outweighs the harm to the party opposing the stay; and (4) that public policy favors the granting of the stay.</w:t>
      </w:r>
      <w:r w:rsidR="006D2081">
        <w:rPr>
          <w:sz w:val="28"/>
          <w:szCs w:val="28"/>
        </w:rPr>
        <w:t xml:space="preserve"> The application for stay pending appeal shall be granted subject to appropriate conditions of supervision, except when an interim suspension has been ordered or when the hearing panel, in its discretion, determines no conditions of supervision will protect the public while the appeal is pending. No stay of the sanction shall be granted if the only issue on appeal is the assessment of costs and expenses. </w:t>
      </w:r>
    </w:p>
    <w:p w14:paraId="3B057CCE" w14:textId="77777777" w:rsidR="00047C9E" w:rsidRPr="005D5CF2" w:rsidRDefault="00047C9E" w:rsidP="00047C9E">
      <w:pPr>
        <w:jc w:val="both"/>
        <w:rPr>
          <w:sz w:val="28"/>
          <w:szCs w:val="28"/>
        </w:rPr>
      </w:pPr>
    </w:p>
    <w:p w14:paraId="5B89DCAE" w14:textId="6249F069" w:rsidR="00047C9E" w:rsidRPr="005D5CF2" w:rsidRDefault="00047C9E" w:rsidP="00047C9E">
      <w:pPr>
        <w:jc w:val="both"/>
        <w:rPr>
          <w:sz w:val="28"/>
          <w:szCs w:val="28"/>
        </w:rPr>
      </w:pPr>
      <w:r w:rsidRPr="005D5CF2">
        <w:rPr>
          <w:b/>
          <w:bCs/>
          <w:sz w:val="28"/>
          <w:szCs w:val="28"/>
        </w:rPr>
        <w:t>(</w:t>
      </w:r>
      <w:r w:rsidR="006D2081">
        <w:rPr>
          <w:b/>
          <w:bCs/>
          <w:sz w:val="28"/>
          <w:szCs w:val="28"/>
        </w:rPr>
        <w:t>d</w:t>
      </w:r>
      <w:r w:rsidRPr="005D5CF2">
        <w:rPr>
          <w:b/>
          <w:bCs/>
          <w:sz w:val="28"/>
          <w:szCs w:val="28"/>
        </w:rPr>
        <w:t>) – (</w:t>
      </w:r>
      <w:r w:rsidR="006D2081">
        <w:rPr>
          <w:b/>
          <w:bCs/>
          <w:sz w:val="28"/>
          <w:szCs w:val="28"/>
        </w:rPr>
        <w:t>k</w:t>
      </w:r>
      <w:r w:rsidRPr="005D5CF2">
        <w:rPr>
          <w:b/>
          <w:bCs/>
          <w:sz w:val="28"/>
          <w:szCs w:val="28"/>
        </w:rPr>
        <w:t xml:space="preserve">) </w:t>
      </w:r>
      <w:r w:rsidRPr="005D5CF2">
        <w:rPr>
          <w:sz w:val="28"/>
          <w:szCs w:val="28"/>
        </w:rPr>
        <w:t>[No change.]</w:t>
      </w:r>
    </w:p>
    <w:p w14:paraId="4FFFE3BF" w14:textId="77777777" w:rsidR="00047C9E" w:rsidRPr="005D5CF2" w:rsidRDefault="00047C9E" w:rsidP="00047C9E">
      <w:pPr>
        <w:jc w:val="both"/>
        <w:rPr>
          <w:sz w:val="28"/>
          <w:szCs w:val="28"/>
        </w:rPr>
      </w:pPr>
    </w:p>
    <w:p w14:paraId="0C167962" w14:textId="689BA2EC" w:rsidR="005D5CF2" w:rsidRPr="005D5CF2" w:rsidRDefault="005D5CF2" w:rsidP="005D5CF2">
      <w:pPr>
        <w:jc w:val="both"/>
        <w:rPr>
          <w:sz w:val="28"/>
          <w:szCs w:val="28"/>
        </w:rPr>
      </w:pPr>
      <w:r>
        <w:rPr>
          <w:sz w:val="28"/>
          <w:szCs w:val="28"/>
        </w:rPr>
        <w:t xml:space="preserve"> </w:t>
      </w:r>
    </w:p>
    <w:sectPr w:rsidR="005D5CF2" w:rsidRPr="005D5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9ED"/>
    <w:multiLevelType w:val="hybridMultilevel"/>
    <w:tmpl w:val="CC54668C"/>
    <w:lvl w:ilvl="0" w:tplc="A3DA9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B1E65"/>
    <w:multiLevelType w:val="hybridMultilevel"/>
    <w:tmpl w:val="B5A0696C"/>
    <w:lvl w:ilvl="0" w:tplc="51F4869C">
      <w:start w:val="1"/>
      <w:numFmt w:val="low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27BFB"/>
    <w:multiLevelType w:val="hybridMultilevel"/>
    <w:tmpl w:val="FB0CB34E"/>
    <w:lvl w:ilvl="0" w:tplc="69683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E139B"/>
    <w:multiLevelType w:val="hybridMultilevel"/>
    <w:tmpl w:val="4EE29DE4"/>
    <w:lvl w:ilvl="0" w:tplc="FFFFFFFF">
      <w:start w:val="1"/>
      <w:numFmt w:val="lowerLetter"/>
      <w:lvlText w:val="(%1)"/>
      <w:lvlJc w:val="left"/>
      <w:pPr>
        <w:ind w:left="735" w:hanging="375"/>
      </w:pPr>
      <w:rPr>
        <w:rFonts w:ascii="Times New Roman" w:eastAsia="Times New Roman" w:hAnsi="Times New Roman" w:cs="Times New Roman"/>
        <w:b/>
      </w:rPr>
    </w:lvl>
    <w:lvl w:ilvl="1" w:tplc="FFFFFFFF">
      <w:start w:val="1"/>
      <w:numFmt w:val="decimal"/>
      <w:lvlText w:val="(%2.)"/>
      <w:lvlJc w:val="left"/>
      <w:pPr>
        <w:ind w:left="144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BC2357"/>
    <w:multiLevelType w:val="hybridMultilevel"/>
    <w:tmpl w:val="D9BCBE5E"/>
    <w:lvl w:ilvl="0" w:tplc="FFFFFFFF">
      <w:start w:val="1"/>
      <w:numFmt w:val="lowerLetter"/>
      <w:lvlText w:val="(%1)"/>
      <w:lvlJc w:val="left"/>
      <w:pPr>
        <w:ind w:left="375" w:hanging="375"/>
      </w:pPr>
      <w:rPr>
        <w:rFonts w:ascii="Times New Roman" w:eastAsia="Times New Roman" w:hAnsi="Times New Roman" w:cs="Times New Roman"/>
        <w:b/>
      </w:rPr>
    </w:lvl>
    <w:lvl w:ilvl="1" w:tplc="FFFFFFFF">
      <w:start w:val="1"/>
      <w:numFmt w:val="decimal"/>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1AB1878"/>
    <w:multiLevelType w:val="hybridMultilevel"/>
    <w:tmpl w:val="05503A46"/>
    <w:lvl w:ilvl="0" w:tplc="8E8277E4">
      <w:start w:val="1"/>
      <w:numFmt w:val="low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707BC"/>
    <w:multiLevelType w:val="hybridMultilevel"/>
    <w:tmpl w:val="F8C43B16"/>
    <w:lvl w:ilvl="0" w:tplc="3BBAB07E">
      <w:start w:val="1"/>
      <w:numFmt w:val="lowerLetter"/>
      <w:lvlText w:val="(%1)"/>
      <w:lvlJc w:val="left"/>
      <w:pPr>
        <w:ind w:left="375" w:hanging="375"/>
      </w:pPr>
      <w:rPr>
        <w:b/>
      </w:rPr>
    </w:lvl>
    <w:lvl w:ilvl="1" w:tplc="41C6B94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883BFF"/>
    <w:multiLevelType w:val="hybridMultilevel"/>
    <w:tmpl w:val="8738CF0C"/>
    <w:lvl w:ilvl="0" w:tplc="B4A84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564DE"/>
    <w:multiLevelType w:val="hybridMultilevel"/>
    <w:tmpl w:val="16842976"/>
    <w:lvl w:ilvl="0" w:tplc="45F07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572147">
    <w:abstractNumId w:val="6"/>
  </w:num>
  <w:num w:numId="2" w16cid:durableId="1714036984">
    <w:abstractNumId w:val="3"/>
  </w:num>
  <w:num w:numId="3" w16cid:durableId="107623143">
    <w:abstractNumId w:val="4"/>
  </w:num>
  <w:num w:numId="4" w16cid:durableId="1681351388">
    <w:abstractNumId w:val="7"/>
  </w:num>
  <w:num w:numId="5" w16cid:durableId="749428933">
    <w:abstractNumId w:val="8"/>
  </w:num>
  <w:num w:numId="6" w16cid:durableId="1242527019">
    <w:abstractNumId w:val="5"/>
  </w:num>
  <w:num w:numId="7" w16cid:durableId="9796991">
    <w:abstractNumId w:val="0"/>
  </w:num>
  <w:num w:numId="8" w16cid:durableId="31350100">
    <w:abstractNumId w:val="2"/>
  </w:num>
  <w:num w:numId="9" w16cid:durableId="206348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6A"/>
    <w:rsid w:val="00047C9E"/>
    <w:rsid w:val="000F3848"/>
    <w:rsid w:val="00574843"/>
    <w:rsid w:val="005D5CF2"/>
    <w:rsid w:val="006D2081"/>
    <w:rsid w:val="0084616A"/>
    <w:rsid w:val="00A94D4B"/>
    <w:rsid w:val="00C50E06"/>
    <w:rsid w:val="00D05FDD"/>
    <w:rsid w:val="00F3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DF0"/>
  <w15:chartTrackingRefBased/>
  <w15:docId w15:val="{697A95A4-2ECC-423C-AE40-54A0082F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6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2024-01-03T19:03:00Z</dcterms:created>
  <dcterms:modified xsi:type="dcterms:W3CDTF">2024-01-03T19:03:00Z</dcterms:modified>
</cp:coreProperties>
</file>