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9EFC" w14:textId="77777777" w:rsidR="001214BE" w:rsidRDefault="001214BE">
      <w:pPr>
        <w:shd w:val="clear" w:color="auto" w:fill="FFFFFF"/>
        <w:spacing w:after="0" w:line="240" w:lineRule="auto"/>
        <w:jc w:val="both"/>
        <w:rPr>
          <w:rFonts w:ascii="Arial" w:eastAsia="Times New Roman" w:hAnsi="Arial" w:cs="Arial"/>
          <w:b/>
          <w:bCs/>
          <w:color w:val="212121"/>
          <w:kern w:val="0"/>
          <w:sz w:val="23"/>
          <w:szCs w:val="23"/>
          <w14:ligatures w14:val="none"/>
        </w:rPr>
      </w:pPr>
      <w:permStart w:id="376375269" w:edGrp="everyone"/>
      <w:permEnd w:id="376375269"/>
    </w:p>
    <w:p w14:paraId="27CEA484" w14:textId="7AB74019"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Notice.</w:t>
      </w:r>
      <w:r w:rsidRPr="00BF699D">
        <w:rPr>
          <w:rFonts w:ascii="Arial" w:eastAsia="Times New Roman" w:hAnsi="Arial" w:cs="Arial"/>
          <w:color w:val="212121"/>
          <w:kern w:val="0"/>
          <w:sz w:val="23"/>
          <w:szCs w:val="23"/>
          <w14:ligatures w14:val="none"/>
        </w:rPr>
        <w:t> </w:t>
      </w:r>
      <w:r w:rsidR="00511FA2" w:rsidRPr="00BF699D">
        <w:rPr>
          <w:rFonts w:ascii="Arial" w:eastAsia="Times New Roman" w:hAnsi="Arial" w:cs="Arial"/>
          <w:color w:val="212121"/>
          <w:kern w:val="0"/>
          <w:sz w:val="23"/>
          <w:szCs w:val="23"/>
          <w14:ligatures w14:val="none"/>
        </w:rPr>
        <w:t>Before a landlord can file an eviction case with the court, the</w:t>
      </w:r>
      <w:r w:rsidRPr="00BF699D">
        <w:rPr>
          <w:rFonts w:ascii="Arial" w:eastAsia="Times New Roman" w:hAnsi="Arial" w:cs="Arial"/>
          <w:color w:val="212121"/>
          <w:kern w:val="0"/>
          <w:sz w:val="23"/>
          <w:szCs w:val="23"/>
          <w14:ligatures w14:val="none"/>
        </w:rPr>
        <w:t xml:space="preserve"> landlord must provide a tenant with </w:t>
      </w:r>
      <w:r w:rsidR="00511FA2" w:rsidRPr="00BF699D">
        <w:rPr>
          <w:rFonts w:ascii="Arial" w:eastAsia="Times New Roman" w:hAnsi="Arial" w:cs="Arial"/>
          <w:color w:val="212121"/>
          <w:kern w:val="0"/>
          <w:sz w:val="23"/>
          <w:szCs w:val="23"/>
          <w14:ligatures w14:val="none"/>
        </w:rPr>
        <w:t xml:space="preserve">a </w:t>
      </w:r>
      <w:r w:rsidRPr="00BF699D">
        <w:rPr>
          <w:rFonts w:ascii="Arial" w:eastAsia="Times New Roman" w:hAnsi="Arial" w:cs="Arial"/>
          <w:color w:val="212121"/>
          <w:kern w:val="0"/>
          <w:sz w:val="23"/>
          <w:szCs w:val="23"/>
          <w14:ligatures w14:val="none"/>
        </w:rPr>
        <w:t xml:space="preserve">written notice </w:t>
      </w:r>
      <w:r w:rsidR="003634A5" w:rsidRPr="00BF699D">
        <w:rPr>
          <w:rFonts w:ascii="Arial" w:eastAsia="Times New Roman" w:hAnsi="Arial" w:cs="Arial"/>
          <w:color w:val="212121"/>
          <w:kern w:val="0"/>
          <w:sz w:val="23"/>
          <w:szCs w:val="23"/>
          <w14:ligatures w14:val="none"/>
        </w:rPr>
        <w:t xml:space="preserve">that states </w:t>
      </w:r>
      <w:r w:rsidR="00511FA2" w:rsidRPr="00BF699D">
        <w:rPr>
          <w:rFonts w:ascii="Arial" w:eastAsia="Times New Roman" w:hAnsi="Arial" w:cs="Arial"/>
          <w:color w:val="212121"/>
          <w:kern w:val="0"/>
          <w:sz w:val="23"/>
          <w:szCs w:val="23"/>
          <w14:ligatures w14:val="none"/>
        </w:rPr>
        <w:t xml:space="preserve">the </w:t>
      </w:r>
      <w:r w:rsidR="00AB4DE7" w:rsidRPr="00BF699D">
        <w:rPr>
          <w:rFonts w:ascii="Arial" w:eastAsia="Times New Roman" w:hAnsi="Arial" w:cs="Arial"/>
          <w:color w:val="212121"/>
          <w:kern w:val="0"/>
          <w:sz w:val="23"/>
          <w:szCs w:val="23"/>
          <w14:ligatures w14:val="none"/>
        </w:rPr>
        <w:t xml:space="preserve">reasons </w:t>
      </w:r>
      <w:r w:rsidR="003634A5" w:rsidRPr="00BF699D">
        <w:rPr>
          <w:rFonts w:ascii="Arial" w:eastAsia="Times New Roman" w:hAnsi="Arial" w:cs="Arial"/>
          <w:color w:val="212121"/>
          <w:kern w:val="0"/>
          <w:sz w:val="23"/>
          <w:szCs w:val="23"/>
          <w14:ligatures w14:val="none"/>
        </w:rPr>
        <w:t xml:space="preserve">why </w:t>
      </w:r>
      <w:r w:rsidR="00AB4DE7" w:rsidRPr="00BF699D">
        <w:rPr>
          <w:rFonts w:ascii="Arial" w:eastAsia="Times New Roman" w:hAnsi="Arial" w:cs="Arial"/>
          <w:color w:val="212121"/>
          <w:kern w:val="0"/>
          <w:sz w:val="23"/>
          <w:szCs w:val="23"/>
          <w14:ligatures w14:val="none"/>
        </w:rPr>
        <w:t xml:space="preserve">the landlord </w:t>
      </w:r>
      <w:r w:rsidR="002009F7">
        <w:rPr>
          <w:rFonts w:ascii="Arial" w:eastAsia="Times New Roman" w:hAnsi="Arial" w:cs="Arial"/>
          <w:color w:val="212121"/>
          <w:kern w:val="0"/>
          <w:sz w:val="23"/>
          <w:szCs w:val="23"/>
          <w14:ligatures w14:val="none"/>
        </w:rPr>
        <w:t>will file</w:t>
      </w:r>
      <w:r w:rsidR="00AB4DE7" w:rsidRPr="00BF699D">
        <w:rPr>
          <w:rFonts w:ascii="Arial" w:eastAsia="Times New Roman" w:hAnsi="Arial" w:cs="Arial"/>
          <w:color w:val="212121"/>
          <w:kern w:val="0"/>
          <w:sz w:val="23"/>
          <w:szCs w:val="23"/>
          <w14:ligatures w14:val="none"/>
        </w:rPr>
        <w:t xml:space="preserve"> the case</w:t>
      </w:r>
      <w:r w:rsidR="00D7383C" w:rsidRPr="00BF699D">
        <w:rPr>
          <w:rFonts w:ascii="Arial" w:eastAsia="Times New Roman" w:hAnsi="Arial" w:cs="Arial"/>
          <w:color w:val="212121"/>
          <w:kern w:val="0"/>
          <w:sz w:val="23"/>
          <w:szCs w:val="23"/>
          <w14:ligatures w14:val="none"/>
        </w:rPr>
        <w:t xml:space="preserve">. In certain cases, if the landlord claims a tenant has broken the terms of the lease </w:t>
      </w:r>
      <w:r w:rsidR="00D62458" w:rsidRPr="00BF699D">
        <w:rPr>
          <w:rFonts w:ascii="Arial" w:eastAsia="Times New Roman" w:hAnsi="Arial" w:cs="Arial"/>
          <w:color w:val="212121"/>
          <w:kern w:val="0"/>
          <w:sz w:val="23"/>
          <w:szCs w:val="23"/>
          <w14:ligatures w14:val="none"/>
        </w:rPr>
        <w:t xml:space="preserve">with criminal or dangerous acts </w:t>
      </w:r>
      <w:r w:rsidR="00D7383C" w:rsidRPr="00BF699D">
        <w:rPr>
          <w:rFonts w:ascii="Arial" w:eastAsia="Times New Roman" w:hAnsi="Arial" w:cs="Arial"/>
          <w:color w:val="212121"/>
          <w:kern w:val="0"/>
          <w:sz w:val="23"/>
          <w:szCs w:val="23"/>
          <w14:ligatures w14:val="none"/>
        </w:rPr>
        <w:t xml:space="preserve">that the tenant cannot correct, then the landlord can provide the tenant with a written notice at the same time the landlord provides the tenant with the eviction papers.  </w:t>
      </w:r>
    </w:p>
    <w:p w14:paraId="1321A029" w14:textId="77777777"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3D8A302C" w14:textId="49A1A24D"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Rent Cases.</w:t>
      </w:r>
      <w:r w:rsidRPr="00BF699D">
        <w:rPr>
          <w:rFonts w:ascii="Arial" w:eastAsia="Times New Roman" w:hAnsi="Arial" w:cs="Arial"/>
          <w:color w:val="212121"/>
          <w:kern w:val="0"/>
          <w:sz w:val="23"/>
          <w:szCs w:val="23"/>
          <w14:ligatures w14:val="none"/>
        </w:rPr>
        <w:t> If th</w:t>
      </w:r>
      <w:r w:rsidR="00511FA2" w:rsidRPr="00BF699D">
        <w:rPr>
          <w:rFonts w:ascii="Arial" w:eastAsia="Times New Roman" w:hAnsi="Arial" w:cs="Arial"/>
          <w:color w:val="212121"/>
          <w:kern w:val="0"/>
          <w:sz w:val="23"/>
          <w:szCs w:val="23"/>
          <w14:ligatures w14:val="none"/>
        </w:rPr>
        <w:t>e eviction case</w:t>
      </w:r>
      <w:r w:rsidRPr="00BF699D">
        <w:rPr>
          <w:rFonts w:ascii="Arial" w:eastAsia="Times New Roman" w:hAnsi="Arial" w:cs="Arial"/>
          <w:color w:val="212121"/>
          <w:kern w:val="0"/>
          <w:sz w:val="23"/>
          <w:szCs w:val="23"/>
          <w14:ligatures w14:val="none"/>
        </w:rPr>
        <w:t xml:space="preserve"> has been filed </w:t>
      </w:r>
      <w:r w:rsidR="002009F7">
        <w:rPr>
          <w:rFonts w:ascii="Arial" w:eastAsia="Times New Roman" w:hAnsi="Arial" w:cs="Arial"/>
          <w:color w:val="212121"/>
          <w:kern w:val="0"/>
          <w:sz w:val="23"/>
          <w:szCs w:val="23"/>
          <w14:ligatures w14:val="none"/>
        </w:rPr>
        <w:t xml:space="preserve">only </w:t>
      </w:r>
      <w:r w:rsidR="00511FA2" w:rsidRPr="00BF699D">
        <w:rPr>
          <w:rFonts w:ascii="Arial" w:eastAsia="Times New Roman" w:hAnsi="Arial" w:cs="Arial"/>
          <w:color w:val="212121"/>
          <w:kern w:val="0"/>
          <w:sz w:val="23"/>
          <w:szCs w:val="23"/>
          <w14:ligatures w14:val="none"/>
        </w:rPr>
        <w:t xml:space="preserve">because the landlord </w:t>
      </w:r>
      <w:r w:rsidR="007E33D1" w:rsidRPr="00BF699D">
        <w:rPr>
          <w:rFonts w:ascii="Arial" w:eastAsia="Times New Roman" w:hAnsi="Arial" w:cs="Arial"/>
          <w:color w:val="212121"/>
          <w:kern w:val="0"/>
          <w:sz w:val="23"/>
          <w:szCs w:val="23"/>
          <w14:ligatures w14:val="none"/>
        </w:rPr>
        <w:t>claims</w:t>
      </w:r>
      <w:r w:rsidR="00511FA2" w:rsidRPr="00BF699D">
        <w:rPr>
          <w:rFonts w:ascii="Arial" w:eastAsia="Times New Roman" w:hAnsi="Arial" w:cs="Arial"/>
          <w:color w:val="212121"/>
          <w:kern w:val="0"/>
          <w:sz w:val="23"/>
          <w:szCs w:val="23"/>
          <w14:ligatures w14:val="none"/>
        </w:rPr>
        <w:t xml:space="preserve"> that the tenant has not paid</w:t>
      </w:r>
      <w:r w:rsidRPr="00BF699D">
        <w:rPr>
          <w:rFonts w:ascii="Arial" w:eastAsia="Times New Roman" w:hAnsi="Arial" w:cs="Arial"/>
          <w:color w:val="212121"/>
          <w:kern w:val="0"/>
          <w:sz w:val="23"/>
          <w:szCs w:val="23"/>
          <w14:ligatures w14:val="none"/>
        </w:rPr>
        <w:t xml:space="preserve"> rent, the tenant can stop </w:t>
      </w:r>
      <w:r w:rsidR="00511FA2" w:rsidRPr="00BF699D">
        <w:rPr>
          <w:rFonts w:ascii="Arial" w:eastAsia="Times New Roman" w:hAnsi="Arial" w:cs="Arial"/>
          <w:color w:val="212121"/>
          <w:kern w:val="0"/>
          <w:sz w:val="23"/>
          <w:szCs w:val="23"/>
          <w14:ligatures w14:val="none"/>
        </w:rPr>
        <w:t>the case from going forward</w:t>
      </w:r>
      <w:r w:rsidRPr="00BF699D">
        <w:rPr>
          <w:rFonts w:ascii="Arial" w:eastAsia="Times New Roman" w:hAnsi="Arial" w:cs="Arial"/>
          <w:color w:val="212121"/>
          <w:kern w:val="0"/>
          <w:sz w:val="23"/>
          <w:szCs w:val="23"/>
          <w14:ligatures w14:val="none"/>
        </w:rPr>
        <w:t xml:space="preserve"> and continue living in th</w:t>
      </w:r>
      <w:r w:rsidR="00511FA2" w:rsidRPr="00BF699D">
        <w:rPr>
          <w:rFonts w:ascii="Arial" w:eastAsia="Times New Roman" w:hAnsi="Arial" w:cs="Arial"/>
          <w:color w:val="212121"/>
          <w:kern w:val="0"/>
          <w:sz w:val="23"/>
          <w:szCs w:val="23"/>
          <w14:ligatures w14:val="none"/>
        </w:rPr>
        <w:t>eir home</w:t>
      </w:r>
      <w:r w:rsidRPr="00BF699D">
        <w:rPr>
          <w:rFonts w:ascii="Arial" w:eastAsia="Times New Roman" w:hAnsi="Arial" w:cs="Arial"/>
          <w:color w:val="212121"/>
          <w:kern w:val="0"/>
          <w:sz w:val="23"/>
          <w:szCs w:val="23"/>
          <w14:ligatures w14:val="none"/>
        </w:rPr>
        <w:t xml:space="preserve"> </w:t>
      </w:r>
      <w:r w:rsidR="00511FA2" w:rsidRPr="00BF699D">
        <w:rPr>
          <w:rFonts w:ascii="Arial" w:eastAsia="Times New Roman" w:hAnsi="Arial" w:cs="Arial"/>
          <w:color w:val="212121"/>
          <w:kern w:val="0"/>
          <w:sz w:val="23"/>
          <w:szCs w:val="23"/>
          <w14:ligatures w14:val="none"/>
        </w:rPr>
        <w:t xml:space="preserve">if the tenant pays </w:t>
      </w:r>
      <w:r w:rsidRPr="00BF699D">
        <w:rPr>
          <w:rFonts w:ascii="Arial" w:eastAsia="Times New Roman" w:hAnsi="Arial" w:cs="Arial"/>
          <w:color w:val="212121"/>
          <w:kern w:val="0"/>
          <w:sz w:val="23"/>
          <w:szCs w:val="23"/>
          <w14:ligatures w14:val="none"/>
        </w:rPr>
        <w:t>all rent now due, late fees, attorney</w:t>
      </w:r>
      <w:r w:rsidR="00511FA2" w:rsidRPr="00BF699D">
        <w:rPr>
          <w:rFonts w:ascii="Arial" w:eastAsia="Times New Roman" w:hAnsi="Arial" w:cs="Arial"/>
          <w:color w:val="212121"/>
          <w:kern w:val="0"/>
          <w:sz w:val="23"/>
          <w:szCs w:val="23"/>
          <w14:ligatures w14:val="none"/>
        </w:rPr>
        <w:t>’</w:t>
      </w:r>
      <w:r w:rsidRPr="00BF699D">
        <w:rPr>
          <w:rFonts w:ascii="Arial" w:eastAsia="Times New Roman" w:hAnsi="Arial" w:cs="Arial"/>
          <w:color w:val="212121"/>
          <w:kern w:val="0"/>
          <w:sz w:val="23"/>
          <w:szCs w:val="23"/>
          <w14:ligatures w14:val="none"/>
        </w:rPr>
        <w:t>s fees and court costs</w:t>
      </w:r>
      <w:r w:rsidR="002009F7">
        <w:rPr>
          <w:rFonts w:ascii="Arial" w:eastAsia="Times New Roman" w:hAnsi="Arial" w:cs="Arial"/>
          <w:color w:val="212121"/>
          <w:kern w:val="0"/>
          <w:sz w:val="23"/>
          <w:szCs w:val="23"/>
          <w14:ligatures w14:val="none"/>
        </w:rPr>
        <w:t xml:space="preserve"> any time</w:t>
      </w:r>
      <w:r w:rsidR="00AB4DE7" w:rsidRPr="00BF699D">
        <w:rPr>
          <w:rFonts w:ascii="Arial" w:eastAsia="Times New Roman" w:hAnsi="Arial" w:cs="Arial"/>
          <w:color w:val="212121"/>
          <w:kern w:val="0"/>
          <w:sz w:val="23"/>
          <w:szCs w:val="23"/>
          <w14:ligatures w14:val="none"/>
        </w:rPr>
        <w:t xml:space="preserve"> before the court grants a judgment</w:t>
      </w:r>
      <w:r w:rsidRPr="00BF699D">
        <w:rPr>
          <w:rFonts w:ascii="Arial" w:eastAsia="Times New Roman" w:hAnsi="Arial" w:cs="Arial"/>
          <w:color w:val="212121"/>
          <w:kern w:val="0"/>
          <w:sz w:val="23"/>
          <w:szCs w:val="23"/>
          <w14:ligatures w14:val="none"/>
        </w:rPr>
        <w:t xml:space="preserve">. After a judgment has been granted, </w:t>
      </w:r>
      <w:r w:rsidR="00511FA2" w:rsidRPr="00BF699D">
        <w:rPr>
          <w:rFonts w:ascii="Arial" w:eastAsia="Times New Roman" w:hAnsi="Arial" w:cs="Arial"/>
          <w:color w:val="212121"/>
          <w:kern w:val="0"/>
          <w:sz w:val="23"/>
          <w:szCs w:val="23"/>
          <w14:ligatures w14:val="none"/>
        </w:rPr>
        <w:t xml:space="preserve">a tenant may </w:t>
      </w:r>
      <w:r w:rsidR="002009F7">
        <w:rPr>
          <w:rFonts w:ascii="Arial" w:eastAsia="Times New Roman" w:hAnsi="Arial" w:cs="Arial"/>
          <w:color w:val="212121"/>
          <w:kern w:val="0"/>
          <w:sz w:val="23"/>
          <w:szCs w:val="23"/>
          <w14:ligatures w14:val="none"/>
        </w:rPr>
        <w:t xml:space="preserve">only </w:t>
      </w:r>
      <w:r w:rsidR="00511FA2" w:rsidRPr="00BF699D">
        <w:rPr>
          <w:rFonts w:ascii="Arial" w:eastAsia="Times New Roman" w:hAnsi="Arial" w:cs="Arial"/>
          <w:color w:val="212121"/>
          <w:kern w:val="0"/>
          <w:sz w:val="23"/>
          <w:szCs w:val="23"/>
          <w14:ligatures w14:val="none"/>
        </w:rPr>
        <w:t xml:space="preserve">stay in their home, if the landlord agrees to reinstate the tenant’s lease.  </w:t>
      </w:r>
    </w:p>
    <w:p w14:paraId="74763299" w14:textId="77777777"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2388BAC2" w14:textId="14812322" w:rsidR="00C25079"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Before Court.</w:t>
      </w:r>
      <w:r w:rsidRPr="00BF699D">
        <w:rPr>
          <w:rFonts w:ascii="Arial" w:eastAsia="Times New Roman" w:hAnsi="Arial" w:cs="Arial"/>
          <w:color w:val="212121"/>
          <w:kern w:val="0"/>
          <w:sz w:val="23"/>
          <w:szCs w:val="23"/>
          <w14:ligatures w14:val="none"/>
        </w:rPr>
        <w:t> </w:t>
      </w:r>
      <w:r w:rsidR="00C25079" w:rsidRPr="00BF699D">
        <w:rPr>
          <w:rFonts w:ascii="Arial" w:eastAsia="Times New Roman" w:hAnsi="Arial" w:cs="Arial"/>
          <w:color w:val="212121"/>
          <w:kern w:val="0"/>
          <w:sz w:val="23"/>
          <w:szCs w:val="23"/>
          <w14:ligatures w14:val="none"/>
        </w:rPr>
        <w:t xml:space="preserve"> </w:t>
      </w:r>
      <w:r w:rsidRPr="00BF699D">
        <w:rPr>
          <w:rFonts w:ascii="Arial" w:eastAsia="Times New Roman" w:hAnsi="Arial" w:cs="Arial"/>
          <w:color w:val="212121"/>
          <w:kern w:val="0"/>
          <w:sz w:val="23"/>
          <w:szCs w:val="23"/>
          <w14:ligatures w14:val="none"/>
        </w:rPr>
        <w:t xml:space="preserve">Eviction cases </w:t>
      </w:r>
      <w:r w:rsidR="00511FA2" w:rsidRPr="00BF699D">
        <w:rPr>
          <w:rFonts w:ascii="Arial" w:eastAsia="Times New Roman" w:hAnsi="Arial" w:cs="Arial"/>
          <w:color w:val="212121"/>
          <w:kern w:val="0"/>
          <w:sz w:val="23"/>
          <w:szCs w:val="23"/>
          <w14:ligatures w14:val="none"/>
        </w:rPr>
        <w:t>happen</w:t>
      </w:r>
      <w:r w:rsidRPr="00BF699D">
        <w:rPr>
          <w:rFonts w:ascii="Arial" w:eastAsia="Times New Roman" w:hAnsi="Arial" w:cs="Arial"/>
          <w:color w:val="212121"/>
          <w:kern w:val="0"/>
          <w:sz w:val="23"/>
          <w:szCs w:val="23"/>
          <w14:ligatures w14:val="none"/>
        </w:rPr>
        <w:t xml:space="preserve"> very quickly. </w:t>
      </w:r>
      <w:r w:rsidR="00C25079" w:rsidRPr="00BF699D">
        <w:rPr>
          <w:rFonts w:ascii="Arial" w:eastAsia="Times New Roman" w:hAnsi="Arial" w:cs="Arial"/>
          <w:color w:val="212121"/>
          <w:kern w:val="0"/>
          <w:sz w:val="23"/>
          <w:szCs w:val="23"/>
          <w14:ligatures w14:val="none"/>
        </w:rPr>
        <w:t xml:space="preserve">After a </w:t>
      </w:r>
      <w:proofErr w:type="gramStart"/>
      <w:r w:rsidR="00C25079" w:rsidRPr="00BF699D">
        <w:rPr>
          <w:rFonts w:ascii="Arial" w:eastAsia="Times New Roman" w:hAnsi="Arial" w:cs="Arial"/>
          <w:color w:val="212121"/>
          <w:kern w:val="0"/>
          <w:sz w:val="23"/>
          <w:szCs w:val="23"/>
          <w14:ligatures w14:val="none"/>
        </w:rPr>
        <w:t>landlord files</w:t>
      </w:r>
      <w:proofErr w:type="gramEnd"/>
      <w:r w:rsidR="00C25079" w:rsidRPr="00BF699D">
        <w:rPr>
          <w:rFonts w:ascii="Arial" w:eastAsia="Times New Roman" w:hAnsi="Arial" w:cs="Arial"/>
          <w:color w:val="212121"/>
          <w:kern w:val="0"/>
          <w:sz w:val="23"/>
          <w:szCs w:val="23"/>
          <w14:ligatures w14:val="none"/>
        </w:rPr>
        <w:t xml:space="preserve"> an eviction case with the court, the court </w:t>
      </w:r>
      <w:r w:rsidR="00160D0E" w:rsidRPr="00BF699D">
        <w:rPr>
          <w:rFonts w:ascii="Arial" w:eastAsia="Times New Roman" w:hAnsi="Arial" w:cs="Arial"/>
          <w:color w:val="212121"/>
          <w:kern w:val="0"/>
          <w:sz w:val="23"/>
          <w:szCs w:val="23"/>
          <w14:ligatures w14:val="none"/>
        </w:rPr>
        <w:t>can</w:t>
      </w:r>
      <w:r w:rsidR="00C25079" w:rsidRPr="00BF699D">
        <w:rPr>
          <w:rFonts w:ascii="Arial" w:eastAsia="Times New Roman" w:hAnsi="Arial" w:cs="Arial"/>
          <w:color w:val="212121"/>
          <w:kern w:val="0"/>
          <w:sz w:val="23"/>
          <w:szCs w:val="23"/>
          <w14:ligatures w14:val="none"/>
        </w:rPr>
        <w:t xml:space="preserve"> set a first hearing date within</w:t>
      </w:r>
      <w:r w:rsidR="00160D0E" w:rsidRPr="00BF699D">
        <w:rPr>
          <w:rFonts w:ascii="Arial" w:eastAsia="Times New Roman" w:hAnsi="Arial" w:cs="Arial"/>
          <w:color w:val="212121"/>
          <w:kern w:val="0"/>
          <w:sz w:val="23"/>
          <w:szCs w:val="23"/>
          <w14:ligatures w14:val="none"/>
        </w:rPr>
        <w:t xml:space="preserve"> </w:t>
      </w:r>
      <w:r w:rsidR="00D62458" w:rsidRPr="00BF699D">
        <w:rPr>
          <w:rFonts w:ascii="Arial" w:eastAsia="Times New Roman" w:hAnsi="Arial" w:cs="Arial"/>
          <w:color w:val="212121"/>
          <w:kern w:val="0"/>
          <w:sz w:val="23"/>
          <w:szCs w:val="23"/>
          <w14:ligatures w14:val="none"/>
        </w:rPr>
        <w:t>three</w:t>
      </w:r>
      <w:r w:rsidR="00160D0E" w:rsidRPr="00BF699D">
        <w:rPr>
          <w:rFonts w:ascii="Arial" w:eastAsia="Times New Roman" w:hAnsi="Arial" w:cs="Arial"/>
          <w:color w:val="212121"/>
          <w:kern w:val="0"/>
          <w:sz w:val="23"/>
          <w:szCs w:val="23"/>
          <w14:ligatures w14:val="none"/>
        </w:rPr>
        <w:t xml:space="preserve"> (</w:t>
      </w:r>
      <w:r w:rsidR="00D62458" w:rsidRPr="00BF699D">
        <w:rPr>
          <w:rFonts w:ascii="Arial" w:eastAsia="Times New Roman" w:hAnsi="Arial" w:cs="Arial"/>
          <w:color w:val="212121"/>
          <w:kern w:val="0"/>
          <w:sz w:val="23"/>
          <w:szCs w:val="23"/>
          <w14:ligatures w14:val="none"/>
        </w:rPr>
        <w:t>3</w:t>
      </w:r>
      <w:r w:rsidR="00160D0E" w:rsidRPr="00BF699D">
        <w:rPr>
          <w:rFonts w:ascii="Arial" w:eastAsia="Times New Roman" w:hAnsi="Arial" w:cs="Arial"/>
          <w:color w:val="212121"/>
          <w:kern w:val="0"/>
          <w:sz w:val="23"/>
          <w:szCs w:val="23"/>
          <w14:ligatures w14:val="none"/>
        </w:rPr>
        <w:t>) to six (6) days</w:t>
      </w:r>
      <w:r w:rsidR="00C25079" w:rsidRPr="00BF699D">
        <w:rPr>
          <w:rFonts w:ascii="Arial" w:eastAsia="Times New Roman" w:hAnsi="Arial" w:cs="Arial"/>
          <w:color w:val="212121"/>
          <w:kern w:val="0"/>
          <w:sz w:val="23"/>
          <w:szCs w:val="23"/>
          <w14:ligatures w14:val="none"/>
        </w:rPr>
        <w:t xml:space="preserve">. Before the court date, the landlord must serve the tenant with a </w:t>
      </w:r>
      <w:r w:rsidR="00C25079" w:rsidRPr="00BF699D">
        <w:rPr>
          <w:rFonts w:ascii="Arial" w:eastAsia="Times New Roman" w:hAnsi="Arial" w:cs="Arial"/>
          <w:color w:val="212121"/>
          <w:kern w:val="0"/>
          <w:sz w:val="23"/>
          <w:szCs w:val="23"/>
          <w:u w:val="single"/>
          <w14:ligatures w14:val="none"/>
        </w:rPr>
        <w:t>Summons</w:t>
      </w:r>
      <w:r w:rsidR="00C25079" w:rsidRPr="00BF699D">
        <w:rPr>
          <w:rFonts w:ascii="Arial" w:eastAsia="Times New Roman" w:hAnsi="Arial" w:cs="Arial"/>
          <w:color w:val="212121"/>
          <w:kern w:val="0"/>
          <w:sz w:val="23"/>
          <w:szCs w:val="23"/>
          <w14:ligatures w14:val="none"/>
        </w:rPr>
        <w:t xml:space="preserve"> and </w:t>
      </w:r>
      <w:r w:rsidR="00C25079" w:rsidRPr="00BF699D">
        <w:rPr>
          <w:rFonts w:ascii="Arial" w:eastAsia="Times New Roman" w:hAnsi="Arial" w:cs="Arial"/>
          <w:color w:val="212121"/>
          <w:kern w:val="0"/>
          <w:sz w:val="23"/>
          <w:szCs w:val="23"/>
          <w:u w:val="single"/>
          <w14:ligatures w14:val="none"/>
        </w:rPr>
        <w:t>Complaint</w:t>
      </w:r>
      <w:r w:rsidR="00C25079" w:rsidRPr="00BF699D">
        <w:rPr>
          <w:rFonts w:ascii="Arial" w:eastAsia="Times New Roman" w:hAnsi="Arial" w:cs="Arial"/>
          <w:color w:val="212121"/>
          <w:kern w:val="0"/>
          <w:sz w:val="23"/>
          <w:szCs w:val="23"/>
          <w14:ligatures w14:val="none"/>
        </w:rPr>
        <w:t xml:space="preserve">. The tenant will then have an opportunity to file an </w:t>
      </w:r>
      <w:r w:rsidR="00C25079" w:rsidRPr="00BF699D">
        <w:rPr>
          <w:rFonts w:ascii="Arial" w:eastAsia="Times New Roman" w:hAnsi="Arial" w:cs="Arial"/>
          <w:color w:val="212121"/>
          <w:kern w:val="0"/>
          <w:sz w:val="23"/>
          <w:szCs w:val="23"/>
          <w:u w:val="single"/>
          <w14:ligatures w14:val="none"/>
        </w:rPr>
        <w:t>Answer</w:t>
      </w:r>
      <w:r w:rsidR="00C25079" w:rsidRPr="00BF699D">
        <w:rPr>
          <w:rFonts w:ascii="Arial" w:eastAsia="Times New Roman" w:hAnsi="Arial" w:cs="Arial"/>
          <w:color w:val="212121"/>
          <w:kern w:val="0"/>
          <w:sz w:val="23"/>
          <w:szCs w:val="23"/>
          <w14:ligatures w14:val="none"/>
        </w:rPr>
        <w:t xml:space="preserve">.  </w:t>
      </w:r>
    </w:p>
    <w:p w14:paraId="0BBE67D2" w14:textId="77777777" w:rsidR="004143A9" w:rsidRPr="00BF699D" w:rsidRDefault="004143A9"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0EAECCE4" w14:textId="0CC0BDAD" w:rsidR="001D041D" w:rsidRPr="00BF699D" w:rsidRDefault="00C25079" w:rsidP="00BF699D">
      <w:pPr>
        <w:pStyle w:val="ListParagraph"/>
        <w:numPr>
          <w:ilvl w:val="0"/>
          <w:numId w:val="1"/>
        </w:num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color w:val="212121"/>
          <w:kern w:val="0"/>
          <w:sz w:val="23"/>
          <w:szCs w:val="23"/>
          <w:u w:val="single"/>
          <w14:ligatures w14:val="none"/>
        </w:rPr>
        <w:t>The Summons</w:t>
      </w:r>
      <w:r w:rsidRPr="00BF699D">
        <w:rPr>
          <w:rFonts w:ascii="Arial" w:eastAsia="Times New Roman" w:hAnsi="Arial" w:cs="Arial"/>
          <w:color w:val="212121"/>
          <w:kern w:val="0"/>
          <w:sz w:val="23"/>
          <w:szCs w:val="23"/>
          <w14:ligatures w14:val="none"/>
        </w:rPr>
        <w:t xml:space="preserve">: </w:t>
      </w:r>
      <w:r w:rsidR="001D041D" w:rsidRPr="00BF699D">
        <w:rPr>
          <w:rFonts w:ascii="Arial" w:eastAsia="Times New Roman" w:hAnsi="Arial" w:cs="Arial"/>
          <w:color w:val="212121"/>
          <w:kern w:val="0"/>
          <w:sz w:val="23"/>
          <w:szCs w:val="23"/>
          <w14:ligatures w14:val="none"/>
        </w:rPr>
        <w:t>The Summons is a document that tells the tenant the date, time, and location of the eviction hearing. The Summons must be served with the Complaint.</w:t>
      </w:r>
    </w:p>
    <w:p w14:paraId="6B7B95B5" w14:textId="045C79B3" w:rsidR="001D041D" w:rsidRPr="00BF699D" w:rsidRDefault="00C25079" w:rsidP="00BF699D">
      <w:pPr>
        <w:pStyle w:val="ListParagraph"/>
        <w:numPr>
          <w:ilvl w:val="0"/>
          <w:numId w:val="1"/>
        </w:num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color w:val="212121"/>
          <w:kern w:val="0"/>
          <w:sz w:val="23"/>
          <w:szCs w:val="23"/>
          <w:u w:val="single"/>
          <w14:ligatures w14:val="none"/>
        </w:rPr>
        <w:t>The Complaint</w:t>
      </w:r>
      <w:r w:rsidRPr="00BF699D">
        <w:rPr>
          <w:rFonts w:ascii="Arial" w:eastAsia="Times New Roman" w:hAnsi="Arial" w:cs="Arial"/>
          <w:color w:val="212121"/>
          <w:kern w:val="0"/>
          <w:sz w:val="23"/>
          <w:szCs w:val="23"/>
          <w14:ligatures w14:val="none"/>
        </w:rPr>
        <w:t xml:space="preserve">: </w:t>
      </w:r>
      <w:r w:rsidR="001D041D" w:rsidRPr="00BF699D">
        <w:rPr>
          <w:rFonts w:ascii="Arial" w:eastAsia="Times New Roman" w:hAnsi="Arial" w:cs="Arial"/>
          <w:color w:val="212121"/>
          <w:kern w:val="0"/>
          <w:sz w:val="23"/>
          <w:szCs w:val="23"/>
          <w14:ligatures w14:val="none"/>
        </w:rPr>
        <w:t xml:space="preserve">The Complaint is a document that lists the address of the property at issue, the tenants who live in the property, whether the property is part of a subsidized program, </w:t>
      </w:r>
      <w:r w:rsidR="00AB4DE7" w:rsidRPr="00BF699D">
        <w:rPr>
          <w:rFonts w:ascii="Arial" w:eastAsia="Times New Roman" w:hAnsi="Arial" w:cs="Arial"/>
          <w:color w:val="212121"/>
          <w:kern w:val="0"/>
          <w:sz w:val="23"/>
          <w:szCs w:val="23"/>
          <w14:ligatures w14:val="none"/>
        </w:rPr>
        <w:t xml:space="preserve">the </w:t>
      </w:r>
      <w:r w:rsidR="00D63261" w:rsidRPr="00BF699D">
        <w:rPr>
          <w:rFonts w:ascii="Arial" w:eastAsia="Times New Roman" w:hAnsi="Arial" w:cs="Arial"/>
          <w:color w:val="212121"/>
          <w:kern w:val="0"/>
          <w:sz w:val="23"/>
          <w:szCs w:val="23"/>
          <w14:ligatures w14:val="none"/>
        </w:rPr>
        <w:t>landlord’s claims</w:t>
      </w:r>
      <w:r w:rsidR="00AB4DE7" w:rsidRPr="00BF699D">
        <w:rPr>
          <w:rFonts w:ascii="Arial" w:eastAsia="Times New Roman" w:hAnsi="Arial" w:cs="Arial"/>
          <w:color w:val="212121"/>
          <w:kern w:val="0"/>
          <w:sz w:val="23"/>
          <w:szCs w:val="23"/>
          <w14:ligatures w14:val="none"/>
        </w:rPr>
        <w:t xml:space="preserve"> about </w:t>
      </w:r>
      <w:r w:rsidR="001D041D" w:rsidRPr="00BF699D">
        <w:rPr>
          <w:rFonts w:ascii="Arial" w:eastAsia="Times New Roman" w:hAnsi="Arial" w:cs="Arial"/>
          <w:color w:val="212121"/>
          <w:kern w:val="0"/>
          <w:sz w:val="23"/>
          <w:szCs w:val="23"/>
          <w14:ligatures w14:val="none"/>
        </w:rPr>
        <w:t xml:space="preserve">how the tenant breached the lease agreement, and how much the tenant </w:t>
      </w:r>
      <w:r w:rsidR="003634A5" w:rsidRPr="00BF699D">
        <w:rPr>
          <w:rFonts w:ascii="Arial" w:eastAsia="Times New Roman" w:hAnsi="Arial" w:cs="Arial"/>
          <w:color w:val="212121"/>
          <w:kern w:val="0"/>
          <w:sz w:val="23"/>
          <w:szCs w:val="23"/>
          <w14:ligatures w14:val="none"/>
        </w:rPr>
        <w:t xml:space="preserve">allegedly </w:t>
      </w:r>
      <w:r w:rsidR="001D041D" w:rsidRPr="00BF699D">
        <w:rPr>
          <w:rFonts w:ascii="Arial" w:eastAsia="Times New Roman" w:hAnsi="Arial" w:cs="Arial"/>
          <w:color w:val="212121"/>
          <w:kern w:val="0"/>
          <w:sz w:val="23"/>
          <w:szCs w:val="23"/>
          <w14:ligatures w14:val="none"/>
        </w:rPr>
        <w:t>owes the landlord. The Complaint must be served with the Summons.</w:t>
      </w:r>
    </w:p>
    <w:p w14:paraId="3C16756F" w14:textId="5150FC75" w:rsidR="001D041D" w:rsidRPr="00BF699D" w:rsidRDefault="004143A9" w:rsidP="00BF699D">
      <w:pPr>
        <w:pStyle w:val="ListParagraph"/>
        <w:numPr>
          <w:ilvl w:val="0"/>
          <w:numId w:val="1"/>
        </w:numPr>
        <w:shd w:val="clear" w:color="auto" w:fill="FFFFFF"/>
        <w:spacing w:after="0" w:line="240" w:lineRule="auto"/>
        <w:jc w:val="both"/>
        <w:rPr>
          <w:rFonts w:ascii="Arial" w:eastAsia="Times New Roman" w:hAnsi="Arial" w:cs="Arial"/>
          <w:color w:val="212121"/>
          <w:kern w:val="0"/>
          <w:sz w:val="23"/>
          <w:szCs w:val="23"/>
          <w14:ligatures w14:val="none"/>
        </w:rPr>
      </w:pPr>
      <w:bookmarkStart w:id="0" w:name="_Hlk155360569"/>
      <w:r w:rsidRPr="00BF699D">
        <w:rPr>
          <w:rFonts w:ascii="Arial" w:eastAsia="Times New Roman" w:hAnsi="Arial" w:cs="Arial"/>
          <w:color w:val="212121"/>
          <w:kern w:val="0"/>
          <w:sz w:val="23"/>
          <w:szCs w:val="23"/>
          <w:u w:val="single"/>
          <w14:ligatures w14:val="none"/>
        </w:rPr>
        <w:t>The Answer</w:t>
      </w:r>
      <w:r w:rsidRPr="00BF699D">
        <w:rPr>
          <w:rFonts w:ascii="Arial" w:eastAsia="Times New Roman" w:hAnsi="Arial" w:cs="Arial"/>
          <w:color w:val="212121"/>
          <w:kern w:val="0"/>
          <w:sz w:val="23"/>
          <w:szCs w:val="23"/>
          <w14:ligatures w14:val="none"/>
        </w:rPr>
        <w:t xml:space="preserve">: </w:t>
      </w:r>
      <w:r w:rsidR="00AB4DE7" w:rsidRPr="00BF699D">
        <w:rPr>
          <w:rFonts w:ascii="Arial" w:eastAsia="Times New Roman" w:hAnsi="Arial" w:cs="Arial"/>
          <w:color w:val="212121"/>
          <w:kern w:val="0"/>
          <w:sz w:val="23"/>
          <w:szCs w:val="23"/>
          <w14:ligatures w14:val="none"/>
        </w:rPr>
        <w:t xml:space="preserve"> T</w:t>
      </w:r>
      <w:r w:rsidR="00155231" w:rsidRPr="00BF699D">
        <w:rPr>
          <w:rFonts w:ascii="Arial" w:eastAsia="Times New Roman" w:hAnsi="Arial" w:cs="Arial"/>
          <w:color w:val="212121"/>
          <w:kern w:val="0"/>
          <w:sz w:val="23"/>
          <w:szCs w:val="23"/>
          <w14:ligatures w14:val="none"/>
        </w:rPr>
        <w:t xml:space="preserve">he tenant </w:t>
      </w:r>
      <w:r w:rsidR="00511FA2" w:rsidRPr="00BF699D">
        <w:rPr>
          <w:rFonts w:ascii="Arial" w:eastAsia="Times New Roman" w:hAnsi="Arial" w:cs="Arial"/>
          <w:color w:val="212121"/>
          <w:kern w:val="0"/>
          <w:sz w:val="23"/>
          <w:szCs w:val="23"/>
          <w14:ligatures w14:val="none"/>
        </w:rPr>
        <w:t>can</w:t>
      </w:r>
      <w:r w:rsidR="00155231" w:rsidRPr="00BF699D">
        <w:rPr>
          <w:rFonts w:ascii="Arial" w:eastAsia="Times New Roman" w:hAnsi="Arial" w:cs="Arial"/>
          <w:color w:val="212121"/>
          <w:kern w:val="0"/>
          <w:sz w:val="23"/>
          <w:szCs w:val="23"/>
          <w14:ligatures w14:val="none"/>
        </w:rPr>
        <w:t xml:space="preserve"> file a written </w:t>
      </w:r>
      <w:r w:rsidR="00AB4DE7" w:rsidRPr="00BF699D">
        <w:rPr>
          <w:rFonts w:ascii="Arial" w:eastAsia="Times New Roman" w:hAnsi="Arial" w:cs="Arial"/>
          <w:color w:val="212121"/>
          <w:kern w:val="0"/>
          <w:sz w:val="23"/>
          <w:szCs w:val="23"/>
          <w14:ligatures w14:val="none"/>
        </w:rPr>
        <w:t>A</w:t>
      </w:r>
      <w:r w:rsidR="00155231" w:rsidRPr="00BF699D">
        <w:rPr>
          <w:rFonts w:ascii="Arial" w:eastAsia="Times New Roman" w:hAnsi="Arial" w:cs="Arial"/>
          <w:color w:val="212121"/>
          <w:kern w:val="0"/>
          <w:sz w:val="23"/>
          <w:szCs w:val="23"/>
          <w14:ligatures w14:val="none"/>
        </w:rPr>
        <w:t>nswer</w:t>
      </w:r>
      <w:r w:rsidR="00AB4DE7" w:rsidRPr="00BF699D">
        <w:rPr>
          <w:rFonts w:ascii="Arial" w:eastAsia="Times New Roman" w:hAnsi="Arial" w:cs="Arial"/>
          <w:color w:val="212121"/>
          <w:kern w:val="0"/>
          <w:sz w:val="23"/>
          <w:szCs w:val="23"/>
          <w14:ligatures w14:val="none"/>
        </w:rPr>
        <w:t xml:space="preserve"> to the Complaint. There is no fee to file an Answer</w:t>
      </w:r>
      <w:r w:rsidR="00155231" w:rsidRPr="00BF699D">
        <w:rPr>
          <w:rFonts w:ascii="Arial" w:eastAsia="Times New Roman" w:hAnsi="Arial" w:cs="Arial"/>
          <w:color w:val="212121"/>
          <w:kern w:val="0"/>
          <w:sz w:val="23"/>
          <w:szCs w:val="23"/>
          <w14:ligatures w14:val="none"/>
        </w:rPr>
        <w:t xml:space="preserve">. </w:t>
      </w:r>
      <w:r w:rsidR="00511FA2" w:rsidRPr="00BF699D">
        <w:rPr>
          <w:rFonts w:ascii="Arial" w:eastAsia="Times New Roman" w:hAnsi="Arial" w:cs="Arial"/>
          <w:color w:val="212121"/>
          <w:kern w:val="0"/>
          <w:sz w:val="23"/>
          <w:szCs w:val="23"/>
          <w14:ligatures w14:val="none"/>
        </w:rPr>
        <w:t>An</w:t>
      </w:r>
      <w:r w:rsidR="00155231" w:rsidRPr="00BF699D">
        <w:rPr>
          <w:rFonts w:ascii="Arial" w:eastAsia="Times New Roman" w:hAnsi="Arial" w:cs="Arial"/>
          <w:color w:val="212121"/>
          <w:kern w:val="0"/>
          <w:sz w:val="23"/>
          <w:szCs w:val="23"/>
          <w14:ligatures w14:val="none"/>
        </w:rPr>
        <w:t xml:space="preserve"> </w:t>
      </w:r>
      <w:r w:rsidR="00AB4DE7" w:rsidRPr="00BF699D">
        <w:rPr>
          <w:rFonts w:ascii="Arial" w:eastAsia="Times New Roman" w:hAnsi="Arial" w:cs="Arial"/>
          <w:color w:val="212121"/>
          <w:kern w:val="0"/>
          <w:sz w:val="23"/>
          <w:szCs w:val="23"/>
          <w14:ligatures w14:val="none"/>
        </w:rPr>
        <w:t>A</w:t>
      </w:r>
      <w:r w:rsidR="00155231" w:rsidRPr="00BF699D">
        <w:rPr>
          <w:rFonts w:ascii="Arial" w:eastAsia="Times New Roman" w:hAnsi="Arial" w:cs="Arial"/>
          <w:color w:val="212121"/>
          <w:kern w:val="0"/>
          <w:sz w:val="23"/>
          <w:szCs w:val="23"/>
          <w14:ligatures w14:val="none"/>
        </w:rPr>
        <w:t xml:space="preserve">nswer form </w:t>
      </w:r>
      <w:r w:rsidR="00511FA2" w:rsidRPr="00BF699D">
        <w:rPr>
          <w:rFonts w:ascii="Arial" w:eastAsia="Times New Roman" w:hAnsi="Arial" w:cs="Arial"/>
          <w:color w:val="212121"/>
          <w:kern w:val="0"/>
          <w:sz w:val="23"/>
          <w:szCs w:val="23"/>
          <w14:ligatures w14:val="none"/>
        </w:rPr>
        <w:t xml:space="preserve">is </w:t>
      </w:r>
      <w:r w:rsidR="00155231" w:rsidRPr="00BF699D">
        <w:rPr>
          <w:rFonts w:ascii="Arial" w:eastAsia="Times New Roman" w:hAnsi="Arial" w:cs="Arial"/>
          <w:color w:val="212121"/>
          <w:kern w:val="0"/>
          <w:sz w:val="23"/>
          <w:szCs w:val="23"/>
          <w14:ligatures w14:val="none"/>
        </w:rPr>
        <w:t xml:space="preserve">available from the justice court </w:t>
      </w:r>
      <w:r w:rsidR="00511FA2" w:rsidRPr="00BF699D">
        <w:rPr>
          <w:rFonts w:ascii="Arial" w:eastAsia="Times New Roman" w:hAnsi="Arial" w:cs="Arial"/>
          <w:color w:val="212121"/>
          <w:kern w:val="0"/>
          <w:sz w:val="23"/>
          <w:szCs w:val="23"/>
          <w14:ligatures w14:val="none"/>
        </w:rPr>
        <w:t xml:space="preserve">and </w:t>
      </w:r>
      <w:r w:rsidR="00155231" w:rsidRPr="00BF699D">
        <w:rPr>
          <w:rFonts w:ascii="Arial" w:eastAsia="Times New Roman" w:hAnsi="Arial" w:cs="Arial"/>
          <w:color w:val="212121"/>
          <w:kern w:val="0"/>
          <w:sz w:val="23"/>
          <w:szCs w:val="23"/>
          <w14:ligatures w14:val="none"/>
        </w:rPr>
        <w:t xml:space="preserve">allows the tenant to admit or deny the </w:t>
      </w:r>
      <w:r w:rsidR="00D63261" w:rsidRPr="00BF699D">
        <w:rPr>
          <w:rFonts w:ascii="Arial" w:eastAsia="Times New Roman" w:hAnsi="Arial" w:cs="Arial"/>
          <w:color w:val="212121"/>
          <w:kern w:val="0"/>
          <w:sz w:val="23"/>
          <w:szCs w:val="23"/>
          <w14:ligatures w14:val="none"/>
        </w:rPr>
        <w:t>claims</w:t>
      </w:r>
      <w:r w:rsidR="00155231" w:rsidRPr="00BF699D">
        <w:rPr>
          <w:rFonts w:ascii="Arial" w:eastAsia="Times New Roman" w:hAnsi="Arial" w:cs="Arial"/>
          <w:color w:val="212121"/>
          <w:kern w:val="0"/>
          <w:sz w:val="23"/>
          <w:szCs w:val="23"/>
          <w14:ligatures w14:val="none"/>
        </w:rPr>
        <w:t xml:space="preserve"> </w:t>
      </w:r>
      <w:r w:rsidR="00AB4DE7" w:rsidRPr="00BF699D">
        <w:rPr>
          <w:rFonts w:ascii="Arial" w:eastAsia="Times New Roman" w:hAnsi="Arial" w:cs="Arial"/>
          <w:color w:val="212121"/>
          <w:kern w:val="0"/>
          <w:sz w:val="23"/>
          <w:szCs w:val="23"/>
          <w14:ligatures w14:val="none"/>
        </w:rPr>
        <w:t xml:space="preserve">stated in the Complaint </w:t>
      </w:r>
      <w:r w:rsidR="00155231" w:rsidRPr="00BF699D">
        <w:rPr>
          <w:rFonts w:ascii="Arial" w:eastAsia="Times New Roman" w:hAnsi="Arial" w:cs="Arial"/>
          <w:color w:val="212121"/>
          <w:kern w:val="0"/>
          <w:sz w:val="23"/>
          <w:szCs w:val="23"/>
          <w14:ligatures w14:val="none"/>
        </w:rPr>
        <w:t xml:space="preserve">and explain </w:t>
      </w:r>
      <w:r w:rsidR="000A002C" w:rsidRPr="00BF699D">
        <w:rPr>
          <w:rFonts w:ascii="Arial" w:eastAsia="Times New Roman" w:hAnsi="Arial" w:cs="Arial"/>
          <w:color w:val="212121"/>
          <w:kern w:val="0"/>
          <w:sz w:val="23"/>
          <w:szCs w:val="23"/>
          <w14:ligatures w14:val="none"/>
        </w:rPr>
        <w:t>their</w:t>
      </w:r>
      <w:r w:rsidR="00155231" w:rsidRPr="00BF699D">
        <w:rPr>
          <w:rFonts w:ascii="Arial" w:eastAsia="Times New Roman" w:hAnsi="Arial" w:cs="Arial"/>
          <w:color w:val="212121"/>
          <w:kern w:val="0"/>
          <w:sz w:val="23"/>
          <w:szCs w:val="23"/>
          <w14:ligatures w14:val="none"/>
        </w:rPr>
        <w:t xml:space="preserve"> position. </w:t>
      </w:r>
      <w:r w:rsidR="00511FA2" w:rsidRPr="00BF699D">
        <w:rPr>
          <w:rFonts w:ascii="Arial" w:eastAsia="Times New Roman" w:hAnsi="Arial" w:cs="Arial"/>
          <w:color w:val="212121"/>
          <w:kern w:val="0"/>
          <w:sz w:val="23"/>
          <w:szCs w:val="23"/>
          <w14:ligatures w14:val="none"/>
        </w:rPr>
        <w:t xml:space="preserve">A tenant may also </w:t>
      </w:r>
      <w:r w:rsidR="00C033D6" w:rsidRPr="00BF699D">
        <w:rPr>
          <w:rFonts w:ascii="Arial" w:eastAsia="Times New Roman" w:hAnsi="Arial" w:cs="Arial"/>
          <w:color w:val="212121"/>
          <w:kern w:val="0"/>
          <w:sz w:val="23"/>
          <w:szCs w:val="23"/>
          <w14:ligatures w14:val="none"/>
        </w:rPr>
        <w:t>answer orally</w:t>
      </w:r>
      <w:r w:rsidR="00511FA2" w:rsidRPr="00BF699D">
        <w:rPr>
          <w:rFonts w:ascii="Arial" w:eastAsia="Times New Roman" w:hAnsi="Arial" w:cs="Arial"/>
          <w:color w:val="212121"/>
          <w:kern w:val="0"/>
          <w:sz w:val="23"/>
          <w:szCs w:val="23"/>
          <w14:ligatures w14:val="none"/>
        </w:rPr>
        <w:t xml:space="preserve"> when they show up for their hearing. T</w:t>
      </w:r>
      <w:r w:rsidR="00155231" w:rsidRPr="00BF699D">
        <w:rPr>
          <w:rFonts w:ascii="Arial" w:eastAsia="Times New Roman" w:hAnsi="Arial" w:cs="Arial"/>
          <w:color w:val="212121"/>
          <w:kern w:val="0"/>
          <w:sz w:val="23"/>
          <w:szCs w:val="23"/>
          <w14:ligatures w14:val="none"/>
        </w:rPr>
        <w:t>he tenant may file a counterclaim</w:t>
      </w:r>
      <w:r w:rsidR="00511FA2" w:rsidRPr="00BF699D">
        <w:rPr>
          <w:rFonts w:ascii="Arial" w:eastAsia="Times New Roman" w:hAnsi="Arial" w:cs="Arial"/>
          <w:color w:val="212121"/>
          <w:kern w:val="0"/>
          <w:sz w:val="23"/>
          <w:szCs w:val="23"/>
          <w14:ligatures w14:val="none"/>
        </w:rPr>
        <w:t xml:space="preserve"> if the tenant </w:t>
      </w:r>
      <w:r w:rsidRPr="00BF699D">
        <w:rPr>
          <w:rFonts w:ascii="Arial" w:eastAsia="Times New Roman" w:hAnsi="Arial" w:cs="Arial"/>
          <w:color w:val="212121"/>
          <w:kern w:val="0"/>
          <w:sz w:val="23"/>
          <w:szCs w:val="23"/>
          <w14:ligatures w14:val="none"/>
        </w:rPr>
        <w:t>believes the landlord violated the lease agreement</w:t>
      </w:r>
      <w:r w:rsidR="005A5DAC">
        <w:rPr>
          <w:rFonts w:ascii="Arial" w:eastAsia="Times New Roman" w:hAnsi="Arial" w:cs="Arial"/>
          <w:color w:val="212121"/>
          <w:kern w:val="0"/>
          <w:sz w:val="23"/>
          <w:szCs w:val="23"/>
          <w14:ligatures w14:val="none"/>
        </w:rPr>
        <w:t xml:space="preserve"> </w:t>
      </w:r>
      <w:r w:rsidR="005A5DAC" w:rsidRPr="005A5DAC">
        <w:rPr>
          <w:rFonts w:ascii="Arial" w:eastAsia="Times New Roman" w:hAnsi="Arial" w:cs="Arial"/>
          <w:color w:val="212121"/>
          <w:kern w:val="0"/>
          <w:sz w:val="23"/>
          <w:szCs w:val="23"/>
          <w14:ligatures w14:val="none"/>
        </w:rPr>
        <w:t>or a federal or state law</w:t>
      </w:r>
      <w:r w:rsidRPr="00BF699D">
        <w:rPr>
          <w:rFonts w:ascii="Arial" w:eastAsia="Times New Roman" w:hAnsi="Arial" w:cs="Arial"/>
          <w:color w:val="212121"/>
          <w:kern w:val="0"/>
          <w:sz w:val="23"/>
          <w:szCs w:val="23"/>
          <w14:ligatures w14:val="none"/>
        </w:rPr>
        <w:t xml:space="preserve"> in some way</w:t>
      </w:r>
      <w:r w:rsidR="00155231" w:rsidRPr="00BF699D">
        <w:rPr>
          <w:rFonts w:ascii="Arial" w:eastAsia="Times New Roman" w:hAnsi="Arial" w:cs="Arial"/>
          <w:color w:val="212121"/>
          <w:kern w:val="0"/>
          <w:sz w:val="23"/>
          <w:szCs w:val="23"/>
          <w14:ligatures w14:val="none"/>
        </w:rPr>
        <w:t xml:space="preserve">. </w:t>
      </w:r>
    </w:p>
    <w:bookmarkEnd w:id="0"/>
    <w:p w14:paraId="1106561B" w14:textId="77777777" w:rsidR="001D041D" w:rsidRPr="00BF699D" w:rsidRDefault="001D041D"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34300DC7" w14:textId="715B9203" w:rsidR="00A40A5D" w:rsidRPr="00BF699D" w:rsidRDefault="00155231" w:rsidP="00BF699D">
      <w:p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A landlord, tenant, attorney, or witness </w:t>
      </w:r>
      <w:r w:rsidR="001D041D" w:rsidRPr="00BF699D">
        <w:rPr>
          <w:rFonts w:ascii="Arial" w:hAnsi="Arial" w:cs="Arial"/>
          <w:sz w:val="23"/>
          <w:szCs w:val="23"/>
        </w:rPr>
        <w:t>may</w:t>
      </w:r>
      <w:r w:rsidRPr="00BF699D">
        <w:rPr>
          <w:rFonts w:ascii="Arial" w:hAnsi="Arial" w:cs="Arial"/>
          <w:sz w:val="23"/>
          <w:szCs w:val="23"/>
        </w:rPr>
        <w:t xml:space="preserve"> participate at the initial </w:t>
      </w:r>
      <w:r w:rsidR="001D041D" w:rsidRPr="00BF699D">
        <w:rPr>
          <w:rFonts w:ascii="Arial" w:hAnsi="Arial" w:cs="Arial"/>
          <w:sz w:val="23"/>
          <w:szCs w:val="23"/>
        </w:rPr>
        <w:t xml:space="preserve">court </w:t>
      </w:r>
      <w:r w:rsidRPr="00BF699D">
        <w:rPr>
          <w:rFonts w:ascii="Arial" w:hAnsi="Arial" w:cs="Arial"/>
          <w:sz w:val="23"/>
          <w:szCs w:val="23"/>
        </w:rPr>
        <w:t xml:space="preserve">hearing by telephone or video conference and should contact the court </w:t>
      </w:r>
      <w:r w:rsidR="00D62458" w:rsidRPr="00BF699D">
        <w:rPr>
          <w:rFonts w:ascii="Arial" w:hAnsi="Arial" w:cs="Arial"/>
          <w:sz w:val="23"/>
          <w:szCs w:val="23"/>
        </w:rPr>
        <w:t>one (1)</w:t>
      </w:r>
      <w:r w:rsidR="00D7383C" w:rsidRPr="00BF699D">
        <w:rPr>
          <w:rFonts w:ascii="Arial" w:hAnsi="Arial" w:cs="Arial"/>
          <w:sz w:val="23"/>
          <w:szCs w:val="23"/>
        </w:rPr>
        <w:t xml:space="preserve"> business day before the hearing or </w:t>
      </w:r>
      <w:r w:rsidRPr="00BF699D">
        <w:rPr>
          <w:rFonts w:ascii="Arial" w:hAnsi="Arial" w:cs="Arial"/>
          <w:sz w:val="23"/>
          <w:szCs w:val="23"/>
        </w:rPr>
        <w:t xml:space="preserve">at least two (2) hours before the hearing to obtain information about how to connect to the hearing. If the tenant </w:t>
      </w:r>
      <w:r w:rsidR="001D041D" w:rsidRPr="00BF699D">
        <w:rPr>
          <w:rFonts w:ascii="Arial" w:hAnsi="Arial" w:cs="Arial"/>
          <w:sz w:val="23"/>
          <w:szCs w:val="23"/>
        </w:rPr>
        <w:t xml:space="preserve">or landlord </w:t>
      </w:r>
      <w:r w:rsidR="007E33D1" w:rsidRPr="00BF699D">
        <w:rPr>
          <w:rFonts w:ascii="Arial" w:hAnsi="Arial" w:cs="Arial"/>
          <w:sz w:val="23"/>
          <w:szCs w:val="23"/>
        </w:rPr>
        <w:t>does not attend court</w:t>
      </w:r>
      <w:r w:rsidRPr="00BF699D">
        <w:rPr>
          <w:rFonts w:ascii="Arial" w:hAnsi="Arial" w:cs="Arial"/>
          <w:sz w:val="23"/>
          <w:szCs w:val="23"/>
        </w:rPr>
        <w:t xml:space="preserve">, and the </w:t>
      </w:r>
      <w:r w:rsidR="001D041D" w:rsidRPr="00BF699D">
        <w:rPr>
          <w:rFonts w:ascii="Arial" w:hAnsi="Arial" w:cs="Arial"/>
          <w:sz w:val="23"/>
          <w:szCs w:val="23"/>
        </w:rPr>
        <w:t>other party is present</w:t>
      </w:r>
      <w:r w:rsidRPr="00BF699D">
        <w:rPr>
          <w:rFonts w:ascii="Arial" w:hAnsi="Arial" w:cs="Arial"/>
          <w:sz w:val="23"/>
          <w:szCs w:val="23"/>
        </w:rPr>
        <w:t xml:space="preserve">, a judgment </w:t>
      </w:r>
      <w:r w:rsidR="001D041D" w:rsidRPr="00BF699D">
        <w:rPr>
          <w:rFonts w:ascii="Arial" w:hAnsi="Arial" w:cs="Arial"/>
          <w:sz w:val="23"/>
          <w:szCs w:val="23"/>
        </w:rPr>
        <w:t xml:space="preserve">may </w:t>
      </w:r>
      <w:r w:rsidRPr="00BF699D">
        <w:rPr>
          <w:rFonts w:ascii="Arial" w:hAnsi="Arial" w:cs="Arial"/>
          <w:sz w:val="23"/>
          <w:szCs w:val="23"/>
        </w:rPr>
        <w:t xml:space="preserve">be entered against the </w:t>
      </w:r>
      <w:r w:rsidR="001D041D" w:rsidRPr="00BF699D">
        <w:rPr>
          <w:rFonts w:ascii="Arial" w:hAnsi="Arial" w:cs="Arial"/>
          <w:sz w:val="23"/>
          <w:szCs w:val="23"/>
        </w:rPr>
        <w:t>missing party</w:t>
      </w:r>
      <w:r w:rsidRPr="00BF699D">
        <w:rPr>
          <w:rFonts w:ascii="Arial" w:hAnsi="Arial" w:cs="Arial"/>
          <w:sz w:val="23"/>
          <w:szCs w:val="23"/>
        </w:rPr>
        <w:t xml:space="preserve">. </w:t>
      </w:r>
      <w:r w:rsidR="00A40A5D" w:rsidRPr="00BF699D">
        <w:rPr>
          <w:rFonts w:ascii="Arial" w:hAnsi="Arial" w:cs="Arial"/>
          <w:sz w:val="23"/>
          <w:szCs w:val="23"/>
        </w:rPr>
        <w:t xml:space="preserve"> </w:t>
      </w:r>
    </w:p>
    <w:p w14:paraId="1382BC02" w14:textId="77777777" w:rsidR="000368F1" w:rsidRPr="00BF699D" w:rsidRDefault="000368F1" w:rsidP="00BF699D">
      <w:pPr>
        <w:shd w:val="clear" w:color="auto" w:fill="FFFFFF"/>
        <w:spacing w:after="0" w:line="240" w:lineRule="auto"/>
        <w:jc w:val="both"/>
        <w:rPr>
          <w:rFonts w:ascii="Arial" w:hAnsi="Arial" w:cs="Arial"/>
          <w:sz w:val="23"/>
          <w:szCs w:val="23"/>
        </w:rPr>
      </w:pPr>
    </w:p>
    <w:p w14:paraId="30AEE71D" w14:textId="772CBE75" w:rsidR="00A40A5D" w:rsidRPr="00BF699D" w:rsidRDefault="00AB4DE7" w:rsidP="00BF699D">
      <w:pPr>
        <w:shd w:val="clear" w:color="auto" w:fill="FFFFFF"/>
        <w:spacing w:after="0" w:line="240" w:lineRule="auto"/>
        <w:jc w:val="both"/>
        <w:rPr>
          <w:rFonts w:ascii="Arial" w:hAnsi="Arial" w:cs="Arial"/>
          <w:sz w:val="23"/>
          <w:szCs w:val="23"/>
        </w:rPr>
      </w:pPr>
      <w:r w:rsidRPr="00BF699D">
        <w:rPr>
          <w:rFonts w:ascii="Arial" w:hAnsi="Arial" w:cs="Arial"/>
          <w:b/>
          <w:bCs/>
          <w:sz w:val="23"/>
          <w:szCs w:val="23"/>
        </w:rPr>
        <w:t>Legal Representation.</w:t>
      </w:r>
      <w:r w:rsidRPr="00BF699D">
        <w:rPr>
          <w:rFonts w:ascii="Arial" w:hAnsi="Arial" w:cs="Arial"/>
          <w:sz w:val="23"/>
          <w:szCs w:val="23"/>
        </w:rPr>
        <w:t xml:space="preserve"> </w:t>
      </w:r>
      <w:r w:rsidR="00A40A5D" w:rsidRPr="00BF699D">
        <w:rPr>
          <w:rFonts w:ascii="Arial" w:hAnsi="Arial" w:cs="Arial"/>
          <w:sz w:val="23"/>
          <w:szCs w:val="23"/>
        </w:rPr>
        <w:t>The court will not provide a</w:t>
      </w:r>
      <w:r w:rsidR="002009F7">
        <w:rPr>
          <w:rFonts w:ascii="Arial" w:hAnsi="Arial" w:cs="Arial"/>
          <w:sz w:val="23"/>
          <w:szCs w:val="23"/>
        </w:rPr>
        <w:t>n attorney</w:t>
      </w:r>
      <w:r w:rsidR="00A40A5D" w:rsidRPr="00BF699D">
        <w:rPr>
          <w:rFonts w:ascii="Arial" w:hAnsi="Arial" w:cs="Arial"/>
          <w:sz w:val="23"/>
          <w:szCs w:val="23"/>
        </w:rPr>
        <w:t xml:space="preserve">. </w:t>
      </w:r>
      <w:r w:rsidR="00155231" w:rsidRPr="00BF699D">
        <w:rPr>
          <w:rFonts w:ascii="Arial" w:hAnsi="Arial" w:cs="Arial"/>
          <w:sz w:val="23"/>
          <w:szCs w:val="23"/>
        </w:rPr>
        <w:t xml:space="preserve">Tenants can represent themselves or </w:t>
      </w:r>
      <w:r w:rsidR="002009F7">
        <w:rPr>
          <w:rFonts w:ascii="Arial" w:hAnsi="Arial" w:cs="Arial"/>
          <w:sz w:val="23"/>
          <w:szCs w:val="23"/>
        </w:rPr>
        <w:t>hire their own attorney</w:t>
      </w:r>
      <w:r w:rsidR="00155231" w:rsidRPr="00BF699D">
        <w:rPr>
          <w:rFonts w:ascii="Arial" w:hAnsi="Arial" w:cs="Arial"/>
          <w:sz w:val="23"/>
          <w:szCs w:val="23"/>
        </w:rPr>
        <w:t xml:space="preserve"> to represent them.</w:t>
      </w:r>
      <w:r w:rsidR="00A40A5D" w:rsidRPr="00BF699D">
        <w:rPr>
          <w:rFonts w:ascii="Arial" w:hAnsi="Arial" w:cs="Arial"/>
          <w:sz w:val="23"/>
          <w:szCs w:val="23"/>
        </w:rPr>
        <w:t xml:space="preserve"> </w:t>
      </w:r>
      <w:r w:rsidR="002009F7">
        <w:rPr>
          <w:rFonts w:ascii="Arial" w:hAnsi="Arial" w:cs="Arial"/>
          <w:sz w:val="23"/>
          <w:szCs w:val="23"/>
        </w:rPr>
        <w:t xml:space="preserve">Some legal services are available for free </w:t>
      </w:r>
      <w:r w:rsidR="00A40A5D" w:rsidRPr="00BF699D">
        <w:rPr>
          <w:rFonts w:ascii="Arial" w:hAnsi="Arial" w:cs="Arial"/>
          <w:sz w:val="23"/>
          <w:szCs w:val="23"/>
        </w:rPr>
        <w:t>to those who qualify through:</w:t>
      </w:r>
    </w:p>
    <w:p w14:paraId="0DEA8DFC" w14:textId="77777777" w:rsidR="00A40A5D" w:rsidRPr="00BF699D" w:rsidRDefault="00A40A5D" w:rsidP="00BF699D">
      <w:p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 </w:t>
      </w:r>
    </w:p>
    <w:p w14:paraId="06FF4C0D" w14:textId="77777777" w:rsidR="007E33D1" w:rsidRPr="00BF699D" w:rsidRDefault="00A40A5D">
      <w:pPr>
        <w:pStyle w:val="ListParagraph"/>
        <w:numPr>
          <w:ilvl w:val="0"/>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u w:val="single"/>
        </w:rPr>
        <w:t>DNA People’s Legal Services</w:t>
      </w:r>
      <w:r w:rsidRPr="00BF699D">
        <w:rPr>
          <w:rFonts w:ascii="Arial" w:hAnsi="Arial" w:cs="Arial"/>
          <w:sz w:val="23"/>
          <w:szCs w:val="23"/>
        </w:rPr>
        <w:t xml:space="preserve"> </w:t>
      </w:r>
    </w:p>
    <w:p w14:paraId="2ED7E221" w14:textId="77777777" w:rsidR="007E33D1" w:rsidRPr="00BF699D" w:rsidRDefault="007E33D1" w:rsidP="007E33D1">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S</w:t>
      </w:r>
      <w:r w:rsidR="00A40A5D" w:rsidRPr="00BF699D">
        <w:rPr>
          <w:rFonts w:ascii="Arial" w:hAnsi="Arial" w:cs="Arial"/>
          <w:sz w:val="23"/>
          <w:szCs w:val="23"/>
        </w:rPr>
        <w:t>erving</w:t>
      </w:r>
      <w:r w:rsidRPr="00BF699D">
        <w:rPr>
          <w:rFonts w:ascii="Arial" w:hAnsi="Arial" w:cs="Arial"/>
          <w:sz w:val="23"/>
          <w:szCs w:val="23"/>
        </w:rPr>
        <w:t xml:space="preserve"> Coconino County</w:t>
      </w:r>
    </w:p>
    <w:p w14:paraId="131D0B00" w14:textId="47236060" w:rsidR="007E33D1" w:rsidRPr="00BF699D" w:rsidRDefault="00A40A5D" w:rsidP="007E33D1">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Phone:</w:t>
      </w:r>
      <w:r w:rsidR="000368F1" w:rsidRPr="00BF699D">
        <w:rPr>
          <w:rFonts w:ascii="Arial" w:hAnsi="Arial" w:cs="Arial"/>
          <w:sz w:val="23"/>
          <w:szCs w:val="23"/>
        </w:rPr>
        <w:t xml:space="preserve"> </w:t>
      </w:r>
      <w:r w:rsidR="000368F1" w:rsidRPr="00BF699D">
        <w:rPr>
          <w:rFonts w:ascii="Arial" w:hAnsi="Arial" w:cs="Arial"/>
          <w:b/>
          <w:bCs/>
          <w:sz w:val="23"/>
          <w:szCs w:val="23"/>
        </w:rPr>
        <w:t>1-833-362-1102</w:t>
      </w:r>
    </w:p>
    <w:p w14:paraId="27625709" w14:textId="029A165E" w:rsidR="00A40A5D" w:rsidRPr="00BF699D" w:rsidRDefault="007E33D1" w:rsidP="00BF699D">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Website:</w:t>
      </w:r>
      <w:r w:rsidR="004450EE" w:rsidRPr="00BF699D">
        <w:rPr>
          <w:rFonts w:ascii="Arial" w:hAnsi="Arial" w:cs="Arial"/>
          <w:sz w:val="23"/>
          <w:szCs w:val="23"/>
        </w:rPr>
        <w:t xml:space="preserve"> </w:t>
      </w:r>
      <w:hyperlink r:id="rId7" w:history="1">
        <w:r w:rsidR="004450EE" w:rsidRPr="00BF699D">
          <w:rPr>
            <w:rStyle w:val="Hyperlink"/>
            <w:rFonts w:ascii="Arial" w:hAnsi="Arial" w:cs="Arial"/>
            <w:sz w:val="23"/>
            <w:szCs w:val="23"/>
          </w:rPr>
          <w:t>https://dnalegalservices.org/</w:t>
        </w:r>
      </w:hyperlink>
      <w:r w:rsidR="004450EE" w:rsidRPr="00BF699D">
        <w:rPr>
          <w:rFonts w:ascii="Arial" w:hAnsi="Arial" w:cs="Arial"/>
          <w:sz w:val="23"/>
          <w:szCs w:val="23"/>
        </w:rPr>
        <w:t xml:space="preserve"> </w:t>
      </w:r>
      <w:r w:rsidRPr="00BF699D">
        <w:rPr>
          <w:rFonts w:ascii="Arial" w:hAnsi="Arial" w:cs="Arial"/>
          <w:sz w:val="23"/>
          <w:szCs w:val="23"/>
        </w:rPr>
        <w:t xml:space="preserve"> </w:t>
      </w:r>
      <w:r w:rsidR="00A40A5D" w:rsidRPr="00BF699D">
        <w:rPr>
          <w:rFonts w:ascii="Arial" w:hAnsi="Arial" w:cs="Arial"/>
          <w:sz w:val="23"/>
          <w:szCs w:val="23"/>
        </w:rPr>
        <w:t xml:space="preserve"> </w:t>
      </w:r>
    </w:p>
    <w:p w14:paraId="41EF9486" w14:textId="77777777" w:rsidR="007E33D1" w:rsidRPr="00BF699D" w:rsidRDefault="00A40A5D">
      <w:pPr>
        <w:pStyle w:val="ListParagraph"/>
        <w:numPr>
          <w:ilvl w:val="0"/>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u w:val="single"/>
        </w:rPr>
        <w:t>Community Legal Services</w:t>
      </w:r>
      <w:r w:rsidRPr="00BF699D">
        <w:rPr>
          <w:rFonts w:ascii="Arial" w:hAnsi="Arial" w:cs="Arial"/>
          <w:sz w:val="23"/>
          <w:szCs w:val="23"/>
        </w:rPr>
        <w:t xml:space="preserve"> </w:t>
      </w:r>
    </w:p>
    <w:p w14:paraId="0DE197BD" w14:textId="1A0261DD" w:rsidR="007E33D1" w:rsidRPr="00BF699D" w:rsidRDefault="004450EE" w:rsidP="007E33D1">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S</w:t>
      </w:r>
      <w:r w:rsidR="00A40A5D" w:rsidRPr="00BF699D">
        <w:rPr>
          <w:rFonts w:ascii="Arial" w:hAnsi="Arial" w:cs="Arial"/>
          <w:sz w:val="23"/>
          <w:szCs w:val="23"/>
        </w:rPr>
        <w:t xml:space="preserve">erving </w:t>
      </w:r>
      <w:r w:rsidR="007E33D1" w:rsidRPr="00BF699D">
        <w:rPr>
          <w:rFonts w:ascii="Arial" w:hAnsi="Arial" w:cs="Arial"/>
          <w:sz w:val="23"/>
          <w:szCs w:val="23"/>
        </w:rPr>
        <w:t>Maricopa, Mohave, Yavapai, La Paz</w:t>
      </w:r>
      <w:r w:rsidRPr="00BF699D">
        <w:rPr>
          <w:rFonts w:ascii="Arial" w:hAnsi="Arial" w:cs="Arial"/>
          <w:sz w:val="23"/>
          <w:szCs w:val="23"/>
        </w:rPr>
        <w:t>,</w:t>
      </w:r>
      <w:r w:rsidR="007E33D1" w:rsidRPr="00BF699D">
        <w:rPr>
          <w:rFonts w:ascii="Arial" w:hAnsi="Arial" w:cs="Arial"/>
          <w:sz w:val="23"/>
          <w:szCs w:val="23"/>
        </w:rPr>
        <w:t xml:space="preserve"> and Yuma Counties</w:t>
      </w:r>
    </w:p>
    <w:p w14:paraId="697AF223" w14:textId="379A726C" w:rsidR="00A40A5D" w:rsidRPr="00BF699D" w:rsidRDefault="00A40A5D" w:rsidP="007E33D1">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Phone: </w:t>
      </w:r>
      <w:r w:rsidRPr="00BF699D">
        <w:rPr>
          <w:rFonts w:ascii="Arial" w:hAnsi="Arial" w:cs="Arial"/>
          <w:b/>
          <w:bCs/>
          <w:sz w:val="23"/>
          <w:szCs w:val="23"/>
          <w:shd w:val="clear" w:color="auto" w:fill="FFFFFF"/>
        </w:rPr>
        <w:t>855-339-6581</w:t>
      </w:r>
    </w:p>
    <w:p w14:paraId="3F7A7066" w14:textId="37321339" w:rsidR="007E33D1" w:rsidRPr="00BF699D" w:rsidRDefault="007E33D1" w:rsidP="00BF699D">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Website: </w:t>
      </w:r>
      <w:hyperlink r:id="rId8" w:history="1">
        <w:r w:rsidR="004450EE" w:rsidRPr="00BF699D">
          <w:rPr>
            <w:rStyle w:val="Hyperlink"/>
            <w:rFonts w:ascii="Arial" w:hAnsi="Arial" w:cs="Arial"/>
            <w:sz w:val="23"/>
            <w:szCs w:val="23"/>
          </w:rPr>
          <w:t>https://clsaz.org/</w:t>
        </w:r>
      </w:hyperlink>
      <w:r w:rsidR="004450EE" w:rsidRPr="00BF699D">
        <w:rPr>
          <w:rFonts w:ascii="Arial" w:hAnsi="Arial" w:cs="Arial"/>
          <w:sz w:val="23"/>
          <w:szCs w:val="23"/>
        </w:rPr>
        <w:t xml:space="preserve"> </w:t>
      </w:r>
    </w:p>
    <w:p w14:paraId="70F16ADE" w14:textId="77777777" w:rsidR="004450EE" w:rsidRPr="00BF699D" w:rsidRDefault="00A40A5D">
      <w:pPr>
        <w:pStyle w:val="ListParagraph"/>
        <w:numPr>
          <w:ilvl w:val="0"/>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u w:val="single"/>
        </w:rPr>
        <w:t>Southern Arizona Legal Aid</w:t>
      </w:r>
      <w:r w:rsidRPr="00BF699D">
        <w:rPr>
          <w:rFonts w:ascii="Arial" w:hAnsi="Arial" w:cs="Arial"/>
          <w:sz w:val="23"/>
          <w:szCs w:val="23"/>
        </w:rPr>
        <w:t xml:space="preserve"> </w:t>
      </w:r>
    </w:p>
    <w:p w14:paraId="1687D66D" w14:textId="77777777" w:rsidR="004450EE" w:rsidRPr="00BF699D" w:rsidRDefault="004450EE" w:rsidP="004450EE">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S</w:t>
      </w:r>
      <w:r w:rsidR="00A40A5D" w:rsidRPr="00BF699D">
        <w:rPr>
          <w:rFonts w:ascii="Arial" w:hAnsi="Arial" w:cs="Arial"/>
          <w:sz w:val="23"/>
          <w:szCs w:val="23"/>
        </w:rPr>
        <w:t>ervin</w:t>
      </w:r>
      <w:r w:rsidR="007E33D1" w:rsidRPr="00BF699D">
        <w:rPr>
          <w:rFonts w:ascii="Arial" w:hAnsi="Arial" w:cs="Arial"/>
          <w:sz w:val="23"/>
          <w:szCs w:val="23"/>
        </w:rPr>
        <w:t>g Pima, Santa Cruz, Pinal, Navajo, Apache, Gila, Cochise, Graham, and Greenlee Counties</w:t>
      </w:r>
    </w:p>
    <w:p w14:paraId="56808865" w14:textId="4AFF4CBB" w:rsidR="00A40A5D" w:rsidRPr="00BF699D" w:rsidRDefault="00A40A5D" w:rsidP="004450EE">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Phone: </w:t>
      </w:r>
      <w:r w:rsidRPr="00BF699D">
        <w:rPr>
          <w:rFonts w:ascii="Arial" w:hAnsi="Arial" w:cs="Arial"/>
          <w:b/>
          <w:bCs/>
          <w:sz w:val="23"/>
          <w:szCs w:val="23"/>
          <w:shd w:val="clear" w:color="auto" w:fill="FFFFFF"/>
        </w:rPr>
        <w:t>1-800-248-6789</w:t>
      </w:r>
    </w:p>
    <w:p w14:paraId="775DF727" w14:textId="4BC930EF" w:rsidR="004450EE" w:rsidRPr="00BF699D" w:rsidRDefault="004450EE" w:rsidP="00BF699D">
      <w:pPr>
        <w:pStyle w:val="ListParagraph"/>
        <w:numPr>
          <w:ilvl w:val="1"/>
          <w:numId w:val="1"/>
        </w:num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Website: </w:t>
      </w:r>
      <w:hyperlink r:id="rId9" w:history="1">
        <w:r w:rsidRPr="00BF699D">
          <w:rPr>
            <w:rStyle w:val="Hyperlink"/>
            <w:rFonts w:ascii="Arial" w:hAnsi="Arial" w:cs="Arial"/>
            <w:sz w:val="23"/>
            <w:szCs w:val="23"/>
          </w:rPr>
          <w:t>https://www.sazlegalaid.org/</w:t>
        </w:r>
      </w:hyperlink>
      <w:r w:rsidRPr="00BF699D">
        <w:rPr>
          <w:rFonts w:ascii="Arial" w:hAnsi="Arial" w:cs="Arial"/>
          <w:sz w:val="23"/>
          <w:szCs w:val="23"/>
        </w:rPr>
        <w:t xml:space="preserve"> </w:t>
      </w:r>
    </w:p>
    <w:p w14:paraId="48C64720" w14:textId="77777777" w:rsidR="00A40A5D" w:rsidRPr="00BF699D" w:rsidRDefault="00A40A5D" w:rsidP="00BF699D">
      <w:pPr>
        <w:shd w:val="clear" w:color="auto" w:fill="FFFFFF"/>
        <w:spacing w:after="0" w:line="240" w:lineRule="auto"/>
        <w:jc w:val="both"/>
        <w:rPr>
          <w:rFonts w:ascii="Arial" w:hAnsi="Arial" w:cs="Arial"/>
          <w:sz w:val="23"/>
          <w:szCs w:val="23"/>
        </w:rPr>
      </w:pPr>
    </w:p>
    <w:p w14:paraId="30363CBD" w14:textId="77777777" w:rsidR="001214BE" w:rsidRDefault="001214BE">
      <w:pPr>
        <w:shd w:val="clear" w:color="auto" w:fill="FFFFFF"/>
        <w:spacing w:after="0" w:line="240" w:lineRule="auto"/>
        <w:jc w:val="both"/>
        <w:rPr>
          <w:rFonts w:ascii="Arial" w:hAnsi="Arial" w:cs="Arial"/>
          <w:sz w:val="23"/>
          <w:szCs w:val="23"/>
        </w:rPr>
      </w:pPr>
    </w:p>
    <w:p w14:paraId="57154486" w14:textId="77777777" w:rsidR="001214BE" w:rsidRDefault="001214BE">
      <w:pPr>
        <w:shd w:val="clear" w:color="auto" w:fill="FFFFFF"/>
        <w:spacing w:after="0" w:line="240" w:lineRule="auto"/>
        <w:jc w:val="both"/>
        <w:rPr>
          <w:rFonts w:ascii="Arial" w:hAnsi="Arial" w:cs="Arial"/>
          <w:sz w:val="23"/>
          <w:szCs w:val="23"/>
        </w:rPr>
      </w:pPr>
    </w:p>
    <w:p w14:paraId="7966E81D" w14:textId="0A937D1A" w:rsidR="00155231" w:rsidRPr="00BF699D" w:rsidRDefault="00A40A5D" w:rsidP="00BF699D">
      <w:pPr>
        <w:shd w:val="clear" w:color="auto" w:fill="FFFFFF"/>
        <w:spacing w:after="0" w:line="240" w:lineRule="auto"/>
        <w:jc w:val="both"/>
        <w:rPr>
          <w:rFonts w:ascii="Arial" w:hAnsi="Arial" w:cs="Arial"/>
          <w:sz w:val="23"/>
          <w:szCs w:val="23"/>
        </w:rPr>
      </w:pPr>
      <w:r w:rsidRPr="00BF699D">
        <w:rPr>
          <w:rFonts w:ascii="Arial" w:hAnsi="Arial" w:cs="Arial"/>
          <w:sz w:val="23"/>
          <w:szCs w:val="23"/>
        </w:rPr>
        <w:t xml:space="preserve">Parties can also contact the </w:t>
      </w:r>
      <w:r w:rsidRPr="00BF699D">
        <w:rPr>
          <w:rFonts w:ascii="Arial" w:eastAsia="Times New Roman" w:hAnsi="Arial" w:cs="Arial"/>
          <w:color w:val="212121"/>
          <w:kern w:val="0"/>
          <w:sz w:val="23"/>
          <w:szCs w:val="23"/>
          <w14:ligatures w14:val="none"/>
        </w:rPr>
        <w:t>Arizona State Bar Attorney Referrals to speak to an attorney.</w:t>
      </w:r>
      <w:r w:rsidR="00AF3878" w:rsidRPr="00BF699D">
        <w:rPr>
          <w:rFonts w:ascii="Arial" w:eastAsia="Times New Roman" w:hAnsi="Arial" w:cs="Arial"/>
          <w:color w:val="212121"/>
          <w:kern w:val="0"/>
          <w:sz w:val="23"/>
          <w:szCs w:val="23"/>
          <w14:ligatures w14:val="none"/>
        </w:rPr>
        <w:t xml:space="preserve"> </w:t>
      </w:r>
      <w:r w:rsidR="000368F1" w:rsidRPr="00BF699D">
        <w:rPr>
          <w:rFonts w:ascii="Arial" w:eastAsia="Times New Roman" w:hAnsi="Arial" w:cs="Arial"/>
          <w:color w:val="212121"/>
          <w:kern w:val="0"/>
          <w:sz w:val="23"/>
          <w:szCs w:val="23"/>
          <w14:ligatures w14:val="none"/>
        </w:rPr>
        <w:t xml:space="preserve">Visit </w:t>
      </w:r>
      <w:hyperlink r:id="rId10" w:history="1">
        <w:r w:rsidR="000368F1" w:rsidRPr="00BF699D">
          <w:rPr>
            <w:rStyle w:val="Hyperlink"/>
            <w:rFonts w:ascii="Arial" w:eastAsia="Times New Roman" w:hAnsi="Arial" w:cs="Arial"/>
            <w:kern w:val="0"/>
            <w:sz w:val="23"/>
            <w:szCs w:val="23"/>
            <w14:ligatures w14:val="none"/>
          </w:rPr>
          <w:t>https://www.azbar.org/for-the-public/public-service-center/</w:t>
        </w:r>
      </w:hyperlink>
      <w:r w:rsidR="000368F1" w:rsidRPr="00BF699D">
        <w:rPr>
          <w:rFonts w:ascii="Arial" w:eastAsia="Times New Roman" w:hAnsi="Arial" w:cs="Arial"/>
          <w:color w:val="212121"/>
          <w:kern w:val="0"/>
          <w:sz w:val="23"/>
          <w:szCs w:val="23"/>
          <w14:ligatures w14:val="none"/>
        </w:rPr>
        <w:t xml:space="preserve"> for more information.</w:t>
      </w:r>
      <w:r w:rsidR="00AF3878" w:rsidRPr="00BF699D">
        <w:rPr>
          <w:rFonts w:ascii="Arial" w:eastAsia="Times New Roman" w:hAnsi="Arial" w:cs="Arial"/>
          <w:color w:val="212121"/>
          <w:kern w:val="0"/>
          <w:sz w:val="23"/>
          <w:szCs w:val="23"/>
          <w14:ligatures w14:val="none"/>
        </w:rPr>
        <w:t xml:space="preserve"> </w:t>
      </w:r>
      <w:r w:rsidR="00AF3878" w:rsidRPr="00BF699D" w:rsidDel="00A40A5D">
        <w:rPr>
          <w:rFonts w:ascii="Arial" w:eastAsia="Times New Roman" w:hAnsi="Arial" w:cs="Arial"/>
          <w:color w:val="212121"/>
          <w:kern w:val="0"/>
          <w:sz w:val="23"/>
          <w:szCs w:val="23"/>
          <w14:ligatures w14:val="none"/>
        </w:rPr>
        <w:t xml:space="preserve"> </w:t>
      </w:r>
    </w:p>
    <w:p w14:paraId="4A183A11" w14:textId="77777777"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17BAE143" w14:textId="573305D1" w:rsidR="00AB4DE7" w:rsidRPr="00BF699D" w:rsidRDefault="00AB4DE7" w:rsidP="00BF699D">
      <w:pPr>
        <w:shd w:val="clear" w:color="auto" w:fill="FFFFFF"/>
        <w:spacing w:after="0" w:line="240" w:lineRule="auto"/>
        <w:jc w:val="both"/>
        <w:rPr>
          <w:rFonts w:ascii="Arial" w:hAnsi="Arial" w:cs="Arial"/>
          <w:sz w:val="23"/>
          <w:szCs w:val="23"/>
        </w:rPr>
      </w:pPr>
      <w:r w:rsidRPr="00BF699D">
        <w:rPr>
          <w:rFonts w:ascii="Arial" w:eastAsia="Times New Roman" w:hAnsi="Arial" w:cs="Arial"/>
          <w:b/>
          <w:bCs/>
          <w:color w:val="212121"/>
          <w:kern w:val="0"/>
          <w:sz w:val="23"/>
          <w:szCs w:val="23"/>
          <w14:ligatures w14:val="none"/>
        </w:rPr>
        <w:t xml:space="preserve">Initial Hearing </w:t>
      </w:r>
      <w:r w:rsidR="000368F1" w:rsidRPr="00BF699D">
        <w:rPr>
          <w:rFonts w:ascii="Arial" w:eastAsia="Times New Roman" w:hAnsi="Arial" w:cs="Arial"/>
          <w:b/>
          <w:bCs/>
          <w:color w:val="212121"/>
          <w:kern w:val="0"/>
          <w:sz w:val="23"/>
          <w:szCs w:val="23"/>
          <w14:ligatures w14:val="none"/>
        </w:rPr>
        <w:t>in</w:t>
      </w:r>
      <w:r w:rsidR="00155231" w:rsidRPr="00BF699D">
        <w:rPr>
          <w:rFonts w:ascii="Arial" w:eastAsia="Times New Roman" w:hAnsi="Arial" w:cs="Arial"/>
          <w:b/>
          <w:bCs/>
          <w:color w:val="212121"/>
          <w:kern w:val="0"/>
          <w:sz w:val="23"/>
          <w:szCs w:val="23"/>
          <w14:ligatures w14:val="none"/>
        </w:rPr>
        <w:t xml:space="preserve"> Court.</w:t>
      </w:r>
      <w:r w:rsidR="00155231" w:rsidRPr="00BF699D">
        <w:rPr>
          <w:rFonts w:ascii="Arial" w:eastAsia="Times New Roman" w:hAnsi="Arial" w:cs="Arial"/>
          <w:color w:val="212121"/>
          <w:kern w:val="0"/>
          <w:sz w:val="23"/>
          <w:szCs w:val="23"/>
          <w14:ligatures w14:val="none"/>
        </w:rPr>
        <w:t xml:space="preserve"> At the time and date listed on the summons, the judge will start calling cases. </w:t>
      </w:r>
      <w:r w:rsidRPr="00BF699D">
        <w:rPr>
          <w:rFonts w:ascii="Arial" w:hAnsi="Arial" w:cs="Arial"/>
          <w:sz w:val="23"/>
          <w:szCs w:val="23"/>
        </w:rPr>
        <w:t>A landlord, tenant, attorney, or witness may participate at the initial court hearing by telephone or video conference and should contact the court at least two (2) hours before the hearing to obtain information about how to connect to the hearing. If the tenant or landlord fails to appear, and the other party is present, a judgment may be entered against the missing party</w:t>
      </w:r>
      <w:r w:rsidR="000368F1" w:rsidRPr="00BF699D">
        <w:rPr>
          <w:rFonts w:ascii="Arial" w:hAnsi="Arial" w:cs="Arial"/>
          <w:sz w:val="23"/>
          <w:szCs w:val="23"/>
        </w:rPr>
        <w:t>. All judgments go on a tenant’s credit report</w:t>
      </w:r>
      <w:r w:rsidR="007E33D1" w:rsidRPr="00BF699D">
        <w:rPr>
          <w:rFonts w:ascii="Arial" w:hAnsi="Arial" w:cs="Arial"/>
          <w:sz w:val="23"/>
          <w:szCs w:val="23"/>
        </w:rPr>
        <w:t xml:space="preserve"> and may result in </w:t>
      </w:r>
      <w:r w:rsidR="002009F7" w:rsidRPr="005A5DAC">
        <w:rPr>
          <w:rFonts w:ascii="Arial" w:hAnsi="Arial" w:cs="Arial"/>
          <w:sz w:val="23"/>
          <w:szCs w:val="23"/>
        </w:rPr>
        <w:t xml:space="preserve">collection and enforcement actions, such as </w:t>
      </w:r>
      <w:r w:rsidR="007E33D1" w:rsidRPr="00BF699D">
        <w:rPr>
          <w:rFonts w:ascii="Arial" w:hAnsi="Arial" w:cs="Arial"/>
          <w:sz w:val="23"/>
          <w:szCs w:val="23"/>
        </w:rPr>
        <w:t>wages being garnished</w:t>
      </w:r>
      <w:r w:rsidR="000368F1" w:rsidRPr="00BF699D">
        <w:rPr>
          <w:rFonts w:ascii="Arial" w:hAnsi="Arial" w:cs="Arial"/>
          <w:sz w:val="23"/>
          <w:szCs w:val="23"/>
        </w:rPr>
        <w:t>.</w:t>
      </w:r>
    </w:p>
    <w:p w14:paraId="653CD679" w14:textId="77777777" w:rsidR="000368F1" w:rsidRPr="00BF699D" w:rsidRDefault="000368F1" w:rsidP="00BF699D">
      <w:pPr>
        <w:shd w:val="clear" w:color="auto" w:fill="FFFFFF"/>
        <w:spacing w:after="0" w:line="240" w:lineRule="auto"/>
        <w:jc w:val="both"/>
        <w:rPr>
          <w:rFonts w:ascii="Arial" w:hAnsi="Arial" w:cs="Arial"/>
          <w:sz w:val="23"/>
          <w:szCs w:val="23"/>
        </w:rPr>
      </w:pPr>
    </w:p>
    <w:p w14:paraId="7BE3A275" w14:textId="38204FC1" w:rsidR="00155231" w:rsidRPr="00BF699D" w:rsidRDefault="000368F1"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color w:val="212121"/>
          <w:kern w:val="0"/>
          <w:sz w:val="23"/>
          <w:szCs w:val="23"/>
          <w14:ligatures w14:val="none"/>
        </w:rPr>
        <w:t xml:space="preserve">Before a court hearing takes place, the landlord or the landlord’s attorney may </w:t>
      </w:r>
      <w:r w:rsidR="002009F7">
        <w:rPr>
          <w:rFonts w:ascii="Arial" w:eastAsia="Times New Roman" w:hAnsi="Arial" w:cs="Arial"/>
          <w:color w:val="212121"/>
          <w:kern w:val="0"/>
          <w:sz w:val="23"/>
          <w:szCs w:val="23"/>
          <w14:ligatures w14:val="none"/>
        </w:rPr>
        <w:t>offer</w:t>
      </w:r>
      <w:r w:rsidRPr="00BF699D">
        <w:rPr>
          <w:rFonts w:ascii="Arial" w:eastAsia="Times New Roman" w:hAnsi="Arial" w:cs="Arial"/>
          <w:color w:val="212121"/>
          <w:kern w:val="0"/>
          <w:sz w:val="23"/>
          <w:szCs w:val="23"/>
          <w14:ligatures w14:val="none"/>
        </w:rPr>
        <w:t xml:space="preserve"> a tenant </w:t>
      </w:r>
      <w:r w:rsidR="002009F7">
        <w:rPr>
          <w:rFonts w:ascii="Arial" w:eastAsia="Times New Roman" w:hAnsi="Arial" w:cs="Arial"/>
          <w:color w:val="212121"/>
          <w:kern w:val="0"/>
          <w:sz w:val="23"/>
          <w:szCs w:val="23"/>
          <w14:ligatures w14:val="none"/>
        </w:rPr>
        <w:t xml:space="preserve">a “stipulation” or “stipulated judgment.” </w:t>
      </w:r>
      <w:r w:rsidRPr="00BF699D">
        <w:rPr>
          <w:rFonts w:ascii="Arial" w:eastAsia="Times New Roman" w:hAnsi="Arial" w:cs="Arial"/>
          <w:color w:val="212121"/>
          <w:kern w:val="0"/>
          <w:sz w:val="23"/>
          <w:szCs w:val="23"/>
          <w14:ligatures w14:val="none"/>
        </w:rPr>
        <w:t>A stipula</w:t>
      </w:r>
      <w:r w:rsidR="002009F7" w:rsidRPr="005A5DAC">
        <w:rPr>
          <w:rFonts w:ascii="Arial" w:eastAsia="Times New Roman" w:hAnsi="Arial" w:cs="Arial"/>
          <w:color w:val="212121"/>
          <w:kern w:val="0"/>
          <w:sz w:val="23"/>
          <w:szCs w:val="23"/>
          <w14:ligatures w14:val="none"/>
        </w:rPr>
        <w:t>t</w:t>
      </w:r>
      <w:r w:rsidR="0029243F" w:rsidRPr="00BF699D">
        <w:rPr>
          <w:rFonts w:ascii="Arial" w:eastAsia="Times New Roman" w:hAnsi="Arial" w:cs="Arial"/>
          <w:color w:val="212121"/>
          <w:kern w:val="0"/>
          <w:sz w:val="23"/>
          <w:szCs w:val="23"/>
          <w14:ligatures w14:val="none"/>
        </w:rPr>
        <w:t>ion</w:t>
      </w:r>
      <w:r w:rsidRPr="00BF699D">
        <w:rPr>
          <w:rFonts w:ascii="Arial" w:eastAsia="Times New Roman" w:hAnsi="Arial" w:cs="Arial"/>
          <w:color w:val="212121"/>
          <w:kern w:val="0"/>
          <w:sz w:val="23"/>
          <w:szCs w:val="23"/>
          <w14:ligatures w14:val="none"/>
        </w:rPr>
        <w:t xml:space="preserve"> is </w:t>
      </w:r>
      <w:proofErr w:type="gramStart"/>
      <w:r w:rsidR="002009F7" w:rsidRPr="005A5DAC">
        <w:rPr>
          <w:rFonts w:ascii="Arial" w:eastAsia="Times New Roman" w:hAnsi="Arial" w:cs="Arial"/>
          <w:color w:val="212121"/>
          <w:kern w:val="0"/>
          <w:sz w:val="23"/>
          <w:szCs w:val="23"/>
          <w14:ligatures w14:val="none"/>
        </w:rPr>
        <w:t>similar to</w:t>
      </w:r>
      <w:proofErr w:type="gramEnd"/>
      <w:r w:rsidR="002009F7" w:rsidRPr="005A5DAC">
        <w:rPr>
          <w:rFonts w:ascii="Arial" w:eastAsia="Times New Roman" w:hAnsi="Arial" w:cs="Arial"/>
          <w:color w:val="212121"/>
          <w:kern w:val="0"/>
          <w:sz w:val="23"/>
          <w:szCs w:val="23"/>
          <w14:ligatures w14:val="none"/>
        </w:rPr>
        <w:t xml:space="preserve"> a settlement </w:t>
      </w:r>
      <w:r w:rsidRPr="00BF699D">
        <w:rPr>
          <w:rFonts w:ascii="Arial" w:eastAsia="Times New Roman" w:hAnsi="Arial" w:cs="Arial"/>
          <w:color w:val="212121"/>
          <w:kern w:val="0"/>
          <w:sz w:val="23"/>
          <w:szCs w:val="23"/>
          <w14:ligatures w14:val="none"/>
        </w:rPr>
        <w:t xml:space="preserve">under which the parties resolve the court case by agreeing to a set of terms. </w:t>
      </w:r>
      <w:r w:rsidR="002009F7" w:rsidRPr="005A5DAC">
        <w:rPr>
          <w:rFonts w:ascii="Arial" w:eastAsia="Times New Roman" w:hAnsi="Arial" w:cs="Arial"/>
          <w:color w:val="212121"/>
          <w:kern w:val="0"/>
          <w:sz w:val="23"/>
          <w:szCs w:val="23"/>
          <w14:ligatures w14:val="none"/>
        </w:rPr>
        <w:t>A stipula</w:t>
      </w:r>
      <w:r w:rsidR="0029243F" w:rsidRPr="005A5DAC">
        <w:rPr>
          <w:rFonts w:ascii="Arial" w:eastAsia="Times New Roman" w:hAnsi="Arial" w:cs="Arial"/>
          <w:color w:val="212121"/>
          <w:kern w:val="0"/>
          <w:sz w:val="23"/>
          <w:szCs w:val="23"/>
          <w14:ligatures w14:val="none"/>
        </w:rPr>
        <w:t>tion</w:t>
      </w:r>
      <w:r w:rsidRPr="00BF699D">
        <w:rPr>
          <w:rFonts w:ascii="Arial" w:eastAsia="Times New Roman" w:hAnsi="Arial" w:cs="Arial"/>
          <w:color w:val="212121"/>
          <w:kern w:val="0"/>
          <w:sz w:val="23"/>
          <w:szCs w:val="23"/>
          <w14:ligatures w14:val="none"/>
        </w:rPr>
        <w:t xml:space="preserve"> is a contract. </w:t>
      </w:r>
      <w:r w:rsidR="0029243F" w:rsidRPr="005A5DAC">
        <w:rPr>
          <w:rFonts w:ascii="Arial" w:eastAsia="Times New Roman" w:hAnsi="Arial" w:cs="Arial"/>
          <w:color w:val="212121"/>
          <w:kern w:val="0"/>
          <w:sz w:val="23"/>
          <w:szCs w:val="23"/>
          <w14:ligatures w14:val="none"/>
        </w:rPr>
        <w:t>If you are offered a stipulation, make sure you understand what it requires you to do. S</w:t>
      </w:r>
      <w:r w:rsidRPr="00BF699D">
        <w:rPr>
          <w:rFonts w:ascii="Arial" w:eastAsia="Times New Roman" w:hAnsi="Arial" w:cs="Arial"/>
          <w:color w:val="212121"/>
          <w:kern w:val="0"/>
          <w:sz w:val="23"/>
          <w:szCs w:val="23"/>
          <w14:ligatures w14:val="none"/>
        </w:rPr>
        <w:t>tipulation</w:t>
      </w:r>
      <w:r w:rsidR="0029243F" w:rsidRPr="005A5DAC">
        <w:rPr>
          <w:rFonts w:ascii="Arial" w:eastAsia="Times New Roman" w:hAnsi="Arial" w:cs="Arial"/>
          <w:color w:val="212121"/>
          <w:kern w:val="0"/>
          <w:sz w:val="23"/>
          <w:szCs w:val="23"/>
          <w14:ligatures w14:val="none"/>
        </w:rPr>
        <w:t>s</w:t>
      </w:r>
      <w:r w:rsidRPr="00BF699D">
        <w:rPr>
          <w:rFonts w:ascii="Arial" w:eastAsia="Times New Roman" w:hAnsi="Arial" w:cs="Arial"/>
          <w:color w:val="212121"/>
          <w:kern w:val="0"/>
          <w:sz w:val="23"/>
          <w:szCs w:val="23"/>
          <w14:ligatures w14:val="none"/>
        </w:rPr>
        <w:t xml:space="preserve"> should be clear and understandable by both the landlord and the tenant. Most stipulations include judgments, </w:t>
      </w:r>
      <w:r w:rsidR="0029243F" w:rsidRPr="005A5DAC">
        <w:rPr>
          <w:rFonts w:ascii="Arial" w:eastAsia="Times New Roman" w:hAnsi="Arial" w:cs="Arial"/>
          <w:color w:val="212121"/>
          <w:kern w:val="0"/>
          <w:sz w:val="23"/>
          <w:szCs w:val="23"/>
          <w14:ligatures w14:val="none"/>
        </w:rPr>
        <w:t xml:space="preserve">for which the tenant will owe money </w:t>
      </w:r>
      <w:r w:rsidRPr="00BF699D">
        <w:rPr>
          <w:rFonts w:ascii="Arial" w:eastAsia="Times New Roman" w:hAnsi="Arial" w:cs="Arial"/>
          <w:color w:val="212121"/>
          <w:kern w:val="0"/>
          <w:sz w:val="23"/>
          <w:szCs w:val="23"/>
          <w14:ligatures w14:val="none"/>
        </w:rPr>
        <w:t xml:space="preserve">and </w:t>
      </w:r>
      <w:r w:rsidR="0029243F" w:rsidRPr="005A5DAC">
        <w:rPr>
          <w:rFonts w:ascii="Arial" w:eastAsia="Times New Roman" w:hAnsi="Arial" w:cs="Arial"/>
          <w:color w:val="212121"/>
          <w:kern w:val="0"/>
          <w:sz w:val="23"/>
          <w:szCs w:val="23"/>
          <w14:ligatures w14:val="none"/>
        </w:rPr>
        <w:t xml:space="preserve">may need </w:t>
      </w:r>
      <w:r w:rsidRPr="00BF699D">
        <w:rPr>
          <w:rFonts w:ascii="Arial" w:eastAsia="Times New Roman" w:hAnsi="Arial" w:cs="Arial"/>
          <w:color w:val="212121"/>
          <w:kern w:val="0"/>
          <w:sz w:val="23"/>
          <w:szCs w:val="23"/>
          <w14:ligatures w14:val="none"/>
        </w:rPr>
        <w:t>to move from the p</w:t>
      </w:r>
      <w:r w:rsidR="007E33D1" w:rsidRPr="00BF699D">
        <w:rPr>
          <w:rFonts w:ascii="Arial" w:eastAsia="Times New Roman" w:hAnsi="Arial" w:cs="Arial"/>
          <w:color w:val="212121"/>
          <w:kern w:val="0"/>
          <w:sz w:val="23"/>
          <w:szCs w:val="23"/>
          <w14:ligatures w14:val="none"/>
        </w:rPr>
        <w:t>roperty</w:t>
      </w:r>
      <w:r w:rsidRPr="00BF699D">
        <w:rPr>
          <w:rFonts w:ascii="Arial" w:eastAsia="Times New Roman" w:hAnsi="Arial" w:cs="Arial"/>
          <w:color w:val="212121"/>
          <w:kern w:val="0"/>
          <w:sz w:val="23"/>
          <w:szCs w:val="23"/>
          <w14:ligatures w14:val="none"/>
        </w:rPr>
        <w:t>.</w:t>
      </w:r>
      <w:r w:rsidR="006A6C4C" w:rsidRPr="00BF699D">
        <w:rPr>
          <w:rFonts w:ascii="Arial" w:eastAsia="Times New Roman" w:hAnsi="Arial" w:cs="Arial"/>
          <w:color w:val="212121"/>
          <w:kern w:val="0"/>
          <w:sz w:val="23"/>
          <w:szCs w:val="23"/>
          <w14:ligatures w14:val="none"/>
        </w:rPr>
        <w:t xml:space="preserve"> </w:t>
      </w:r>
      <w:r w:rsidRPr="00BF699D">
        <w:rPr>
          <w:rFonts w:ascii="Arial" w:eastAsia="Times New Roman" w:hAnsi="Arial" w:cs="Arial"/>
          <w:color w:val="212121"/>
          <w:kern w:val="0"/>
          <w:sz w:val="23"/>
          <w:szCs w:val="23"/>
          <w14:ligatures w14:val="none"/>
        </w:rPr>
        <w:t xml:space="preserve">If </w:t>
      </w:r>
      <w:r w:rsidR="0029243F" w:rsidRPr="005A5DAC">
        <w:rPr>
          <w:rFonts w:ascii="Arial" w:eastAsia="Times New Roman" w:hAnsi="Arial" w:cs="Arial"/>
          <w:color w:val="212121"/>
          <w:kern w:val="0"/>
          <w:sz w:val="23"/>
          <w:szCs w:val="23"/>
          <w14:ligatures w14:val="none"/>
        </w:rPr>
        <w:t>there is no agreement for the parties to sign a stipulation</w:t>
      </w:r>
      <w:r w:rsidRPr="00BF699D">
        <w:rPr>
          <w:rFonts w:ascii="Arial" w:eastAsia="Times New Roman" w:hAnsi="Arial" w:cs="Arial"/>
          <w:color w:val="212121"/>
          <w:kern w:val="0"/>
          <w:sz w:val="23"/>
          <w:szCs w:val="23"/>
          <w14:ligatures w14:val="none"/>
        </w:rPr>
        <w:t xml:space="preserve">, the judge will hear the case. </w:t>
      </w:r>
      <w:r w:rsidR="00155231" w:rsidRPr="00BF699D">
        <w:rPr>
          <w:rFonts w:ascii="Arial" w:eastAsia="Times New Roman" w:hAnsi="Arial" w:cs="Arial"/>
          <w:color w:val="212121"/>
          <w:kern w:val="0"/>
          <w:sz w:val="23"/>
          <w:szCs w:val="23"/>
          <w14:ligatures w14:val="none"/>
        </w:rPr>
        <w:t xml:space="preserve">If both parties are present, the judge will ask the tenant whether the </w:t>
      </w:r>
      <w:r w:rsidR="00D63261" w:rsidRPr="00BF699D">
        <w:rPr>
          <w:rFonts w:ascii="Arial" w:eastAsia="Times New Roman" w:hAnsi="Arial" w:cs="Arial"/>
          <w:color w:val="212121"/>
          <w:kern w:val="0"/>
          <w:sz w:val="23"/>
          <w:szCs w:val="23"/>
          <w14:ligatures w14:val="none"/>
        </w:rPr>
        <w:t xml:space="preserve">claims in the </w:t>
      </w:r>
      <w:r w:rsidR="00155231" w:rsidRPr="00BF699D">
        <w:rPr>
          <w:rFonts w:ascii="Arial" w:eastAsia="Times New Roman" w:hAnsi="Arial" w:cs="Arial"/>
          <w:color w:val="212121"/>
          <w:kern w:val="0"/>
          <w:sz w:val="23"/>
          <w:szCs w:val="23"/>
          <w14:ligatures w14:val="none"/>
        </w:rPr>
        <w:t xml:space="preserve">complaint </w:t>
      </w:r>
      <w:r w:rsidR="00D63261" w:rsidRPr="00BF699D">
        <w:rPr>
          <w:rFonts w:ascii="Arial" w:eastAsia="Times New Roman" w:hAnsi="Arial" w:cs="Arial"/>
          <w:color w:val="212121"/>
          <w:kern w:val="0"/>
          <w:sz w:val="23"/>
          <w:szCs w:val="23"/>
          <w14:ligatures w14:val="none"/>
        </w:rPr>
        <w:t>are</w:t>
      </w:r>
      <w:r w:rsidR="00155231" w:rsidRPr="00BF699D">
        <w:rPr>
          <w:rFonts w:ascii="Arial" w:eastAsia="Times New Roman" w:hAnsi="Arial" w:cs="Arial"/>
          <w:color w:val="212121"/>
          <w:kern w:val="0"/>
          <w:sz w:val="23"/>
          <w:szCs w:val="23"/>
          <w14:ligatures w14:val="none"/>
        </w:rPr>
        <w:t xml:space="preserve"> true. If the tenant says “no,” he or she will need to briefly tell the judge why.</w:t>
      </w:r>
      <w:r w:rsidR="00EC42D3" w:rsidRPr="00BF699D">
        <w:rPr>
          <w:rFonts w:ascii="Arial" w:eastAsia="Times New Roman" w:hAnsi="Arial" w:cs="Arial"/>
          <w:color w:val="212121"/>
          <w:kern w:val="0"/>
          <w:sz w:val="23"/>
          <w:szCs w:val="23"/>
          <w14:ligatures w14:val="none"/>
        </w:rPr>
        <w:t xml:space="preserve"> </w:t>
      </w:r>
      <w:r w:rsidR="00C25079" w:rsidRPr="00BF699D">
        <w:rPr>
          <w:rFonts w:ascii="Arial" w:eastAsia="Times New Roman" w:hAnsi="Arial" w:cs="Arial"/>
          <w:color w:val="212121"/>
          <w:kern w:val="0"/>
          <w:sz w:val="23"/>
          <w:szCs w:val="23"/>
          <w14:ligatures w14:val="none"/>
        </w:rPr>
        <w:t>T</w:t>
      </w:r>
      <w:r w:rsidR="00155231" w:rsidRPr="00BF699D">
        <w:rPr>
          <w:rFonts w:ascii="Arial" w:eastAsia="Times New Roman" w:hAnsi="Arial" w:cs="Arial"/>
          <w:color w:val="212121"/>
          <w:kern w:val="0"/>
          <w:sz w:val="23"/>
          <w:szCs w:val="23"/>
          <w14:ligatures w14:val="none"/>
        </w:rPr>
        <w:t xml:space="preserve">he </w:t>
      </w:r>
      <w:r w:rsidR="00C25079" w:rsidRPr="00BF699D">
        <w:rPr>
          <w:rFonts w:ascii="Arial" w:eastAsia="Times New Roman" w:hAnsi="Arial" w:cs="Arial"/>
          <w:color w:val="212121"/>
          <w:kern w:val="0"/>
          <w:sz w:val="23"/>
          <w:szCs w:val="23"/>
          <w14:ligatures w14:val="none"/>
        </w:rPr>
        <w:t>j</w:t>
      </w:r>
      <w:r w:rsidR="00155231" w:rsidRPr="00BF699D">
        <w:rPr>
          <w:rFonts w:ascii="Arial" w:eastAsia="Times New Roman" w:hAnsi="Arial" w:cs="Arial"/>
          <w:color w:val="212121"/>
          <w:kern w:val="0"/>
          <w:sz w:val="23"/>
          <w:szCs w:val="23"/>
          <w14:ligatures w14:val="none"/>
        </w:rPr>
        <w:t xml:space="preserve">udge will hear testimony from both </w:t>
      </w:r>
      <w:r w:rsidR="00C25079" w:rsidRPr="00BF699D">
        <w:rPr>
          <w:rFonts w:ascii="Arial" w:eastAsia="Times New Roman" w:hAnsi="Arial" w:cs="Arial"/>
          <w:color w:val="212121"/>
          <w:kern w:val="0"/>
          <w:sz w:val="23"/>
          <w:szCs w:val="23"/>
          <w14:ligatures w14:val="none"/>
        </w:rPr>
        <w:t>the landlord and tenant</w:t>
      </w:r>
      <w:r w:rsidR="00155231" w:rsidRPr="00BF699D">
        <w:rPr>
          <w:rFonts w:ascii="Arial" w:eastAsia="Times New Roman" w:hAnsi="Arial" w:cs="Arial"/>
          <w:color w:val="212121"/>
          <w:kern w:val="0"/>
          <w:sz w:val="23"/>
          <w:szCs w:val="23"/>
          <w14:ligatures w14:val="none"/>
        </w:rPr>
        <w:t xml:space="preserve"> and make a decision after a trial. </w:t>
      </w:r>
    </w:p>
    <w:p w14:paraId="0C7EDBB3" w14:textId="77777777" w:rsidR="00155231" w:rsidRPr="00BF699D" w:rsidRDefault="00155231"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66DC6181" w14:textId="654CB9FC" w:rsidR="00155231" w:rsidRPr="00BF699D" w:rsidRDefault="000368F1"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Delay of Hearing</w:t>
      </w:r>
      <w:r w:rsidR="00155231" w:rsidRPr="00BF699D">
        <w:rPr>
          <w:rFonts w:ascii="Arial" w:eastAsia="Times New Roman" w:hAnsi="Arial" w:cs="Arial"/>
          <w:b/>
          <w:bCs/>
          <w:color w:val="212121"/>
          <w:kern w:val="0"/>
          <w:sz w:val="23"/>
          <w:szCs w:val="23"/>
          <w14:ligatures w14:val="none"/>
        </w:rPr>
        <w:t>.</w:t>
      </w:r>
      <w:r w:rsidR="00155231" w:rsidRPr="00BF699D">
        <w:rPr>
          <w:rFonts w:ascii="Arial" w:eastAsia="Times New Roman" w:hAnsi="Arial" w:cs="Arial"/>
          <w:color w:val="212121"/>
          <w:kern w:val="0"/>
          <w:sz w:val="23"/>
          <w:szCs w:val="23"/>
          <w14:ligatures w14:val="none"/>
        </w:rPr>
        <w:t> Either party may ask that the court date be delayed</w:t>
      </w:r>
      <w:r w:rsidRPr="00BF699D">
        <w:rPr>
          <w:rFonts w:ascii="Arial" w:eastAsia="Times New Roman" w:hAnsi="Arial" w:cs="Arial"/>
          <w:color w:val="212121"/>
          <w:kern w:val="0"/>
          <w:sz w:val="23"/>
          <w:szCs w:val="23"/>
          <w14:ligatures w14:val="none"/>
        </w:rPr>
        <w:t>, also called a continuance</w:t>
      </w:r>
      <w:r w:rsidR="00155231" w:rsidRPr="00BF699D">
        <w:rPr>
          <w:rFonts w:ascii="Arial" w:eastAsia="Times New Roman" w:hAnsi="Arial" w:cs="Arial"/>
          <w:color w:val="212121"/>
          <w:kern w:val="0"/>
          <w:sz w:val="23"/>
          <w:szCs w:val="23"/>
          <w14:ligatures w14:val="none"/>
        </w:rPr>
        <w:t xml:space="preserve">. The court will agree only if there is a very good reason. </w:t>
      </w:r>
      <w:r w:rsidR="00D7383C" w:rsidRPr="00BF699D">
        <w:rPr>
          <w:rFonts w:ascii="Arial" w:eastAsia="Times New Roman" w:hAnsi="Arial" w:cs="Arial"/>
          <w:color w:val="212121"/>
          <w:kern w:val="0"/>
          <w:sz w:val="23"/>
          <w:szCs w:val="23"/>
          <w14:ligatures w14:val="none"/>
        </w:rPr>
        <w:t>If your case is in Justice Court, a</w:t>
      </w:r>
      <w:r w:rsidR="00155231" w:rsidRPr="00BF699D">
        <w:rPr>
          <w:rFonts w:ascii="Arial" w:eastAsia="Times New Roman" w:hAnsi="Arial" w:cs="Arial"/>
          <w:color w:val="212121"/>
          <w:kern w:val="0"/>
          <w:sz w:val="23"/>
          <w:szCs w:val="23"/>
          <w14:ligatures w14:val="none"/>
        </w:rPr>
        <w:t xml:space="preserve"> delay will be no more than three</w:t>
      </w:r>
      <w:r w:rsidR="002254FC" w:rsidRPr="00BF699D">
        <w:rPr>
          <w:rFonts w:ascii="Arial" w:eastAsia="Times New Roman" w:hAnsi="Arial" w:cs="Arial"/>
          <w:color w:val="212121"/>
          <w:kern w:val="0"/>
          <w:sz w:val="23"/>
          <w:szCs w:val="23"/>
          <w14:ligatures w14:val="none"/>
        </w:rPr>
        <w:t xml:space="preserve"> (3)</w:t>
      </w:r>
      <w:r w:rsidR="00155231" w:rsidRPr="00BF699D">
        <w:rPr>
          <w:rFonts w:ascii="Arial" w:eastAsia="Times New Roman" w:hAnsi="Arial" w:cs="Arial"/>
          <w:color w:val="212121"/>
          <w:kern w:val="0"/>
          <w:sz w:val="23"/>
          <w:szCs w:val="23"/>
          <w14:ligatures w14:val="none"/>
        </w:rPr>
        <w:t xml:space="preserve"> business days. </w:t>
      </w:r>
      <w:r w:rsidR="00D7383C" w:rsidRPr="00BF699D">
        <w:rPr>
          <w:rFonts w:ascii="Arial" w:eastAsia="Times New Roman" w:hAnsi="Arial" w:cs="Arial"/>
          <w:color w:val="212121"/>
          <w:kern w:val="0"/>
          <w:sz w:val="23"/>
          <w:szCs w:val="23"/>
          <w14:ligatures w14:val="none"/>
        </w:rPr>
        <w:t xml:space="preserve">If your case is in Superior Court, a delay </w:t>
      </w:r>
      <w:r w:rsidR="004A3AFF" w:rsidRPr="00BF699D">
        <w:rPr>
          <w:rFonts w:ascii="Arial" w:eastAsia="Times New Roman" w:hAnsi="Arial" w:cs="Arial"/>
          <w:color w:val="212121"/>
          <w:kern w:val="0"/>
          <w:sz w:val="23"/>
          <w:szCs w:val="23"/>
          <w14:ligatures w14:val="none"/>
        </w:rPr>
        <w:t xml:space="preserve">will be no more than ten (10 business days.  </w:t>
      </w:r>
      <w:r w:rsidR="00155231" w:rsidRPr="00BF699D">
        <w:rPr>
          <w:rFonts w:ascii="Arial" w:eastAsia="Times New Roman" w:hAnsi="Arial" w:cs="Arial"/>
          <w:color w:val="212121"/>
          <w:kern w:val="0"/>
          <w:sz w:val="23"/>
          <w:szCs w:val="23"/>
          <w14:ligatures w14:val="none"/>
        </w:rPr>
        <w:t xml:space="preserve">There is no </w:t>
      </w:r>
      <w:r w:rsidR="002254FC" w:rsidRPr="00BF699D">
        <w:rPr>
          <w:rFonts w:ascii="Arial" w:eastAsia="Times New Roman" w:hAnsi="Arial" w:cs="Arial"/>
          <w:color w:val="212121"/>
          <w:kern w:val="0"/>
          <w:sz w:val="23"/>
          <w:szCs w:val="23"/>
          <w14:ligatures w14:val="none"/>
        </w:rPr>
        <w:t xml:space="preserve">guarantee the judge will grant </w:t>
      </w:r>
      <w:r w:rsidR="00155231" w:rsidRPr="00BF699D">
        <w:rPr>
          <w:rFonts w:ascii="Arial" w:eastAsia="Times New Roman" w:hAnsi="Arial" w:cs="Arial"/>
          <w:color w:val="212121"/>
          <w:kern w:val="0"/>
          <w:sz w:val="23"/>
          <w:szCs w:val="23"/>
          <w14:ligatures w14:val="none"/>
        </w:rPr>
        <w:t>a delay and parties should come to court prepared for trial and bring necessary witnesses and documents.</w:t>
      </w:r>
    </w:p>
    <w:p w14:paraId="34F32D27" w14:textId="32CB273C" w:rsidR="00155231" w:rsidRPr="00BF699D" w:rsidRDefault="005D0A0D" w:rsidP="00BF699D">
      <w:pPr>
        <w:shd w:val="clear" w:color="auto" w:fill="FFFFFF"/>
        <w:tabs>
          <w:tab w:val="left" w:pos="5700"/>
        </w:tabs>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color w:val="212121"/>
          <w:kern w:val="0"/>
          <w:sz w:val="23"/>
          <w:szCs w:val="23"/>
          <w14:ligatures w14:val="none"/>
        </w:rPr>
        <w:tab/>
      </w:r>
    </w:p>
    <w:p w14:paraId="054804B9" w14:textId="31107EFD" w:rsidR="00FD389A" w:rsidRDefault="00155231">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 xml:space="preserve">After a </w:t>
      </w:r>
      <w:proofErr w:type="gramStart"/>
      <w:r w:rsidRPr="00BF699D">
        <w:rPr>
          <w:rFonts w:ascii="Arial" w:eastAsia="Times New Roman" w:hAnsi="Arial" w:cs="Arial"/>
          <w:b/>
          <w:bCs/>
          <w:color w:val="212121"/>
          <w:kern w:val="0"/>
          <w:sz w:val="23"/>
          <w:szCs w:val="23"/>
          <w14:ligatures w14:val="none"/>
        </w:rPr>
        <w:t>Judgment</w:t>
      </w:r>
      <w:proofErr w:type="gramEnd"/>
      <w:r w:rsidRPr="00BF699D">
        <w:rPr>
          <w:rFonts w:ascii="Arial" w:eastAsia="Times New Roman" w:hAnsi="Arial" w:cs="Arial"/>
          <w:b/>
          <w:bCs/>
          <w:color w:val="212121"/>
          <w:kern w:val="0"/>
          <w:sz w:val="23"/>
          <w:szCs w:val="23"/>
          <w14:ligatures w14:val="none"/>
        </w:rPr>
        <w:t>.</w:t>
      </w:r>
      <w:r w:rsidRPr="00BF699D">
        <w:rPr>
          <w:rFonts w:ascii="Arial" w:eastAsia="Times New Roman" w:hAnsi="Arial" w:cs="Arial"/>
          <w:color w:val="212121"/>
          <w:kern w:val="0"/>
          <w:sz w:val="23"/>
          <w:szCs w:val="23"/>
          <w14:ligatures w14:val="none"/>
        </w:rPr>
        <w:t> </w:t>
      </w:r>
      <w:r w:rsidR="007E33D1" w:rsidRPr="00BF699D">
        <w:rPr>
          <w:rFonts w:ascii="Arial" w:eastAsia="Times New Roman" w:hAnsi="Arial" w:cs="Arial"/>
          <w:color w:val="212121"/>
          <w:kern w:val="0"/>
          <w:sz w:val="23"/>
          <w:szCs w:val="23"/>
          <w14:ligatures w14:val="none"/>
        </w:rPr>
        <w:t>In most cases, a</w:t>
      </w:r>
      <w:r w:rsidR="00AF3878" w:rsidRPr="00BF699D">
        <w:rPr>
          <w:rFonts w:ascii="Arial" w:eastAsia="Times New Roman" w:hAnsi="Arial" w:cs="Arial"/>
          <w:color w:val="212121"/>
          <w:kern w:val="0"/>
          <w:sz w:val="23"/>
          <w:szCs w:val="23"/>
          <w14:ligatures w14:val="none"/>
        </w:rPr>
        <w:t>fter a judgment is signed, a tenant will have five (5) days t</w:t>
      </w:r>
      <w:r w:rsidR="007E33D1" w:rsidRPr="00BF699D">
        <w:rPr>
          <w:rFonts w:ascii="Arial" w:eastAsia="Times New Roman" w:hAnsi="Arial" w:cs="Arial"/>
          <w:color w:val="212121"/>
          <w:kern w:val="0"/>
          <w:sz w:val="23"/>
          <w:szCs w:val="23"/>
          <w14:ligatures w14:val="none"/>
        </w:rPr>
        <w:t>o move out</w:t>
      </w:r>
      <w:r w:rsidR="00AF3878" w:rsidRPr="00BF699D">
        <w:rPr>
          <w:rFonts w:ascii="Arial" w:eastAsia="Times New Roman" w:hAnsi="Arial" w:cs="Arial"/>
          <w:color w:val="212121"/>
          <w:kern w:val="0"/>
          <w:sz w:val="23"/>
          <w:szCs w:val="23"/>
          <w14:ligatures w14:val="none"/>
        </w:rPr>
        <w:t xml:space="preserve"> </w:t>
      </w:r>
      <w:r w:rsidR="009C3DBC">
        <w:rPr>
          <w:rFonts w:ascii="Arial" w:eastAsia="Times New Roman" w:hAnsi="Arial" w:cs="Arial"/>
          <w:color w:val="212121"/>
          <w:kern w:val="0"/>
          <w:sz w:val="23"/>
          <w:szCs w:val="23"/>
          <w14:ligatures w14:val="none"/>
        </w:rPr>
        <w:t xml:space="preserve">of </w:t>
      </w:r>
      <w:r w:rsidR="00AF3878" w:rsidRPr="00BF699D">
        <w:rPr>
          <w:rFonts w:ascii="Arial" w:eastAsia="Times New Roman" w:hAnsi="Arial" w:cs="Arial"/>
          <w:color w:val="212121"/>
          <w:kern w:val="0"/>
          <w:sz w:val="23"/>
          <w:szCs w:val="23"/>
          <w14:ligatures w14:val="none"/>
        </w:rPr>
        <w:t xml:space="preserve">the </w:t>
      </w:r>
      <w:r w:rsidR="009C3DBC">
        <w:rPr>
          <w:rFonts w:ascii="Arial" w:eastAsia="Times New Roman" w:hAnsi="Arial" w:cs="Arial"/>
          <w:color w:val="212121"/>
          <w:kern w:val="0"/>
          <w:sz w:val="23"/>
          <w:szCs w:val="23"/>
          <w14:ligatures w14:val="none"/>
        </w:rPr>
        <w:t>rental home</w:t>
      </w:r>
      <w:r w:rsidR="007E33D1" w:rsidRPr="00BF699D">
        <w:rPr>
          <w:rFonts w:ascii="Arial" w:eastAsia="Times New Roman" w:hAnsi="Arial" w:cs="Arial"/>
          <w:color w:val="212121"/>
          <w:kern w:val="0"/>
          <w:sz w:val="23"/>
          <w:szCs w:val="23"/>
          <w14:ligatures w14:val="none"/>
        </w:rPr>
        <w:t>. If</w:t>
      </w:r>
      <w:r w:rsidR="00AF3878" w:rsidRPr="00BF699D">
        <w:rPr>
          <w:rFonts w:ascii="Arial" w:eastAsia="Times New Roman" w:hAnsi="Arial" w:cs="Arial"/>
          <w:color w:val="212121"/>
          <w:kern w:val="0"/>
          <w:sz w:val="23"/>
          <w:szCs w:val="23"/>
          <w14:ligatures w14:val="none"/>
        </w:rPr>
        <w:t xml:space="preserve"> the court</w:t>
      </w:r>
      <w:r w:rsidR="007E33D1" w:rsidRPr="00BF699D">
        <w:rPr>
          <w:rFonts w:ascii="Arial" w:eastAsia="Times New Roman" w:hAnsi="Arial" w:cs="Arial"/>
          <w:color w:val="212121"/>
          <w:kern w:val="0"/>
          <w:sz w:val="23"/>
          <w:szCs w:val="23"/>
          <w14:ligatures w14:val="none"/>
        </w:rPr>
        <w:t xml:space="preserve"> determines that a tenant has committed</w:t>
      </w:r>
      <w:r w:rsidR="00AF3878" w:rsidRPr="00BF699D">
        <w:rPr>
          <w:rFonts w:ascii="Arial" w:eastAsia="Times New Roman" w:hAnsi="Arial" w:cs="Arial"/>
          <w:color w:val="212121"/>
          <w:kern w:val="0"/>
          <w:sz w:val="23"/>
          <w:szCs w:val="23"/>
          <w14:ligatures w14:val="none"/>
        </w:rPr>
        <w:t xml:space="preserve"> a material and irreparable breach of the lease</w:t>
      </w:r>
      <w:r w:rsidR="007E33D1" w:rsidRPr="00BF699D">
        <w:rPr>
          <w:rFonts w:ascii="Arial" w:eastAsia="Times New Roman" w:hAnsi="Arial" w:cs="Arial"/>
          <w:color w:val="212121"/>
          <w:kern w:val="0"/>
          <w:sz w:val="23"/>
          <w:szCs w:val="23"/>
          <w14:ligatures w14:val="none"/>
        </w:rPr>
        <w:t>,</w:t>
      </w:r>
      <w:r w:rsidR="00AF3878" w:rsidRPr="00BF699D">
        <w:rPr>
          <w:rFonts w:ascii="Arial" w:eastAsia="Times New Roman" w:hAnsi="Arial" w:cs="Arial"/>
          <w:color w:val="212121"/>
          <w:kern w:val="0"/>
          <w:sz w:val="23"/>
          <w:szCs w:val="23"/>
          <w14:ligatures w14:val="none"/>
        </w:rPr>
        <w:t xml:space="preserve"> the tenant has only twelve (12) to twenty-four (24) hours t</w:t>
      </w:r>
      <w:r w:rsidR="007E33D1" w:rsidRPr="00BF699D">
        <w:rPr>
          <w:rFonts w:ascii="Arial" w:eastAsia="Times New Roman" w:hAnsi="Arial" w:cs="Arial"/>
          <w:color w:val="212121"/>
          <w:kern w:val="0"/>
          <w:sz w:val="23"/>
          <w:szCs w:val="23"/>
          <w14:ligatures w14:val="none"/>
        </w:rPr>
        <w:t>o move out</w:t>
      </w:r>
      <w:r w:rsidR="00AF3878" w:rsidRPr="00BF699D">
        <w:rPr>
          <w:rFonts w:ascii="Arial" w:eastAsia="Times New Roman" w:hAnsi="Arial" w:cs="Arial"/>
          <w:color w:val="212121"/>
          <w:kern w:val="0"/>
          <w:sz w:val="23"/>
          <w:szCs w:val="23"/>
          <w14:ligatures w14:val="none"/>
        </w:rPr>
        <w:t xml:space="preserve">. A judgment will probably appear on a tenant's credit report for several years. </w:t>
      </w:r>
      <w:r w:rsidR="00FD389A" w:rsidRPr="005A5DAC">
        <w:rPr>
          <w:rFonts w:ascii="Arial" w:eastAsia="Times New Roman" w:hAnsi="Arial" w:cs="Arial"/>
          <w:color w:val="212121"/>
          <w:kern w:val="0"/>
          <w:sz w:val="23"/>
          <w:szCs w:val="23"/>
          <w14:ligatures w14:val="none"/>
        </w:rPr>
        <w:t>A judgment ends a lease agreement, so if a tenant wants to stay in the rental</w:t>
      </w:r>
      <w:r w:rsidR="004C1FAC" w:rsidRPr="005A5DAC">
        <w:rPr>
          <w:rFonts w:ascii="Arial" w:eastAsia="Times New Roman" w:hAnsi="Arial" w:cs="Arial"/>
          <w:color w:val="212121"/>
          <w:kern w:val="0"/>
          <w:sz w:val="23"/>
          <w:szCs w:val="23"/>
          <w14:ligatures w14:val="none"/>
        </w:rPr>
        <w:t xml:space="preserve"> home</w:t>
      </w:r>
      <w:r w:rsidR="00FD389A" w:rsidRPr="005A5DAC">
        <w:rPr>
          <w:rFonts w:ascii="Arial" w:eastAsia="Times New Roman" w:hAnsi="Arial" w:cs="Arial"/>
          <w:color w:val="212121"/>
          <w:kern w:val="0"/>
          <w:sz w:val="23"/>
          <w:szCs w:val="23"/>
          <w14:ligatures w14:val="none"/>
        </w:rPr>
        <w:t xml:space="preserve">, the tenant must enter into a new lease agreement with the landlord. If a landlord receives a judgment, the landlord may apply for a “Writ of Restitution” which allows the landlord to remove the tenant(s) and </w:t>
      </w:r>
      <w:r w:rsidR="009C3DBC" w:rsidRPr="005A5DAC">
        <w:rPr>
          <w:rFonts w:ascii="Arial" w:eastAsia="Times New Roman" w:hAnsi="Arial" w:cs="Arial"/>
          <w:color w:val="212121"/>
          <w:kern w:val="0"/>
          <w:sz w:val="23"/>
          <w:szCs w:val="23"/>
          <w14:ligatures w14:val="none"/>
        </w:rPr>
        <w:t>everyone living in</w:t>
      </w:r>
      <w:r w:rsidR="00FD389A" w:rsidRPr="005A5DAC">
        <w:rPr>
          <w:rFonts w:ascii="Arial" w:eastAsia="Times New Roman" w:hAnsi="Arial" w:cs="Arial"/>
          <w:color w:val="212121"/>
          <w:kern w:val="0"/>
          <w:sz w:val="23"/>
          <w:szCs w:val="23"/>
          <w14:ligatures w14:val="none"/>
        </w:rPr>
        <w:t xml:space="preserve"> the rental </w:t>
      </w:r>
      <w:r w:rsidR="004C1FAC" w:rsidRPr="005A5DAC">
        <w:rPr>
          <w:rFonts w:ascii="Arial" w:eastAsia="Times New Roman" w:hAnsi="Arial" w:cs="Arial"/>
          <w:color w:val="212121"/>
          <w:kern w:val="0"/>
          <w:sz w:val="23"/>
          <w:szCs w:val="23"/>
          <w14:ligatures w14:val="none"/>
        </w:rPr>
        <w:t>home</w:t>
      </w:r>
      <w:r w:rsidR="00FD389A" w:rsidRPr="005A5DAC">
        <w:rPr>
          <w:rFonts w:ascii="Arial" w:eastAsia="Times New Roman" w:hAnsi="Arial" w:cs="Arial"/>
          <w:color w:val="212121"/>
          <w:kern w:val="0"/>
          <w:sz w:val="23"/>
          <w:szCs w:val="23"/>
          <w14:ligatures w14:val="none"/>
        </w:rPr>
        <w:t xml:space="preserve">. Writs of Restitution are served by constables, who will direct the residents to leave. A tenant may avoid the </w:t>
      </w:r>
      <w:r w:rsidR="004C1FAC" w:rsidRPr="005A5DAC">
        <w:rPr>
          <w:rFonts w:ascii="Arial" w:eastAsia="Times New Roman" w:hAnsi="Arial" w:cs="Arial"/>
          <w:color w:val="212121"/>
          <w:kern w:val="0"/>
          <w:sz w:val="23"/>
          <w:szCs w:val="23"/>
          <w14:ligatures w14:val="none"/>
        </w:rPr>
        <w:t xml:space="preserve">experience of having </w:t>
      </w:r>
      <w:r w:rsidR="00FD389A" w:rsidRPr="005A5DAC">
        <w:rPr>
          <w:rFonts w:ascii="Arial" w:eastAsia="Times New Roman" w:hAnsi="Arial" w:cs="Arial"/>
          <w:color w:val="212121"/>
          <w:kern w:val="0"/>
          <w:sz w:val="23"/>
          <w:szCs w:val="23"/>
          <w14:ligatures w14:val="none"/>
        </w:rPr>
        <w:t xml:space="preserve">a Writ of Restitution </w:t>
      </w:r>
      <w:r w:rsidR="004C1FAC" w:rsidRPr="005A5DAC">
        <w:rPr>
          <w:rFonts w:ascii="Arial" w:eastAsia="Times New Roman" w:hAnsi="Arial" w:cs="Arial"/>
          <w:color w:val="212121"/>
          <w:kern w:val="0"/>
          <w:sz w:val="23"/>
          <w:szCs w:val="23"/>
          <w14:ligatures w14:val="none"/>
        </w:rPr>
        <w:t xml:space="preserve">served on them </w:t>
      </w:r>
      <w:r w:rsidR="00FD389A" w:rsidRPr="005A5DAC">
        <w:rPr>
          <w:rFonts w:ascii="Arial" w:eastAsia="Times New Roman" w:hAnsi="Arial" w:cs="Arial"/>
          <w:color w:val="212121"/>
          <w:kern w:val="0"/>
          <w:sz w:val="23"/>
          <w:szCs w:val="23"/>
          <w14:ligatures w14:val="none"/>
        </w:rPr>
        <w:t xml:space="preserve">by vacating the property </w:t>
      </w:r>
      <w:r w:rsidR="004C1FAC" w:rsidRPr="005A5DAC">
        <w:rPr>
          <w:rFonts w:ascii="Arial" w:eastAsia="Times New Roman" w:hAnsi="Arial" w:cs="Arial"/>
          <w:color w:val="212121"/>
          <w:kern w:val="0"/>
          <w:sz w:val="23"/>
          <w:szCs w:val="23"/>
          <w14:ligatures w14:val="none"/>
        </w:rPr>
        <w:t xml:space="preserve">voluntarily </w:t>
      </w:r>
      <w:r w:rsidR="00FD389A" w:rsidRPr="005A5DAC">
        <w:rPr>
          <w:rFonts w:ascii="Arial" w:eastAsia="Times New Roman" w:hAnsi="Arial" w:cs="Arial"/>
          <w:color w:val="212121"/>
          <w:kern w:val="0"/>
          <w:sz w:val="23"/>
          <w:szCs w:val="23"/>
          <w14:ligatures w14:val="none"/>
        </w:rPr>
        <w:t>and returning the keys to the landlord. This</w:t>
      </w:r>
      <w:r w:rsidR="00FD389A" w:rsidRPr="006C30A9">
        <w:rPr>
          <w:rFonts w:ascii="Arial" w:eastAsia="Times New Roman" w:hAnsi="Arial" w:cs="Arial"/>
          <w:color w:val="212121"/>
          <w:kern w:val="0"/>
          <w:sz w:val="23"/>
          <w:szCs w:val="23"/>
          <w14:ligatures w14:val="none"/>
        </w:rPr>
        <w:t xml:space="preserve"> ends the tenants' possession of the residence.</w:t>
      </w:r>
    </w:p>
    <w:p w14:paraId="793792D6" w14:textId="77777777" w:rsidR="00FD389A" w:rsidRPr="00BF699D" w:rsidRDefault="00FD389A">
      <w:pPr>
        <w:shd w:val="clear" w:color="auto" w:fill="FFFFFF"/>
        <w:spacing w:after="0" w:line="240" w:lineRule="auto"/>
        <w:jc w:val="both"/>
        <w:rPr>
          <w:rFonts w:ascii="Arial" w:eastAsia="Times New Roman" w:hAnsi="Arial" w:cs="Arial"/>
          <w:b/>
          <w:bCs/>
          <w:color w:val="212121"/>
          <w:kern w:val="0"/>
          <w:sz w:val="23"/>
          <w:szCs w:val="23"/>
          <w14:ligatures w14:val="none"/>
        </w:rPr>
      </w:pPr>
    </w:p>
    <w:p w14:paraId="2F958D92" w14:textId="31390F37" w:rsidR="00155231" w:rsidRPr="00BF699D" w:rsidRDefault="00FD389A" w:rsidP="00BF699D">
      <w:pPr>
        <w:shd w:val="clear" w:color="auto" w:fill="FFFFFF"/>
        <w:spacing w:after="0" w:line="240" w:lineRule="auto"/>
        <w:jc w:val="both"/>
        <w:rPr>
          <w:rFonts w:ascii="Arial" w:eastAsia="Times New Roman" w:hAnsi="Arial" w:cs="Arial"/>
          <w:color w:val="212121"/>
          <w:kern w:val="0"/>
          <w:sz w:val="23"/>
          <w:szCs w:val="23"/>
          <w14:ligatures w14:val="none"/>
        </w:rPr>
      </w:pPr>
      <w:r w:rsidRPr="00BF699D">
        <w:rPr>
          <w:rFonts w:ascii="Arial" w:eastAsia="Times New Roman" w:hAnsi="Arial" w:cs="Arial"/>
          <w:b/>
          <w:bCs/>
          <w:color w:val="212121"/>
          <w:kern w:val="0"/>
          <w:sz w:val="23"/>
          <w:szCs w:val="23"/>
          <w14:ligatures w14:val="none"/>
        </w:rPr>
        <w:t xml:space="preserve">Appealing a </w:t>
      </w:r>
      <w:proofErr w:type="gramStart"/>
      <w:r w:rsidRPr="00BF699D">
        <w:rPr>
          <w:rFonts w:ascii="Arial" w:eastAsia="Times New Roman" w:hAnsi="Arial" w:cs="Arial"/>
          <w:b/>
          <w:bCs/>
          <w:color w:val="212121"/>
          <w:kern w:val="0"/>
          <w:sz w:val="23"/>
          <w:szCs w:val="23"/>
          <w14:ligatures w14:val="none"/>
        </w:rPr>
        <w:t>Judgment</w:t>
      </w:r>
      <w:proofErr w:type="gramEnd"/>
      <w:r w:rsidRPr="00BF699D">
        <w:rPr>
          <w:rFonts w:ascii="Arial" w:eastAsia="Times New Roman" w:hAnsi="Arial" w:cs="Arial"/>
          <w:b/>
          <w:bCs/>
          <w:color w:val="212121"/>
          <w:kern w:val="0"/>
          <w:sz w:val="23"/>
          <w:szCs w:val="23"/>
          <w14:ligatures w14:val="none"/>
        </w:rPr>
        <w:t>.</w:t>
      </w:r>
      <w:r>
        <w:rPr>
          <w:rFonts w:ascii="Arial" w:eastAsia="Times New Roman" w:hAnsi="Arial" w:cs="Arial"/>
          <w:color w:val="212121"/>
          <w:kern w:val="0"/>
          <w:sz w:val="23"/>
          <w:szCs w:val="23"/>
          <w14:ligatures w14:val="none"/>
        </w:rPr>
        <w:t xml:space="preserve"> </w:t>
      </w:r>
      <w:r w:rsidR="00AF3878" w:rsidRPr="00BF699D">
        <w:rPr>
          <w:rFonts w:ascii="Arial" w:eastAsia="Times New Roman" w:hAnsi="Arial" w:cs="Arial"/>
          <w:color w:val="212121"/>
          <w:kern w:val="0"/>
          <w:sz w:val="23"/>
          <w:szCs w:val="23"/>
          <w14:ligatures w14:val="none"/>
        </w:rPr>
        <w:t>Parties wishing to appeal from a judgment have five (5) days to do so after the judgment is entered and can obtain forms and information from the court filing counter. If a tenant wants to remain in the rental home during the appeal, the tenant must also continue to pay rent</w:t>
      </w:r>
      <w:r w:rsidR="000368F1" w:rsidRPr="00BF699D">
        <w:rPr>
          <w:rFonts w:ascii="Arial" w:eastAsia="Times New Roman" w:hAnsi="Arial" w:cs="Arial"/>
          <w:color w:val="212121"/>
          <w:kern w:val="0"/>
          <w:sz w:val="23"/>
          <w:szCs w:val="23"/>
          <w14:ligatures w14:val="none"/>
        </w:rPr>
        <w:t xml:space="preserve"> </w:t>
      </w:r>
      <w:r w:rsidR="00AF3878" w:rsidRPr="00BF699D">
        <w:rPr>
          <w:rFonts w:ascii="Arial" w:eastAsia="Times New Roman" w:hAnsi="Arial" w:cs="Arial"/>
          <w:color w:val="212121"/>
          <w:kern w:val="0"/>
          <w:sz w:val="23"/>
          <w:szCs w:val="23"/>
          <w14:ligatures w14:val="none"/>
        </w:rPr>
        <w:t>to</w:t>
      </w:r>
      <w:r w:rsidR="000368F1" w:rsidRPr="00BF699D">
        <w:rPr>
          <w:rFonts w:ascii="Arial" w:eastAsia="Times New Roman" w:hAnsi="Arial" w:cs="Arial"/>
          <w:color w:val="212121"/>
          <w:kern w:val="0"/>
          <w:sz w:val="23"/>
          <w:szCs w:val="23"/>
          <w14:ligatures w14:val="none"/>
        </w:rPr>
        <w:t xml:space="preserve"> the</w:t>
      </w:r>
      <w:r w:rsidR="00AF3878" w:rsidRPr="00BF699D">
        <w:rPr>
          <w:rFonts w:ascii="Arial" w:eastAsia="Times New Roman" w:hAnsi="Arial" w:cs="Arial"/>
          <w:color w:val="212121"/>
          <w:kern w:val="0"/>
          <w:sz w:val="23"/>
          <w:szCs w:val="23"/>
          <w14:ligatures w14:val="none"/>
        </w:rPr>
        <w:t xml:space="preserve"> court as it becomes due. If the tenant wins, the court will dismiss the case. </w:t>
      </w:r>
    </w:p>
    <w:p w14:paraId="26584FE8" w14:textId="77777777" w:rsidR="006A6C4C" w:rsidRPr="00BF699D" w:rsidRDefault="006A6C4C" w:rsidP="00BF699D">
      <w:pPr>
        <w:shd w:val="clear" w:color="auto" w:fill="FFFFFF"/>
        <w:spacing w:after="0" w:line="240" w:lineRule="auto"/>
        <w:jc w:val="both"/>
        <w:rPr>
          <w:rFonts w:ascii="Arial" w:eastAsia="Times New Roman" w:hAnsi="Arial" w:cs="Arial"/>
          <w:color w:val="212121"/>
          <w:kern w:val="0"/>
          <w:sz w:val="23"/>
          <w:szCs w:val="23"/>
          <w14:ligatures w14:val="none"/>
        </w:rPr>
      </w:pPr>
    </w:p>
    <w:p w14:paraId="1E20367B" w14:textId="18FCFD3B" w:rsidR="009900ED" w:rsidRPr="00BF699D" w:rsidRDefault="00155231" w:rsidP="00BF699D">
      <w:pPr>
        <w:shd w:val="clear" w:color="auto" w:fill="FFFFFF"/>
        <w:spacing w:after="0" w:line="240" w:lineRule="auto"/>
        <w:jc w:val="both"/>
        <w:rPr>
          <w:rFonts w:ascii="Arial" w:hAnsi="Arial" w:cs="Arial"/>
        </w:rPr>
      </w:pPr>
      <w:r w:rsidRPr="00BF699D">
        <w:rPr>
          <w:rFonts w:ascii="Arial" w:eastAsia="Times New Roman" w:hAnsi="Arial" w:cs="Arial"/>
          <w:b/>
          <w:bCs/>
          <w:color w:val="212121"/>
          <w:kern w:val="0"/>
          <w:sz w:val="23"/>
          <w:szCs w:val="23"/>
          <w14:ligatures w14:val="none"/>
        </w:rPr>
        <w:t>Additional Information.</w:t>
      </w:r>
      <w:r w:rsidRPr="00BF699D">
        <w:rPr>
          <w:rFonts w:ascii="Arial" w:eastAsia="Times New Roman" w:hAnsi="Arial" w:cs="Arial"/>
          <w:color w:val="212121"/>
          <w:kern w:val="0"/>
          <w:sz w:val="23"/>
          <w:szCs w:val="23"/>
          <w14:ligatures w14:val="none"/>
        </w:rPr>
        <w:t> </w:t>
      </w:r>
      <w:r w:rsidR="009C63F4" w:rsidRPr="00BF699D">
        <w:rPr>
          <w:rFonts w:ascii="Arial" w:eastAsia="Times New Roman" w:hAnsi="Arial" w:cs="Arial"/>
          <w:color w:val="212121"/>
          <w:kern w:val="0"/>
          <w:sz w:val="23"/>
          <w:szCs w:val="23"/>
          <w14:ligatures w14:val="none"/>
        </w:rPr>
        <w:t>T</w:t>
      </w:r>
      <w:r w:rsidRPr="00BF699D">
        <w:rPr>
          <w:rFonts w:ascii="Arial" w:eastAsia="Times New Roman" w:hAnsi="Arial" w:cs="Arial"/>
          <w:color w:val="212121"/>
          <w:kern w:val="0"/>
          <w:sz w:val="23"/>
          <w:szCs w:val="23"/>
          <w14:ligatures w14:val="none"/>
        </w:rPr>
        <w:t xml:space="preserve">he Arizona Residential Landlord Tenant Act, the Arizona Mobile Home Parks Residential Landlord and Tenant Act and the Long Term Recreational Vehicle Rental Space Act </w:t>
      </w:r>
      <w:r w:rsidR="009C63F4" w:rsidRPr="00BF699D">
        <w:rPr>
          <w:rFonts w:ascii="Arial" w:eastAsia="Times New Roman" w:hAnsi="Arial" w:cs="Arial"/>
          <w:color w:val="212121"/>
          <w:kern w:val="0"/>
          <w:sz w:val="23"/>
          <w:szCs w:val="23"/>
          <w14:ligatures w14:val="none"/>
        </w:rPr>
        <w:t xml:space="preserve">are available at </w:t>
      </w:r>
      <w:r w:rsidRPr="00BF699D">
        <w:rPr>
          <w:rFonts w:ascii="Arial" w:eastAsia="Times New Roman" w:hAnsi="Arial" w:cs="Arial"/>
          <w:color w:val="212121"/>
          <w:kern w:val="0"/>
          <w:sz w:val="23"/>
          <w:szCs w:val="23"/>
          <w14:ligatures w14:val="none"/>
        </w:rPr>
        <w:t xml:space="preserve">a library or on the Arizona Judicial Branch Eviction Actions web page, </w:t>
      </w:r>
      <w:hyperlink r:id="rId11" w:history="1">
        <w:r w:rsidR="006A6C4C" w:rsidRPr="00BF699D">
          <w:rPr>
            <w:rStyle w:val="Hyperlink"/>
            <w:rFonts w:ascii="Arial" w:eastAsia="Times New Roman" w:hAnsi="Arial" w:cs="Arial"/>
            <w:kern w:val="0"/>
            <w:sz w:val="23"/>
            <w:szCs w:val="23"/>
            <w14:ligatures w14:val="none"/>
          </w:rPr>
          <w:t>https://www.azcourts.gov/eviction</w:t>
        </w:r>
      </w:hyperlink>
      <w:r w:rsidR="006A6C4C" w:rsidRPr="00BF699D">
        <w:rPr>
          <w:rFonts w:ascii="Arial" w:eastAsia="Times New Roman" w:hAnsi="Arial" w:cs="Arial"/>
          <w:color w:val="212121"/>
          <w:kern w:val="0"/>
          <w:sz w:val="23"/>
          <w:szCs w:val="23"/>
          <w14:ligatures w14:val="none"/>
        </w:rPr>
        <w:t xml:space="preserve">. </w:t>
      </w:r>
      <w:r w:rsidRPr="00BF699D">
        <w:rPr>
          <w:rFonts w:ascii="Arial" w:eastAsia="Times New Roman" w:hAnsi="Arial" w:cs="Arial"/>
          <w:color w:val="212121"/>
          <w:kern w:val="0"/>
          <w:sz w:val="23"/>
          <w:szCs w:val="23"/>
          <w14:ligatures w14:val="none"/>
        </w:rPr>
        <w:t xml:space="preserve">For information on the Residential Eviction Action process, please visit: </w:t>
      </w:r>
      <w:hyperlink r:id="rId12" w:history="1">
        <w:r w:rsidR="006A6C4C" w:rsidRPr="00BF699D">
          <w:rPr>
            <w:rStyle w:val="Hyperlink"/>
            <w:rFonts w:ascii="Arial" w:eastAsia="Times New Roman" w:hAnsi="Arial" w:cs="Arial"/>
            <w:kern w:val="0"/>
            <w:sz w:val="23"/>
            <w:szCs w:val="23"/>
            <w14:ligatures w14:val="none"/>
          </w:rPr>
          <w:t>https://www.azcourthelp.org</w:t>
        </w:r>
      </w:hyperlink>
      <w:r w:rsidR="006A6C4C" w:rsidRPr="00BF699D">
        <w:rPr>
          <w:rFonts w:ascii="Arial" w:eastAsia="Times New Roman" w:hAnsi="Arial" w:cs="Arial"/>
          <w:color w:val="212121"/>
          <w:kern w:val="0"/>
          <w:sz w:val="23"/>
          <w:szCs w:val="23"/>
          <w14:ligatures w14:val="none"/>
        </w:rPr>
        <w:t xml:space="preserve">. </w:t>
      </w:r>
    </w:p>
    <w:sectPr w:rsidR="009900ED" w:rsidRPr="00BF699D" w:rsidSect="000B30D1">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A446" w14:textId="77777777" w:rsidR="008412D4" w:rsidRDefault="008412D4" w:rsidP="005E77BA">
      <w:pPr>
        <w:spacing w:after="0" w:line="240" w:lineRule="auto"/>
      </w:pPr>
      <w:r>
        <w:separator/>
      </w:r>
    </w:p>
  </w:endnote>
  <w:endnote w:type="continuationSeparator" w:id="0">
    <w:p w14:paraId="5CB74B81" w14:textId="77777777" w:rsidR="008412D4" w:rsidRDefault="008412D4" w:rsidP="005E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FFA1" w14:textId="77777777" w:rsidR="008412D4" w:rsidRDefault="008412D4" w:rsidP="005E77BA">
      <w:pPr>
        <w:spacing w:after="0" w:line="240" w:lineRule="auto"/>
      </w:pPr>
      <w:r>
        <w:separator/>
      </w:r>
    </w:p>
  </w:footnote>
  <w:footnote w:type="continuationSeparator" w:id="0">
    <w:p w14:paraId="3D7F2FC9" w14:textId="77777777" w:rsidR="008412D4" w:rsidRDefault="008412D4" w:rsidP="005E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4E42" w14:textId="55E6BC8B" w:rsidR="00D63261" w:rsidRPr="00BF699D" w:rsidRDefault="00D63261" w:rsidP="00BF699D">
    <w:pPr>
      <w:pStyle w:val="Header"/>
      <w:jc w:val="center"/>
      <w:rPr>
        <w:rFonts w:ascii="Arial" w:hAnsi="Arial" w:cs="Arial"/>
        <w:b/>
        <w:bCs/>
        <w:sz w:val="28"/>
        <w:szCs w:val="28"/>
      </w:rPr>
    </w:pPr>
    <w:r>
      <w:rPr>
        <w:rFonts w:ascii="Arial" w:hAnsi="Arial" w:cs="Arial"/>
        <w:b/>
        <w:bCs/>
        <w:sz w:val="28"/>
        <w:szCs w:val="28"/>
      </w:rPr>
      <w:t>Important Information About Your Eviction Case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B5F"/>
    <w:multiLevelType w:val="hybridMultilevel"/>
    <w:tmpl w:val="2CBC856A"/>
    <w:lvl w:ilvl="0" w:tplc="6C3CB604">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669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ErH3HzmW98p6Kg8ZkjhCyXqGjqN+n7QS3Yo11srJXNauscrl15WJ5aQTzhuhmoNjjZ4Je/XuaDe4dEQIDkHPQ==" w:salt="wg3L4U4ge64lor4JfAIf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31"/>
    <w:rsid w:val="000368F1"/>
    <w:rsid w:val="000A002C"/>
    <w:rsid w:val="000B0881"/>
    <w:rsid w:val="000B30D1"/>
    <w:rsid w:val="001214BE"/>
    <w:rsid w:val="00155231"/>
    <w:rsid w:val="00160D0E"/>
    <w:rsid w:val="001D041D"/>
    <w:rsid w:val="002009F7"/>
    <w:rsid w:val="002254FC"/>
    <w:rsid w:val="0026544A"/>
    <w:rsid w:val="0029243F"/>
    <w:rsid w:val="003634A5"/>
    <w:rsid w:val="00413F90"/>
    <w:rsid w:val="004143A9"/>
    <w:rsid w:val="004450EE"/>
    <w:rsid w:val="004A3AFF"/>
    <w:rsid w:val="004C1FAC"/>
    <w:rsid w:val="00511FA2"/>
    <w:rsid w:val="00543B61"/>
    <w:rsid w:val="005A5DAC"/>
    <w:rsid w:val="005D0A0D"/>
    <w:rsid w:val="005E77BA"/>
    <w:rsid w:val="006A6C4C"/>
    <w:rsid w:val="006E5B94"/>
    <w:rsid w:val="007725E2"/>
    <w:rsid w:val="007E33D1"/>
    <w:rsid w:val="00830B48"/>
    <w:rsid w:val="008412D4"/>
    <w:rsid w:val="00862DCA"/>
    <w:rsid w:val="009900ED"/>
    <w:rsid w:val="009B04C6"/>
    <w:rsid w:val="009C3DBC"/>
    <w:rsid w:val="009C63F4"/>
    <w:rsid w:val="00A40A5D"/>
    <w:rsid w:val="00A67353"/>
    <w:rsid w:val="00A814CA"/>
    <w:rsid w:val="00AA529D"/>
    <w:rsid w:val="00AB4DE7"/>
    <w:rsid w:val="00AF3878"/>
    <w:rsid w:val="00B13874"/>
    <w:rsid w:val="00BE2B21"/>
    <w:rsid w:val="00BF699D"/>
    <w:rsid w:val="00C033D6"/>
    <w:rsid w:val="00C25079"/>
    <w:rsid w:val="00C62DF7"/>
    <w:rsid w:val="00CA388E"/>
    <w:rsid w:val="00D62458"/>
    <w:rsid w:val="00D63261"/>
    <w:rsid w:val="00D7383C"/>
    <w:rsid w:val="00E631A0"/>
    <w:rsid w:val="00EC42D3"/>
    <w:rsid w:val="00FD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45AE"/>
  <w15:chartTrackingRefBased/>
  <w15:docId w15:val="{AF355C9A-BAFE-4D15-8484-4B7DAB67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631A0"/>
    <w:pPr>
      <w:spacing w:after="0" w:line="240" w:lineRule="auto"/>
    </w:pPr>
    <w:rPr>
      <w:rFonts w:ascii="Times New Roman" w:eastAsiaTheme="majorEastAsia" w:hAnsi="Times New Roman" w:cs="Arial"/>
      <w:b/>
      <w:sz w:val="24"/>
      <w:szCs w:val="20"/>
    </w:rPr>
  </w:style>
  <w:style w:type="character" w:styleId="Strong">
    <w:name w:val="Strong"/>
    <w:basedOn w:val="DefaultParagraphFont"/>
    <w:uiPriority w:val="22"/>
    <w:qFormat/>
    <w:rsid w:val="00155231"/>
    <w:rPr>
      <w:b/>
      <w:bCs/>
    </w:rPr>
  </w:style>
  <w:style w:type="paragraph" w:styleId="Revision">
    <w:name w:val="Revision"/>
    <w:hidden/>
    <w:uiPriority w:val="99"/>
    <w:semiHidden/>
    <w:rsid w:val="00511FA2"/>
    <w:pPr>
      <w:spacing w:after="0" w:line="240" w:lineRule="auto"/>
    </w:pPr>
  </w:style>
  <w:style w:type="paragraph" w:styleId="ListParagraph">
    <w:name w:val="List Paragraph"/>
    <w:basedOn w:val="Normal"/>
    <w:uiPriority w:val="34"/>
    <w:qFormat/>
    <w:rsid w:val="004143A9"/>
    <w:pPr>
      <w:ind w:left="720"/>
      <w:contextualSpacing/>
    </w:pPr>
  </w:style>
  <w:style w:type="character" w:styleId="Hyperlink">
    <w:name w:val="Hyperlink"/>
    <w:basedOn w:val="DefaultParagraphFont"/>
    <w:uiPriority w:val="99"/>
    <w:unhideWhenUsed/>
    <w:rsid w:val="00AF3878"/>
    <w:rPr>
      <w:color w:val="0563C1" w:themeColor="hyperlink"/>
      <w:u w:val="single"/>
    </w:rPr>
  </w:style>
  <w:style w:type="character" w:styleId="UnresolvedMention">
    <w:name w:val="Unresolved Mention"/>
    <w:basedOn w:val="DefaultParagraphFont"/>
    <w:uiPriority w:val="99"/>
    <w:semiHidden/>
    <w:unhideWhenUsed/>
    <w:rsid w:val="00AF3878"/>
    <w:rPr>
      <w:color w:val="605E5C"/>
      <w:shd w:val="clear" w:color="auto" w:fill="E1DFDD"/>
    </w:rPr>
  </w:style>
  <w:style w:type="paragraph" w:styleId="Header">
    <w:name w:val="header"/>
    <w:basedOn w:val="Normal"/>
    <w:link w:val="HeaderChar"/>
    <w:uiPriority w:val="99"/>
    <w:unhideWhenUsed/>
    <w:rsid w:val="005E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7BA"/>
  </w:style>
  <w:style w:type="paragraph" w:styleId="Footer">
    <w:name w:val="footer"/>
    <w:basedOn w:val="Normal"/>
    <w:link w:val="FooterChar"/>
    <w:uiPriority w:val="99"/>
    <w:unhideWhenUsed/>
    <w:rsid w:val="005E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BA"/>
  </w:style>
  <w:style w:type="character" w:styleId="CommentReference">
    <w:name w:val="annotation reference"/>
    <w:basedOn w:val="DefaultParagraphFont"/>
    <w:uiPriority w:val="99"/>
    <w:semiHidden/>
    <w:unhideWhenUsed/>
    <w:rsid w:val="004A3AFF"/>
    <w:rPr>
      <w:sz w:val="16"/>
      <w:szCs w:val="16"/>
    </w:rPr>
  </w:style>
  <w:style w:type="paragraph" w:styleId="CommentText">
    <w:name w:val="annotation text"/>
    <w:basedOn w:val="Normal"/>
    <w:link w:val="CommentTextChar"/>
    <w:uiPriority w:val="99"/>
    <w:unhideWhenUsed/>
    <w:rsid w:val="004A3AFF"/>
    <w:pPr>
      <w:spacing w:line="240" w:lineRule="auto"/>
    </w:pPr>
    <w:rPr>
      <w:sz w:val="20"/>
      <w:szCs w:val="20"/>
    </w:rPr>
  </w:style>
  <w:style w:type="character" w:customStyle="1" w:styleId="CommentTextChar">
    <w:name w:val="Comment Text Char"/>
    <w:basedOn w:val="DefaultParagraphFont"/>
    <w:link w:val="CommentText"/>
    <w:uiPriority w:val="99"/>
    <w:rsid w:val="004A3AFF"/>
    <w:rPr>
      <w:sz w:val="20"/>
      <w:szCs w:val="20"/>
    </w:rPr>
  </w:style>
  <w:style w:type="paragraph" w:styleId="CommentSubject">
    <w:name w:val="annotation subject"/>
    <w:basedOn w:val="CommentText"/>
    <w:next w:val="CommentText"/>
    <w:link w:val="CommentSubjectChar"/>
    <w:uiPriority w:val="99"/>
    <w:semiHidden/>
    <w:unhideWhenUsed/>
    <w:rsid w:val="004A3AFF"/>
    <w:rPr>
      <w:b/>
      <w:bCs/>
    </w:rPr>
  </w:style>
  <w:style w:type="character" w:customStyle="1" w:styleId="CommentSubjectChar">
    <w:name w:val="Comment Subject Char"/>
    <w:basedOn w:val="CommentTextChar"/>
    <w:link w:val="CommentSubject"/>
    <w:uiPriority w:val="99"/>
    <w:semiHidden/>
    <w:rsid w:val="004A3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886">
      <w:bodyDiv w:val="1"/>
      <w:marLeft w:val="0"/>
      <w:marRight w:val="0"/>
      <w:marTop w:val="0"/>
      <w:marBottom w:val="0"/>
      <w:divBdr>
        <w:top w:val="none" w:sz="0" w:space="0" w:color="auto"/>
        <w:left w:val="none" w:sz="0" w:space="0" w:color="auto"/>
        <w:bottom w:val="none" w:sz="0" w:space="0" w:color="auto"/>
        <w:right w:val="none" w:sz="0" w:space="0" w:color="auto"/>
      </w:divBdr>
      <w:divsChild>
        <w:div w:id="1244997775">
          <w:marLeft w:val="0"/>
          <w:marRight w:val="0"/>
          <w:marTop w:val="240"/>
          <w:marBottom w:val="0"/>
          <w:divBdr>
            <w:top w:val="none" w:sz="0" w:space="0" w:color="auto"/>
            <w:left w:val="none" w:sz="0" w:space="0" w:color="auto"/>
            <w:bottom w:val="none" w:sz="0" w:space="0" w:color="auto"/>
            <w:right w:val="none" w:sz="0" w:space="0" w:color="auto"/>
          </w:divBdr>
          <w:divsChild>
            <w:div w:id="191693919">
              <w:marLeft w:val="0"/>
              <w:marRight w:val="0"/>
              <w:marTop w:val="0"/>
              <w:marBottom w:val="0"/>
              <w:divBdr>
                <w:top w:val="none" w:sz="0" w:space="0" w:color="auto"/>
                <w:left w:val="none" w:sz="0" w:space="0" w:color="auto"/>
                <w:bottom w:val="none" w:sz="0" w:space="0" w:color="auto"/>
                <w:right w:val="none" w:sz="0" w:space="0" w:color="auto"/>
              </w:divBdr>
            </w:div>
          </w:divsChild>
        </w:div>
        <w:div w:id="1242569330">
          <w:marLeft w:val="0"/>
          <w:marRight w:val="0"/>
          <w:marTop w:val="240"/>
          <w:marBottom w:val="0"/>
          <w:divBdr>
            <w:top w:val="none" w:sz="0" w:space="0" w:color="auto"/>
            <w:left w:val="none" w:sz="0" w:space="0" w:color="auto"/>
            <w:bottom w:val="none" w:sz="0" w:space="0" w:color="auto"/>
            <w:right w:val="none" w:sz="0" w:space="0" w:color="auto"/>
          </w:divBdr>
          <w:divsChild>
            <w:div w:id="148400547">
              <w:marLeft w:val="0"/>
              <w:marRight w:val="0"/>
              <w:marTop w:val="0"/>
              <w:marBottom w:val="0"/>
              <w:divBdr>
                <w:top w:val="none" w:sz="0" w:space="0" w:color="auto"/>
                <w:left w:val="none" w:sz="0" w:space="0" w:color="auto"/>
                <w:bottom w:val="none" w:sz="0" w:space="0" w:color="auto"/>
                <w:right w:val="none" w:sz="0" w:space="0" w:color="auto"/>
              </w:divBdr>
            </w:div>
          </w:divsChild>
        </w:div>
        <w:div w:id="2041322249">
          <w:marLeft w:val="0"/>
          <w:marRight w:val="0"/>
          <w:marTop w:val="240"/>
          <w:marBottom w:val="0"/>
          <w:divBdr>
            <w:top w:val="none" w:sz="0" w:space="0" w:color="auto"/>
            <w:left w:val="none" w:sz="0" w:space="0" w:color="auto"/>
            <w:bottom w:val="none" w:sz="0" w:space="0" w:color="auto"/>
            <w:right w:val="none" w:sz="0" w:space="0" w:color="auto"/>
          </w:divBdr>
          <w:divsChild>
            <w:div w:id="224073903">
              <w:marLeft w:val="0"/>
              <w:marRight w:val="0"/>
              <w:marTop w:val="0"/>
              <w:marBottom w:val="0"/>
              <w:divBdr>
                <w:top w:val="none" w:sz="0" w:space="0" w:color="auto"/>
                <w:left w:val="none" w:sz="0" w:space="0" w:color="auto"/>
                <w:bottom w:val="none" w:sz="0" w:space="0" w:color="auto"/>
                <w:right w:val="none" w:sz="0" w:space="0" w:color="auto"/>
              </w:divBdr>
            </w:div>
          </w:divsChild>
        </w:div>
        <w:div w:id="1154952263">
          <w:marLeft w:val="0"/>
          <w:marRight w:val="0"/>
          <w:marTop w:val="240"/>
          <w:marBottom w:val="0"/>
          <w:divBdr>
            <w:top w:val="none" w:sz="0" w:space="0" w:color="auto"/>
            <w:left w:val="none" w:sz="0" w:space="0" w:color="auto"/>
            <w:bottom w:val="none" w:sz="0" w:space="0" w:color="auto"/>
            <w:right w:val="none" w:sz="0" w:space="0" w:color="auto"/>
          </w:divBdr>
          <w:divsChild>
            <w:div w:id="1087768201">
              <w:marLeft w:val="0"/>
              <w:marRight w:val="0"/>
              <w:marTop w:val="0"/>
              <w:marBottom w:val="0"/>
              <w:divBdr>
                <w:top w:val="none" w:sz="0" w:space="0" w:color="auto"/>
                <w:left w:val="none" w:sz="0" w:space="0" w:color="auto"/>
                <w:bottom w:val="none" w:sz="0" w:space="0" w:color="auto"/>
                <w:right w:val="none" w:sz="0" w:space="0" w:color="auto"/>
              </w:divBdr>
            </w:div>
          </w:divsChild>
        </w:div>
        <w:div w:id="2048066722">
          <w:marLeft w:val="0"/>
          <w:marRight w:val="0"/>
          <w:marTop w:val="240"/>
          <w:marBottom w:val="0"/>
          <w:divBdr>
            <w:top w:val="none" w:sz="0" w:space="0" w:color="auto"/>
            <w:left w:val="none" w:sz="0" w:space="0" w:color="auto"/>
            <w:bottom w:val="none" w:sz="0" w:space="0" w:color="auto"/>
            <w:right w:val="none" w:sz="0" w:space="0" w:color="auto"/>
          </w:divBdr>
          <w:divsChild>
            <w:div w:id="871648301">
              <w:marLeft w:val="0"/>
              <w:marRight w:val="0"/>
              <w:marTop w:val="0"/>
              <w:marBottom w:val="0"/>
              <w:divBdr>
                <w:top w:val="none" w:sz="0" w:space="0" w:color="auto"/>
                <w:left w:val="none" w:sz="0" w:space="0" w:color="auto"/>
                <w:bottom w:val="none" w:sz="0" w:space="0" w:color="auto"/>
                <w:right w:val="none" w:sz="0" w:space="0" w:color="auto"/>
              </w:divBdr>
            </w:div>
          </w:divsChild>
        </w:div>
        <w:div w:id="747112024">
          <w:marLeft w:val="0"/>
          <w:marRight w:val="0"/>
          <w:marTop w:val="240"/>
          <w:marBottom w:val="0"/>
          <w:divBdr>
            <w:top w:val="none" w:sz="0" w:space="0" w:color="auto"/>
            <w:left w:val="none" w:sz="0" w:space="0" w:color="auto"/>
            <w:bottom w:val="none" w:sz="0" w:space="0" w:color="auto"/>
            <w:right w:val="none" w:sz="0" w:space="0" w:color="auto"/>
          </w:divBdr>
          <w:divsChild>
            <w:div w:id="1136416585">
              <w:marLeft w:val="0"/>
              <w:marRight w:val="0"/>
              <w:marTop w:val="0"/>
              <w:marBottom w:val="0"/>
              <w:divBdr>
                <w:top w:val="none" w:sz="0" w:space="0" w:color="auto"/>
                <w:left w:val="none" w:sz="0" w:space="0" w:color="auto"/>
                <w:bottom w:val="none" w:sz="0" w:space="0" w:color="auto"/>
                <w:right w:val="none" w:sz="0" w:space="0" w:color="auto"/>
              </w:divBdr>
            </w:div>
          </w:divsChild>
        </w:div>
        <w:div w:id="1805855757">
          <w:marLeft w:val="0"/>
          <w:marRight w:val="0"/>
          <w:marTop w:val="240"/>
          <w:marBottom w:val="0"/>
          <w:divBdr>
            <w:top w:val="none" w:sz="0" w:space="0" w:color="auto"/>
            <w:left w:val="none" w:sz="0" w:space="0" w:color="auto"/>
            <w:bottom w:val="none" w:sz="0" w:space="0" w:color="auto"/>
            <w:right w:val="none" w:sz="0" w:space="0" w:color="auto"/>
          </w:divBdr>
          <w:divsChild>
            <w:div w:id="16243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saz.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nalegalservices.org/" TargetMode="External"/><Relationship Id="rId12" Type="http://schemas.openxmlformats.org/officeDocument/2006/relationships/hyperlink" Target="https://www.azcourthel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courts.gov/evi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zbar.org/for-the-public/public-service-center/" TargetMode="External"/><Relationship Id="rId4" Type="http://schemas.openxmlformats.org/officeDocument/2006/relationships/webSettings" Target="webSettings.xml"/><Relationship Id="rId9" Type="http://schemas.openxmlformats.org/officeDocument/2006/relationships/hyperlink" Target="https://www.sazlegalai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6510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 Furnish</dc:creator>
  <cp:keywords/>
  <dc:description/>
  <cp:lastModifiedBy>Brenda M. Furnish</cp:lastModifiedBy>
  <cp:revision>2</cp:revision>
  <dcterms:created xsi:type="dcterms:W3CDTF">2024-01-09T21:44:00Z</dcterms:created>
  <dcterms:modified xsi:type="dcterms:W3CDTF">2024-01-09T21:44:00Z</dcterms:modified>
</cp:coreProperties>
</file>