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928D"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Sara J. Agne</w:t>
      </w:r>
    </w:p>
    <w:p w14:paraId="10920F41"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Co-Chair, Advisory Committee on Rules of Evidence</w:t>
      </w:r>
    </w:p>
    <w:p w14:paraId="4E5FF6E5"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Judge, Arizona Superior Court</w:t>
      </w:r>
    </w:p>
    <w:p w14:paraId="528F9791" w14:textId="3447D43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 W</w:t>
      </w:r>
      <w:r w:rsidR="00FE3EA4">
        <w:rPr>
          <w:rFonts w:ascii="Times New Roman" w:eastAsia="Times New Roman" w:hAnsi="Times New Roman" w:cs="Times New Roman"/>
          <w:sz w:val="28"/>
          <w:szCs w:val="28"/>
        </w:rPr>
        <w:t>est</w:t>
      </w:r>
      <w:r>
        <w:rPr>
          <w:rFonts w:ascii="Times New Roman" w:eastAsia="Times New Roman" w:hAnsi="Times New Roman" w:cs="Times New Roman"/>
          <w:sz w:val="28"/>
          <w:szCs w:val="28"/>
        </w:rPr>
        <w:t xml:space="preserve"> Jefferson Street</w:t>
      </w:r>
    </w:p>
    <w:p w14:paraId="69B6707D" w14:textId="41B62A35"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w:t>
      </w:r>
      <w:r w:rsidR="00FE3EA4">
        <w:rPr>
          <w:rFonts w:ascii="Times New Roman" w:eastAsia="Times New Roman" w:hAnsi="Times New Roman" w:cs="Times New Roman"/>
          <w:sz w:val="28"/>
          <w:szCs w:val="28"/>
        </w:rPr>
        <w:t>rizona</w:t>
      </w:r>
      <w:r>
        <w:rPr>
          <w:rFonts w:ascii="Times New Roman" w:eastAsia="Times New Roman" w:hAnsi="Times New Roman" w:cs="Times New Roman"/>
          <w:sz w:val="28"/>
          <w:szCs w:val="28"/>
        </w:rPr>
        <w:t xml:space="preserve"> 85003</w:t>
      </w:r>
    </w:p>
    <w:p w14:paraId="17064AF2"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Telephone: 602-506-8288</w:t>
      </w:r>
    </w:p>
    <w:p w14:paraId="6775F017"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Facsimile: 602-372-5817</w:t>
      </w:r>
    </w:p>
    <w:p w14:paraId="32889BD1" w14:textId="77777777" w:rsidR="000E4F3C" w:rsidRDefault="000E4F3C">
      <w:pPr>
        <w:spacing w:line="240" w:lineRule="auto"/>
        <w:rPr>
          <w:rFonts w:ascii="Times New Roman" w:eastAsia="Times New Roman" w:hAnsi="Times New Roman" w:cs="Times New Roman"/>
          <w:sz w:val="28"/>
          <w:szCs w:val="28"/>
        </w:rPr>
      </w:pPr>
    </w:p>
    <w:p w14:paraId="3DCE6543"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Maria Elena Cruz</w:t>
      </w:r>
    </w:p>
    <w:p w14:paraId="320F87FE"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Co-Chair, Advisory Committee on Rules of Evidence</w:t>
      </w:r>
    </w:p>
    <w:p w14:paraId="18E0EE26"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Judge, Arizona Court of Appeals</w:t>
      </w:r>
    </w:p>
    <w:p w14:paraId="081CD73D"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Division One</w:t>
      </w:r>
    </w:p>
    <w:p w14:paraId="5579F1D0"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State Courts Building</w:t>
      </w:r>
    </w:p>
    <w:p w14:paraId="423E8A4F"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1501 West Washington</w:t>
      </w:r>
    </w:p>
    <w:p w14:paraId="744CD90E"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Arizona 85007</w:t>
      </w:r>
    </w:p>
    <w:p w14:paraId="432FDE8E"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Telephone: 602-452-6740</w:t>
      </w:r>
    </w:p>
    <w:p w14:paraId="1E79B9CA" w14:textId="77777777" w:rsidR="000E4F3C" w:rsidRDefault="00D355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Facsimile: 602-452-3228</w:t>
      </w:r>
    </w:p>
    <w:p w14:paraId="3ED949CF" w14:textId="77777777" w:rsidR="000E4F3C" w:rsidRDefault="000E4F3C">
      <w:pPr>
        <w:spacing w:line="240" w:lineRule="auto"/>
        <w:rPr>
          <w:rFonts w:ascii="Times New Roman" w:eastAsia="Times New Roman" w:hAnsi="Times New Roman" w:cs="Times New Roman"/>
          <w:sz w:val="28"/>
          <w:szCs w:val="28"/>
        </w:rPr>
      </w:pPr>
    </w:p>
    <w:p w14:paraId="30F1525B" w14:textId="77777777" w:rsidR="000E4F3C" w:rsidRDefault="00D35559">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 THE SUPREME COURT</w:t>
      </w:r>
    </w:p>
    <w:p w14:paraId="34F143D4" w14:textId="77777777" w:rsidR="000E4F3C" w:rsidRDefault="00D35559">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STATE OF ARIZONA</w:t>
      </w:r>
    </w:p>
    <w:p w14:paraId="26C3DC88" w14:textId="77777777" w:rsidR="000E4F3C" w:rsidRDefault="000E4F3C">
      <w:pPr>
        <w:spacing w:line="240" w:lineRule="auto"/>
        <w:rPr>
          <w:rFonts w:ascii="Times New Roman" w:eastAsia="Times New Roman" w:hAnsi="Times New Roman" w:cs="Times New Roman"/>
          <w:sz w:val="28"/>
          <w:szCs w:val="28"/>
        </w:rPr>
      </w:pP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95"/>
      </w:tblGrid>
      <w:tr w:rsidR="000E4F3C" w:rsidRPr="00B432FA" w14:paraId="7A34C37C" w14:textId="77777777">
        <w:tc>
          <w:tcPr>
            <w:tcW w:w="4680" w:type="dxa"/>
            <w:tcBorders>
              <w:top w:val="single" w:sz="8" w:space="0" w:color="FFFFFF"/>
              <w:left w:val="single" w:sz="8" w:space="0" w:color="FFFFFF"/>
            </w:tcBorders>
            <w:shd w:val="clear" w:color="auto" w:fill="auto"/>
            <w:tcMar>
              <w:top w:w="100" w:type="dxa"/>
              <w:left w:w="100" w:type="dxa"/>
              <w:bottom w:w="100" w:type="dxa"/>
              <w:right w:w="100" w:type="dxa"/>
            </w:tcMar>
          </w:tcPr>
          <w:p w14:paraId="42F00FF1" w14:textId="77777777" w:rsidR="000E4F3C" w:rsidRPr="00B432FA" w:rsidRDefault="00D35559">
            <w:pPr>
              <w:widowControl w:val="0"/>
              <w:spacing w:line="240" w:lineRule="auto"/>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In the Matter of</w:t>
            </w:r>
          </w:p>
          <w:p w14:paraId="0EA075C8" w14:textId="77777777" w:rsidR="000E4F3C" w:rsidRPr="00B432FA" w:rsidRDefault="000E4F3C">
            <w:pPr>
              <w:widowControl w:val="0"/>
              <w:spacing w:line="240" w:lineRule="auto"/>
              <w:rPr>
                <w:rFonts w:ascii="Times New Roman" w:eastAsia="Times New Roman" w:hAnsi="Times New Roman" w:cs="Times New Roman"/>
                <w:sz w:val="28"/>
                <w:szCs w:val="28"/>
              </w:rPr>
            </w:pPr>
          </w:p>
          <w:p w14:paraId="3CD33C58" w14:textId="77777777" w:rsidR="000E4F3C" w:rsidRPr="00B432FA" w:rsidRDefault="00D35559">
            <w:pPr>
              <w:widowControl w:val="0"/>
              <w:spacing w:line="240" w:lineRule="auto"/>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ARIZONA RULE OF EVIDENCE 801</w:t>
            </w:r>
          </w:p>
        </w:tc>
        <w:tc>
          <w:tcPr>
            <w:tcW w:w="4695"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EBEC8C6" w14:textId="77777777" w:rsidR="000E4F3C" w:rsidRPr="00B432FA" w:rsidRDefault="00D35559">
            <w:pPr>
              <w:widowControl w:val="0"/>
              <w:spacing w:line="240" w:lineRule="auto"/>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Arizona Supreme Court No. R-24-____</w:t>
            </w:r>
          </w:p>
          <w:p w14:paraId="48290E60" w14:textId="77777777" w:rsidR="000E4F3C" w:rsidRPr="00B432FA" w:rsidRDefault="000E4F3C">
            <w:pPr>
              <w:widowControl w:val="0"/>
              <w:spacing w:line="240" w:lineRule="auto"/>
              <w:rPr>
                <w:rFonts w:ascii="Times New Roman" w:eastAsia="Times New Roman" w:hAnsi="Times New Roman" w:cs="Times New Roman"/>
                <w:sz w:val="28"/>
                <w:szCs w:val="28"/>
              </w:rPr>
            </w:pPr>
          </w:p>
          <w:p w14:paraId="6A19466C" w14:textId="77777777" w:rsidR="000E4F3C" w:rsidRPr="00B432FA" w:rsidRDefault="00D35559">
            <w:pPr>
              <w:widowControl w:val="0"/>
              <w:spacing w:line="240" w:lineRule="auto"/>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PETITION TO AMEND ARIZONA RULE OF EVIDENCE 801</w:t>
            </w:r>
          </w:p>
          <w:p w14:paraId="66AF9D5C" w14:textId="77777777" w:rsidR="000E4F3C" w:rsidRPr="00B432FA" w:rsidRDefault="000E4F3C">
            <w:pPr>
              <w:widowControl w:val="0"/>
              <w:spacing w:line="240" w:lineRule="auto"/>
              <w:rPr>
                <w:rFonts w:ascii="Times New Roman" w:eastAsia="Times New Roman" w:hAnsi="Times New Roman" w:cs="Times New Roman"/>
                <w:sz w:val="28"/>
                <w:szCs w:val="28"/>
              </w:rPr>
            </w:pPr>
          </w:p>
        </w:tc>
      </w:tr>
    </w:tbl>
    <w:p w14:paraId="553C6FEB" w14:textId="77777777" w:rsidR="000E4F3C" w:rsidRPr="00B432FA" w:rsidRDefault="000E4F3C">
      <w:pPr>
        <w:spacing w:line="240" w:lineRule="auto"/>
        <w:rPr>
          <w:rFonts w:ascii="Times New Roman" w:eastAsia="Times New Roman" w:hAnsi="Times New Roman" w:cs="Times New Roman"/>
          <w:sz w:val="28"/>
          <w:szCs w:val="28"/>
        </w:rPr>
      </w:pPr>
    </w:p>
    <w:p w14:paraId="0A9E7E97" w14:textId="77777777" w:rsidR="000E4F3C" w:rsidRPr="00B432FA" w:rsidRDefault="00D35559">
      <w:pPr>
        <w:spacing w:line="240" w:lineRule="auto"/>
        <w:jc w:val="center"/>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t>PETITION TO AMEND ARIZONA RULE OF EVIDENCE 801</w:t>
      </w:r>
    </w:p>
    <w:p w14:paraId="7D6B0FC3" w14:textId="77777777" w:rsidR="000E4F3C" w:rsidRPr="00B432FA" w:rsidRDefault="000E4F3C">
      <w:pPr>
        <w:spacing w:line="240" w:lineRule="auto"/>
        <w:jc w:val="center"/>
        <w:rPr>
          <w:rFonts w:ascii="Times New Roman" w:eastAsia="Times New Roman" w:hAnsi="Times New Roman" w:cs="Times New Roman"/>
          <w:b/>
          <w:sz w:val="28"/>
          <w:szCs w:val="28"/>
        </w:rPr>
      </w:pPr>
    </w:p>
    <w:p w14:paraId="0F48B2CA" w14:textId="090DE73C"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Pursuant to Rule 28, Rules of the Supreme Court of Arizona, the Advisory Committee on Rules of Evidence (the “Committee”), by and through its Co-Chairs, the Honorable Sara Agne and the Honorable Maria Elena Cruz, petitions the Court to amend Arizona Rule of Evidence 801, as reflected in the </w:t>
      </w:r>
      <w:r w:rsidR="00E71F41">
        <w:rPr>
          <w:rFonts w:ascii="Times New Roman" w:eastAsia="Times New Roman" w:hAnsi="Times New Roman" w:cs="Times New Roman"/>
          <w:sz w:val="28"/>
          <w:szCs w:val="28"/>
        </w:rPr>
        <w:t>A</w:t>
      </w:r>
      <w:r w:rsidRPr="00B432FA">
        <w:rPr>
          <w:rFonts w:ascii="Times New Roman" w:eastAsia="Times New Roman" w:hAnsi="Times New Roman" w:cs="Times New Roman"/>
          <w:sz w:val="28"/>
          <w:szCs w:val="28"/>
        </w:rPr>
        <w:t>ttachment hereto, effective January 1, 2025.</w:t>
      </w:r>
    </w:p>
    <w:p w14:paraId="72FFA81A" w14:textId="77777777" w:rsidR="000E4F3C" w:rsidRPr="00B432FA" w:rsidRDefault="00D35559" w:rsidP="00B432FA">
      <w:pPr>
        <w:spacing w:line="240" w:lineRule="auto"/>
        <w:ind w:left="720" w:hanging="720"/>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lastRenderedPageBreak/>
        <w:t xml:space="preserve">I. </w:t>
      </w:r>
      <w:r w:rsidRPr="00B432FA">
        <w:rPr>
          <w:rFonts w:ascii="Times New Roman" w:eastAsia="Times New Roman" w:hAnsi="Times New Roman" w:cs="Times New Roman"/>
          <w:b/>
          <w:sz w:val="28"/>
          <w:szCs w:val="28"/>
        </w:rPr>
        <w:tab/>
        <w:t>INTRODUCTION AND BACKGROUND</w:t>
      </w:r>
    </w:p>
    <w:p w14:paraId="54E0DA8A" w14:textId="77777777" w:rsidR="000E4F3C" w:rsidRPr="00B432FA" w:rsidRDefault="000E4F3C">
      <w:pPr>
        <w:spacing w:line="240" w:lineRule="auto"/>
        <w:rPr>
          <w:rFonts w:ascii="Times New Roman" w:eastAsia="Times New Roman" w:hAnsi="Times New Roman" w:cs="Times New Roman"/>
          <w:sz w:val="28"/>
          <w:szCs w:val="28"/>
        </w:rPr>
      </w:pPr>
    </w:p>
    <w:p w14:paraId="512CCBF4"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The Arizona Rules of Evidence were first adopted by this Court in September 1977, and were based on the Federal Rules of Evidence, adopted in 1975. In the more than forty years since the adoption of the Arizona Rules of Evidence, the Federal Rules of Evidence have been amended on several occasions, but not all of these amendments have become part of the Arizona Rules of Evidence.</w:t>
      </w:r>
    </w:p>
    <w:p w14:paraId="3E993817"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In June 2012, the Arizona Supreme Court established the Advisory Committee on Rules of Evidence (“the Committee”) with the following purpose:</w:t>
      </w:r>
    </w:p>
    <w:p w14:paraId="1709AC24" w14:textId="77777777" w:rsidR="000E4F3C" w:rsidRPr="00B432FA" w:rsidRDefault="00D35559">
      <w:pPr>
        <w:spacing w:line="240" w:lineRule="auto"/>
        <w:ind w:left="720" w:right="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The Committee shall periodically conduct a review and analysis of the </w:t>
      </w:r>
      <w:r w:rsidRPr="00B432FA">
        <w:rPr>
          <w:rFonts w:ascii="Times New Roman" w:eastAsia="Times New Roman" w:hAnsi="Times New Roman" w:cs="Times New Roman"/>
          <w:i/>
          <w:sz w:val="28"/>
          <w:szCs w:val="28"/>
        </w:rPr>
        <w:t>Arizona Rules of Evidence</w:t>
      </w:r>
      <w:r w:rsidRPr="00B432FA">
        <w:rPr>
          <w:rFonts w:ascii="Times New Roman" w:eastAsia="Times New Roman" w:hAnsi="Times New Roman" w:cs="Times New Roman"/>
          <w:sz w:val="28"/>
          <w:szCs w:val="28"/>
        </w:rPr>
        <w:t xml:space="preserve">, review all proposals to amend the </w:t>
      </w:r>
      <w:r w:rsidRPr="00B432FA">
        <w:rPr>
          <w:rFonts w:ascii="Times New Roman" w:eastAsia="Times New Roman" w:hAnsi="Times New Roman" w:cs="Times New Roman"/>
          <w:i/>
          <w:sz w:val="28"/>
          <w:szCs w:val="28"/>
        </w:rPr>
        <w:t>Arizona Rules of Evidence</w:t>
      </w:r>
      <w:r w:rsidRPr="00B432FA">
        <w:rPr>
          <w:rFonts w:ascii="Times New Roman" w:eastAsia="Times New Roman" w:hAnsi="Times New Roman" w:cs="Times New Roman"/>
          <w:sz w:val="28"/>
          <w:szCs w:val="28"/>
        </w:rPr>
        <w:t xml:space="preserve">, compare the rules to the </w:t>
      </w:r>
      <w:r w:rsidRPr="00B432FA">
        <w:rPr>
          <w:rFonts w:ascii="Times New Roman" w:eastAsia="Times New Roman" w:hAnsi="Times New Roman" w:cs="Times New Roman"/>
          <w:i/>
          <w:sz w:val="28"/>
          <w:szCs w:val="28"/>
        </w:rPr>
        <w:t>Federal Rules of Evidence</w:t>
      </w:r>
      <w:r w:rsidRPr="00B432FA">
        <w:rPr>
          <w:rFonts w:ascii="Times New Roman" w:eastAsia="Times New Roman" w:hAnsi="Times New Roman" w:cs="Times New Roman"/>
          <w:sz w:val="28"/>
          <w:szCs w:val="28"/>
        </w:rPr>
        <w:t>, recommend revisions and additional rules as the Committee deems appropriate, entertain comments concerning the rules, and provide reports to this Court, as appropriate.</w:t>
      </w:r>
    </w:p>
    <w:p w14:paraId="691D9620"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2F153A8B" w14:textId="77777777" w:rsidR="000E4F3C" w:rsidRPr="00B432FA" w:rsidRDefault="00D35559">
      <w:pPr>
        <w:spacing w:line="480" w:lineRule="auto"/>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Arizona Supreme Court Administrative Order 2012-43, dated June 11, 2012.</w:t>
      </w:r>
    </w:p>
    <w:p w14:paraId="5C73B612"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Given this directive, the Committee has reviewed Arizona Rule of Evidence 801 in light of proposed amendments to Federal Rule of Evidence 801. The Committee has decided that there are multiple valid reasons for this particular proposed federal rule change to become part of Arizona Rule of Evidence 801.</w:t>
      </w:r>
    </w:p>
    <w:p w14:paraId="5E1CA6A1" w14:textId="77777777" w:rsidR="000E4F3C" w:rsidRPr="00B432FA" w:rsidRDefault="000E4F3C">
      <w:pPr>
        <w:spacing w:line="480" w:lineRule="auto"/>
        <w:ind w:firstLine="720"/>
        <w:rPr>
          <w:rFonts w:ascii="Times New Roman" w:eastAsia="Times New Roman" w:hAnsi="Times New Roman" w:cs="Times New Roman"/>
          <w:sz w:val="28"/>
          <w:szCs w:val="28"/>
        </w:rPr>
      </w:pPr>
    </w:p>
    <w:p w14:paraId="0C316361" w14:textId="77777777" w:rsidR="000E4F3C" w:rsidRPr="00B432FA" w:rsidRDefault="00D35559">
      <w:pPr>
        <w:rPr>
          <w:rFonts w:ascii="Times New Roman" w:hAnsi="Times New Roman" w:cs="Times New Roman"/>
          <w:sz w:val="28"/>
          <w:szCs w:val="28"/>
        </w:rPr>
      </w:pPr>
      <w:r w:rsidRPr="00B432FA">
        <w:rPr>
          <w:rFonts w:ascii="Times New Roman" w:hAnsi="Times New Roman" w:cs="Times New Roman"/>
          <w:sz w:val="28"/>
          <w:szCs w:val="28"/>
        </w:rPr>
        <w:br w:type="page"/>
      </w:r>
    </w:p>
    <w:p w14:paraId="5DBE4180" w14:textId="241C4BD1" w:rsidR="000E4F3C" w:rsidRPr="00B432FA" w:rsidRDefault="00D35559" w:rsidP="00B432FA">
      <w:pPr>
        <w:spacing w:line="480" w:lineRule="auto"/>
        <w:ind w:left="720" w:hanging="720"/>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lastRenderedPageBreak/>
        <w:t>II.</w:t>
      </w:r>
      <w:r w:rsidRPr="00B432FA">
        <w:rPr>
          <w:rFonts w:ascii="Times New Roman" w:eastAsia="Times New Roman" w:hAnsi="Times New Roman" w:cs="Times New Roman"/>
          <w:b/>
          <w:sz w:val="28"/>
          <w:szCs w:val="28"/>
        </w:rPr>
        <w:tab/>
        <w:t>FEDERAL ACTION TO AMEND RULE 801</w:t>
      </w:r>
    </w:p>
    <w:p w14:paraId="66E3AD5B"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Evidence Rule 801 defines what is and is not considered hearsay. One class of statements that is not considered hearsay is an opposing party’s statement. Fed. R. Evid. 801(d)(2).</w:t>
      </w:r>
    </w:p>
    <w:p w14:paraId="477E5E70" w14:textId="2CE11CD4"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But federal courts have inconsistently addressed a specific situation: “a declarant makes a statement that would have been admissible against him as a party-opponent, but he is not the party-opponent because his claim or defense has been transferred to another (either by agreement or by operation of law), and it is the transferee that is the party-opponent.” </w:t>
      </w:r>
      <w:hyperlink r:id="rId6">
        <w:r w:rsidRPr="00B432FA">
          <w:rPr>
            <w:rFonts w:ascii="Times New Roman" w:eastAsia="Times New Roman" w:hAnsi="Times New Roman" w:cs="Times New Roman"/>
            <w:color w:val="1155CC"/>
            <w:sz w:val="28"/>
            <w:szCs w:val="28"/>
          </w:rPr>
          <w:t>Report to the Standing Committee, Advisory Committee on Evidence Rules</w:t>
        </w:r>
      </w:hyperlink>
      <w:r w:rsidRPr="00B432FA">
        <w:rPr>
          <w:rFonts w:ascii="Times New Roman" w:eastAsia="Times New Roman" w:hAnsi="Times New Roman" w:cs="Times New Roman"/>
          <w:sz w:val="28"/>
          <w:szCs w:val="28"/>
        </w:rPr>
        <w:t>, pg. 6 (May 10, 2023).</w:t>
      </w:r>
      <w:r w:rsidR="000348A9">
        <w:rPr>
          <w:rStyle w:val="FootnoteReference"/>
          <w:rFonts w:ascii="Times New Roman" w:eastAsia="Times New Roman" w:hAnsi="Times New Roman" w:cs="Times New Roman"/>
          <w:sz w:val="28"/>
          <w:szCs w:val="28"/>
        </w:rPr>
        <w:footnoteReference w:id="1"/>
      </w:r>
      <w:r w:rsidRPr="00B432FA">
        <w:rPr>
          <w:rFonts w:ascii="Times New Roman" w:eastAsia="Times New Roman" w:hAnsi="Times New Roman" w:cs="Times New Roman"/>
          <w:sz w:val="28"/>
          <w:szCs w:val="28"/>
        </w:rPr>
        <w:t xml:space="preserve"> One example provided by the federal committee</w:t>
      </w:r>
      <w:r w:rsidR="000348A9">
        <w:rPr>
          <w:rFonts w:ascii="Times New Roman" w:eastAsia="Times New Roman" w:hAnsi="Times New Roman" w:cs="Times New Roman"/>
          <w:sz w:val="28"/>
          <w:szCs w:val="28"/>
        </w:rPr>
        <w:t xml:space="preserve"> in its proposed committee note</w:t>
      </w:r>
      <w:r w:rsidRPr="00B432FA">
        <w:rPr>
          <w:rFonts w:ascii="Times New Roman" w:eastAsia="Times New Roman" w:hAnsi="Times New Roman" w:cs="Times New Roman"/>
          <w:sz w:val="28"/>
          <w:szCs w:val="28"/>
        </w:rPr>
        <w:t xml:space="preserve"> is when “an estate is bringing a claim for damages suffered by the decedent</w:t>
      </w:r>
      <w:r w:rsidR="00AF6929">
        <w:rPr>
          <w:rFonts w:ascii="Times New Roman" w:eastAsia="Times New Roman" w:hAnsi="Times New Roman" w:cs="Times New Roman"/>
          <w:sz w:val="28"/>
          <w:szCs w:val="28"/>
        </w:rPr>
        <w:t>, any hearsay statement that would have been admitted against the decedent as a party-opponent under this rule is equally admissible against the estate.</w:t>
      </w:r>
      <w:r w:rsidRPr="00B432FA">
        <w:rPr>
          <w:rFonts w:ascii="Times New Roman" w:eastAsia="Times New Roman" w:hAnsi="Times New Roman" w:cs="Times New Roman"/>
          <w:sz w:val="28"/>
          <w:szCs w:val="28"/>
        </w:rPr>
        <w:t>”</w:t>
      </w:r>
      <w:r w:rsidR="000348A9">
        <w:rPr>
          <w:rStyle w:val="FootnoteReference"/>
          <w:rFonts w:ascii="Times New Roman" w:eastAsia="Times New Roman" w:hAnsi="Times New Roman" w:cs="Times New Roman"/>
          <w:sz w:val="28"/>
          <w:szCs w:val="28"/>
        </w:rPr>
        <w:footnoteReference w:id="2"/>
      </w:r>
      <w:r w:rsidRPr="00B432FA">
        <w:rPr>
          <w:rFonts w:ascii="Times New Roman" w:eastAsia="Times New Roman" w:hAnsi="Times New Roman" w:cs="Times New Roman"/>
          <w:sz w:val="28"/>
          <w:szCs w:val="28"/>
        </w:rPr>
        <w:t xml:space="preserve"> Some circuits permitted the statement in this situation, others did not. </w:t>
      </w:r>
      <w:hyperlink r:id="rId7">
        <w:r w:rsidRPr="00B432FA">
          <w:rPr>
            <w:rFonts w:ascii="Times New Roman" w:eastAsia="Times New Roman" w:hAnsi="Times New Roman" w:cs="Times New Roman"/>
            <w:color w:val="1155CC"/>
            <w:sz w:val="28"/>
            <w:szCs w:val="28"/>
          </w:rPr>
          <w:t>Report to the Standing Committee, Advisory Committee on Evidence Rules</w:t>
        </w:r>
      </w:hyperlink>
      <w:r w:rsidRPr="00B432FA">
        <w:rPr>
          <w:rFonts w:ascii="Times New Roman" w:eastAsia="Times New Roman" w:hAnsi="Times New Roman" w:cs="Times New Roman"/>
          <w:sz w:val="28"/>
          <w:szCs w:val="28"/>
        </w:rPr>
        <w:t xml:space="preserve">, pg. 6 (May 10, 2023). </w:t>
      </w:r>
    </w:p>
    <w:p w14:paraId="55F9DB7B"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lastRenderedPageBreak/>
        <w:t xml:space="preserve">The federal advisory committee decided to resolve this split by rule amendment. The committee “unanimously determined that the appropriate result should be that a hearsay statement would be admissible against the successor-in-interest.” </w:t>
      </w:r>
      <w:r w:rsidRPr="00B432FA">
        <w:rPr>
          <w:rFonts w:ascii="Times New Roman" w:eastAsia="Times New Roman" w:hAnsi="Times New Roman" w:cs="Times New Roman"/>
          <w:i/>
          <w:sz w:val="28"/>
          <w:szCs w:val="28"/>
        </w:rPr>
        <w:t>Id.</w:t>
      </w:r>
      <w:r w:rsidRPr="00B432FA">
        <w:rPr>
          <w:rFonts w:ascii="Times New Roman" w:eastAsia="Times New Roman" w:hAnsi="Times New Roman" w:cs="Times New Roman"/>
          <w:sz w:val="28"/>
          <w:szCs w:val="28"/>
        </w:rPr>
        <w:t xml:space="preserve"> They “reasoned that admissibility was fair when the successor-in-interest is standing in the shoes of the declarant—because the declarant is in substance the party-opponent.” </w:t>
      </w:r>
      <w:r w:rsidRPr="00B432FA">
        <w:rPr>
          <w:rFonts w:ascii="Times New Roman" w:eastAsia="Times New Roman" w:hAnsi="Times New Roman" w:cs="Times New Roman"/>
          <w:i/>
          <w:sz w:val="28"/>
          <w:szCs w:val="28"/>
        </w:rPr>
        <w:t>Id.</w:t>
      </w:r>
      <w:r w:rsidRPr="00B432FA">
        <w:rPr>
          <w:rFonts w:ascii="Times New Roman" w:eastAsia="Times New Roman" w:hAnsi="Times New Roman" w:cs="Times New Roman"/>
          <w:sz w:val="28"/>
          <w:szCs w:val="28"/>
        </w:rPr>
        <w:t xml:space="preserve"> A contrary rule, on the other hand, “results in random application of Rule 801(d)(2), and possible strategic action, such as assigning a claim in order to avoid admissibility of a statement.” </w:t>
      </w:r>
      <w:r w:rsidRPr="00B432FA">
        <w:rPr>
          <w:rFonts w:ascii="Times New Roman" w:eastAsia="Times New Roman" w:hAnsi="Times New Roman" w:cs="Times New Roman"/>
          <w:i/>
          <w:sz w:val="28"/>
          <w:szCs w:val="28"/>
        </w:rPr>
        <w:t>Id.</w:t>
      </w:r>
      <w:r w:rsidRPr="00B432FA">
        <w:rPr>
          <w:rFonts w:ascii="Times New Roman" w:eastAsia="Times New Roman" w:hAnsi="Times New Roman" w:cs="Times New Roman"/>
          <w:sz w:val="28"/>
          <w:szCs w:val="28"/>
        </w:rPr>
        <w:t xml:space="preserve"> </w:t>
      </w:r>
    </w:p>
    <w:p w14:paraId="6D65F3FE"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Public comments favored the federal committee’s resolution.</w:t>
      </w:r>
    </w:p>
    <w:p w14:paraId="7B4E5034"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The committee thus proposed an additional paragraph at the end of Rule 801(d)(2):</w:t>
      </w:r>
    </w:p>
    <w:p w14:paraId="613F90F7" w14:textId="5CAF17BD" w:rsidR="000E4F3C" w:rsidRDefault="00D35559" w:rsidP="00BE0605">
      <w:pPr>
        <w:spacing w:line="240" w:lineRule="auto"/>
        <w:ind w:left="720" w:right="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If a party’s claim, defense, or potential liability is directly derived from a declarant or the declarant’s principal, a statement that would be admissible against the declarant or the principal under this rule is also admissible against the party.</w:t>
      </w:r>
      <w:r w:rsidR="00BE0605">
        <w:rPr>
          <w:rStyle w:val="FootnoteReference"/>
          <w:rFonts w:ascii="Times New Roman" w:eastAsia="Times New Roman" w:hAnsi="Times New Roman" w:cs="Times New Roman"/>
          <w:sz w:val="28"/>
          <w:szCs w:val="28"/>
        </w:rPr>
        <w:footnoteReference w:id="3"/>
      </w:r>
    </w:p>
    <w:p w14:paraId="442E8C4B" w14:textId="77777777" w:rsidR="00BE0605" w:rsidRPr="00B432FA" w:rsidRDefault="00BE0605" w:rsidP="00BE0605">
      <w:pPr>
        <w:spacing w:line="240" w:lineRule="auto"/>
        <w:ind w:left="720" w:right="720"/>
        <w:rPr>
          <w:rFonts w:ascii="Times New Roman" w:eastAsia="Times New Roman" w:hAnsi="Times New Roman" w:cs="Times New Roman"/>
          <w:sz w:val="28"/>
          <w:szCs w:val="28"/>
        </w:rPr>
      </w:pPr>
    </w:p>
    <w:p w14:paraId="1DDB2DF8" w14:textId="6280E960" w:rsidR="000E4F3C" w:rsidRPr="00B432FA" w:rsidRDefault="00D35559" w:rsidP="00BE0605">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 It is expected this modification will go into effect on </w:t>
      </w:r>
      <w:r w:rsidR="00DC070C">
        <w:rPr>
          <w:rFonts w:ascii="Times New Roman" w:eastAsia="Times New Roman" w:hAnsi="Times New Roman" w:cs="Times New Roman"/>
          <w:sz w:val="28"/>
          <w:szCs w:val="28"/>
        </w:rPr>
        <w:t>December 1, 2024</w:t>
      </w:r>
      <w:r w:rsidRPr="00B432FA">
        <w:rPr>
          <w:rFonts w:ascii="Times New Roman" w:eastAsia="Times New Roman" w:hAnsi="Times New Roman" w:cs="Times New Roman"/>
          <w:sz w:val="28"/>
          <w:szCs w:val="28"/>
        </w:rPr>
        <w:t>.</w:t>
      </w:r>
    </w:p>
    <w:p w14:paraId="7C7F415B" w14:textId="3F7545F3" w:rsidR="000E4F3C" w:rsidRPr="00B432FA" w:rsidRDefault="00D35559" w:rsidP="00B432FA">
      <w:pPr>
        <w:spacing w:line="240" w:lineRule="auto"/>
        <w:ind w:left="720" w:hanging="720"/>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t>III.</w:t>
      </w:r>
      <w:r w:rsidRPr="00B432FA">
        <w:rPr>
          <w:rFonts w:ascii="Times New Roman" w:eastAsia="Times New Roman" w:hAnsi="Times New Roman" w:cs="Times New Roman"/>
          <w:b/>
          <w:sz w:val="28"/>
          <w:szCs w:val="28"/>
        </w:rPr>
        <w:tab/>
        <w:t>COMMITTEE RECOMMENDS ADOPTION OF FEDERAL RULE AMENDMENT</w:t>
      </w:r>
      <w:r w:rsidR="00BE0605">
        <w:rPr>
          <w:rFonts w:ascii="Times New Roman" w:eastAsia="Times New Roman" w:hAnsi="Times New Roman" w:cs="Times New Roman"/>
          <w:b/>
          <w:sz w:val="28"/>
          <w:szCs w:val="28"/>
        </w:rPr>
        <w:t xml:space="preserve"> LANGUAGE </w:t>
      </w:r>
      <w:r w:rsidR="00D004BF">
        <w:rPr>
          <w:rFonts w:ascii="Times New Roman" w:eastAsia="Times New Roman" w:hAnsi="Times New Roman" w:cs="Times New Roman"/>
          <w:b/>
          <w:sz w:val="28"/>
          <w:szCs w:val="28"/>
        </w:rPr>
        <w:t>TO</w:t>
      </w:r>
      <w:r w:rsidR="00BE0605">
        <w:rPr>
          <w:rFonts w:ascii="Times New Roman" w:eastAsia="Times New Roman" w:hAnsi="Times New Roman" w:cs="Times New Roman"/>
          <w:b/>
          <w:sz w:val="28"/>
          <w:szCs w:val="28"/>
        </w:rPr>
        <w:t xml:space="preserve"> ARIZONA’S RULE</w:t>
      </w:r>
    </w:p>
    <w:p w14:paraId="38FB3E17" w14:textId="77777777" w:rsidR="000E4F3C" w:rsidRPr="00B432FA" w:rsidRDefault="000E4F3C">
      <w:pPr>
        <w:spacing w:line="240" w:lineRule="auto"/>
        <w:ind w:left="720"/>
        <w:rPr>
          <w:rFonts w:ascii="Times New Roman" w:eastAsia="Times New Roman" w:hAnsi="Times New Roman" w:cs="Times New Roman"/>
          <w:b/>
          <w:sz w:val="28"/>
          <w:szCs w:val="28"/>
        </w:rPr>
      </w:pPr>
    </w:p>
    <w:p w14:paraId="1989BFEA"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The Arizona Advisory Committee on the Rules of Evidence met several times, including December 1, 2023, to discuss amending Arizona Rule 801(d)(2) to </w:t>
      </w:r>
      <w:r w:rsidRPr="00B432FA">
        <w:rPr>
          <w:rFonts w:ascii="Times New Roman" w:eastAsia="Times New Roman" w:hAnsi="Times New Roman" w:cs="Times New Roman"/>
          <w:sz w:val="28"/>
          <w:szCs w:val="28"/>
        </w:rPr>
        <w:lastRenderedPageBreak/>
        <w:t xml:space="preserve">conform to the proposed federal rule change. Current Arizona Rule 801(d)(2) is identical to its federal counterpart. </w:t>
      </w:r>
    </w:p>
    <w:p w14:paraId="54943964" w14:textId="77777777"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On an initial look, there do not appear to be any Arizona cases on this topic. As a result, nothing in Arizona’s jurisprudence would prevent implementing the proposed change. Moreover, the Committee has found the reasoning of the federal advisory committee persuasive. </w:t>
      </w:r>
    </w:p>
    <w:p w14:paraId="556A92CF" w14:textId="24A7A914"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By a </w:t>
      </w:r>
      <w:r w:rsidR="005B04E7">
        <w:rPr>
          <w:rFonts w:ascii="Times New Roman" w:eastAsia="Times New Roman" w:hAnsi="Times New Roman" w:cs="Times New Roman"/>
          <w:sz w:val="28"/>
          <w:szCs w:val="28"/>
        </w:rPr>
        <w:t>majority</w:t>
      </w:r>
      <w:r w:rsidRPr="00B432FA">
        <w:rPr>
          <w:rFonts w:ascii="Times New Roman" w:eastAsia="Times New Roman" w:hAnsi="Times New Roman" w:cs="Times New Roman"/>
          <w:sz w:val="28"/>
          <w:szCs w:val="28"/>
        </w:rPr>
        <w:t xml:space="preserve"> vote, the Committee thus proposes</w:t>
      </w:r>
      <w:r w:rsidR="005B04E7">
        <w:rPr>
          <w:rFonts w:ascii="Times New Roman" w:eastAsia="Times New Roman" w:hAnsi="Times New Roman" w:cs="Times New Roman"/>
          <w:sz w:val="28"/>
          <w:szCs w:val="28"/>
        </w:rPr>
        <w:t xml:space="preserve"> that this Court modify</w:t>
      </w:r>
      <w:r w:rsidRPr="00B432FA">
        <w:rPr>
          <w:rFonts w:ascii="Times New Roman" w:eastAsia="Times New Roman" w:hAnsi="Times New Roman" w:cs="Times New Roman"/>
          <w:sz w:val="28"/>
          <w:szCs w:val="28"/>
        </w:rPr>
        <w:t xml:space="preserve"> Arizona Rule of Evidence 801 </w:t>
      </w:r>
      <w:r w:rsidR="005B04E7">
        <w:rPr>
          <w:rFonts w:ascii="Times New Roman" w:eastAsia="Times New Roman" w:hAnsi="Times New Roman" w:cs="Times New Roman"/>
          <w:sz w:val="28"/>
          <w:szCs w:val="28"/>
        </w:rPr>
        <w:t>to be</w:t>
      </w:r>
      <w:r w:rsidRPr="00B432FA">
        <w:rPr>
          <w:rFonts w:ascii="Times New Roman" w:eastAsia="Times New Roman" w:hAnsi="Times New Roman" w:cs="Times New Roman"/>
          <w:sz w:val="28"/>
          <w:szCs w:val="28"/>
        </w:rPr>
        <w:t xml:space="preserve"> consistent with</w:t>
      </w:r>
      <w:r w:rsidR="005B04E7">
        <w:rPr>
          <w:rFonts w:ascii="Times New Roman" w:eastAsia="Times New Roman" w:hAnsi="Times New Roman" w:cs="Times New Roman"/>
          <w:sz w:val="28"/>
          <w:szCs w:val="28"/>
        </w:rPr>
        <w:t xml:space="preserve"> the expected change to</w:t>
      </w:r>
      <w:r w:rsidRPr="00B432FA">
        <w:rPr>
          <w:rFonts w:ascii="Times New Roman" w:eastAsia="Times New Roman" w:hAnsi="Times New Roman" w:cs="Times New Roman"/>
          <w:sz w:val="28"/>
          <w:szCs w:val="28"/>
        </w:rPr>
        <w:t xml:space="preserve"> Federal Rule 801:</w:t>
      </w:r>
    </w:p>
    <w:p w14:paraId="748EF519" w14:textId="77777777" w:rsidR="000E4F3C" w:rsidRPr="00B432FA" w:rsidRDefault="00D35559">
      <w:pPr>
        <w:spacing w:line="240" w:lineRule="auto"/>
        <w:ind w:left="720" w:right="720"/>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t>Rule 801.</w:t>
      </w:r>
      <w:r w:rsidRPr="00B432FA">
        <w:rPr>
          <w:rFonts w:ascii="Times New Roman" w:eastAsia="Times New Roman" w:hAnsi="Times New Roman" w:cs="Times New Roman"/>
          <w:b/>
          <w:sz w:val="28"/>
          <w:szCs w:val="28"/>
        </w:rPr>
        <w:tab/>
        <w:t>Definitions That Apply to This Article; Exclusions from Hearsay</w:t>
      </w:r>
    </w:p>
    <w:p w14:paraId="2B5DC17C" w14:textId="77777777" w:rsidR="000E4F3C" w:rsidRPr="00B432FA" w:rsidRDefault="000E4F3C">
      <w:pPr>
        <w:spacing w:line="240" w:lineRule="auto"/>
        <w:ind w:left="720" w:right="720"/>
        <w:jc w:val="center"/>
        <w:rPr>
          <w:rFonts w:ascii="Times New Roman" w:eastAsia="Times New Roman" w:hAnsi="Times New Roman" w:cs="Times New Roman"/>
          <w:sz w:val="28"/>
          <w:szCs w:val="28"/>
        </w:rPr>
      </w:pPr>
    </w:p>
    <w:p w14:paraId="46D48032" w14:textId="77777777" w:rsidR="000E4F3C" w:rsidRPr="00B432FA" w:rsidRDefault="00D35559">
      <w:pPr>
        <w:spacing w:line="240" w:lineRule="auto"/>
        <w:ind w:left="720" w:right="720"/>
        <w:jc w:val="center"/>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 * * *</w:t>
      </w:r>
    </w:p>
    <w:p w14:paraId="6146E94F"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78717228" w14:textId="77777777" w:rsidR="000E4F3C" w:rsidRPr="00B432FA" w:rsidRDefault="00D35559">
      <w:pPr>
        <w:spacing w:line="240" w:lineRule="auto"/>
        <w:ind w:left="144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b/>
          <w:sz w:val="28"/>
          <w:szCs w:val="28"/>
        </w:rPr>
        <w:t xml:space="preserve">(d) </w:t>
      </w:r>
      <w:r w:rsidRPr="00B432FA">
        <w:rPr>
          <w:rFonts w:ascii="Times New Roman" w:eastAsia="Times New Roman" w:hAnsi="Times New Roman" w:cs="Times New Roman"/>
          <w:b/>
          <w:sz w:val="28"/>
          <w:szCs w:val="28"/>
        </w:rPr>
        <w:tab/>
        <w:t>Statements That Are Not Hearsay.</w:t>
      </w:r>
      <w:r w:rsidRPr="00B432FA">
        <w:rPr>
          <w:rFonts w:ascii="Times New Roman" w:eastAsia="Times New Roman" w:hAnsi="Times New Roman" w:cs="Times New Roman"/>
          <w:sz w:val="28"/>
          <w:szCs w:val="28"/>
        </w:rPr>
        <w:t xml:space="preserve"> A statement that meets the following conditions is not hearsay.</w:t>
      </w:r>
    </w:p>
    <w:p w14:paraId="33356F67"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23FF9A76" w14:textId="77777777" w:rsidR="000E4F3C" w:rsidRPr="00B432FA" w:rsidRDefault="00D35559">
      <w:pPr>
        <w:spacing w:line="240" w:lineRule="auto"/>
        <w:ind w:left="720" w:right="720"/>
        <w:jc w:val="center"/>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 * * *</w:t>
      </w:r>
    </w:p>
    <w:p w14:paraId="1FD564C1" w14:textId="77777777" w:rsidR="000E4F3C" w:rsidRPr="00B432FA" w:rsidRDefault="000E4F3C">
      <w:pPr>
        <w:spacing w:line="240" w:lineRule="auto"/>
        <w:ind w:left="720" w:right="720"/>
        <w:rPr>
          <w:rFonts w:ascii="Times New Roman" w:eastAsia="Times New Roman" w:hAnsi="Times New Roman" w:cs="Times New Roman"/>
          <w:b/>
          <w:sz w:val="28"/>
          <w:szCs w:val="28"/>
        </w:rPr>
      </w:pPr>
    </w:p>
    <w:p w14:paraId="58870951" w14:textId="77777777" w:rsidR="000E4F3C" w:rsidRPr="00B432FA" w:rsidRDefault="00D35559">
      <w:pPr>
        <w:spacing w:line="240" w:lineRule="auto"/>
        <w:ind w:left="216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(2)</w:t>
      </w:r>
      <w:r w:rsidRPr="00B432FA">
        <w:rPr>
          <w:rFonts w:ascii="Times New Roman" w:eastAsia="Times New Roman" w:hAnsi="Times New Roman" w:cs="Times New Roman"/>
          <w:sz w:val="28"/>
          <w:szCs w:val="28"/>
        </w:rPr>
        <w:tab/>
      </w:r>
      <w:r w:rsidRPr="00B432FA">
        <w:rPr>
          <w:rFonts w:ascii="Times New Roman" w:eastAsia="Times New Roman" w:hAnsi="Times New Roman" w:cs="Times New Roman"/>
          <w:i/>
          <w:sz w:val="28"/>
          <w:szCs w:val="28"/>
        </w:rPr>
        <w:t>An Opposing Party’s Statement.</w:t>
      </w:r>
      <w:r w:rsidRPr="00B432FA">
        <w:rPr>
          <w:rFonts w:ascii="Times New Roman" w:eastAsia="Times New Roman" w:hAnsi="Times New Roman" w:cs="Times New Roman"/>
          <w:sz w:val="28"/>
          <w:szCs w:val="28"/>
        </w:rPr>
        <w:t xml:space="preserve"> The statement is offered against an opposing party and:</w:t>
      </w:r>
    </w:p>
    <w:p w14:paraId="4F7D5406"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160D3DBA"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(A)</w:t>
      </w:r>
      <w:r w:rsidRPr="00B432FA">
        <w:rPr>
          <w:rFonts w:ascii="Times New Roman" w:eastAsia="Times New Roman" w:hAnsi="Times New Roman" w:cs="Times New Roman"/>
          <w:sz w:val="28"/>
          <w:szCs w:val="28"/>
        </w:rPr>
        <w:tab/>
        <w:t>was made by the party in an individual or representative capacity;</w:t>
      </w:r>
    </w:p>
    <w:p w14:paraId="1505D05B"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1B16E6FD"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(B)</w:t>
      </w:r>
      <w:r w:rsidRPr="00B432FA">
        <w:rPr>
          <w:rFonts w:ascii="Times New Roman" w:eastAsia="Times New Roman" w:hAnsi="Times New Roman" w:cs="Times New Roman"/>
          <w:sz w:val="28"/>
          <w:szCs w:val="28"/>
        </w:rPr>
        <w:tab/>
        <w:t>is one the party manifested that it adopted or believed to be true;</w:t>
      </w:r>
    </w:p>
    <w:p w14:paraId="58A826AA"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45E02EC9"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(C)</w:t>
      </w:r>
      <w:r w:rsidRPr="00B432FA">
        <w:rPr>
          <w:rFonts w:ascii="Times New Roman" w:eastAsia="Times New Roman" w:hAnsi="Times New Roman" w:cs="Times New Roman"/>
          <w:sz w:val="28"/>
          <w:szCs w:val="28"/>
        </w:rPr>
        <w:tab/>
        <w:t>was made by a person whom the party authorized to make the statement on the subject;</w:t>
      </w:r>
    </w:p>
    <w:p w14:paraId="446FA57E"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0A2CAFC3"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lastRenderedPageBreak/>
        <w:t>(D)</w:t>
      </w:r>
      <w:r w:rsidRPr="00B432FA">
        <w:rPr>
          <w:rFonts w:ascii="Times New Roman" w:eastAsia="Times New Roman" w:hAnsi="Times New Roman" w:cs="Times New Roman"/>
          <w:sz w:val="28"/>
          <w:szCs w:val="28"/>
        </w:rPr>
        <w:tab/>
        <w:t>was made by the party’s agent or employee on a matter within the scope of that relationship and while it existed; or</w:t>
      </w:r>
    </w:p>
    <w:p w14:paraId="6F5F8F46"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40085C8D"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(E)</w:t>
      </w:r>
      <w:r w:rsidRPr="00B432FA">
        <w:rPr>
          <w:rFonts w:ascii="Times New Roman" w:eastAsia="Times New Roman" w:hAnsi="Times New Roman" w:cs="Times New Roman"/>
          <w:sz w:val="28"/>
          <w:szCs w:val="28"/>
        </w:rPr>
        <w:tab/>
        <w:t>was made by the party’s coconspirator during and in furtherance of the conspiracy.</w:t>
      </w:r>
    </w:p>
    <w:p w14:paraId="1BD36B43"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18C69B3F" w14:textId="77777777" w:rsidR="000E4F3C" w:rsidRPr="00B432FA" w:rsidRDefault="00D35559">
      <w:pPr>
        <w:spacing w:line="240" w:lineRule="auto"/>
        <w:ind w:left="2160" w:right="720"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The statement must be considered but does not by itself establish the declarant’s authority under (C); the existence or scope of the relationship under (D); or the existence of the conspiracy or participation in it under (E).</w:t>
      </w:r>
    </w:p>
    <w:p w14:paraId="5300C1A7" w14:textId="403FE3B8" w:rsidR="000E4F3C" w:rsidRDefault="00D35559" w:rsidP="00B8223F">
      <w:pPr>
        <w:spacing w:line="240" w:lineRule="auto"/>
        <w:ind w:left="2160" w:right="720" w:firstLine="720"/>
        <w:rPr>
          <w:rFonts w:ascii="Times New Roman" w:eastAsia="Times New Roman" w:hAnsi="Times New Roman" w:cs="Times New Roman"/>
          <w:sz w:val="28"/>
          <w:szCs w:val="28"/>
          <w:u w:val="single"/>
        </w:rPr>
      </w:pPr>
      <w:r w:rsidRPr="00B432FA">
        <w:rPr>
          <w:rFonts w:ascii="Times New Roman" w:eastAsia="Times New Roman" w:hAnsi="Times New Roman" w:cs="Times New Roman"/>
          <w:sz w:val="28"/>
          <w:szCs w:val="28"/>
          <w:u w:val="single"/>
        </w:rPr>
        <w:t>If a party’s claim, defense, or potential liability is directly derived from a declarant or the declarant’s principal, a statement that would be admissible against the declarant or the principal under this rule is also admissible against the party.</w:t>
      </w:r>
    </w:p>
    <w:p w14:paraId="6E0FE328" w14:textId="77777777" w:rsidR="00B8223F" w:rsidRPr="00B8223F" w:rsidRDefault="00B8223F" w:rsidP="00B8223F">
      <w:pPr>
        <w:spacing w:line="240" w:lineRule="auto"/>
        <w:ind w:left="2160" w:right="720" w:firstLine="720"/>
        <w:rPr>
          <w:rFonts w:ascii="Times New Roman" w:eastAsia="Times New Roman" w:hAnsi="Times New Roman" w:cs="Times New Roman"/>
          <w:sz w:val="28"/>
          <w:szCs w:val="28"/>
          <w:u w:val="single"/>
        </w:rPr>
      </w:pPr>
    </w:p>
    <w:p w14:paraId="5F120154" w14:textId="77777777" w:rsidR="000E4F3C" w:rsidRPr="00B432FA" w:rsidRDefault="00D35559">
      <w:pPr>
        <w:spacing w:line="480" w:lineRule="auto"/>
        <w:jc w:val="center"/>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t>CONCLUSION</w:t>
      </w:r>
    </w:p>
    <w:p w14:paraId="50C9CF4D" w14:textId="38B71924" w:rsidR="000E4F3C" w:rsidRPr="00B432FA" w:rsidRDefault="00D35559">
      <w:pPr>
        <w:spacing w:line="480" w:lineRule="auto"/>
        <w:ind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Petitioners respectfully request that this Court consider this Petition and proposed rule change at its earliest convenience. Petitioners additionally request that the Petition be circulated for public comment until</w:t>
      </w:r>
      <w:r w:rsidR="005B04E7">
        <w:rPr>
          <w:rFonts w:ascii="Times New Roman" w:eastAsia="Times New Roman" w:hAnsi="Times New Roman" w:cs="Times New Roman"/>
          <w:sz w:val="28"/>
          <w:szCs w:val="28"/>
        </w:rPr>
        <w:t xml:space="preserve"> May 1, 2024</w:t>
      </w:r>
      <w:r w:rsidRPr="00B432FA">
        <w:rPr>
          <w:rFonts w:ascii="Times New Roman" w:eastAsia="Times New Roman" w:hAnsi="Times New Roman" w:cs="Times New Roman"/>
          <w:sz w:val="28"/>
          <w:szCs w:val="28"/>
        </w:rPr>
        <w:t>, and that the Court adopt the proposed rule as presented, or as modified in light of comments received from the public and any replies, with an effective date of January 1, 2025.</w:t>
      </w:r>
    </w:p>
    <w:p w14:paraId="71EEB97A" w14:textId="39CD3920" w:rsidR="000E4F3C" w:rsidRPr="00B432FA" w:rsidRDefault="00D35559">
      <w:pPr>
        <w:spacing w:line="240" w:lineRule="auto"/>
        <w:ind w:left="2160"/>
        <w:rPr>
          <w:rFonts w:ascii="Times New Roman" w:eastAsia="Times New Roman" w:hAnsi="Times New Roman" w:cs="Times New Roman"/>
          <w:sz w:val="28"/>
          <w:szCs w:val="28"/>
        </w:rPr>
      </w:pPr>
      <w:bookmarkStart w:id="0" w:name="_Hlk155540831"/>
      <w:r w:rsidRPr="00B432FA">
        <w:rPr>
          <w:rFonts w:ascii="Times New Roman" w:eastAsia="Times New Roman" w:hAnsi="Times New Roman" w:cs="Times New Roman"/>
          <w:sz w:val="28"/>
          <w:szCs w:val="28"/>
        </w:rPr>
        <w:t>DATED this __</w:t>
      </w:r>
      <w:r w:rsidR="00CD0C94">
        <w:rPr>
          <w:rFonts w:ascii="Times New Roman" w:eastAsia="Times New Roman" w:hAnsi="Times New Roman" w:cs="Times New Roman"/>
          <w:sz w:val="28"/>
          <w:szCs w:val="28"/>
        </w:rPr>
        <w:t>9th</w:t>
      </w:r>
      <w:r w:rsidRPr="00B432FA">
        <w:rPr>
          <w:rFonts w:ascii="Times New Roman" w:eastAsia="Times New Roman" w:hAnsi="Times New Roman" w:cs="Times New Roman"/>
          <w:sz w:val="28"/>
          <w:szCs w:val="28"/>
        </w:rPr>
        <w:t xml:space="preserve">__ day of January, 2024. </w:t>
      </w:r>
    </w:p>
    <w:p w14:paraId="6E4E7BA6" w14:textId="77777777" w:rsidR="000E4F3C" w:rsidRPr="00B432FA" w:rsidRDefault="000E4F3C">
      <w:pPr>
        <w:spacing w:line="240" w:lineRule="auto"/>
        <w:ind w:left="3600"/>
        <w:rPr>
          <w:rFonts w:ascii="Times New Roman" w:eastAsia="Times New Roman" w:hAnsi="Times New Roman" w:cs="Times New Roman"/>
          <w:i/>
          <w:sz w:val="28"/>
          <w:szCs w:val="28"/>
          <w:u w:val="single"/>
        </w:rPr>
      </w:pPr>
    </w:p>
    <w:p w14:paraId="53EA72BC" w14:textId="77777777" w:rsidR="000E4F3C" w:rsidRPr="00B432FA" w:rsidRDefault="00D35559">
      <w:pPr>
        <w:spacing w:line="240" w:lineRule="auto"/>
        <w:ind w:left="2880"/>
        <w:rPr>
          <w:rFonts w:ascii="Times New Roman" w:eastAsia="Times New Roman" w:hAnsi="Times New Roman" w:cs="Times New Roman"/>
          <w:i/>
          <w:sz w:val="28"/>
          <w:szCs w:val="28"/>
          <w:u w:val="single"/>
        </w:rPr>
      </w:pPr>
      <w:r w:rsidRPr="00B432FA">
        <w:rPr>
          <w:rFonts w:ascii="Times New Roman" w:eastAsia="Times New Roman" w:hAnsi="Times New Roman" w:cs="Times New Roman"/>
          <w:i/>
          <w:sz w:val="28"/>
          <w:szCs w:val="28"/>
          <w:u w:val="single"/>
        </w:rPr>
        <w:t xml:space="preserve"> /s/ Sara J. Agne</w:t>
      </w:r>
      <w:r w:rsidRPr="00B432FA">
        <w:rPr>
          <w:rFonts w:ascii="Times New Roman" w:eastAsia="Times New Roman" w:hAnsi="Times New Roman" w:cs="Times New Roman"/>
          <w:i/>
          <w:sz w:val="28"/>
          <w:szCs w:val="28"/>
          <w:u w:val="single"/>
        </w:rPr>
        <w:tab/>
      </w:r>
      <w:r w:rsidRPr="00B432FA">
        <w:rPr>
          <w:rFonts w:ascii="Times New Roman" w:eastAsia="Times New Roman" w:hAnsi="Times New Roman" w:cs="Times New Roman"/>
          <w:i/>
          <w:sz w:val="28"/>
          <w:szCs w:val="28"/>
          <w:u w:val="single"/>
        </w:rPr>
        <w:tab/>
      </w:r>
      <w:r w:rsidRPr="00B432FA">
        <w:rPr>
          <w:rFonts w:ascii="Times New Roman" w:eastAsia="Times New Roman" w:hAnsi="Times New Roman" w:cs="Times New Roman"/>
          <w:i/>
          <w:sz w:val="28"/>
          <w:szCs w:val="28"/>
          <w:u w:val="single"/>
        </w:rPr>
        <w:tab/>
      </w:r>
      <w:r w:rsidRPr="00B432FA">
        <w:rPr>
          <w:rFonts w:ascii="Times New Roman" w:eastAsia="Times New Roman" w:hAnsi="Times New Roman" w:cs="Times New Roman"/>
          <w:i/>
          <w:sz w:val="28"/>
          <w:szCs w:val="28"/>
          <w:u w:val="single"/>
        </w:rPr>
        <w:tab/>
      </w:r>
    </w:p>
    <w:p w14:paraId="644071A2" w14:textId="77777777" w:rsidR="000E4F3C" w:rsidRPr="00B432FA" w:rsidRDefault="00D35559">
      <w:pPr>
        <w:spacing w:line="240" w:lineRule="auto"/>
        <w:ind w:left="288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Sara J. Agne </w:t>
      </w:r>
    </w:p>
    <w:p w14:paraId="17543DCE" w14:textId="77777777" w:rsidR="000E4F3C" w:rsidRPr="00B432FA" w:rsidRDefault="00D35559">
      <w:pPr>
        <w:spacing w:line="240" w:lineRule="auto"/>
        <w:ind w:left="288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Co-Chair, Advisory Committee on Rules of Evidence </w:t>
      </w:r>
    </w:p>
    <w:p w14:paraId="15D3B52C" w14:textId="77777777" w:rsidR="000E4F3C" w:rsidRPr="00B432FA" w:rsidRDefault="00D35559">
      <w:pPr>
        <w:spacing w:line="240" w:lineRule="auto"/>
        <w:ind w:left="2880"/>
        <w:rPr>
          <w:rFonts w:ascii="Times New Roman" w:eastAsia="Times New Roman" w:hAnsi="Times New Roman" w:cs="Times New Roman"/>
          <w:i/>
          <w:sz w:val="28"/>
          <w:szCs w:val="28"/>
          <w:u w:val="single"/>
        </w:rPr>
      </w:pPr>
      <w:r w:rsidRPr="00B432FA">
        <w:rPr>
          <w:rFonts w:ascii="Times New Roman" w:eastAsia="Times New Roman" w:hAnsi="Times New Roman" w:cs="Times New Roman"/>
          <w:i/>
          <w:sz w:val="28"/>
          <w:szCs w:val="28"/>
          <w:u w:val="single"/>
        </w:rPr>
        <w:br/>
        <w:t xml:space="preserve"> /s/ Maria Elena Cruz w/ permission</w:t>
      </w:r>
      <w:r w:rsidRPr="00B432FA">
        <w:rPr>
          <w:rFonts w:ascii="Times New Roman" w:eastAsia="Times New Roman" w:hAnsi="Times New Roman" w:cs="Times New Roman"/>
          <w:i/>
          <w:sz w:val="28"/>
          <w:szCs w:val="28"/>
          <w:u w:val="single"/>
        </w:rPr>
        <w:tab/>
      </w:r>
    </w:p>
    <w:p w14:paraId="75DA0856" w14:textId="77777777" w:rsidR="000E4F3C" w:rsidRPr="00B432FA" w:rsidRDefault="00D35559">
      <w:pPr>
        <w:spacing w:line="240" w:lineRule="auto"/>
        <w:ind w:left="288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Maria Elena Cruz </w:t>
      </w:r>
    </w:p>
    <w:p w14:paraId="487EC3A7" w14:textId="77777777" w:rsidR="000E4F3C" w:rsidRPr="00B432FA" w:rsidRDefault="00D35559">
      <w:pPr>
        <w:spacing w:line="480" w:lineRule="auto"/>
        <w:ind w:left="288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Co-Chair, Advisory Committee on Rules of Evidence </w:t>
      </w:r>
      <w:bookmarkEnd w:id="0"/>
      <w:r w:rsidRPr="00B432FA">
        <w:rPr>
          <w:rFonts w:ascii="Times New Roman" w:hAnsi="Times New Roman" w:cs="Times New Roman"/>
          <w:sz w:val="28"/>
          <w:szCs w:val="28"/>
        </w:rPr>
        <w:br w:type="page"/>
      </w:r>
    </w:p>
    <w:p w14:paraId="4224B39C" w14:textId="77777777" w:rsidR="000E4F3C" w:rsidRPr="00B432FA" w:rsidRDefault="00D35559">
      <w:pPr>
        <w:spacing w:line="480" w:lineRule="auto"/>
        <w:jc w:val="center"/>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lastRenderedPageBreak/>
        <w:t>ATTACHMENT</w:t>
      </w:r>
      <w:r w:rsidRPr="00B432FA">
        <w:rPr>
          <w:rFonts w:ascii="Times New Roman" w:eastAsia="Times New Roman" w:hAnsi="Times New Roman" w:cs="Times New Roman"/>
          <w:b/>
          <w:sz w:val="28"/>
          <w:szCs w:val="28"/>
          <w:vertAlign w:val="superscript"/>
        </w:rPr>
        <w:footnoteReference w:id="4"/>
      </w:r>
    </w:p>
    <w:p w14:paraId="150B4EA0" w14:textId="77777777" w:rsidR="000E4F3C" w:rsidRPr="00B432FA" w:rsidRDefault="00D35559">
      <w:pPr>
        <w:spacing w:line="480" w:lineRule="auto"/>
        <w:jc w:val="center"/>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t>ARIZONA RULE OF EVIDENCE 801</w:t>
      </w:r>
    </w:p>
    <w:p w14:paraId="6DD419A1" w14:textId="77777777" w:rsidR="000E4F3C" w:rsidRPr="00B432FA" w:rsidRDefault="00D35559">
      <w:pPr>
        <w:spacing w:line="240" w:lineRule="auto"/>
        <w:ind w:left="720" w:right="720"/>
        <w:rPr>
          <w:rFonts w:ascii="Times New Roman" w:eastAsia="Times New Roman" w:hAnsi="Times New Roman" w:cs="Times New Roman"/>
          <w:b/>
          <w:sz w:val="28"/>
          <w:szCs w:val="28"/>
        </w:rPr>
      </w:pPr>
      <w:r w:rsidRPr="00B432FA">
        <w:rPr>
          <w:rFonts w:ascii="Times New Roman" w:eastAsia="Times New Roman" w:hAnsi="Times New Roman" w:cs="Times New Roman"/>
          <w:b/>
          <w:sz w:val="28"/>
          <w:szCs w:val="28"/>
        </w:rPr>
        <w:t>Rule 801.</w:t>
      </w:r>
      <w:r w:rsidRPr="00B432FA">
        <w:rPr>
          <w:rFonts w:ascii="Times New Roman" w:eastAsia="Times New Roman" w:hAnsi="Times New Roman" w:cs="Times New Roman"/>
          <w:b/>
          <w:sz w:val="28"/>
          <w:szCs w:val="28"/>
        </w:rPr>
        <w:tab/>
        <w:t>Definitions That Apply to This Article; Exclusions from Hearsay</w:t>
      </w:r>
    </w:p>
    <w:p w14:paraId="7CE81698" w14:textId="77777777" w:rsidR="000E4F3C" w:rsidRPr="00B432FA" w:rsidRDefault="000E4F3C">
      <w:pPr>
        <w:spacing w:line="240" w:lineRule="auto"/>
        <w:ind w:left="720" w:right="720"/>
        <w:jc w:val="center"/>
        <w:rPr>
          <w:rFonts w:ascii="Times New Roman" w:eastAsia="Times New Roman" w:hAnsi="Times New Roman" w:cs="Times New Roman"/>
          <w:sz w:val="28"/>
          <w:szCs w:val="28"/>
        </w:rPr>
      </w:pPr>
    </w:p>
    <w:p w14:paraId="6EB7AEA4" w14:textId="77777777" w:rsidR="000E4F3C" w:rsidRPr="00B432FA" w:rsidRDefault="00D35559">
      <w:pPr>
        <w:spacing w:line="240" w:lineRule="auto"/>
        <w:ind w:left="720" w:right="720"/>
        <w:rPr>
          <w:rFonts w:ascii="Times New Roman" w:eastAsia="Times New Roman" w:hAnsi="Times New Roman" w:cs="Times New Roman"/>
          <w:sz w:val="28"/>
          <w:szCs w:val="28"/>
        </w:rPr>
      </w:pPr>
      <w:r w:rsidRPr="00B432FA">
        <w:rPr>
          <w:rFonts w:ascii="Times New Roman" w:eastAsia="Times New Roman" w:hAnsi="Times New Roman" w:cs="Times New Roman"/>
          <w:b/>
          <w:sz w:val="28"/>
          <w:szCs w:val="28"/>
        </w:rPr>
        <w:t>(a)-(c)</w:t>
      </w:r>
      <w:r w:rsidRPr="00B432FA">
        <w:rPr>
          <w:rFonts w:ascii="Times New Roman" w:eastAsia="Times New Roman" w:hAnsi="Times New Roman" w:cs="Times New Roman"/>
          <w:sz w:val="28"/>
          <w:szCs w:val="28"/>
        </w:rPr>
        <w:tab/>
        <w:t>[No change]</w:t>
      </w:r>
    </w:p>
    <w:p w14:paraId="17B3B94D"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64D86BDA" w14:textId="77777777" w:rsidR="000E4F3C" w:rsidRPr="00B432FA" w:rsidRDefault="00D35559">
      <w:pPr>
        <w:spacing w:line="240" w:lineRule="auto"/>
        <w:ind w:left="144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b/>
          <w:sz w:val="28"/>
          <w:szCs w:val="28"/>
        </w:rPr>
        <w:t xml:space="preserve">(d) </w:t>
      </w:r>
      <w:r w:rsidRPr="00B432FA">
        <w:rPr>
          <w:rFonts w:ascii="Times New Roman" w:eastAsia="Times New Roman" w:hAnsi="Times New Roman" w:cs="Times New Roman"/>
          <w:b/>
          <w:sz w:val="28"/>
          <w:szCs w:val="28"/>
        </w:rPr>
        <w:tab/>
        <w:t>Statements That Are Not Hearsay.</w:t>
      </w:r>
      <w:r w:rsidRPr="00B432FA">
        <w:rPr>
          <w:rFonts w:ascii="Times New Roman" w:eastAsia="Times New Roman" w:hAnsi="Times New Roman" w:cs="Times New Roman"/>
          <w:sz w:val="28"/>
          <w:szCs w:val="28"/>
        </w:rPr>
        <w:t xml:space="preserve"> A statement that meets the following conditions is not hearsay.</w:t>
      </w:r>
    </w:p>
    <w:p w14:paraId="5DAE82D4"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0ADDE9CB" w14:textId="77777777" w:rsidR="000E4F3C" w:rsidRPr="00B432FA" w:rsidRDefault="00D35559">
      <w:pPr>
        <w:spacing w:line="240" w:lineRule="auto"/>
        <w:ind w:left="720" w:right="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ab/>
        <w:t>(1)</w:t>
      </w:r>
      <w:r w:rsidRPr="00B432FA">
        <w:rPr>
          <w:rFonts w:ascii="Times New Roman" w:eastAsia="Times New Roman" w:hAnsi="Times New Roman" w:cs="Times New Roman"/>
          <w:sz w:val="28"/>
          <w:szCs w:val="28"/>
        </w:rPr>
        <w:tab/>
        <w:t>[No change]</w:t>
      </w:r>
    </w:p>
    <w:p w14:paraId="7E5EBE00"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13ABFB1E" w14:textId="77777777" w:rsidR="000E4F3C" w:rsidRPr="00B432FA" w:rsidRDefault="00D35559">
      <w:pPr>
        <w:spacing w:line="240" w:lineRule="auto"/>
        <w:ind w:left="216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(2)</w:t>
      </w:r>
      <w:r w:rsidRPr="00B432FA">
        <w:rPr>
          <w:rFonts w:ascii="Times New Roman" w:eastAsia="Times New Roman" w:hAnsi="Times New Roman" w:cs="Times New Roman"/>
          <w:sz w:val="28"/>
          <w:szCs w:val="28"/>
        </w:rPr>
        <w:tab/>
      </w:r>
      <w:r w:rsidRPr="00B432FA">
        <w:rPr>
          <w:rFonts w:ascii="Times New Roman" w:eastAsia="Times New Roman" w:hAnsi="Times New Roman" w:cs="Times New Roman"/>
          <w:i/>
          <w:sz w:val="28"/>
          <w:szCs w:val="28"/>
        </w:rPr>
        <w:t>An Opposing Party’s Statement.</w:t>
      </w:r>
      <w:r w:rsidRPr="00B432FA">
        <w:rPr>
          <w:rFonts w:ascii="Times New Roman" w:eastAsia="Times New Roman" w:hAnsi="Times New Roman" w:cs="Times New Roman"/>
          <w:sz w:val="28"/>
          <w:szCs w:val="28"/>
        </w:rPr>
        <w:t xml:space="preserve"> The statement is offered against an opposing party and:</w:t>
      </w:r>
    </w:p>
    <w:p w14:paraId="47CD5DC7" w14:textId="77777777" w:rsidR="000E4F3C" w:rsidRPr="00B432FA" w:rsidRDefault="000E4F3C">
      <w:pPr>
        <w:spacing w:line="240" w:lineRule="auto"/>
        <w:ind w:left="720" w:right="720"/>
        <w:rPr>
          <w:rFonts w:ascii="Times New Roman" w:eastAsia="Times New Roman" w:hAnsi="Times New Roman" w:cs="Times New Roman"/>
          <w:sz w:val="28"/>
          <w:szCs w:val="28"/>
        </w:rPr>
      </w:pPr>
    </w:p>
    <w:p w14:paraId="2C9377C2"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(A)</w:t>
      </w:r>
      <w:r w:rsidRPr="00B432FA">
        <w:rPr>
          <w:rFonts w:ascii="Times New Roman" w:eastAsia="Times New Roman" w:hAnsi="Times New Roman" w:cs="Times New Roman"/>
          <w:sz w:val="28"/>
          <w:szCs w:val="28"/>
        </w:rPr>
        <w:tab/>
        <w:t>was made by the party in an individual or representative capacity;</w:t>
      </w:r>
    </w:p>
    <w:p w14:paraId="30660680"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551418BE"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(B)</w:t>
      </w:r>
      <w:r w:rsidRPr="00B432FA">
        <w:rPr>
          <w:rFonts w:ascii="Times New Roman" w:eastAsia="Times New Roman" w:hAnsi="Times New Roman" w:cs="Times New Roman"/>
          <w:sz w:val="28"/>
          <w:szCs w:val="28"/>
        </w:rPr>
        <w:tab/>
        <w:t>is one the party manifested that it adopted or believed to be true;</w:t>
      </w:r>
    </w:p>
    <w:p w14:paraId="7F060C5C"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26150F5F"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(C)</w:t>
      </w:r>
      <w:r w:rsidRPr="00B432FA">
        <w:rPr>
          <w:rFonts w:ascii="Times New Roman" w:eastAsia="Times New Roman" w:hAnsi="Times New Roman" w:cs="Times New Roman"/>
          <w:sz w:val="28"/>
          <w:szCs w:val="28"/>
        </w:rPr>
        <w:tab/>
        <w:t>was made by a person whom the party authorized to make the statement on the subject;</w:t>
      </w:r>
    </w:p>
    <w:p w14:paraId="10FB835C"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1BEB1DB7"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(D)</w:t>
      </w:r>
      <w:r w:rsidRPr="00B432FA">
        <w:rPr>
          <w:rFonts w:ascii="Times New Roman" w:eastAsia="Times New Roman" w:hAnsi="Times New Roman" w:cs="Times New Roman"/>
          <w:sz w:val="28"/>
          <w:szCs w:val="28"/>
        </w:rPr>
        <w:tab/>
        <w:t>was made by the party’s agent or employee on a matter within the scope of that relationship and while it existed; or</w:t>
      </w:r>
    </w:p>
    <w:p w14:paraId="25DFBF49"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13BA2A24" w14:textId="77777777" w:rsidR="000E4F3C" w:rsidRPr="00B432FA" w:rsidRDefault="00D35559">
      <w:pPr>
        <w:spacing w:line="240" w:lineRule="auto"/>
        <w:ind w:left="2880" w:right="720" w:hanging="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(E)</w:t>
      </w:r>
      <w:r w:rsidRPr="00B432FA">
        <w:rPr>
          <w:rFonts w:ascii="Times New Roman" w:eastAsia="Times New Roman" w:hAnsi="Times New Roman" w:cs="Times New Roman"/>
          <w:sz w:val="28"/>
          <w:szCs w:val="28"/>
        </w:rPr>
        <w:tab/>
        <w:t>was made by the party’s coconspirator during and in furtherance of the conspiracy.</w:t>
      </w:r>
    </w:p>
    <w:p w14:paraId="67EF59A7" w14:textId="77777777" w:rsidR="000E4F3C" w:rsidRPr="00B432FA" w:rsidRDefault="000E4F3C">
      <w:pPr>
        <w:spacing w:line="240" w:lineRule="auto"/>
        <w:ind w:left="2880" w:right="720" w:hanging="720"/>
        <w:rPr>
          <w:rFonts w:ascii="Times New Roman" w:eastAsia="Times New Roman" w:hAnsi="Times New Roman" w:cs="Times New Roman"/>
          <w:sz w:val="28"/>
          <w:szCs w:val="28"/>
        </w:rPr>
      </w:pPr>
    </w:p>
    <w:p w14:paraId="644F4CCF" w14:textId="77777777" w:rsidR="000E4F3C" w:rsidRPr="00B432FA" w:rsidRDefault="00D35559">
      <w:pPr>
        <w:spacing w:line="240" w:lineRule="auto"/>
        <w:ind w:left="2160" w:right="720" w:firstLine="720"/>
        <w:rPr>
          <w:rFonts w:ascii="Times New Roman" w:eastAsia="Times New Roman" w:hAnsi="Times New Roman" w:cs="Times New Roman"/>
          <w:sz w:val="28"/>
          <w:szCs w:val="28"/>
        </w:rPr>
      </w:pPr>
      <w:r w:rsidRPr="00B432FA">
        <w:rPr>
          <w:rFonts w:ascii="Times New Roman" w:eastAsia="Times New Roman" w:hAnsi="Times New Roman" w:cs="Times New Roman"/>
          <w:sz w:val="28"/>
          <w:szCs w:val="28"/>
        </w:rPr>
        <w:t xml:space="preserve">The statement must be considered but does not by itself establish the declarant’s authority under (C); the existence or scope of the relationship under (D); or the </w:t>
      </w:r>
      <w:r w:rsidRPr="00B432FA">
        <w:rPr>
          <w:rFonts w:ascii="Times New Roman" w:eastAsia="Times New Roman" w:hAnsi="Times New Roman" w:cs="Times New Roman"/>
          <w:sz w:val="28"/>
          <w:szCs w:val="28"/>
        </w:rPr>
        <w:lastRenderedPageBreak/>
        <w:t>existence of the conspiracy or participation in it under (E).</w:t>
      </w:r>
    </w:p>
    <w:p w14:paraId="514285AD" w14:textId="77777777" w:rsidR="000E4F3C" w:rsidRPr="00B432FA" w:rsidRDefault="00D35559">
      <w:pPr>
        <w:spacing w:line="240" w:lineRule="auto"/>
        <w:ind w:left="2160" w:right="720" w:firstLine="720"/>
        <w:rPr>
          <w:rFonts w:ascii="Times New Roman" w:eastAsia="Times New Roman" w:hAnsi="Times New Roman" w:cs="Times New Roman"/>
          <w:sz w:val="28"/>
          <w:szCs w:val="28"/>
          <w:u w:val="single"/>
        </w:rPr>
      </w:pPr>
      <w:r w:rsidRPr="00B432FA">
        <w:rPr>
          <w:rFonts w:ascii="Times New Roman" w:eastAsia="Times New Roman" w:hAnsi="Times New Roman" w:cs="Times New Roman"/>
          <w:sz w:val="28"/>
          <w:szCs w:val="28"/>
          <w:u w:val="single"/>
        </w:rPr>
        <w:t>If a party’s claim, defense, or potential liability is directly derived from a declarant or the declarant’s principal, a statement that would be admissible against the declarant or the principal under this rule is also admissible against the party.</w:t>
      </w:r>
    </w:p>
    <w:p w14:paraId="000F2DF2" w14:textId="77777777" w:rsidR="000E4F3C" w:rsidRPr="00B432FA" w:rsidRDefault="000E4F3C">
      <w:pPr>
        <w:spacing w:line="240" w:lineRule="auto"/>
        <w:ind w:left="2880" w:right="720" w:hanging="720"/>
        <w:rPr>
          <w:rFonts w:ascii="Times New Roman" w:eastAsia="Times New Roman" w:hAnsi="Times New Roman" w:cs="Times New Roman"/>
          <w:b/>
          <w:sz w:val="28"/>
          <w:szCs w:val="28"/>
        </w:rPr>
      </w:pPr>
    </w:p>
    <w:p w14:paraId="533B5D96" w14:textId="77777777" w:rsidR="0033354A" w:rsidRPr="0033354A" w:rsidRDefault="0033354A" w:rsidP="0033354A">
      <w:pPr>
        <w:pStyle w:val="NormalWeb"/>
        <w:shd w:val="clear" w:color="auto" w:fill="FFFFFF"/>
        <w:spacing w:before="0" w:beforeAutospacing="0" w:after="0" w:afterAutospacing="0"/>
        <w:ind w:left="720"/>
        <w:jc w:val="center"/>
        <w:rPr>
          <w:rFonts w:ascii="Calibri" w:hAnsi="Calibri" w:cs="Calibri"/>
          <w:color w:val="242424"/>
          <w:sz w:val="28"/>
          <w:szCs w:val="28"/>
        </w:rPr>
      </w:pPr>
      <w:r w:rsidRPr="0033354A">
        <w:rPr>
          <w:b/>
          <w:bCs/>
          <w:color w:val="242424"/>
          <w:sz w:val="28"/>
          <w:szCs w:val="28"/>
          <w:bdr w:val="none" w:sz="0" w:space="0" w:color="auto" w:frame="1"/>
        </w:rPr>
        <w:t>Comment to 2025 Amendment</w:t>
      </w:r>
    </w:p>
    <w:p w14:paraId="27822B6B" w14:textId="77777777" w:rsidR="0033354A" w:rsidRPr="0033354A" w:rsidRDefault="0033354A" w:rsidP="0033354A">
      <w:pPr>
        <w:pStyle w:val="NormalWeb"/>
        <w:shd w:val="clear" w:color="auto" w:fill="FFFFFF"/>
        <w:spacing w:before="0" w:beforeAutospacing="0" w:after="0" w:afterAutospacing="0"/>
        <w:ind w:left="720"/>
        <w:jc w:val="center"/>
        <w:rPr>
          <w:rFonts w:ascii="Calibri" w:hAnsi="Calibri" w:cs="Calibri"/>
          <w:color w:val="242424"/>
          <w:sz w:val="28"/>
          <w:szCs w:val="28"/>
        </w:rPr>
      </w:pPr>
      <w:r w:rsidRPr="0033354A">
        <w:rPr>
          <w:color w:val="242424"/>
          <w:sz w:val="28"/>
          <w:szCs w:val="28"/>
          <w:bdr w:val="none" w:sz="0" w:space="0" w:color="auto" w:frame="1"/>
        </w:rPr>
        <w:t> </w:t>
      </w:r>
    </w:p>
    <w:p w14:paraId="47C87F3D" w14:textId="49EEAE71" w:rsidR="0033354A" w:rsidRPr="0033354A" w:rsidRDefault="0033354A" w:rsidP="0033354A">
      <w:pPr>
        <w:pStyle w:val="NormalWeb"/>
        <w:shd w:val="clear" w:color="auto" w:fill="FFFFFF"/>
        <w:spacing w:before="0" w:beforeAutospacing="0" w:after="0" w:afterAutospacing="0"/>
        <w:ind w:left="720"/>
        <w:rPr>
          <w:rFonts w:ascii="Calibri" w:hAnsi="Calibri" w:cs="Calibri"/>
          <w:color w:val="242424"/>
          <w:sz w:val="28"/>
          <w:szCs w:val="28"/>
        </w:rPr>
      </w:pPr>
      <w:r w:rsidRPr="0033354A">
        <w:rPr>
          <w:color w:val="242424"/>
          <w:sz w:val="28"/>
          <w:szCs w:val="28"/>
          <w:bdr w:val="none" w:sz="0" w:space="0" w:color="auto" w:frame="1"/>
        </w:rPr>
        <w:t>     Subsection (d)(2) was amended by adding the last sentence to conform to the 2024 amendment to Federal Rule of Evidence 801(d)(2). The federal Committee Note to the 2024 amendment includes examples that</w:t>
      </w:r>
      <w:r>
        <w:rPr>
          <w:color w:val="242424"/>
          <w:sz w:val="28"/>
          <w:szCs w:val="28"/>
          <w:bdr w:val="none" w:sz="0" w:space="0" w:color="auto" w:frame="1"/>
        </w:rPr>
        <w:t xml:space="preserve"> may</w:t>
      </w:r>
      <w:r w:rsidRPr="0033354A">
        <w:rPr>
          <w:color w:val="242424"/>
          <w:sz w:val="28"/>
          <w:szCs w:val="28"/>
          <w:bdr w:val="none" w:sz="0" w:space="0" w:color="auto" w:frame="1"/>
        </w:rPr>
        <w:t xml:space="preserve"> be helpful to understanding the amendment.</w:t>
      </w:r>
    </w:p>
    <w:p w14:paraId="122BEF98" w14:textId="6FC77E0B" w:rsidR="000E4F3C" w:rsidRPr="005B04E7" w:rsidRDefault="000E4F3C" w:rsidP="0033354A">
      <w:pPr>
        <w:spacing w:line="240" w:lineRule="auto"/>
        <w:rPr>
          <w:rFonts w:ascii="Times New Roman" w:hAnsi="Times New Roman" w:cs="Times New Roman"/>
          <w:sz w:val="28"/>
          <w:szCs w:val="28"/>
        </w:rPr>
      </w:pPr>
    </w:p>
    <w:sectPr w:rsidR="000E4F3C" w:rsidRPr="005B04E7" w:rsidSect="00B432FA">
      <w:footerReference w:type="defaul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6EEF" w14:textId="77777777" w:rsidR="002F7B17" w:rsidRDefault="002F7B17">
      <w:pPr>
        <w:spacing w:line="240" w:lineRule="auto"/>
      </w:pPr>
      <w:r>
        <w:separator/>
      </w:r>
    </w:p>
  </w:endnote>
  <w:endnote w:type="continuationSeparator" w:id="0">
    <w:p w14:paraId="06501AAD" w14:textId="77777777" w:rsidR="002F7B17" w:rsidRDefault="002F7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504884"/>
      <w:docPartObj>
        <w:docPartGallery w:val="Page Numbers (Bottom of Page)"/>
        <w:docPartUnique/>
      </w:docPartObj>
    </w:sdtPr>
    <w:sdtEndPr>
      <w:rPr>
        <w:rFonts w:ascii="Times New Roman" w:hAnsi="Times New Roman" w:cs="Times New Roman"/>
        <w:noProof/>
        <w:sz w:val="28"/>
        <w:szCs w:val="28"/>
      </w:rPr>
    </w:sdtEndPr>
    <w:sdtContent>
      <w:p w14:paraId="5F939DF5" w14:textId="051DAE71" w:rsidR="00B432FA" w:rsidRPr="00B432FA" w:rsidRDefault="00B432FA">
        <w:pPr>
          <w:pStyle w:val="Footer"/>
          <w:jc w:val="center"/>
          <w:rPr>
            <w:rFonts w:ascii="Times New Roman" w:hAnsi="Times New Roman" w:cs="Times New Roman"/>
            <w:sz w:val="28"/>
            <w:szCs w:val="28"/>
          </w:rPr>
        </w:pPr>
        <w:r w:rsidRPr="00B432FA">
          <w:rPr>
            <w:rFonts w:ascii="Times New Roman" w:hAnsi="Times New Roman" w:cs="Times New Roman"/>
            <w:sz w:val="28"/>
            <w:szCs w:val="28"/>
          </w:rPr>
          <w:fldChar w:fldCharType="begin"/>
        </w:r>
        <w:r w:rsidRPr="00B432FA">
          <w:rPr>
            <w:rFonts w:ascii="Times New Roman" w:hAnsi="Times New Roman" w:cs="Times New Roman"/>
            <w:sz w:val="28"/>
            <w:szCs w:val="28"/>
          </w:rPr>
          <w:instrText xml:space="preserve"> PAGE   \* MERGEFORMAT </w:instrText>
        </w:r>
        <w:r w:rsidRPr="00B432FA">
          <w:rPr>
            <w:rFonts w:ascii="Times New Roman" w:hAnsi="Times New Roman" w:cs="Times New Roman"/>
            <w:sz w:val="28"/>
            <w:szCs w:val="28"/>
          </w:rPr>
          <w:fldChar w:fldCharType="separate"/>
        </w:r>
        <w:r w:rsidRPr="00B432FA">
          <w:rPr>
            <w:rFonts w:ascii="Times New Roman" w:hAnsi="Times New Roman" w:cs="Times New Roman"/>
            <w:noProof/>
            <w:sz w:val="28"/>
            <w:szCs w:val="28"/>
          </w:rPr>
          <w:t>2</w:t>
        </w:r>
        <w:r w:rsidRPr="00B432FA">
          <w:rPr>
            <w:rFonts w:ascii="Times New Roman" w:hAnsi="Times New Roman" w:cs="Times New Roman"/>
            <w:noProof/>
            <w:sz w:val="28"/>
            <w:szCs w:val="28"/>
          </w:rPr>
          <w:fldChar w:fldCharType="end"/>
        </w:r>
      </w:p>
    </w:sdtContent>
  </w:sdt>
  <w:p w14:paraId="4E9B780E" w14:textId="77777777" w:rsidR="00B432FA" w:rsidRDefault="00B43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DAAB" w14:textId="77777777" w:rsidR="002F7B17" w:rsidRDefault="002F7B17">
      <w:pPr>
        <w:spacing w:line="240" w:lineRule="auto"/>
      </w:pPr>
      <w:r>
        <w:separator/>
      </w:r>
    </w:p>
  </w:footnote>
  <w:footnote w:type="continuationSeparator" w:id="0">
    <w:p w14:paraId="5883A6CC" w14:textId="77777777" w:rsidR="002F7B17" w:rsidRDefault="002F7B17">
      <w:pPr>
        <w:spacing w:line="240" w:lineRule="auto"/>
      </w:pPr>
      <w:r>
        <w:continuationSeparator/>
      </w:r>
    </w:p>
  </w:footnote>
  <w:footnote w:id="1">
    <w:p w14:paraId="251DD259" w14:textId="250AFE6F" w:rsidR="000348A9" w:rsidRPr="00BE0605" w:rsidRDefault="000348A9">
      <w:pPr>
        <w:pStyle w:val="FootnoteText"/>
        <w:rPr>
          <w:rFonts w:ascii="Times New Roman" w:hAnsi="Times New Roman" w:cs="Times New Roman"/>
          <w:sz w:val="28"/>
          <w:szCs w:val="28"/>
          <w:lang w:val="en-US"/>
        </w:rPr>
      </w:pPr>
      <w:r w:rsidRPr="00BE0605">
        <w:rPr>
          <w:rStyle w:val="FootnoteReference"/>
          <w:rFonts w:ascii="Times New Roman" w:hAnsi="Times New Roman" w:cs="Times New Roman"/>
          <w:sz w:val="28"/>
          <w:szCs w:val="28"/>
        </w:rPr>
        <w:footnoteRef/>
      </w:r>
      <w:r w:rsidRPr="00BE0605">
        <w:rPr>
          <w:rFonts w:ascii="Times New Roman" w:hAnsi="Times New Roman" w:cs="Times New Roman"/>
          <w:sz w:val="28"/>
          <w:szCs w:val="28"/>
        </w:rPr>
        <w:t xml:space="preserve"> </w:t>
      </w:r>
      <w:r w:rsidRPr="00BE0605">
        <w:rPr>
          <w:rFonts w:ascii="Times New Roman" w:hAnsi="Times New Roman" w:cs="Times New Roman"/>
          <w:i/>
          <w:iCs/>
          <w:sz w:val="28"/>
          <w:szCs w:val="28"/>
          <w:lang w:val="en-US"/>
        </w:rPr>
        <w:t>Available at</w:t>
      </w:r>
      <w:r w:rsidRPr="00BE0605">
        <w:rPr>
          <w:rFonts w:ascii="Times New Roman" w:hAnsi="Times New Roman" w:cs="Times New Roman"/>
          <w:sz w:val="28"/>
          <w:szCs w:val="28"/>
          <w:lang w:val="en-US"/>
        </w:rPr>
        <w:t xml:space="preserve"> </w:t>
      </w:r>
      <w:hyperlink r:id="rId1" w:history="1">
        <w:r w:rsidRPr="00BE0605">
          <w:rPr>
            <w:rStyle w:val="Hyperlink"/>
            <w:rFonts w:ascii="Times New Roman" w:hAnsi="Times New Roman" w:cs="Times New Roman"/>
            <w:sz w:val="28"/>
            <w:szCs w:val="28"/>
            <w:lang w:val="en-US"/>
          </w:rPr>
          <w:t>https://www.uscourts.gov/sites/default/files/advisory_committee_on_evidence_rules_-_may_2023_0.pdf</w:t>
        </w:r>
      </w:hyperlink>
      <w:r w:rsidRPr="00BE0605">
        <w:rPr>
          <w:rFonts w:ascii="Times New Roman" w:hAnsi="Times New Roman" w:cs="Times New Roman"/>
          <w:sz w:val="28"/>
          <w:szCs w:val="28"/>
          <w:lang w:val="en-US"/>
        </w:rPr>
        <w:t xml:space="preserve">. </w:t>
      </w:r>
    </w:p>
  </w:footnote>
  <w:footnote w:id="2">
    <w:p w14:paraId="0B8BB44C" w14:textId="03EA8B5A" w:rsidR="000348A9" w:rsidRPr="00BE0605" w:rsidRDefault="000348A9">
      <w:pPr>
        <w:pStyle w:val="FootnoteText"/>
        <w:rPr>
          <w:rFonts w:ascii="Times New Roman" w:hAnsi="Times New Roman" w:cs="Times New Roman"/>
          <w:sz w:val="28"/>
          <w:szCs w:val="28"/>
          <w:lang w:val="en-US"/>
        </w:rPr>
      </w:pPr>
      <w:r w:rsidRPr="00BE0605">
        <w:rPr>
          <w:rStyle w:val="FootnoteReference"/>
          <w:rFonts w:ascii="Times New Roman" w:hAnsi="Times New Roman" w:cs="Times New Roman"/>
          <w:sz w:val="28"/>
          <w:szCs w:val="28"/>
        </w:rPr>
        <w:footnoteRef/>
      </w:r>
      <w:r w:rsidRPr="00BE0605">
        <w:rPr>
          <w:rFonts w:ascii="Times New Roman" w:hAnsi="Times New Roman" w:cs="Times New Roman"/>
          <w:sz w:val="28"/>
          <w:szCs w:val="28"/>
        </w:rPr>
        <w:t xml:space="preserve"> </w:t>
      </w:r>
      <w:r w:rsidRPr="00BE0605">
        <w:rPr>
          <w:rFonts w:ascii="Times New Roman" w:hAnsi="Times New Roman" w:cs="Times New Roman"/>
          <w:i/>
          <w:iCs/>
          <w:sz w:val="28"/>
          <w:szCs w:val="28"/>
          <w:lang w:val="en-US"/>
        </w:rPr>
        <w:t>Available at</w:t>
      </w:r>
      <w:r w:rsidRPr="00BE0605">
        <w:rPr>
          <w:rFonts w:ascii="Times New Roman" w:hAnsi="Times New Roman" w:cs="Times New Roman"/>
          <w:sz w:val="28"/>
          <w:szCs w:val="28"/>
          <w:lang w:val="en-US"/>
        </w:rPr>
        <w:t xml:space="preserve"> </w:t>
      </w:r>
      <w:hyperlink r:id="rId2" w:history="1">
        <w:r w:rsidRPr="00BE0605">
          <w:rPr>
            <w:rStyle w:val="Hyperlink"/>
            <w:rFonts w:ascii="Times New Roman" w:hAnsi="Times New Roman" w:cs="Times New Roman"/>
            <w:sz w:val="28"/>
            <w:szCs w:val="28"/>
            <w:lang w:val="en-US"/>
          </w:rPr>
          <w:t>https://www.uscourts.gov/sites/default/files/2023_scotus_package_final_0.pdf</w:t>
        </w:r>
      </w:hyperlink>
      <w:r w:rsidRPr="00BE0605">
        <w:rPr>
          <w:rFonts w:ascii="Times New Roman" w:hAnsi="Times New Roman" w:cs="Times New Roman"/>
          <w:sz w:val="28"/>
          <w:szCs w:val="28"/>
          <w:lang w:val="en-US"/>
        </w:rPr>
        <w:t xml:space="preserve"> at page 01089.</w:t>
      </w:r>
    </w:p>
  </w:footnote>
  <w:footnote w:id="3">
    <w:p w14:paraId="5AD93049" w14:textId="22DEF4EC" w:rsidR="00BE0605" w:rsidRPr="00BE0605" w:rsidRDefault="00BE0605">
      <w:pPr>
        <w:pStyle w:val="FootnoteText"/>
        <w:rPr>
          <w:rFonts w:ascii="Times New Roman" w:hAnsi="Times New Roman" w:cs="Times New Roman"/>
          <w:sz w:val="28"/>
          <w:szCs w:val="28"/>
          <w:lang w:val="en-US"/>
        </w:rPr>
      </w:pPr>
      <w:r w:rsidRPr="00BE0605">
        <w:rPr>
          <w:rStyle w:val="FootnoteReference"/>
          <w:rFonts w:ascii="Times New Roman" w:hAnsi="Times New Roman" w:cs="Times New Roman"/>
          <w:sz w:val="28"/>
          <w:szCs w:val="28"/>
        </w:rPr>
        <w:footnoteRef/>
      </w:r>
      <w:r w:rsidRPr="00BE0605">
        <w:rPr>
          <w:rFonts w:ascii="Times New Roman" w:hAnsi="Times New Roman" w:cs="Times New Roman"/>
          <w:sz w:val="28"/>
          <w:szCs w:val="28"/>
        </w:rPr>
        <w:t xml:space="preserve"> </w:t>
      </w:r>
      <w:r w:rsidRPr="00BE0605">
        <w:rPr>
          <w:rFonts w:ascii="Times New Roman" w:hAnsi="Times New Roman" w:cs="Times New Roman"/>
          <w:i/>
          <w:iCs/>
          <w:sz w:val="28"/>
          <w:szCs w:val="28"/>
          <w:lang w:val="en-US"/>
        </w:rPr>
        <w:t>See</w:t>
      </w:r>
      <w:r w:rsidRPr="00BE0605">
        <w:rPr>
          <w:rFonts w:ascii="Times New Roman" w:hAnsi="Times New Roman" w:cs="Times New Roman"/>
          <w:sz w:val="28"/>
          <w:szCs w:val="28"/>
          <w:lang w:val="en-US"/>
        </w:rPr>
        <w:t xml:space="preserve"> </w:t>
      </w:r>
      <w:hyperlink r:id="rId3" w:history="1">
        <w:r w:rsidRPr="00BE0605">
          <w:rPr>
            <w:rStyle w:val="Hyperlink"/>
            <w:rFonts w:ascii="Times New Roman" w:hAnsi="Times New Roman" w:cs="Times New Roman"/>
            <w:sz w:val="28"/>
            <w:szCs w:val="28"/>
            <w:lang w:val="en-US"/>
          </w:rPr>
          <w:t>https://www.uscourts.gov/sites/default/files/2023_scotus_package_final_0.pdf</w:t>
        </w:r>
      </w:hyperlink>
      <w:r w:rsidRPr="00BE0605">
        <w:rPr>
          <w:rFonts w:ascii="Times New Roman" w:hAnsi="Times New Roman" w:cs="Times New Roman"/>
          <w:sz w:val="28"/>
          <w:szCs w:val="28"/>
          <w:lang w:val="en-US"/>
        </w:rPr>
        <w:t xml:space="preserve"> at 01088.</w:t>
      </w:r>
    </w:p>
  </w:footnote>
  <w:footnote w:id="4">
    <w:p w14:paraId="6BFA16E6" w14:textId="2C453FAC" w:rsidR="000E4F3C" w:rsidRPr="00BE0605" w:rsidRDefault="00D35559">
      <w:pPr>
        <w:spacing w:line="240" w:lineRule="auto"/>
        <w:rPr>
          <w:rFonts w:ascii="Times New Roman" w:eastAsia="Times New Roman" w:hAnsi="Times New Roman" w:cs="Times New Roman"/>
          <w:sz w:val="28"/>
          <w:szCs w:val="28"/>
        </w:rPr>
      </w:pPr>
      <w:r w:rsidRPr="00BE0605">
        <w:rPr>
          <w:rFonts w:ascii="Times New Roman" w:hAnsi="Times New Roman" w:cs="Times New Roman"/>
          <w:sz w:val="28"/>
          <w:szCs w:val="28"/>
          <w:vertAlign w:val="superscript"/>
        </w:rPr>
        <w:footnoteRef/>
      </w:r>
      <w:r w:rsidRPr="00BE0605">
        <w:rPr>
          <w:rFonts w:ascii="Times New Roman" w:eastAsia="Times New Roman" w:hAnsi="Times New Roman" w:cs="Times New Roman"/>
          <w:sz w:val="28"/>
          <w:szCs w:val="28"/>
        </w:rPr>
        <w:t xml:space="preserve"> </w:t>
      </w:r>
      <w:r w:rsidR="00C11826">
        <w:rPr>
          <w:rFonts w:ascii="Times New Roman" w:eastAsia="Times New Roman" w:hAnsi="Times New Roman" w:cs="Times New Roman"/>
          <w:sz w:val="28"/>
          <w:szCs w:val="28"/>
        </w:rPr>
        <w:t>A</w:t>
      </w:r>
      <w:r w:rsidRPr="00BE0605">
        <w:rPr>
          <w:rFonts w:ascii="Times New Roman" w:eastAsia="Times New Roman" w:hAnsi="Times New Roman" w:cs="Times New Roman"/>
          <w:sz w:val="28"/>
          <w:szCs w:val="28"/>
        </w:rPr>
        <w:t xml:space="preserve">dditions </w:t>
      </w:r>
      <w:r w:rsidR="00C11826">
        <w:rPr>
          <w:rFonts w:ascii="Times New Roman" w:eastAsia="Times New Roman" w:hAnsi="Times New Roman" w:cs="Times New Roman"/>
          <w:sz w:val="28"/>
          <w:szCs w:val="28"/>
        </w:rPr>
        <w:t>to</w:t>
      </w:r>
      <w:r w:rsidRPr="00BE0605">
        <w:rPr>
          <w:rFonts w:ascii="Times New Roman" w:eastAsia="Times New Roman" w:hAnsi="Times New Roman" w:cs="Times New Roman"/>
          <w:sz w:val="28"/>
          <w:szCs w:val="28"/>
        </w:rPr>
        <w:t xml:space="preserve"> rule text are indicated by </w:t>
      </w:r>
      <w:r w:rsidRPr="00BE0605">
        <w:rPr>
          <w:rFonts w:ascii="Times New Roman" w:eastAsia="Times New Roman" w:hAnsi="Times New Roman" w:cs="Times New Roman"/>
          <w:sz w:val="28"/>
          <w:szCs w:val="28"/>
          <w:u w:val="single"/>
        </w:rPr>
        <w:t>underscoring</w:t>
      </w:r>
      <w:r w:rsidRPr="00BE0605">
        <w:rPr>
          <w:rFonts w:ascii="Times New Roman" w:eastAsia="Times New Roman" w:hAnsi="Times New Roman" w:cs="Times New Roman"/>
          <w:sz w:val="28"/>
          <w:szCs w:val="28"/>
        </w:rPr>
        <w:t xml:space="preserve"> and deletions from text are indicated by </w:t>
      </w:r>
      <w:r w:rsidRPr="00BE0605">
        <w:rPr>
          <w:rFonts w:ascii="Times New Roman" w:eastAsia="Times New Roman" w:hAnsi="Times New Roman" w:cs="Times New Roman"/>
          <w:strike/>
          <w:sz w:val="28"/>
          <w:szCs w:val="28"/>
        </w:rPr>
        <w:t>strikeouts</w:t>
      </w:r>
      <w:r w:rsidRPr="00BE0605">
        <w:rPr>
          <w:rFonts w:ascii="Times New Roman" w:eastAsia="Times New Roman" w:hAnsi="Times New Roman" w:cs="Times New Roman"/>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3C"/>
    <w:rsid w:val="000348A9"/>
    <w:rsid w:val="000E4F3C"/>
    <w:rsid w:val="002F7B17"/>
    <w:rsid w:val="0033354A"/>
    <w:rsid w:val="00396938"/>
    <w:rsid w:val="004226F5"/>
    <w:rsid w:val="005B04E7"/>
    <w:rsid w:val="00AF6929"/>
    <w:rsid w:val="00B432FA"/>
    <w:rsid w:val="00B8223F"/>
    <w:rsid w:val="00BE0605"/>
    <w:rsid w:val="00C11826"/>
    <w:rsid w:val="00CD0C94"/>
    <w:rsid w:val="00D004BF"/>
    <w:rsid w:val="00D35559"/>
    <w:rsid w:val="00DC070C"/>
    <w:rsid w:val="00E71F41"/>
    <w:rsid w:val="00FE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FDF8"/>
  <w15:docId w15:val="{4DC2751E-91ED-464F-BFE1-05B857C1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432FA"/>
    <w:pPr>
      <w:tabs>
        <w:tab w:val="center" w:pos="4680"/>
        <w:tab w:val="right" w:pos="9360"/>
      </w:tabs>
      <w:spacing w:line="240" w:lineRule="auto"/>
    </w:pPr>
  </w:style>
  <w:style w:type="character" w:customStyle="1" w:styleId="HeaderChar">
    <w:name w:val="Header Char"/>
    <w:basedOn w:val="DefaultParagraphFont"/>
    <w:link w:val="Header"/>
    <w:uiPriority w:val="99"/>
    <w:rsid w:val="00B432FA"/>
  </w:style>
  <w:style w:type="paragraph" w:styleId="Footer">
    <w:name w:val="footer"/>
    <w:basedOn w:val="Normal"/>
    <w:link w:val="FooterChar"/>
    <w:uiPriority w:val="99"/>
    <w:unhideWhenUsed/>
    <w:rsid w:val="00B432FA"/>
    <w:pPr>
      <w:tabs>
        <w:tab w:val="center" w:pos="4680"/>
        <w:tab w:val="right" w:pos="9360"/>
      </w:tabs>
      <w:spacing w:line="240" w:lineRule="auto"/>
    </w:pPr>
  </w:style>
  <w:style w:type="character" w:customStyle="1" w:styleId="FooterChar">
    <w:name w:val="Footer Char"/>
    <w:basedOn w:val="DefaultParagraphFont"/>
    <w:link w:val="Footer"/>
    <w:uiPriority w:val="99"/>
    <w:rsid w:val="00B432FA"/>
  </w:style>
  <w:style w:type="paragraph" w:styleId="FootnoteText">
    <w:name w:val="footnote text"/>
    <w:basedOn w:val="Normal"/>
    <w:link w:val="FootnoteTextChar"/>
    <w:uiPriority w:val="99"/>
    <w:semiHidden/>
    <w:unhideWhenUsed/>
    <w:rsid w:val="000348A9"/>
    <w:pPr>
      <w:spacing w:line="240" w:lineRule="auto"/>
    </w:pPr>
    <w:rPr>
      <w:sz w:val="20"/>
      <w:szCs w:val="20"/>
    </w:rPr>
  </w:style>
  <w:style w:type="character" w:customStyle="1" w:styleId="FootnoteTextChar">
    <w:name w:val="Footnote Text Char"/>
    <w:basedOn w:val="DefaultParagraphFont"/>
    <w:link w:val="FootnoteText"/>
    <w:uiPriority w:val="99"/>
    <w:semiHidden/>
    <w:rsid w:val="000348A9"/>
    <w:rPr>
      <w:sz w:val="20"/>
      <w:szCs w:val="20"/>
    </w:rPr>
  </w:style>
  <w:style w:type="character" w:styleId="FootnoteReference">
    <w:name w:val="footnote reference"/>
    <w:basedOn w:val="DefaultParagraphFont"/>
    <w:uiPriority w:val="99"/>
    <w:semiHidden/>
    <w:unhideWhenUsed/>
    <w:rsid w:val="000348A9"/>
    <w:rPr>
      <w:vertAlign w:val="superscript"/>
    </w:rPr>
  </w:style>
  <w:style w:type="character" w:styleId="Hyperlink">
    <w:name w:val="Hyperlink"/>
    <w:basedOn w:val="DefaultParagraphFont"/>
    <w:uiPriority w:val="99"/>
    <w:unhideWhenUsed/>
    <w:rsid w:val="000348A9"/>
    <w:rPr>
      <w:color w:val="0000FF"/>
      <w:u w:val="single"/>
    </w:rPr>
  </w:style>
  <w:style w:type="character" w:styleId="UnresolvedMention">
    <w:name w:val="Unresolved Mention"/>
    <w:basedOn w:val="DefaultParagraphFont"/>
    <w:uiPriority w:val="99"/>
    <w:semiHidden/>
    <w:unhideWhenUsed/>
    <w:rsid w:val="000348A9"/>
    <w:rPr>
      <w:color w:val="605E5C"/>
      <w:shd w:val="clear" w:color="auto" w:fill="E1DFDD"/>
    </w:rPr>
  </w:style>
  <w:style w:type="paragraph" w:styleId="NormalWeb">
    <w:name w:val="Normal (Web)"/>
    <w:basedOn w:val="Normal"/>
    <w:uiPriority w:val="99"/>
    <w:semiHidden/>
    <w:unhideWhenUsed/>
    <w:rsid w:val="003335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3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uscourts.gov/sites/default/files/advisory_committee_on_evidence_rules_-_may_2023_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courts.gov/sites/default/files/advisory_committee_on_evidence_rules_-_may_2023_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courts.gov/sites/default/files/2023_scotus_package_final_0.pdf" TargetMode="External"/><Relationship Id="rId2" Type="http://schemas.openxmlformats.org/officeDocument/2006/relationships/hyperlink" Target="https://www.uscourts.gov/sites/default/files/2023_scotus_package_final_0.pdf" TargetMode="External"/><Relationship Id="rId1" Type="http://schemas.openxmlformats.org/officeDocument/2006/relationships/hyperlink" Target="https://www.uscourts.gov/sites/default/files/advisory_committee_on_evidence_rules_-_may_2023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Agne (SUP)</dc:creator>
  <cp:lastModifiedBy>Sara Agne (SUP)</cp:lastModifiedBy>
  <cp:revision>11</cp:revision>
  <dcterms:created xsi:type="dcterms:W3CDTF">2023-11-28T17:52:00Z</dcterms:created>
  <dcterms:modified xsi:type="dcterms:W3CDTF">2024-01-10T05:03:00Z</dcterms:modified>
</cp:coreProperties>
</file>