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9781" w14:textId="5A7ED067" w:rsidR="005D1CC2" w:rsidRPr="00A3643F" w:rsidRDefault="00A3643F" w:rsidP="005D1CC2">
      <w:pPr>
        <w:shd w:val="clear" w:color="auto" w:fill="FFFFFF"/>
        <w:spacing w:after="0" w:line="320" w:lineRule="atLeast"/>
        <w:rPr>
          <w:rFonts w:ascii="Times New Roman" w:eastAsia="Times New Roman" w:hAnsi="Times New Roman" w:cs="Times New Roman"/>
          <w:color w:val="3D3D3D"/>
          <w:sz w:val="24"/>
          <w:szCs w:val="24"/>
          <w:bdr w:val="none" w:sz="0" w:space="0" w:color="auto" w:frame="1"/>
        </w:rPr>
      </w:pPr>
      <w:r w:rsidRPr="00A3643F">
        <w:rPr>
          <w:rFonts w:ascii="Times New Roman" w:eastAsia="Times New Roman" w:hAnsi="Times New Roman" w:cs="Times New Roman"/>
          <w:color w:val="3D3D3D"/>
          <w:sz w:val="24"/>
          <w:szCs w:val="24"/>
          <w:bdr w:val="none" w:sz="0" w:space="0" w:color="auto" w:frame="1"/>
        </w:rPr>
        <w:t>Tracie K. Lindeman</w:t>
      </w:r>
    </w:p>
    <w:p w14:paraId="4E0DD2E3" w14:textId="7C1864AB" w:rsidR="00A3643F" w:rsidRPr="00A3643F" w:rsidRDefault="00A3643F" w:rsidP="005D1CC2">
      <w:pPr>
        <w:shd w:val="clear" w:color="auto" w:fill="FFFFFF"/>
        <w:spacing w:after="0" w:line="320" w:lineRule="atLeast"/>
        <w:rPr>
          <w:rFonts w:ascii="Times New Roman" w:eastAsia="Times New Roman" w:hAnsi="Times New Roman" w:cs="Times New Roman"/>
          <w:color w:val="3D3D3D"/>
          <w:sz w:val="24"/>
          <w:szCs w:val="24"/>
          <w:bdr w:val="none" w:sz="0" w:space="0" w:color="auto" w:frame="1"/>
        </w:rPr>
      </w:pPr>
      <w:r w:rsidRPr="00A3643F">
        <w:rPr>
          <w:rFonts w:ascii="Times New Roman" w:eastAsia="Times New Roman" w:hAnsi="Times New Roman" w:cs="Times New Roman"/>
          <w:color w:val="3D3D3D"/>
          <w:sz w:val="24"/>
          <w:szCs w:val="24"/>
          <w:bdr w:val="none" w:sz="0" w:space="0" w:color="auto" w:frame="1"/>
        </w:rPr>
        <w:t>Supreme Court of Arizona</w:t>
      </w:r>
    </w:p>
    <w:p w14:paraId="4EDADF58" w14:textId="1125515E" w:rsidR="00A3643F" w:rsidRPr="00A3643F" w:rsidRDefault="00A3643F" w:rsidP="005D1CC2">
      <w:pPr>
        <w:shd w:val="clear" w:color="auto" w:fill="FFFFFF"/>
        <w:spacing w:after="0" w:line="320" w:lineRule="atLeast"/>
        <w:rPr>
          <w:rFonts w:ascii="Times New Roman" w:eastAsia="Times New Roman" w:hAnsi="Times New Roman" w:cs="Times New Roman"/>
          <w:color w:val="3D3D3D"/>
          <w:sz w:val="24"/>
          <w:szCs w:val="24"/>
          <w:bdr w:val="none" w:sz="0" w:space="0" w:color="auto" w:frame="1"/>
        </w:rPr>
      </w:pPr>
      <w:r w:rsidRPr="00A3643F">
        <w:rPr>
          <w:rFonts w:ascii="Times New Roman" w:eastAsia="Times New Roman" w:hAnsi="Times New Roman" w:cs="Times New Roman"/>
          <w:color w:val="3D3D3D"/>
          <w:sz w:val="24"/>
          <w:szCs w:val="24"/>
          <w:bdr w:val="none" w:sz="0" w:space="0" w:color="auto" w:frame="1"/>
        </w:rPr>
        <w:t>1501 W. Washington St., Suite 402</w:t>
      </w:r>
    </w:p>
    <w:p w14:paraId="5FAF381F" w14:textId="7590C64B" w:rsidR="00A3643F" w:rsidRPr="00A3643F" w:rsidRDefault="00A3643F" w:rsidP="005D1CC2">
      <w:pPr>
        <w:shd w:val="clear" w:color="auto" w:fill="FFFFFF"/>
        <w:spacing w:after="0" w:line="320" w:lineRule="atLeast"/>
        <w:rPr>
          <w:rFonts w:ascii="Times New Roman" w:eastAsia="Times New Roman" w:hAnsi="Times New Roman" w:cs="Times New Roman"/>
          <w:color w:val="3D3D3D"/>
          <w:sz w:val="24"/>
          <w:szCs w:val="24"/>
          <w:bdr w:val="none" w:sz="0" w:space="0" w:color="auto" w:frame="1"/>
        </w:rPr>
      </w:pPr>
      <w:r w:rsidRPr="00A3643F">
        <w:rPr>
          <w:rFonts w:ascii="Times New Roman" w:eastAsia="Times New Roman" w:hAnsi="Times New Roman" w:cs="Times New Roman"/>
          <w:color w:val="3D3D3D"/>
          <w:sz w:val="24"/>
          <w:szCs w:val="24"/>
          <w:bdr w:val="none" w:sz="0" w:space="0" w:color="auto" w:frame="1"/>
        </w:rPr>
        <w:t>Phoenix, AZ 85007</w:t>
      </w:r>
    </w:p>
    <w:p w14:paraId="4E1423BB" w14:textId="63DCF6EF" w:rsidR="00A3643F" w:rsidRPr="00A3643F" w:rsidRDefault="00A3643F" w:rsidP="005D1CC2">
      <w:pPr>
        <w:shd w:val="clear" w:color="auto" w:fill="FFFFFF"/>
        <w:spacing w:after="0" w:line="320" w:lineRule="atLeast"/>
        <w:rPr>
          <w:rFonts w:ascii="Times New Roman" w:eastAsia="Times New Roman" w:hAnsi="Times New Roman" w:cs="Times New Roman"/>
          <w:color w:val="3D3D3D"/>
          <w:sz w:val="24"/>
          <w:szCs w:val="24"/>
          <w:bdr w:val="none" w:sz="0" w:space="0" w:color="auto" w:frame="1"/>
        </w:rPr>
      </w:pPr>
      <w:r w:rsidRPr="00A3643F">
        <w:rPr>
          <w:rFonts w:ascii="Times New Roman" w:eastAsia="Times New Roman" w:hAnsi="Times New Roman" w:cs="Times New Roman"/>
          <w:color w:val="3D3D3D"/>
          <w:sz w:val="24"/>
          <w:szCs w:val="24"/>
          <w:bdr w:val="none" w:sz="0" w:space="0" w:color="auto" w:frame="1"/>
        </w:rPr>
        <w:t>Petitioner</w:t>
      </w:r>
    </w:p>
    <w:p w14:paraId="2EFA1D58" w14:textId="4C448FBC" w:rsidR="00A3643F" w:rsidRPr="00A3643F" w:rsidRDefault="00A3643F" w:rsidP="005D1CC2">
      <w:pPr>
        <w:shd w:val="clear" w:color="auto" w:fill="FFFFFF"/>
        <w:spacing w:after="0" w:line="320" w:lineRule="atLeast"/>
        <w:rPr>
          <w:rFonts w:ascii="Times New Roman" w:eastAsia="Times New Roman" w:hAnsi="Times New Roman" w:cs="Times New Roman"/>
          <w:color w:val="3D3D3D"/>
          <w:sz w:val="24"/>
          <w:szCs w:val="24"/>
          <w:bdr w:val="none" w:sz="0" w:space="0" w:color="auto" w:frame="1"/>
        </w:rPr>
      </w:pPr>
    </w:p>
    <w:p w14:paraId="7D4B062C" w14:textId="77777777" w:rsidR="00A3643F" w:rsidRPr="00A3643F" w:rsidRDefault="00A3643F" w:rsidP="005D1CC2">
      <w:pPr>
        <w:shd w:val="clear" w:color="auto" w:fill="FFFFFF"/>
        <w:spacing w:after="0" w:line="320" w:lineRule="atLeast"/>
        <w:rPr>
          <w:rFonts w:ascii="Times New Roman" w:eastAsia="Times New Roman" w:hAnsi="Times New Roman" w:cs="Times New Roman"/>
          <w:color w:val="3D3D3D"/>
          <w:sz w:val="24"/>
          <w:szCs w:val="24"/>
          <w:bdr w:val="none" w:sz="0" w:space="0" w:color="auto" w:frame="1"/>
        </w:rPr>
      </w:pPr>
    </w:p>
    <w:p w14:paraId="420D845A" w14:textId="7DA8E958" w:rsidR="005D1CC2" w:rsidRPr="00A3643F" w:rsidRDefault="005D1CC2" w:rsidP="005D1CC2">
      <w:pPr>
        <w:shd w:val="clear" w:color="auto" w:fill="FFFFFF"/>
        <w:spacing w:after="0" w:line="320" w:lineRule="atLeast"/>
        <w:jc w:val="center"/>
        <w:rPr>
          <w:rFonts w:ascii="Times New Roman" w:hAnsi="Times New Roman" w:cs="Times New Roman"/>
          <w:b/>
          <w:bCs/>
          <w:sz w:val="24"/>
          <w:szCs w:val="24"/>
        </w:rPr>
      </w:pPr>
      <w:r w:rsidRPr="00A3643F">
        <w:rPr>
          <w:rFonts w:ascii="Times New Roman" w:hAnsi="Times New Roman" w:cs="Times New Roman"/>
          <w:b/>
          <w:bCs/>
          <w:sz w:val="24"/>
          <w:szCs w:val="24"/>
        </w:rPr>
        <w:t xml:space="preserve">IN THE </w:t>
      </w:r>
      <w:r w:rsidR="00A3643F" w:rsidRPr="00A3643F">
        <w:rPr>
          <w:rFonts w:ascii="Times New Roman" w:hAnsi="Times New Roman" w:cs="Times New Roman"/>
          <w:b/>
          <w:bCs/>
          <w:sz w:val="24"/>
          <w:szCs w:val="24"/>
        </w:rPr>
        <w:t>SUPREME COURT OF THE STATE OF ARIZONA</w:t>
      </w:r>
      <w:r w:rsidRPr="00A3643F">
        <w:rPr>
          <w:rFonts w:ascii="Times New Roman" w:hAnsi="Times New Roman" w:cs="Times New Roman"/>
          <w:b/>
          <w:bCs/>
          <w:sz w:val="24"/>
          <w:szCs w:val="24"/>
        </w:rPr>
        <w:t xml:space="preserve"> </w:t>
      </w:r>
    </w:p>
    <w:p w14:paraId="7007930E" w14:textId="1AFDC703" w:rsidR="005D1CC2" w:rsidRPr="00A3643F" w:rsidRDefault="005D1CC2" w:rsidP="005D1CC2">
      <w:pPr>
        <w:shd w:val="clear" w:color="auto" w:fill="FFFFFF"/>
        <w:spacing w:after="0" w:line="320" w:lineRule="atLeast"/>
        <w:rPr>
          <w:rFonts w:ascii="Times New Roman" w:hAnsi="Times New Roman" w:cs="Times New Roman"/>
          <w:b/>
          <w:bCs/>
          <w:sz w:val="24"/>
          <w:szCs w:val="24"/>
        </w:rPr>
      </w:pPr>
    </w:p>
    <w:p w14:paraId="14C86C06" w14:textId="380E5655" w:rsidR="005D1CC2" w:rsidRPr="00A3643F" w:rsidRDefault="005D1CC2" w:rsidP="005D1CC2">
      <w:pPr>
        <w:shd w:val="clear" w:color="auto" w:fill="FFFFFF"/>
        <w:spacing w:after="0" w:line="320" w:lineRule="atLeast"/>
        <w:rPr>
          <w:rFonts w:ascii="Times New Roman" w:hAnsi="Times New Roman" w:cs="Times New Roman"/>
          <w:b/>
          <w:bCs/>
          <w:sz w:val="24"/>
          <w:szCs w:val="24"/>
        </w:rPr>
      </w:pPr>
      <w:r w:rsidRPr="00A3643F">
        <w:rPr>
          <w:rFonts w:ascii="Times New Roman" w:hAnsi="Times New Roman" w:cs="Times New Roman"/>
          <w:b/>
          <w:bCs/>
          <w:sz w:val="24"/>
          <w:szCs w:val="24"/>
        </w:rPr>
        <w:t>In the matter of:</w:t>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t>)</w:t>
      </w:r>
    </w:p>
    <w:p w14:paraId="431A9B8A" w14:textId="2B4D69D9" w:rsidR="005D1CC2" w:rsidRPr="00A3643F" w:rsidRDefault="005D1CC2" w:rsidP="005D1CC2">
      <w:pPr>
        <w:shd w:val="clear" w:color="auto" w:fill="FFFFFF"/>
        <w:spacing w:after="0" w:line="320" w:lineRule="atLeast"/>
        <w:rPr>
          <w:rFonts w:ascii="Times New Roman" w:hAnsi="Times New Roman" w:cs="Times New Roman"/>
          <w:sz w:val="24"/>
          <w:szCs w:val="24"/>
        </w:rPr>
      </w:pP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t>)</w:t>
      </w:r>
      <w:r w:rsidRPr="00A3643F">
        <w:rPr>
          <w:rFonts w:ascii="Times New Roman" w:hAnsi="Times New Roman" w:cs="Times New Roman"/>
          <w:b/>
          <w:bCs/>
          <w:sz w:val="24"/>
          <w:szCs w:val="24"/>
        </w:rPr>
        <w:tab/>
      </w:r>
      <w:r w:rsidRPr="00A3643F">
        <w:rPr>
          <w:rFonts w:ascii="Times New Roman" w:hAnsi="Times New Roman" w:cs="Times New Roman"/>
          <w:sz w:val="24"/>
          <w:szCs w:val="24"/>
        </w:rPr>
        <w:t>Supreme Court No. R-24-</w:t>
      </w:r>
      <w:r w:rsidR="00206374" w:rsidRPr="00A3643F">
        <w:rPr>
          <w:rFonts w:ascii="Times New Roman" w:hAnsi="Times New Roman" w:cs="Times New Roman"/>
          <w:sz w:val="24"/>
          <w:szCs w:val="24"/>
        </w:rPr>
        <w:t>_______</w:t>
      </w:r>
    </w:p>
    <w:p w14:paraId="6738FD19" w14:textId="2F5F1F63" w:rsidR="005D1CC2" w:rsidRPr="00A3643F" w:rsidRDefault="005D1CC2" w:rsidP="005D1CC2">
      <w:pPr>
        <w:shd w:val="clear" w:color="auto" w:fill="FFFFFF"/>
        <w:spacing w:after="0" w:line="320" w:lineRule="atLeast"/>
        <w:rPr>
          <w:rFonts w:ascii="Times New Roman" w:hAnsi="Times New Roman" w:cs="Times New Roman"/>
          <w:b/>
          <w:bCs/>
          <w:sz w:val="24"/>
          <w:szCs w:val="24"/>
        </w:rPr>
      </w:pP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t>)</w:t>
      </w:r>
    </w:p>
    <w:p w14:paraId="489F88C9" w14:textId="7DD58016" w:rsidR="005D1CC2" w:rsidRPr="00A3643F" w:rsidRDefault="005D1CC2" w:rsidP="005D1CC2">
      <w:pPr>
        <w:shd w:val="clear" w:color="auto" w:fill="FFFFFF"/>
        <w:spacing w:after="0" w:line="320" w:lineRule="atLeast"/>
        <w:rPr>
          <w:rFonts w:ascii="Times New Roman" w:hAnsi="Times New Roman" w:cs="Times New Roman"/>
          <w:b/>
          <w:bCs/>
          <w:sz w:val="24"/>
          <w:szCs w:val="24"/>
        </w:rPr>
      </w:pPr>
      <w:r w:rsidRPr="00A3643F">
        <w:rPr>
          <w:rFonts w:ascii="Times New Roman" w:hAnsi="Times New Roman" w:cs="Times New Roman"/>
          <w:b/>
          <w:bCs/>
          <w:sz w:val="24"/>
          <w:szCs w:val="24"/>
        </w:rPr>
        <w:t xml:space="preserve">PETITION TO AMEND RULE </w:t>
      </w:r>
      <w:r w:rsidRPr="00A3643F">
        <w:rPr>
          <w:rFonts w:ascii="Times New Roman" w:hAnsi="Times New Roman" w:cs="Times New Roman"/>
          <w:b/>
          <w:bCs/>
          <w:sz w:val="24"/>
          <w:szCs w:val="24"/>
        </w:rPr>
        <w:tab/>
      </w:r>
      <w:r w:rsidR="00B12E1E" w:rsidRPr="00A3643F">
        <w:rPr>
          <w:rFonts w:ascii="Times New Roman" w:hAnsi="Times New Roman" w:cs="Times New Roman"/>
          <w:b/>
          <w:bCs/>
          <w:sz w:val="24"/>
          <w:szCs w:val="24"/>
        </w:rPr>
        <w:tab/>
      </w:r>
      <w:r w:rsidRPr="00A3643F">
        <w:rPr>
          <w:rFonts w:ascii="Times New Roman" w:hAnsi="Times New Roman" w:cs="Times New Roman"/>
          <w:b/>
          <w:bCs/>
          <w:sz w:val="24"/>
          <w:szCs w:val="24"/>
        </w:rPr>
        <w:t>)</w:t>
      </w:r>
    </w:p>
    <w:p w14:paraId="01310FA8" w14:textId="7D9EB853" w:rsidR="005D1CC2" w:rsidRPr="00A3643F" w:rsidRDefault="005D1CC2" w:rsidP="005D1CC2">
      <w:pPr>
        <w:shd w:val="clear" w:color="auto" w:fill="FFFFFF"/>
        <w:spacing w:after="0" w:line="320" w:lineRule="atLeast"/>
        <w:rPr>
          <w:rFonts w:ascii="Times New Roman" w:hAnsi="Times New Roman" w:cs="Times New Roman"/>
          <w:b/>
          <w:bCs/>
          <w:sz w:val="24"/>
          <w:szCs w:val="24"/>
        </w:rPr>
      </w:pPr>
      <w:r w:rsidRPr="00A3643F">
        <w:rPr>
          <w:rFonts w:ascii="Times New Roman" w:hAnsi="Times New Roman" w:cs="Times New Roman"/>
          <w:b/>
          <w:bCs/>
          <w:sz w:val="24"/>
          <w:szCs w:val="24"/>
        </w:rPr>
        <w:t>59(</w:t>
      </w:r>
      <w:r w:rsidR="007F3C89" w:rsidRPr="00A3643F">
        <w:rPr>
          <w:rFonts w:ascii="Times New Roman" w:hAnsi="Times New Roman" w:cs="Times New Roman"/>
          <w:b/>
          <w:bCs/>
          <w:sz w:val="24"/>
          <w:szCs w:val="24"/>
        </w:rPr>
        <w:t>g</w:t>
      </w:r>
      <w:r w:rsidRPr="00A3643F">
        <w:rPr>
          <w:rFonts w:ascii="Times New Roman" w:hAnsi="Times New Roman" w:cs="Times New Roman"/>
          <w:b/>
          <w:bCs/>
          <w:sz w:val="24"/>
          <w:szCs w:val="24"/>
        </w:rPr>
        <w:t>)</w:t>
      </w:r>
      <w:r w:rsidR="00DC4513" w:rsidRPr="00A3643F">
        <w:rPr>
          <w:rFonts w:ascii="Times New Roman" w:hAnsi="Times New Roman" w:cs="Times New Roman"/>
          <w:b/>
          <w:bCs/>
          <w:sz w:val="24"/>
          <w:szCs w:val="24"/>
        </w:rPr>
        <w:t xml:space="preserve"> </w:t>
      </w:r>
      <w:r w:rsidR="00FC6AEF" w:rsidRPr="00A3643F">
        <w:rPr>
          <w:rFonts w:ascii="Times New Roman" w:hAnsi="Times New Roman" w:cs="Times New Roman"/>
          <w:b/>
          <w:bCs/>
          <w:sz w:val="24"/>
          <w:szCs w:val="24"/>
        </w:rPr>
        <w:t>OF THE ARIZONA RULES OF</w:t>
      </w:r>
      <w:r w:rsidR="00B12E1E" w:rsidRPr="00A3643F">
        <w:rPr>
          <w:rFonts w:ascii="Times New Roman" w:hAnsi="Times New Roman" w:cs="Times New Roman"/>
          <w:b/>
          <w:bCs/>
          <w:sz w:val="24"/>
          <w:szCs w:val="24"/>
        </w:rPr>
        <w:tab/>
      </w:r>
      <w:r w:rsidRPr="00A3643F">
        <w:rPr>
          <w:rFonts w:ascii="Times New Roman" w:hAnsi="Times New Roman" w:cs="Times New Roman"/>
          <w:b/>
          <w:bCs/>
          <w:sz w:val="24"/>
          <w:szCs w:val="24"/>
        </w:rPr>
        <w:t>)</w:t>
      </w:r>
    </w:p>
    <w:p w14:paraId="6A0589AA" w14:textId="2406803F" w:rsidR="005D1CC2" w:rsidRPr="00A3643F" w:rsidRDefault="00DC4513" w:rsidP="005D1CC2">
      <w:pPr>
        <w:shd w:val="clear" w:color="auto" w:fill="FFFFFF"/>
        <w:spacing w:after="0" w:line="320" w:lineRule="atLeast"/>
        <w:rPr>
          <w:rFonts w:ascii="Times New Roman" w:hAnsi="Times New Roman" w:cs="Times New Roman"/>
          <w:b/>
          <w:bCs/>
          <w:sz w:val="24"/>
          <w:szCs w:val="24"/>
        </w:rPr>
      </w:pPr>
      <w:r w:rsidRPr="00A3643F">
        <w:rPr>
          <w:rFonts w:ascii="Times New Roman" w:hAnsi="Times New Roman" w:cs="Times New Roman"/>
          <w:b/>
          <w:bCs/>
          <w:sz w:val="24"/>
          <w:szCs w:val="24"/>
        </w:rPr>
        <w:t>SUPREME COURT</w:t>
      </w:r>
      <w:r w:rsidR="005D1CC2" w:rsidRPr="00A3643F">
        <w:rPr>
          <w:rFonts w:ascii="Times New Roman" w:hAnsi="Times New Roman" w:cs="Times New Roman"/>
          <w:b/>
          <w:bCs/>
          <w:sz w:val="24"/>
          <w:szCs w:val="24"/>
        </w:rPr>
        <w:tab/>
      </w:r>
      <w:r w:rsidR="005D1CC2" w:rsidRPr="00A3643F">
        <w:rPr>
          <w:rFonts w:ascii="Times New Roman" w:hAnsi="Times New Roman" w:cs="Times New Roman"/>
          <w:b/>
          <w:bCs/>
          <w:sz w:val="24"/>
          <w:szCs w:val="24"/>
        </w:rPr>
        <w:tab/>
      </w:r>
      <w:r w:rsidR="005D1CC2" w:rsidRPr="00A3643F">
        <w:rPr>
          <w:rFonts w:ascii="Times New Roman" w:hAnsi="Times New Roman" w:cs="Times New Roman"/>
          <w:b/>
          <w:bCs/>
          <w:sz w:val="24"/>
          <w:szCs w:val="24"/>
        </w:rPr>
        <w:tab/>
      </w:r>
      <w:r w:rsidR="005D1CC2" w:rsidRPr="00A3643F">
        <w:rPr>
          <w:rFonts w:ascii="Times New Roman" w:hAnsi="Times New Roman" w:cs="Times New Roman"/>
          <w:b/>
          <w:bCs/>
          <w:sz w:val="24"/>
          <w:szCs w:val="24"/>
        </w:rPr>
        <w:tab/>
        <w:t>)</w:t>
      </w:r>
    </w:p>
    <w:p w14:paraId="38F59CAC" w14:textId="378E7324" w:rsidR="005D1CC2" w:rsidRPr="00A3643F" w:rsidRDefault="005D1CC2" w:rsidP="005D1CC2">
      <w:pPr>
        <w:shd w:val="clear" w:color="auto" w:fill="FFFFFF"/>
        <w:spacing w:after="0" w:line="320" w:lineRule="atLeast"/>
        <w:rPr>
          <w:rFonts w:ascii="Times New Roman" w:hAnsi="Times New Roman" w:cs="Times New Roman"/>
          <w:b/>
          <w:bCs/>
          <w:sz w:val="24"/>
          <w:szCs w:val="24"/>
        </w:rPr>
      </w:pP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r>
      <w:r w:rsidRPr="00A3643F">
        <w:rPr>
          <w:rFonts w:ascii="Times New Roman" w:hAnsi="Times New Roman" w:cs="Times New Roman"/>
          <w:b/>
          <w:bCs/>
          <w:sz w:val="24"/>
          <w:szCs w:val="24"/>
        </w:rPr>
        <w:tab/>
        <w:t>)</w:t>
      </w:r>
      <w:r w:rsidRPr="00A3643F">
        <w:rPr>
          <w:rFonts w:ascii="Times New Roman" w:hAnsi="Times New Roman" w:cs="Times New Roman"/>
          <w:b/>
          <w:bCs/>
          <w:sz w:val="24"/>
          <w:szCs w:val="24"/>
        </w:rPr>
        <w:tab/>
      </w:r>
    </w:p>
    <w:p w14:paraId="21080A51" w14:textId="1B509654" w:rsidR="005D1CC2" w:rsidRPr="00A3643F" w:rsidRDefault="005D1CC2" w:rsidP="005D1CC2">
      <w:pPr>
        <w:shd w:val="clear" w:color="auto" w:fill="FFFFFF"/>
        <w:spacing w:after="0" w:line="320" w:lineRule="atLeast"/>
        <w:rPr>
          <w:rFonts w:ascii="Times New Roman" w:hAnsi="Times New Roman" w:cs="Times New Roman"/>
          <w:b/>
          <w:bCs/>
          <w:sz w:val="24"/>
          <w:szCs w:val="24"/>
        </w:rPr>
      </w:pPr>
      <w:r w:rsidRPr="00A3643F">
        <w:rPr>
          <w:rFonts w:ascii="Times New Roman" w:hAnsi="Times New Roman" w:cs="Times New Roman"/>
          <w:b/>
          <w:bCs/>
          <w:sz w:val="24"/>
          <w:szCs w:val="24"/>
        </w:rPr>
        <w:t>_______________________________</w:t>
      </w:r>
      <w:r w:rsidR="00B12E1E" w:rsidRPr="00A3643F">
        <w:rPr>
          <w:rFonts w:ascii="Times New Roman" w:hAnsi="Times New Roman" w:cs="Times New Roman"/>
          <w:b/>
          <w:bCs/>
          <w:sz w:val="24"/>
          <w:szCs w:val="24"/>
        </w:rPr>
        <w:t>_____</w:t>
      </w:r>
      <w:r w:rsidRPr="00A3643F">
        <w:rPr>
          <w:rFonts w:ascii="Times New Roman" w:hAnsi="Times New Roman" w:cs="Times New Roman"/>
          <w:b/>
          <w:bCs/>
          <w:sz w:val="24"/>
          <w:szCs w:val="24"/>
        </w:rPr>
        <w:t>)</w:t>
      </w:r>
    </w:p>
    <w:p w14:paraId="2E118C41" w14:textId="77777777" w:rsidR="005D1CC2" w:rsidRPr="00A3643F" w:rsidRDefault="005D1CC2" w:rsidP="005D1CC2">
      <w:pPr>
        <w:shd w:val="clear" w:color="auto" w:fill="FFFFFF"/>
        <w:spacing w:after="0" w:line="320" w:lineRule="atLeast"/>
        <w:rPr>
          <w:rFonts w:ascii="Times New Roman" w:hAnsi="Times New Roman" w:cs="Times New Roman"/>
          <w:sz w:val="24"/>
          <w:szCs w:val="24"/>
        </w:rPr>
      </w:pPr>
    </w:p>
    <w:p w14:paraId="33413666" w14:textId="77777777" w:rsidR="00206374" w:rsidRPr="00A3643F" w:rsidRDefault="00206374" w:rsidP="005D1CC2">
      <w:pPr>
        <w:shd w:val="clear" w:color="auto" w:fill="FFFFFF"/>
        <w:spacing w:after="0" w:line="320" w:lineRule="atLeast"/>
        <w:rPr>
          <w:rFonts w:ascii="Times New Roman" w:hAnsi="Times New Roman" w:cs="Times New Roman"/>
          <w:sz w:val="24"/>
          <w:szCs w:val="24"/>
        </w:rPr>
      </w:pPr>
    </w:p>
    <w:p w14:paraId="67D85683" w14:textId="3C501ECE" w:rsidR="00206374" w:rsidRPr="00A3643F" w:rsidRDefault="005D1CC2" w:rsidP="00206374">
      <w:pPr>
        <w:shd w:val="clear" w:color="auto" w:fill="FFFFFF"/>
        <w:spacing w:after="0" w:line="480" w:lineRule="auto"/>
        <w:ind w:firstLine="720"/>
        <w:jc w:val="both"/>
        <w:rPr>
          <w:rFonts w:ascii="Times New Roman" w:hAnsi="Times New Roman" w:cs="Times New Roman"/>
          <w:sz w:val="24"/>
          <w:szCs w:val="24"/>
        </w:rPr>
      </w:pPr>
      <w:r w:rsidRPr="00A3643F">
        <w:rPr>
          <w:rFonts w:ascii="Times New Roman" w:hAnsi="Times New Roman" w:cs="Times New Roman"/>
          <w:sz w:val="24"/>
          <w:szCs w:val="24"/>
        </w:rPr>
        <w:t xml:space="preserve">Pursuant to Rule 28, </w:t>
      </w:r>
      <w:r w:rsidR="00206374" w:rsidRPr="00A3643F">
        <w:rPr>
          <w:rFonts w:ascii="Times New Roman" w:hAnsi="Times New Roman" w:cs="Times New Roman"/>
          <w:sz w:val="24"/>
          <w:szCs w:val="24"/>
        </w:rPr>
        <w:t>Ar</w:t>
      </w:r>
      <w:r w:rsidRPr="00A3643F">
        <w:rPr>
          <w:rFonts w:ascii="Times New Roman" w:hAnsi="Times New Roman" w:cs="Times New Roman"/>
          <w:sz w:val="24"/>
          <w:szCs w:val="24"/>
        </w:rPr>
        <w:t>iz. R. Sup. Ct.,</w:t>
      </w:r>
      <w:r w:rsidR="00A3643F" w:rsidRPr="00A3643F">
        <w:rPr>
          <w:rFonts w:ascii="Times New Roman" w:hAnsi="Times New Roman" w:cs="Times New Roman"/>
          <w:sz w:val="24"/>
          <w:szCs w:val="24"/>
        </w:rPr>
        <w:t xml:space="preserve"> the Clerk of the Arizona Supreme Court</w:t>
      </w:r>
      <w:r w:rsidRPr="00A3643F">
        <w:rPr>
          <w:rFonts w:ascii="Times New Roman" w:hAnsi="Times New Roman" w:cs="Times New Roman"/>
          <w:sz w:val="24"/>
          <w:szCs w:val="24"/>
        </w:rPr>
        <w:t xml:space="preserve"> petitions to amend Rule 59(g) of the Rules of the Arizona Supreme Court</w:t>
      </w:r>
      <w:r w:rsidR="00DC4513" w:rsidRPr="00A3643F">
        <w:rPr>
          <w:rFonts w:ascii="Times New Roman" w:hAnsi="Times New Roman" w:cs="Times New Roman"/>
          <w:sz w:val="24"/>
          <w:szCs w:val="24"/>
        </w:rPr>
        <w:t>. The purpose of the amendment is</w:t>
      </w:r>
      <w:r w:rsidRPr="00A3643F">
        <w:rPr>
          <w:rFonts w:ascii="Times New Roman" w:hAnsi="Times New Roman" w:cs="Times New Roman"/>
          <w:sz w:val="24"/>
          <w:szCs w:val="24"/>
        </w:rPr>
        <w:t xml:space="preserve"> to </w:t>
      </w:r>
      <w:r w:rsidR="00206374" w:rsidRPr="00A3643F">
        <w:rPr>
          <w:rFonts w:ascii="Times New Roman" w:hAnsi="Times New Roman" w:cs="Times New Roman"/>
          <w:sz w:val="24"/>
          <w:szCs w:val="24"/>
        </w:rPr>
        <w:t>permit</w:t>
      </w:r>
      <w:r w:rsidRPr="00A3643F">
        <w:rPr>
          <w:rFonts w:ascii="Times New Roman" w:hAnsi="Times New Roman" w:cs="Times New Roman"/>
          <w:sz w:val="24"/>
          <w:szCs w:val="24"/>
        </w:rPr>
        <w:t xml:space="preserve"> a combined cross-appeal brief and answering brief to be filed thirty days after </w:t>
      </w:r>
      <w:r w:rsidR="00206374" w:rsidRPr="00A3643F">
        <w:rPr>
          <w:rFonts w:ascii="Times New Roman" w:hAnsi="Times New Roman" w:cs="Times New Roman"/>
          <w:sz w:val="24"/>
          <w:szCs w:val="24"/>
        </w:rPr>
        <w:t>an</w:t>
      </w:r>
      <w:r w:rsidRPr="00A3643F">
        <w:rPr>
          <w:rFonts w:ascii="Times New Roman" w:hAnsi="Times New Roman" w:cs="Times New Roman"/>
          <w:sz w:val="24"/>
          <w:szCs w:val="24"/>
        </w:rPr>
        <w:t xml:space="preserve"> appellant’s opening brief.  </w:t>
      </w:r>
    </w:p>
    <w:p w14:paraId="5FA9D847" w14:textId="378332D9" w:rsidR="005D1CC2" w:rsidRPr="00A3643F" w:rsidRDefault="005D1CC2" w:rsidP="00206374">
      <w:pPr>
        <w:shd w:val="clear" w:color="auto" w:fill="FFFFFF"/>
        <w:spacing w:after="0" w:line="480" w:lineRule="auto"/>
        <w:ind w:firstLine="720"/>
        <w:jc w:val="both"/>
        <w:rPr>
          <w:rFonts w:ascii="Times New Roman" w:hAnsi="Times New Roman" w:cs="Times New Roman"/>
          <w:sz w:val="24"/>
          <w:szCs w:val="24"/>
        </w:rPr>
      </w:pPr>
      <w:r w:rsidRPr="00A3643F">
        <w:rPr>
          <w:rFonts w:ascii="Times New Roman" w:hAnsi="Times New Roman" w:cs="Times New Roman"/>
          <w:sz w:val="24"/>
          <w:szCs w:val="24"/>
        </w:rPr>
        <w:t xml:space="preserve">As written, Rule 59(g) </w:t>
      </w:r>
      <w:r w:rsidR="00206374" w:rsidRPr="00A3643F">
        <w:rPr>
          <w:rFonts w:ascii="Times New Roman" w:hAnsi="Times New Roman" w:cs="Times New Roman"/>
          <w:sz w:val="24"/>
          <w:szCs w:val="24"/>
        </w:rPr>
        <w:t>requires</w:t>
      </w:r>
      <w:r w:rsidRPr="00A3643F">
        <w:rPr>
          <w:rFonts w:ascii="Times New Roman" w:hAnsi="Times New Roman" w:cs="Times New Roman"/>
          <w:sz w:val="24"/>
          <w:szCs w:val="24"/>
        </w:rPr>
        <w:t xml:space="preserve"> that an opening brief must be filed no later than thirty days after the notice of docketing. The answering brief must be filed no later than thirty days after service of the opening brief. </w:t>
      </w:r>
      <w:r w:rsidR="000A201D" w:rsidRPr="00A3643F">
        <w:rPr>
          <w:rFonts w:ascii="Times New Roman" w:hAnsi="Times New Roman" w:cs="Times New Roman"/>
          <w:sz w:val="24"/>
          <w:szCs w:val="24"/>
        </w:rPr>
        <w:t>Under the Rule, a</w:t>
      </w:r>
      <w:r w:rsidRPr="00A3643F">
        <w:rPr>
          <w:rFonts w:ascii="Times New Roman" w:hAnsi="Times New Roman" w:cs="Times New Roman"/>
          <w:sz w:val="24"/>
          <w:szCs w:val="24"/>
        </w:rPr>
        <w:t xml:space="preserve"> party who files a cross-appeal </w:t>
      </w:r>
      <w:r w:rsidR="00206374" w:rsidRPr="00A3643F">
        <w:rPr>
          <w:rFonts w:ascii="Times New Roman" w:hAnsi="Times New Roman" w:cs="Times New Roman"/>
          <w:sz w:val="24"/>
          <w:szCs w:val="24"/>
        </w:rPr>
        <w:t>may</w:t>
      </w:r>
      <w:r w:rsidRPr="00A3643F">
        <w:rPr>
          <w:rFonts w:ascii="Times New Roman" w:hAnsi="Times New Roman" w:cs="Times New Roman"/>
          <w:sz w:val="24"/>
          <w:szCs w:val="24"/>
        </w:rPr>
        <w:t xml:space="preserve"> </w:t>
      </w:r>
      <w:r w:rsidR="000A201D" w:rsidRPr="00A3643F">
        <w:rPr>
          <w:rFonts w:ascii="Times New Roman" w:hAnsi="Times New Roman" w:cs="Times New Roman"/>
          <w:sz w:val="24"/>
          <w:szCs w:val="24"/>
        </w:rPr>
        <w:t xml:space="preserve">file a </w:t>
      </w:r>
      <w:r w:rsidRPr="00A3643F">
        <w:rPr>
          <w:rFonts w:ascii="Times New Roman" w:hAnsi="Times New Roman" w:cs="Times New Roman"/>
          <w:sz w:val="24"/>
          <w:szCs w:val="24"/>
        </w:rPr>
        <w:t>combine</w:t>
      </w:r>
      <w:r w:rsidR="000A201D" w:rsidRPr="00A3643F">
        <w:rPr>
          <w:rFonts w:ascii="Times New Roman" w:hAnsi="Times New Roman" w:cs="Times New Roman"/>
          <w:sz w:val="24"/>
          <w:szCs w:val="24"/>
        </w:rPr>
        <w:t>d</w:t>
      </w:r>
      <w:r w:rsidRPr="00A3643F">
        <w:rPr>
          <w:rFonts w:ascii="Times New Roman" w:hAnsi="Times New Roman" w:cs="Times New Roman"/>
          <w:sz w:val="24"/>
          <w:szCs w:val="24"/>
        </w:rPr>
        <w:t xml:space="preserve"> opening cross-appeal brief and answering brief.</w:t>
      </w:r>
      <w:r w:rsidR="00206374" w:rsidRPr="00A3643F">
        <w:rPr>
          <w:rFonts w:ascii="Times New Roman" w:hAnsi="Times New Roman" w:cs="Times New Roman"/>
          <w:sz w:val="24"/>
          <w:szCs w:val="24"/>
        </w:rPr>
        <w:t xml:space="preserve"> </w:t>
      </w:r>
      <w:r w:rsidR="00D3395A" w:rsidRPr="00A3643F">
        <w:rPr>
          <w:rFonts w:ascii="Times New Roman" w:hAnsi="Times New Roman" w:cs="Times New Roman"/>
          <w:sz w:val="24"/>
          <w:szCs w:val="24"/>
        </w:rPr>
        <w:t>This</w:t>
      </w:r>
      <w:r w:rsidR="00206374" w:rsidRPr="00A3643F">
        <w:rPr>
          <w:rFonts w:ascii="Times New Roman" w:hAnsi="Times New Roman" w:cs="Times New Roman"/>
          <w:sz w:val="24"/>
          <w:szCs w:val="24"/>
        </w:rPr>
        <w:t xml:space="preserve"> </w:t>
      </w:r>
      <w:r w:rsidR="000A201D" w:rsidRPr="00A3643F">
        <w:rPr>
          <w:rFonts w:ascii="Times New Roman" w:hAnsi="Times New Roman" w:cs="Times New Roman"/>
          <w:sz w:val="24"/>
          <w:szCs w:val="24"/>
        </w:rPr>
        <w:t xml:space="preserve">combined </w:t>
      </w:r>
      <w:r w:rsidR="00206374" w:rsidRPr="00A3643F">
        <w:rPr>
          <w:rFonts w:ascii="Times New Roman" w:hAnsi="Times New Roman" w:cs="Times New Roman"/>
          <w:sz w:val="24"/>
          <w:szCs w:val="24"/>
        </w:rPr>
        <w:t>brief</w:t>
      </w:r>
      <w:r w:rsidR="00B12E1E" w:rsidRPr="00A3643F">
        <w:rPr>
          <w:rFonts w:ascii="Times New Roman" w:hAnsi="Times New Roman" w:cs="Times New Roman"/>
          <w:sz w:val="24"/>
          <w:szCs w:val="24"/>
        </w:rPr>
        <w:t xml:space="preserve"> </w:t>
      </w:r>
      <w:r w:rsidR="000A201D" w:rsidRPr="00A3643F">
        <w:rPr>
          <w:rFonts w:ascii="Times New Roman" w:hAnsi="Times New Roman" w:cs="Times New Roman"/>
          <w:sz w:val="24"/>
          <w:szCs w:val="24"/>
        </w:rPr>
        <w:t>“shall</w:t>
      </w:r>
      <w:r w:rsidR="00206374" w:rsidRPr="00A3643F">
        <w:rPr>
          <w:rFonts w:ascii="Times New Roman" w:hAnsi="Times New Roman" w:cs="Times New Roman"/>
          <w:sz w:val="24"/>
          <w:szCs w:val="24"/>
        </w:rPr>
        <w:t xml:space="preserve"> b</w:t>
      </w:r>
      <w:r w:rsidR="00206374" w:rsidRPr="00A3643F">
        <w:rPr>
          <w:rFonts w:ascii="Times New Roman" w:hAnsi="Times New Roman" w:cs="Times New Roman"/>
          <w:color w:val="3D3D3D"/>
          <w:sz w:val="24"/>
          <w:szCs w:val="24"/>
          <w:shd w:val="clear" w:color="auto" w:fill="FFFFFF"/>
        </w:rPr>
        <w:t>e filed within the time allowed for filing the brief as cross-appellant.</w:t>
      </w:r>
      <w:r w:rsidR="000A201D" w:rsidRPr="00A3643F">
        <w:rPr>
          <w:rFonts w:ascii="Times New Roman" w:hAnsi="Times New Roman" w:cs="Times New Roman"/>
          <w:color w:val="3D3D3D"/>
          <w:sz w:val="24"/>
          <w:szCs w:val="24"/>
          <w:shd w:val="clear" w:color="auto" w:fill="FFFFFF"/>
        </w:rPr>
        <w:t>”</w:t>
      </w:r>
      <w:r w:rsidRPr="00A3643F">
        <w:rPr>
          <w:rFonts w:ascii="Times New Roman" w:hAnsi="Times New Roman" w:cs="Times New Roman"/>
          <w:sz w:val="24"/>
          <w:szCs w:val="24"/>
        </w:rPr>
        <w:t xml:space="preserve"> </w:t>
      </w:r>
      <w:r w:rsidR="00206374" w:rsidRPr="00A3643F">
        <w:rPr>
          <w:rFonts w:ascii="Times New Roman" w:hAnsi="Times New Roman" w:cs="Times New Roman"/>
          <w:sz w:val="24"/>
          <w:szCs w:val="24"/>
        </w:rPr>
        <w:t xml:space="preserve">In practice, this means that a combined cross-appeal brief and answering brief would be filed at the same time as an </w:t>
      </w:r>
      <w:r w:rsidR="00B12E1E" w:rsidRPr="00A3643F">
        <w:rPr>
          <w:rFonts w:ascii="Times New Roman" w:hAnsi="Times New Roman" w:cs="Times New Roman"/>
          <w:sz w:val="24"/>
          <w:szCs w:val="24"/>
        </w:rPr>
        <w:t xml:space="preserve">appellant’s </w:t>
      </w:r>
      <w:r w:rsidR="00206374" w:rsidRPr="00A3643F">
        <w:rPr>
          <w:rFonts w:ascii="Times New Roman" w:hAnsi="Times New Roman" w:cs="Times New Roman"/>
          <w:sz w:val="24"/>
          <w:szCs w:val="24"/>
        </w:rPr>
        <w:t xml:space="preserve">opening brief, which </w:t>
      </w:r>
      <w:r w:rsidR="00B12E1E" w:rsidRPr="00A3643F">
        <w:rPr>
          <w:rFonts w:ascii="Times New Roman" w:hAnsi="Times New Roman" w:cs="Times New Roman"/>
          <w:sz w:val="24"/>
          <w:szCs w:val="24"/>
        </w:rPr>
        <w:t>precludes the</w:t>
      </w:r>
      <w:r w:rsidR="00206374" w:rsidRPr="00A3643F">
        <w:rPr>
          <w:rFonts w:ascii="Times New Roman" w:hAnsi="Times New Roman" w:cs="Times New Roman"/>
          <w:sz w:val="24"/>
          <w:szCs w:val="24"/>
        </w:rPr>
        <w:t xml:space="preserve"> brief </w:t>
      </w:r>
      <w:r w:rsidR="00B12E1E" w:rsidRPr="00A3643F">
        <w:rPr>
          <w:rFonts w:ascii="Times New Roman" w:hAnsi="Times New Roman" w:cs="Times New Roman"/>
          <w:sz w:val="24"/>
          <w:szCs w:val="24"/>
        </w:rPr>
        <w:t>from</w:t>
      </w:r>
      <w:r w:rsidR="00206374" w:rsidRPr="00A3643F">
        <w:rPr>
          <w:rFonts w:ascii="Times New Roman" w:hAnsi="Times New Roman" w:cs="Times New Roman"/>
          <w:sz w:val="24"/>
          <w:szCs w:val="24"/>
        </w:rPr>
        <w:t xml:space="preserve"> address</w:t>
      </w:r>
      <w:r w:rsidR="00B12E1E" w:rsidRPr="00A3643F">
        <w:rPr>
          <w:rFonts w:ascii="Times New Roman" w:hAnsi="Times New Roman" w:cs="Times New Roman"/>
          <w:sz w:val="24"/>
          <w:szCs w:val="24"/>
        </w:rPr>
        <w:t>ing</w:t>
      </w:r>
      <w:r w:rsidR="00206374" w:rsidRPr="00A3643F">
        <w:rPr>
          <w:rFonts w:ascii="Times New Roman" w:hAnsi="Times New Roman" w:cs="Times New Roman"/>
          <w:sz w:val="24"/>
          <w:szCs w:val="24"/>
        </w:rPr>
        <w:t xml:space="preserve"> the arguments in the appellant’s opening brief. </w:t>
      </w:r>
    </w:p>
    <w:p w14:paraId="7470D1B9" w14:textId="4EE5ED47" w:rsidR="005D1CC2" w:rsidRPr="00A3643F" w:rsidRDefault="00206374" w:rsidP="00206374">
      <w:pPr>
        <w:shd w:val="clear" w:color="auto" w:fill="FFFFFF"/>
        <w:spacing w:after="0" w:line="480" w:lineRule="auto"/>
        <w:ind w:firstLine="720"/>
        <w:jc w:val="both"/>
        <w:rPr>
          <w:rFonts w:ascii="Times New Roman" w:hAnsi="Times New Roman" w:cs="Times New Roman"/>
          <w:sz w:val="24"/>
          <w:szCs w:val="24"/>
        </w:rPr>
      </w:pPr>
      <w:r w:rsidRPr="00A3643F">
        <w:rPr>
          <w:rFonts w:ascii="Times New Roman" w:hAnsi="Times New Roman" w:cs="Times New Roman"/>
          <w:sz w:val="24"/>
          <w:szCs w:val="24"/>
        </w:rPr>
        <w:lastRenderedPageBreak/>
        <w:t xml:space="preserve">The proposed amendment would clarify that a combined cross-appeal opening brief and answering brief may be </w:t>
      </w:r>
      <w:r w:rsidR="00B12E1E" w:rsidRPr="00A3643F">
        <w:rPr>
          <w:rFonts w:ascii="Times New Roman" w:hAnsi="Times New Roman" w:cs="Times New Roman"/>
          <w:sz w:val="24"/>
          <w:szCs w:val="24"/>
        </w:rPr>
        <w:t>filed</w:t>
      </w:r>
      <w:r w:rsidRPr="00A3643F">
        <w:rPr>
          <w:rFonts w:ascii="Times New Roman" w:hAnsi="Times New Roman" w:cs="Times New Roman"/>
          <w:sz w:val="24"/>
          <w:szCs w:val="24"/>
        </w:rPr>
        <w:t xml:space="preserve"> thirty days after the appellant’s opening brief. The proposed change is as follows: </w:t>
      </w:r>
    </w:p>
    <w:p w14:paraId="15175EB7" w14:textId="650A63E5" w:rsidR="005D1CC2" w:rsidRPr="00A3643F" w:rsidRDefault="005D1CC2" w:rsidP="00AD0799">
      <w:pPr>
        <w:shd w:val="clear" w:color="auto" w:fill="FFFFFF"/>
        <w:spacing w:after="0" w:line="320" w:lineRule="atLeast"/>
        <w:ind w:left="1080" w:right="1080"/>
        <w:jc w:val="both"/>
        <w:rPr>
          <w:rFonts w:ascii="Times New Roman" w:eastAsia="Times New Roman" w:hAnsi="Times New Roman" w:cs="Times New Roman"/>
          <w:color w:val="000000"/>
          <w:sz w:val="24"/>
          <w:szCs w:val="24"/>
        </w:rPr>
      </w:pPr>
      <w:r w:rsidRPr="00A3643F">
        <w:rPr>
          <w:rFonts w:ascii="Times New Roman" w:eastAsia="Times New Roman" w:hAnsi="Times New Roman" w:cs="Times New Roman"/>
          <w:b/>
          <w:bCs/>
          <w:color w:val="3D3D3D"/>
          <w:sz w:val="24"/>
          <w:szCs w:val="24"/>
          <w:bdr w:val="none" w:sz="0" w:space="0" w:color="auto" w:frame="1"/>
        </w:rPr>
        <w:t>Rule 59(g) Time for Filing Briefs.</w:t>
      </w:r>
      <w:r w:rsidRPr="00A3643F">
        <w:rPr>
          <w:rFonts w:ascii="Times New Roman" w:eastAsia="Times New Roman" w:hAnsi="Times New Roman" w:cs="Times New Roman"/>
          <w:color w:val="000000"/>
          <w:sz w:val="24"/>
          <w:szCs w:val="24"/>
        </w:rPr>
        <w:t xml:space="preserve"> The appellant's opening brief, and appellee's opening brief in a cross-appeal, if any, shall be filed with the clerk of the court no later than thirty (30) days after the notice of docketing. The answering briefs shall be filed with the clerk of the court no later than thirty (30) days after service of the opening brief. A reply brief may be filed with the clerk of the court no later than fifteen (15) days after service of the answering brief. A party who files a cross-appeal may combine in one brief the opening cross-appeal brief and the answering brief</w:t>
      </w:r>
      <w:r w:rsidR="00AD0799" w:rsidRPr="00A3643F">
        <w:rPr>
          <w:rFonts w:ascii="Times New Roman" w:eastAsia="Times New Roman" w:hAnsi="Times New Roman" w:cs="Times New Roman"/>
          <w:color w:val="000000"/>
          <w:sz w:val="24"/>
          <w:szCs w:val="24"/>
        </w:rPr>
        <w:t xml:space="preserve"> </w:t>
      </w:r>
      <w:r w:rsidR="00AD0799" w:rsidRPr="00A3643F">
        <w:rPr>
          <w:rFonts w:ascii="Times New Roman" w:eastAsia="Times New Roman" w:hAnsi="Times New Roman" w:cs="Times New Roman"/>
          <w:color w:val="000000"/>
          <w:sz w:val="24"/>
          <w:szCs w:val="24"/>
          <w:u w:val="single"/>
        </w:rPr>
        <w:t>no more than thirty (30) days after service of the appellant’s opening brief.</w:t>
      </w:r>
      <w:r w:rsidRPr="00A3643F">
        <w:rPr>
          <w:rFonts w:ascii="Times New Roman" w:eastAsia="Times New Roman" w:hAnsi="Times New Roman" w:cs="Times New Roman"/>
          <w:strike/>
          <w:color w:val="000000"/>
          <w:sz w:val="24"/>
          <w:szCs w:val="24"/>
        </w:rPr>
        <w:t>, but such brief shall be filed within the time allowed for filing the brief as cross-appellant</w:t>
      </w:r>
      <w:r w:rsidRPr="00A3643F">
        <w:rPr>
          <w:rFonts w:ascii="Times New Roman" w:eastAsia="Times New Roman" w:hAnsi="Times New Roman" w:cs="Times New Roman"/>
          <w:color w:val="000000"/>
          <w:sz w:val="24"/>
          <w:szCs w:val="24"/>
        </w:rPr>
        <w:t>.</w:t>
      </w:r>
    </w:p>
    <w:p w14:paraId="6B09BFEF" w14:textId="65CCAB4F" w:rsidR="000361B5" w:rsidRPr="00A3643F" w:rsidRDefault="000361B5">
      <w:pPr>
        <w:rPr>
          <w:rFonts w:ascii="Times New Roman" w:hAnsi="Times New Roman" w:cs="Times New Roman"/>
          <w:sz w:val="24"/>
          <w:szCs w:val="24"/>
        </w:rPr>
      </w:pPr>
    </w:p>
    <w:p w14:paraId="42F66867" w14:textId="3F42841A" w:rsidR="009C5676" w:rsidRPr="00A3643F" w:rsidRDefault="00B12E1E" w:rsidP="00B12E1E">
      <w:pPr>
        <w:spacing w:line="480" w:lineRule="auto"/>
        <w:jc w:val="both"/>
        <w:rPr>
          <w:rFonts w:ascii="Times New Roman" w:hAnsi="Times New Roman" w:cs="Times New Roman"/>
          <w:sz w:val="24"/>
          <w:szCs w:val="24"/>
        </w:rPr>
      </w:pPr>
      <w:r w:rsidRPr="00A3643F">
        <w:rPr>
          <w:rFonts w:ascii="Times New Roman" w:hAnsi="Times New Roman" w:cs="Times New Roman"/>
          <w:sz w:val="24"/>
          <w:szCs w:val="24"/>
        </w:rPr>
        <w:tab/>
        <w:t xml:space="preserve">This proposed amendment </w:t>
      </w:r>
      <w:r w:rsidR="000A201D" w:rsidRPr="00A3643F">
        <w:rPr>
          <w:rFonts w:ascii="Times New Roman" w:hAnsi="Times New Roman" w:cs="Times New Roman"/>
          <w:sz w:val="24"/>
          <w:szCs w:val="24"/>
        </w:rPr>
        <w:t>clarifies</w:t>
      </w:r>
      <w:r w:rsidRPr="00A3643F">
        <w:rPr>
          <w:rFonts w:ascii="Times New Roman" w:hAnsi="Times New Roman" w:cs="Times New Roman"/>
          <w:sz w:val="24"/>
          <w:szCs w:val="24"/>
        </w:rPr>
        <w:t xml:space="preserve"> the briefing </w:t>
      </w:r>
      <w:r w:rsidR="000A201D" w:rsidRPr="00A3643F">
        <w:rPr>
          <w:rFonts w:ascii="Times New Roman" w:hAnsi="Times New Roman" w:cs="Times New Roman"/>
          <w:sz w:val="24"/>
          <w:szCs w:val="24"/>
        </w:rPr>
        <w:t>schedule</w:t>
      </w:r>
      <w:r w:rsidRPr="00A3643F">
        <w:rPr>
          <w:rFonts w:ascii="Times New Roman" w:hAnsi="Times New Roman" w:cs="Times New Roman"/>
          <w:sz w:val="24"/>
          <w:szCs w:val="24"/>
        </w:rPr>
        <w:t xml:space="preserve"> and gives the cross-appellant a</w:t>
      </w:r>
      <w:r w:rsidR="000A201D" w:rsidRPr="00A3643F">
        <w:rPr>
          <w:rFonts w:ascii="Times New Roman" w:hAnsi="Times New Roman" w:cs="Times New Roman"/>
          <w:sz w:val="24"/>
          <w:szCs w:val="24"/>
        </w:rPr>
        <w:t xml:space="preserve">n adequate </w:t>
      </w:r>
      <w:r w:rsidRPr="00A3643F">
        <w:rPr>
          <w:rFonts w:ascii="Times New Roman" w:hAnsi="Times New Roman" w:cs="Times New Roman"/>
          <w:sz w:val="24"/>
          <w:szCs w:val="24"/>
        </w:rPr>
        <w:t xml:space="preserve">opportunity to file a combined opening cross-appeal brief and answering brief . </w:t>
      </w:r>
    </w:p>
    <w:p w14:paraId="75D2A80B" w14:textId="47B88FEE" w:rsidR="00D3395A" w:rsidRPr="00A3643F" w:rsidRDefault="00D3395A" w:rsidP="00B12E1E">
      <w:pPr>
        <w:spacing w:line="480" w:lineRule="auto"/>
        <w:jc w:val="both"/>
        <w:rPr>
          <w:rFonts w:ascii="Times New Roman" w:hAnsi="Times New Roman" w:cs="Times New Roman"/>
          <w:sz w:val="24"/>
          <w:szCs w:val="24"/>
        </w:rPr>
      </w:pPr>
      <w:r w:rsidRPr="00A3643F">
        <w:rPr>
          <w:rFonts w:ascii="Times New Roman" w:hAnsi="Times New Roman" w:cs="Times New Roman"/>
          <w:sz w:val="24"/>
          <w:szCs w:val="24"/>
        </w:rPr>
        <w:tab/>
        <w:t>RESPECTFULLY SUBMITTED this</w:t>
      </w:r>
      <w:r w:rsidR="00A3643F" w:rsidRPr="00A3643F">
        <w:rPr>
          <w:rFonts w:ascii="Times New Roman" w:hAnsi="Times New Roman" w:cs="Times New Roman"/>
          <w:sz w:val="24"/>
          <w:szCs w:val="24"/>
        </w:rPr>
        <w:t xml:space="preserve"> 9th</w:t>
      </w:r>
      <w:r w:rsidRPr="00A3643F">
        <w:rPr>
          <w:rFonts w:ascii="Times New Roman" w:hAnsi="Times New Roman" w:cs="Times New Roman"/>
          <w:sz w:val="24"/>
          <w:szCs w:val="24"/>
        </w:rPr>
        <w:t xml:space="preserve"> day of </w:t>
      </w:r>
      <w:r w:rsidR="00A3643F" w:rsidRPr="00A3643F">
        <w:rPr>
          <w:rFonts w:ascii="Times New Roman" w:hAnsi="Times New Roman" w:cs="Times New Roman"/>
          <w:sz w:val="24"/>
          <w:szCs w:val="24"/>
        </w:rPr>
        <w:t>January</w:t>
      </w:r>
      <w:r w:rsidRPr="00A3643F">
        <w:rPr>
          <w:rFonts w:ascii="Times New Roman" w:hAnsi="Times New Roman" w:cs="Times New Roman"/>
          <w:sz w:val="24"/>
          <w:szCs w:val="24"/>
        </w:rPr>
        <w:t xml:space="preserve"> 2024.</w:t>
      </w:r>
    </w:p>
    <w:p w14:paraId="7722F82B" w14:textId="77777777" w:rsidR="00A3643F" w:rsidRPr="00A3643F" w:rsidRDefault="00A3643F" w:rsidP="00B12E1E">
      <w:pPr>
        <w:spacing w:line="480" w:lineRule="auto"/>
        <w:jc w:val="both"/>
        <w:rPr>
          <w:rFonts w:ascii="Times New Roman" w:hAnsi="Times New Roman" w:cs="Times New Roman"/>
          <w:sz w:val="24"/>
          <w:szCs w:val="24"/>
        </w:rPr>
      </w:pPr>
    </w:p>
    <w:p w14:paraId="08CE6AE0" w14:textId="2B725113" w:rsidR="007F3C89" w:rsidRPr="00A3643F" w:rsidRDefault="00A3643F" w:rsidP="00534431">
      <w:pPr>
        <w:tabs>
          <w:tab w:val="left" w:pos="4320"/>
          <w:tab w:val="left" w:pos="5760"/>
          <w:tab w:val="left" w:pos="8910"/>
        </w:tabs>
        <w:spacing w:after="0" w:line="240" w:lineRule="auto"/>
        <w:rPr>
          <w:rFonts w:ascii="Times New Roman" w:hAnsi="Times New Roman" w:cs="Times New Roman"/>
          <w:sz w:val="24"/>
          <w:szCs w:val="24"/>
          <w:u w:val="single"/>
        </w:rPr>
      </w:pPr>
      <w:r w:rsidRPr="00A3643F">
        <w:rPr>
          <w:rFonts w:ascii="Times New Roman" w:hAnsi="Times New Roman" w:cs="Times New Roman"/>
          <w:sz w:val="24"/>
          <w:szCs w:val="24"/>
        </w:rPr>
        <w:tab/>
      </w:r>
      <w:r w:rsidRPr="00A3643F">
        <w:rPr>
          <w:rFonts w:ascii="Times New Roman" w:hAnsi="Times New Roman" w:cs="Times New Roman"/>
          <w:sz w:val="24"/>
          <w:szCs w:val="24"/>
          <w:u w:val="single"/>
        </w:rPr>
        <w:tab/>
      </w:r>
      <w:r w:rsidR="00534431">
        <w:rPr>
          <w:rFonts w:ascii="Times New Roman" w:hAnsi="Times New Roman" w:cs="Times New Roman"/>
          <w:sz w:val="24"/>
          <w:szCs w:val="24"/>
          <w:u w:val="single"/>
        </w:rPr>
        <w:t>/s/</w:t>
      </w:r>
      <w:r w:rsidR="00534431">
        <w:rPr>
          <w:rFonts w:ascii="Times New Roman" w:hAnsi="Times New Roman" w:cs="Times New Roman"/>
          <w:sz w:val="24"/>
          <w:szCs w:val="24"/>
          <w:u w:val="single"/>
        </w:rPr>
        <w:tab/>
      </w:r>
    </w:p>
    <w:p w14:paraId="352AD26A" w14:textId="688E194D" w:rsidR="00A3643F" w:rsidRPr="00A3643F" w:rsidRDefault="00A3643F" w:rsidP="00A3643F">
      <w:pPr>
        <w:tabs>
          <w:tab w:val="left" w:pos="4320"/>
          <w:tab w:val="left" w:pos="8910"/>
        </w:tabs>
        <w:spacing w:after="0" w:line="240" w:lineRule="auto"/>
        <w:rPr>
          <w:rFonts w:ascii="Times New Roman" w:hAnsi="Times New Roman" w:cs="Times New Roman"/>
          <w:sz w:val="24"/>
          <w:szCs w:val="24"/>
        </w:rPr>
      </w:pPr>
      <w:r w:rsidRPr="00A3643F">
        <w:rPr>
          <w:rFonts w:ascii="Times New Roman" w:hAnsi="Times New Roman" w:cs="Times New Roman"/>
          <w:sz w:val="24"/>
          <w:szCs w:val="24"/>
        </w:rPr>
        <w:tab/>
        <w:t>Tracie K. Lindeman</w:t>
      </w:r>
    </w:p>
    <w:p w14:paraId="2E6D8E8B" w14:textId="08C1FF26" w:rsidR="00A3643F" w:rsidRPr="00A3643F" w:rsidRDefault="00A3643F" w:rsidP="00A3643F">
      <w:pPr>
        <w:tabs>
          <w:tab w:val="left" w:pos="4320"/>
          <w:tab w:val="left" w:pos="8910"/>
        </w:tabs>
        <w:spacing w:after="0" w:line="240" w:lineRule="auto"/>
        <w:rPr>
          <w:rFonts w:ascii="Times New Roman" w:hAnsi="Times New Roman" w:cs="Times New Roman"/>
          <w:sz w:val="24"/>
          <w:szCs w:val="24"/>
        </w:rPr>
      </w:pPr>
      <w:r w:rsidRPr="00A3643F">
        <w:rPr>
          <w:rFonts w:ascii="Times New Roman" w:hAnsi="Times New Roman" w:cs="Times New Roman"/>
          <w:sz w:val="24"/>
          <w:szCs w:val="24"/>
        </w:rPr>
        <w:tab/>
        <w:t>Clerk of Court</w:t>
      </w:r>
    </w:p>
    <w:p w14:paraId="15660343" w14:textId="0597EC7F" w:rsidR="00A3643F" w:rsidRPr="00A3643F" w:rsidRDefault="00A3643F">
      <w:pPr>
        <w:rPr>
          <w:rFonts w:ascii="Times New Roman" w:hAnsi="Times New Roman" w:cs="Times New Roman"/>
          <w:sz w:val="24"/>
          <w:szCs w:val="24"/>
        </w:rPr>
      </w:pPr>
      <w:r w:rsidRPr="00A3643F">
        <w:rPr>
          <w:rFonts w:ascii="Times New Roman" w:hAnsi="Times New Roman" w:cs="Times New Roman"/>
          <w:sz w:val="24"/>
          <w:szCs w:val="24"/>
        </w:rPr>
        <w:br w:type="page"/>
      </w:r>
    </w:p>
    <w:p w14:paraId="30587EBB" w14:textId="77777777" w:rsidR="00A3643F" w:rsidRPr="00A3643F" w:rsidRDefault="00A3643F" w:rsidP="00A3643F">
      <w:pPr>
        <w:tabs>
          <w:tab w:val="left" w:pos="4320"/>
          <w:tab w:val="left" w:pos="8910"/>
        </w:tabs>
        <w:rPr>
          <w:rFonts w:ascii="Times New Roman" w:hAnsi="Times New Roman" w:cs="Times New Roman"/>
          <w:sz w:val="24"/>
          <w:szCs w:val="24"/>
        </w:rPr>
      </w:pPr>
    </w:p>
    <w:p w14:paraId="3CC951FB" w14:textId="5A96671F" w:rsidR="007F3C89" w:rsidRPr="00A3643F" w:rsidRDefault="007F3C89" w:rsidP="007F3C89">
      <w:pPr>
        <w:spacing w:line="480" w:lineRule="auto"/>
        <w:jc w:val="center"/>
        <w:rPr>
          <w:rFonts w:ascii="Times New Roman" w:hAnsi="Times New Roman" w:cs="Times New Roman"/>
          <w:sz w:val="24"/>
          <w:szCs w:val="24"/>
        </w:rPr>
      </w:pPr>
      <w:r w:rsidRPr="00A3643F">
        <w:rPr>
          <w:rFonts w:ascii="Times New Roman" w:hAnsi="Times New Roman" w:cs="Times New Roman"/>
          <w:sz w:val="24"/>
          <w:szCs w:val="24"/>
        </w:rPr>
        <w:t>APPENDIX</w:t>
      </w:r>
      <w:r w:rsidR="000A201D" w:rsidRPr="00A3643F">
        <w:rPr>
          <w:rStyle w:val="FootnoteReference"/>
          <w:rFonts w:ascii="Times New Roman" w:hAnsi="Times New Roman" w:cs="Times New Roman"/>
          <w:sz w:val="24"/>
          <w:szCs w:val="24"/>
        </w:rPr>
        <w:footnoteReference w:id="1"/>
      </w:r>
      <w:r w:rsidRPr="00A3643F">
        <w:rPr>
          <w:rFonts w:ascii="Times New Roman" w:hAnsi="Times New Roman" w:cs="Times New Roman"/>
          <w:sz w:val="24"/>
          <w:szCs w:val="24"/>
        </w:rPr>
        <w:t xml:space="preserve"> </w:t>
      </w:r>
    </w:p>
    <w:p w14:paraId="7379FDD3" w14:textId="77777777" w:rsidR="007F3C89" w:rsidRPr="00A3643F" w:rsidRDefault="007F3C89" w:rsidP="007F3C89">
      <w:pPr>
        <w:spacing w:after="360"/>
        <w:jc w:val="center"/>
        <w:rPr>
          <w:rFonts w:ascii="Times New Roman" w:hAnsi="Times New Roman" w:cs="Times New Roman"/>
          <w:b/>
          <w:sz w:val="24"/>
          <w:szCs w:val="24"/>
        </w:rPr>
      </w:pPr>
      <w:r w:rsidRPr="00A3643F">
        <w:rPr>
          <w:rFonts w:ascii="Times New Roman" w:hAnsi="Times New Roman" w:cs="Times New Roman"/>
          <w:b/>
          <w:sz w:val="24"/>
          <w:szCs w:val="24"/>
        </w:rPr>
        <w:t>RULES OF THE SUPREME COURT OF ARIZONA</w:t>
      </w:r>
    </w:p>
    <w:p w14:paraId="2CC41CA3" w14:textId="54823E0D" w:rsidR="007F3C89" w:rsidRPr="00A3643F" w:rsidRDefault="007F3C89" w:rsidP="007F3C89">
      <w:pPr>
        <w:spacing w:after="120" w:line="240" w:lineRule="auto"/>
        <w:rPr>
          <w:rFonts w:ascii="Times New Roman" w:hAnsi="Times New Roman" w:cs="Times New Roman"/>
          <w:b/>
          <w:bCs/>
          <w:sz w:val="24"/>
          <w:szCs w:val="24"/>
        </w:rPr>
      </w:pPr>
      <w:r w:rsidRPr="00A3643F">
        <w:rPr>
          <w:rFonts w:ascii="Times New Roman" w:hAnsi="Times New Roman" w:cs="Times New Roman"/>
          <w:b/>
          <w:bCs/>
          <w:sz w:val="24"/>
          <w:szCs w:val="24"/>
        </w:rPr>
        <w:t>Rule 59. Review by the Court</w:t>
      </w:r>
    </w:p>
    <w:p w14:paraId="23934933" w14:textId="3BB34A22" w:rsidR="007F3C89" w:rsidRPr="00A3643F" w:rsidRDefault="007F3C89" w:rsidP="007F3C89">
      <w:pPr>
        <w:spacing w:after="120" w:line="240" w:lineRule="auto"/>
        <w:rPr>
          <w:rFonts w:ascii="Times New Roman" w:hAnsi="Times New Roman" w:cs="Times New Roman"/>
          <w:b/>
          <w:bCs/>
          <w:sz w:val="24"/>
          <w:szCs w:val="24"/>
        </w:rPr>
      </w:pPr>
      <w:r w:rsidRPr="00A3643F">
        <w:rPr>
          <w:rFonts w:ascii="Times New Roman" w:hAnsi="Times New Roman" w:cs="Times New Roman"/>
          <w:b/>
          <w:bCs/>
          <w:sz w:val="24"/>
          <w:szCs w:val="24"/>
        </w:rPr>
        <w:t>(a) – (f) [No Change]</w:t>
      </w:r>
    </w:p>
    <w:p w14:paraId="3F08AF2E" w14:textId="2CED0BD9" w:rsidR="007F3C89" w:rsidRPr="00A3643F" w:rsidRDefault="007F3C89" w:rsidP="007F3C89">
      <w:pPr>
        <w:shd w:val="clear" w:color="auto" w:fill="FFFFFF"/>
        <w:spacing w:after="120" w:line="320" w:lineRule="atLeast"/>
        <w:ind w:right="-90"/>
        <w:jc w:val="both"/>
        <w:rPr>
          <w:rFonts w:ascii="Times New Roman" w:eastAsia="Times New Roman" w:hAnsi="Times New Roman" w:cs="Times New Roman"/>
          <w:color w:val="000000"/>
          <w:sz w:val="24"/>
          <w:szCs w:val="24"/>
        </w:rPr>
      </w:pPr>
      <w:r w:rsidRPr="00A3643F">
        <w:rPr>
          <w:rFonts w:ascii="Times New Roman" w:hAnsi="Times New Roman" w:cs="Times New Roman"/>
          <w:b/>
          <w:bCs/>
          <w:sz w:val="24"/>
          <w:szCs w:val="24"/>
        </w:rPr>
        <w:t xml:space="preserve">(g) </w:t>
      </w:r>
      <w:r w:rsidRPr="00A3643F">
        <w:rPr>
          <w:rFonts w:ascii="Times New Roman" w:eastAsia="Times New Roman" w:hAnsi="Times New Roman" w:cs="Times New Roman"/>
          <w:b/>
          <w:bCs/>
          <w:color w:val="3D3D3D"/>
          <w:sz w:val="24"/>
          <w:szCs w:val="24"/>
          <w:bdr w:val="none" w:sz="0" w:space="0" w:color="auto" w:frame="1"/>
        </w:rPr>
        <w:t>Time for Filing Briefs.</w:t>
      </w:r>
      <w:r w:rsidRPr="00A3643F">
        <w:rPr>
          <w:rFonts w:ascii="Times New Roman" w:eastAsia="Times New Roman" w:hAnsi="Times New Roman" w:cs="Times New Roman"/>
          <w:color w:val="000000"/>
          <w:sz w:val="24"/>
          <w:szCs w:val="24"/>
        </w:rPr>
        <w:t xml:space="preserve"> The appellant’s opening brief, and appellee’s opening brief in a cross-appeal, if any, shall be filed with the clerk of the court no later than thirty (30) days after the notice of docketing. The answering briefs shall be filed with the clerk of the court no later than thirty (30) days after service of the opening brief. A reply brief may be filed with the clerk of the court no later than fifteen (15) days after service of the answering brief. A party who files a cross-appeal may combine in one brief the opening cross-appeal brief and the answering brief </w:t>
      </w:r>
      <w:r w:rsidRPr="00A3643F">
        <w:rPr>
          <w:rFonts w:ascii="Times New Roman" w:eastAsia="Times New Roman" w:hAnsi="Times New Roman" w:cs="Times New Roman"/>
          <w:color w:val="000000"/>
          <w:sz w:val="24"/>
          <w:szCs w:val="24"/>
          <w:u w:val="single"/>
        </w:rPr>
        <w:t>no more than thirty (30) days after service of the appellant’s opening brief.</w:t>
      </w:r>
      <w:r w:rsidRPr="00A3643F">
        <w:rPr>
          <w:rFonts w:ascii="Times New Roman" w:eastAsia="Times New Roman" w:hAnsi="Times New Roman" w:cs="Times New Roman"/>
          <w:strike/>
          <w:color w:val="000000"/>
          <w:sz w:val="24"/>
          <w:szCs w:val="24"/>
        </w:rPr>
        <w:t>, but such brief shall be filed within the time allowed for filing the brief as cross-appellant</w:t>
      </w:r>
      <w:r w:rsidRPr="00A3643F">
        <w:rPr>
          <w:rFonts w:ascii="Times New Roman" w:eastAsia="Times New Roman" w:hAnsi="Times New Roman" w:cs="Times New Roman"/>
          <w:color w:val="000000"/>
          <w:sz w:val="24"/>
          <w:szCs w:val="24"/>
        </w:rPr>
        <w:t>.</w:t>
      </w:r>
    </w:p>
    <w:p w14:paraId="3F1A6791" w14:textId="0F581E5E" w:rsidR="007F3C89" w:rsidRPr="00A3643F" w:rsidRDefault="007F3C89" w:rsidP="007F3C89">
      <w:pPr>
        <w:spacing w:after="120" w:line="240" w:lineRule="auto"/>
        <w:rPr>
          <w:rFonts w:ascii="Times New Roman" w:hAnsi="Times New Roman" w:cs="Times New Roman"/>
          <w:b/>
          <w:bCs/>
          <w:sz w:val="24"/>
          <w:szCs w:val="24"/>
        </w:rPr>
      </w:pPr>
      <w:r w:rsidRPr="00A3643F">
        <w:rPr>
          <w:rFonts w:ascii="Times New Roman" w:hAnsi="Times New Roman" w:cs="Times New Roman"/>
          <w:b/>
          <w:bCs/>
          <w:sz w:val="24"/>
          <w:szCs w:val="24"/>
        </w:rPr>
        <w:t>(h) – (k) [No Change]</w:t>
      </w:r>
    </w:p>
    <w:p w14:paraId="716B9BBC" w14:textId="77777777" w:rsidR="007F3C89" w:rsidRPr="00A3643F" w:rsidRDefault="007F3C89" w:rsidP="007F3C89">
      <w:pPr>
        <w:spacing w:after="120" w:line="240" w:lineRule="auto"/>
        <w:rPr>
          <w:rFonts w:ascii="Times New Roman" w:hAnsi="Times New Roman" w:cs="Times New Roman"/>
          <w:b/>
          <w:bCs/>
          <w:sz w:val="24"/>
          <w:szCs w:val="24"/>
        </w:rPr>
      </w:pPr>
    </w:p>
    <w:p w14:paraId="5E800D05" w14:textId="66DF30D0" w:rsidR="007F3C89" w:rsidRPr="00A3643F" w:rsidRDefault="007F3C89" w:rsidP="007F3C89">
      <w:pPr>
        <w:spacing w:line="480" w:lineRule="auto"/>
        <w:rPr>
          <w:rFonts w:ascii="Times New Roman" w:hAnsi="Times New Roman" w:cs="Times New Roman"/>
          <w:sz w:val="24"/>
          <w:szCs w:val="24"/>
        </w:rPr>
      </w:pPr>
    </w:p>
    <w:sectPr w:rsidR="007F3C89" w:rsidRPr="00A3643F" w:rsidSect="009C5676">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67AA" w14:textId="77777777" w:rsidR="00A06C1D" w:rsidRDefault="00A06C1D" w:rsidP="000A201D">
      <w:pPr>
        <w:spacing w:after="0" w:line="240" w:lineRule="auto"/>
      </w:pPr>
      <w:r>
        <w:separator/>
      </w:r>
    </w:p>
  </w:endnote>
  <w:endnote w:type="continuationSeparator" w:id="0">
    <w:p w14:paraId="31FAC783" w14:textId="77777777" w:rsidR="00A06C1D" w:rsidRDefault="00A06C1D" w:rsidP="000A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250125"/>
      <w:docPartObj>
        <w:docPartGallery w:val="Page Numbers (Bottom of Page)"/>
        <w:docPartUnique/>
      </w:docPartObj>
    </w:sdtPr>
    <w:sdtEndPr>
      <w:rPr>
        <w:rFonts w:ascii="Times New Roman" w:hAnsi="Times New Roman" w:cs="Times New Roman"/>
        <w:noProof/>
        <w:sz w:val="24"/>
        <w:szCs w:val="24"/>
      </w:rPr>
    </w:sdtEndPr>
    <w:sdtContent>
      <w:p w14:paraId="3494F067" w14:textId="716B57A7" w:rsidR="009C5676" w:rsidRPr="009C5676" w:rsidRDefault="009C5676">
        <w:pPr>
          <w:pStyle w:val="Footer"/>
          <w:jc w:val="center"/>
          <w:rPr>
            <w:rFonts w:ascii="Times New Roman" w:hAnsi="Times New Roman" w:cs="Times New Roman"/>
            <w:sz w:val="24"/>
            <w:szCs w:val="24"/>
          </w:rPr>
        </w:pPr>
        <w:r w:rsidRPr="009C5676">
          <w:rPr>
            <w:rFonts w:ascii="Times New Roman" w:hAnsi="Times New Roman" w:cs="Times New Roman"/>
            <w:sz w:val="24"/>
            <w:szCs w:val="24"/>
          </w:rPr>
          <w:fldChar w:fldCharType="begin"/>
        </w:r>
        <w:r w:rsidRPr="009C5676">
          <w:rPr>
            <w:rFonts w:ascii="Times New Roman" w:hAnsi="Times New Roman" w:cs="Times New Roman"/>
            <w:sz w:val="24"/>
            <w:szCs w:val="24"/>
          </w:rPr>
          <w:instrText xml:space="preserve"> PAGE   \* MERGEFORMAT </w:instrText>
        </w:r>
        <w:r w:rsidRPr="009C5676">
          <w:rPr>
            <w:rFonts w:ascii="Times New Roman" w:hAnsi="Times New Roman" w:cs="Times New Roman"/>
            <w:sz w:val="24"/>
            <w:szCs w:val="24"/>
          </w:rPr>
          <w:fldChar w:fldCharType="separate"/>
        </w:r>
        <w:r w:rsidRPr="009C5676">
          <w:rPr>
            <w:rFonts w:ascii="Times New Roman" w:hAnsi="Times New Roman" w:cs="Times New Roman"/>
            <w:noProof/>
            <w:sz w:val="24"/>
            <w:szCs w:val="24"/>
          </w:rPr>
          <w:t>2</w:t>
        </w:r>
        <w:r w:rsidRPr="009C5676">
          <w:rPr>
            <w:rFonts w:ascii="Times New Roman" w:hAnsi="Times New Roman" w:cs="Times New Roman"/>
            <w:noProof/>
            <w:sz w:val="24"/>
            <w:szCs w:val="24"/>
          </w:rPr>
          <w:fldChar w:fldCharType="end"/>
        </w:r>
      </w:p>
    </w:sdtContent>
  </w:sdt>
  <w:p w14:paraId="18498079" w14:textId="77777777" w:rsidR="009C5676" w:rsidRDefault="009C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3B84" w14:textId="77777777" w:rsidR="00A06C1D" w:rsidRDefault="00A06C1D" w:rsidP="000A201D">
      <w:pPr>
        <w:spacing w:after="0" w:line="240" w:lineRule="auto"/>
      </w:pPr>
      <w:r>
        <w:separator/>
      </w:r>
    </w:p>
  </w:footnote>
  <w:footnote w:type="continuationSeparator" w:id="0">
    <w:p w14:paraId="20C86AD6" w14:textId="77777777" w:rsidR="00A06C1D" w:rsidRDefault="00A06C1D" w:rsidP="000A201D">
      <w:pPr>
        <w:spacing w:after="0" w:line="240" w:lineRule="auto"/>
      </w:pPr>
      <w:r>
        <w:continuationSeparator/>
      </w:r>
    </w:p>
  </w:footnote>
  <w:footnote w:id="1">
    <w:p w14:paraId="56FEFCE8" w14:textId="77777777" w:rsidR="000A201D" w:rsidRPr="0034232D" w:rsidRDefault="000A201D" w:rsidP="000A201D">
      <w:pPr>
        <w:pStyle w:val="FootnoteText"/>
        <w:jc w:val="both"/>
        <w:rPr>
          <w:sz w:val="26"/>
        </w:rPr>
      </w:pPr>
      <w:r>
        <w:rPr>
          <w:rStyle w:val="FootnoteReference"/>
        </w:rPr>
        <w:footnoteRef/>
      </w:r>
      <w:r>
        <w:t xml:space="preserve"> </w:t>
      </w:r>
      <w:r w:rsidRPr="0034232D">
        <w:rPr>
          <w:sz w:val="26"/>
        </w:rPr>
        <w:t xml:space="preserve">Additions to the text of the rule are shown by </w:t>
      </w:r>
      <w:r w:rsidRPr="0034232D">
        <w:rPr>
          <w:sz w:val="26"/>
          <w:u w:val="single"/>
        </w:rPr>
        <w:t>underscoring</w:t>
      </w:r>
      <w:r w:rsidRPr="0034232D">
        <w:rPr>
          <w:sz w:val="26"/>
        </w:rPr>
        <w:t xml:space="preserve"> and deletions of text are shown by </w:t>
      </w:r>
      <w:r w:rsidRPr="0034232D">
        <w:rPr>
          <w:strike/>
          <w:sz w:val="26"/>
        </w:rPr>
        <w:t>strike-through</w:t>
      </w:r>
      <w:r w:rsidRPr="0034232D">
        <w:rPr>
          <w:sz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C2"/>
    <w:rsid w:val="000361B5"/>
    <w:rsid w:val="000A201D"/>
    <w:rsid w:val="00206374"/>
    <w:rsid w:val="002D4385"/>
    <w:rsid w:val="00534431"/>
    <w:rsid w:val="005D1CC2"/>
    <w:rsid w:val="007F3C89"/>
    <w:rsid w:val="009C5676"/>
    <w:rsid w:val="00A06C1D"/>
    <w:rsid w:val="00A3643F"/>
    <w:rsid w:val="00A47636"/>
    <w:rsid w:val="00A922DC"/>
    <w:rsid w:val="00AD0799"/>
    <w:rsid w:val="00B12E1E"/>
    <w:rsid w:val="00BD3BDB"/>
    <w:rsid w:val="00D3395A"/>
    <w:rsid w:val="00DC4513"/>
    <w:rsid w:val="00F249ED"/>
    <w:rsid w:val="00F96CC1"/>
    <w:rsid w:val="00FC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0AD7"/>
  <w15:chartTrackingRefBased/>
  <w15:docId w15:val="{8F9103A5-5D5F-4E24-9697-30ED1E0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1CC2"/>
    <w:rPr>
      <w:b/>
      <w:bCs/>
    </w:rPr>
  </w:style>
  <w:style w:type="paragraph" w:styleId="ListParagraph">
    <w:name w:val="List Paragraph"/>
    <w:basedOn w:val="Normal"/>
    <w:uiPriority w:val="34"/>
    <w:qFormat/>
    <w:rsid w:val="007F3C89"/>
    <w:pPr>
      <w:ind w:left="720"/>
      <w:contextualSpacing/>
    </w:pPr>
  </w:style>
  <w:style w:type="paragraph" w:styleId="FootnoteText">
    <w:name w:val="footnote text"/>
    <w:basedOn w:val="Normal"/>
    <w:link w:val="FootnoteTextChar"/>
    <w:uiPriority w:val="99"/>
    <w:semiHidden/>
    <w:unhideWhenUsed/>
    <w:rsid w:val="000A20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A201D"/>
    <w:rPr>
      <w:rFonts w:ascii="Times New Roman" w:eastAsia="Calibri" w:hAnsi="Times New Roman" w:cs="Times New Roman"/>
      <w:sz w:val="20"/>
      <w:szCs w:val="20"/>
    </w:rPr>
  </w:style>
  <w:style w:type="character" w:styleId="FootnoteReference">
    <w:name w:val="footnote reference"/>
    <w:uiPriority w:val="99"/>
    <w:semiHidden/>
    <w:unhideWhenUsed/>
    <w:rsid w:val="000A201D"/>
    <w:rPr>
      <w:vertAlign w:val="superscript"/>
    </w:rPr>
  </w:style>
  <w:style w:type="paragraph" w:styleId="Header">
    <w:name w:val="header"/>
    <w:basedOn w:val="Normal"/>
    <w:link w:val="HeaderChar"/>
    <w:uiPriority w:val="99"/>
    <w:unhideWhenUsed/>
    <w:rsid w:val="009C5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676"/>
  </w:style>
  <w:style w:type="paragraph" w:styleId="Footer">
    <w:name w:val="footer"/>
    <w:basedOn w:val="Normal"/>
    <w:link w:val="FooterChar"/>
    <w:uiPriority w:val="99"/>
    <w:unhideWhenUsed/>
    <w:rsid w:val="009C5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54011">
      <w:bodyDiv w:val="1"/>
      <w:marLeft w:val="0"/>
      <w:marRight w:val="0"/>
      <w:marTop w:val="0"/>
      <w:marBottom w:val="0"/>
      <w:divBdr>
        <w:top w:val="none" w:sz="0" w:space="0" w:color="auto"/>
        <w:left w:val="none" w:sz="0" w:space="0" w:color="auto"/>
        <w:bottom w:val="none" w:sz="0" w:space="0" w:color="auto"/>
        <w:right w:val="none" w:sz="0" w:space="0" w:color="auto"/>
      </w:divBdr>
      <w:divsChild>
        <w:div w:id="1934430841">
          <w:marLeft w:val="0"/>
          <w:marRight w:val="0"/>
          <w:marTop w:val="0"/>
          <w:marBottom w:val="0"/>
          <w:divBdr>
            <w:top w:val="none" w:sz="0" w:space="0" w:color="3D3D3D"/>
            <w:left w:val="none" w:sz="0" w:space="0" w:color="3D3D3D"/>
            <w:bottom w:val="none" w:sz="0" w:space="0" w:color="3D3D3D"/>
            <w:right w:val="none" w:sz="0" w:space="0" w:color="3D3D3D"/>
          </w:divBdr>
          <w:divsChild>
            <w:div w:id="16831213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Suzanne</dc:creator>
  <cp:keywords/>
  <dc:description/>
  <cp:lastModifiedBy>Lindeman, Tracie</cp:lastModifiedBy>
  <cp:revision>3</cp:revision>
  <dcterms:created xsi:type="dcterms:W3CDTF">2024-01-09T00:33:00Z</dcterms:created>
  <dcterms:modified xsi:type="dcterms:W3CDTF">2024-01-09T21:21:00Z</dcterms:modified>
</cp:coreProperties>
</file>