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F9F02" w14:textId="64656E74" w:rsidR="00A74317" w:rsidRPr="00DA0D25"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David J. Euchner</w:t>
      </w:r>
      <w:r w:rsidR="00A74317" w:rsidRPr="00DA0D25">
        <w:rPr>
          <w:rFonts w:ascii="Times New Roman" w:hAnsi="Times New Roman"/>
          <w:b/>
          <w:sz w:val="24"/>
          <w:szCs w:val="24"/>
        </w:rPr>
        <w:t>, SB#02</w:t>
      </w:r>
      <w:r>
        <w:rPr>
          <w:rFonts w:ascii="Times New Roman" w:hAnsi="Times New Roman"/>
          <w:b/>
          <w:sz w:val="24"/>
          <w:szCs w:val="24"/>
        </w:rPr>
        <w:t>1</w:t>
      </w:r>
      <w:r w:rsidR="009B5BAF">
        <w:rPr>
          <w:rFonts w:ascii="Times New Roman" w:hAnsi="Times New Roman"/>
          <w:b/>
          <w:sz w:val="24"/>
          <w:szCs w:val="24"/>
        </w:rPr>
        <w:t>768</w:t>
      </w:r>
    </w:p>
    <w:p w14:paraId="3479BB2D" w14:textId="027CD7E4" w:rsidR="00A74317" w:rsidRPr="002F1FBD"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33 N. Stone Ave., 21</w:t>
      </w:r>
      <w:r w:rsidRPr="00AC3538">
        <w:rPr>
          <w:rFonts w:ascii="Times New Roman" w:hAnsi="Times New Roman"/>
          <w:b/>
          <w:sz w:val="24"/>
          <w:szCs w:val="24"/>
          <w:vertAlign w:val="superscript"/>
        </w:rPr>
        <w:t>st</w:t>
      </w:r>
      <w:r>
        <w:rPr>
          <w:rFonts w:ascii="Times New Roman" w:hAnsi="Times New Roman"/>
          <w:b/>
          <w:sz w:val="24"/>
          <w:szCs w:val="24"/>
        </w:rPr>
        <w:t xml:space="preserve"> Floor, Tucson, AZ 85701</w:t>
      </w:r>
    </w:p>
    <w:p w14:paraId="3D0E8D2E" w14:textId="1D9EA7A3" w:rsidR="00A74317" w:rsidRDefault="00A74317" w:rsidP="00A74317">
      <w:pPr>
        <w:pStyle w:val="AttorneyName"/>
        <w:spacing w:line="240" w:lineRule="auto"/>
        <w:rPr>
          <w:rFonts w:ascii="Times New Roman" w:hAnsi="Times New Roman"/>
          <w:b/>
          <w:sz w:val="24"/>
          <w:szCs w:val="24"/>
        </w:rPr>
      </w:pPr>
      <w:r w:rsidRPr="002F1FBD">
        <w:rPr>
          <w:rFonts w:ascii="Times New Roman" w:hAnsi="Times New Roman"/>
          <w:b/>
          <w:sz w:val="24"/>
          <w:szCs w:val="24"/>
        </w:rPr>
        <w:t>(</w:t>
      </w:r>
      <w:r w:rsidR="00AC3538">
        <w:rPr>
          <w:rFonts w:ascii="Times New Roman" w:hAnsi="Times New Roman"/>
          <w:b/>
          <w:sz w:val="24"/>
          <w:szCs w:val="24"/>
        </w:rPr>
        <w:t>52</w:t>
      </w:r>
      <w:r w:rsidR="009B5BAF">
        <w:rPr>
          <w:rFonts w:ascii="Times New Roman" w:hAnsi="Times New Roman"/>
          <w:b/>
          <w:sz w:val="24"/>
          <w:szCs w:val="24"/>
        </w:rPr>
        <w:t xml:space="preserve">0) </w:t>
      </w:r>
      <w:r w:rsidR="00AC3538">
        <w:rPr>
          <w:rFonts w:ascii="Times New Roman" w:hAnsi="Times New Roman"/>
          <w:b/>
          <w:sz w:val="24"/>
          <w:szCs w:val="24"/>
        </w:rPr>
        <w:t>724</w:t>
      </w:r>
      <w:r w:rsidR="009B5BAF">
        <w:rPr>
          <w:rFonts w:ascii="Times New Roman" w:hAnsi="Times New Roman"/>
          <w:b/>
          <w:sz w:val="24"/>
          <w:szCs w:val="24"/>
        </w:rPr>
        <w:t>-</w:t>
      </w:r>
      <w:r w:rsidR="00AC3538">
        <w:rPr>
          <w:rFonts w:ascii="Times New Roman" w:hAnsi="Times New Roman"/>
          <w:b/>
          <w:sz w:val="24"/>
          <w:szCs w:val="24"/>
        </w:rPr>
        <w:t>68</w:t>
      </w:r>
      <w:r w:rsidR="009B5BAF">
        <w:rPr>
          <w:rFonts w:ascii="Times New Roman" w:hAnsi="Times New Roman"/>
          <w:b/>
          <w:sz w:val="24"/>
          <w:szCs w:val="24"/>
        </w:rPr>
        <w:t>00</w:t>
      </w:r>
    </w:p>
    <w:p w14:paraId="724B03C3" w14:textId="6A91D91A" w:rsidR="00A74317" w:rsidRDefault="00571A70" w:rsidP="00A74317">
      <w:pPr>
        <w:pStyle w:val="AttorneyName"/>
        <w:spacing w:line="240" w:lineRule="auto"/>
        <w:rPr>
          <w:rStyle w:val="Hyperlink"/>
          <w:rFonts w:ascii="Times New Roman" w:hAnsi="Times New Roman"/>
          <w:b/>
          <w:sz w:val="24"/>
          <w:szCs w:val="24"/>
        </w:rPr>
      </w:pPr>
      <w:hyperlink r:id="rId11" w:history="1">
        <w:r w:rsidR="00AC3538" w:rsidRPr="00B370A5">
          <w:rPr>
            <w:rStyle w:val="Hyperlink"/>
            <w:rFonts w:ascii="Times New Roman" w:hAnsi="Times New Roman"/>
            <w:b/>
            <w:sz w:val="24"/>
            <w:szCs w:val="24"/>
          </w:rPr>
          <w:t>david.euchner@pima.gov</w:t>
        </w:r>
      </w:hyperlink>
      <w:r w:rsidR="00AC3538">
        <w:rPr>
          <w:rFonts w:ascii="Times New Roman" w:hAnsi="Times New Roman"/>
          <w:b/>
          <w:sz w:val="24"/>
          <w:szCs w:val="24"/>
        </w:rPr>
        <w:t xml:space="preserve"> </w:t>
      </w:r>
      <w:r w:rsidR="009B5BAF">
        <w:rPr>
          <w:rFonts w:ascii="Times New Roman" w:hAnsi="Times New Roman"/>
          <w:b/>
          <w:sz w:val="24"/>
          <w:szCs w:val="24"/>
        </w:rPr>
        <w:t xml:space="preserve"> </w:t>
      </w:r>
    </w:p>
    <w:p w14:paraId="268AB7EF" w14:textId="77777777" w:rsidR="00DC38DE" w:rsidRPr="0014499B" w:rsidRDefault="00DC38DE" w:rsidP="002E545E">
      <w:pPr>
        <w:pStyle w:val="AttorneyName"/>
        <w:spacing w:line="240" w:lineRule="auto"/>
        <w:rPr>
          <w:rFonts w:ascii="Times New Roman" w:hAnsi="Times New Roman"/>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 xml:space="preserve">IN THE SUPREME COURT OF THE STATE OF </w:t>
      </w:r>
      <w:smartTag w:uri="urn:schemas-microsoft-com:office:smarttags" w:element="place">
        <w:smartTag w:uri="urn:schemas-microsoft-com:office:smarttags" w:element="State">
          <w:r w:rsidRPr="0014499B">
            <w:rPr>
              <w:rFonts w:ascii="Times New Roman" w:hAnsi="Times New Roman"/>
              <w:b/>
              <w:sz w:val="28"/>
              <w:szCs w:val="28"/>
            </w:rPr>
            <w:t>ARIZONA</w:t>
          </w:r>
        </w:smartTag>
      </w:smartTag>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268AB804" w14:textId="77777777" w:rsidTr="00DB2614">
        <w:tc>
          <w:tcPr>
            <w:tcW w:w="4542"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799E164F" w:rsidR="00DC38DE" w:rsidRPr="0014499B" w:rsidRDefault="00DC38DE" w:rsidP="00C76BAA">
            <w:pPr>
              <w:tabs>
                <w:tab w:val="left" w:pos="1500"/>
              </w:tabs>
              <w:spacing w:line="240" w:lineRule="auto"/>
              <w:rPr>
                <w:rFonts w:ascii="Times New Roman" w:hAnsi="Times New Roman"/>
                <w:sz w:val="28"/>
                <w:szCs w:val="28"/>
              </w:rPr>
            </w:pPr>
            <w:bookmarkStart w:id="1" w:name="_Hlk92816280"/>
            <w:r w:rsidRPr="0014499B">
              <w:rPr>
                <w:rFonts w:ascii="Times New Roman" w:hAnsi="Times New Roman"/>
                <w:sz w:val="28"/>
                <w:szCs w:val="28"/>
              </w:rPr>
              <w:t xml:space="preserve">Petition to </w:t>
            </w:r>
            <w:r w:rsidR="00D0294B">
              <w:rPr>
                <w:rFonts w:ascii="Times New Roman" w:hAnsi="Times New Roman"/>
                <w:sz w:val="28"/>
                <w:szCs w:val="28"/>
              </w:rPr>
              <w:t>A</w:t>
            </w:r>
            <w:r w:rsidR="00C60CF3">
              <w:rPr>
                <w:rFonts w:ascii="Times New Roman" w:hAnsi="Times New Roman"/>
                <w:sz w:val="28"/>
                <w:szCs w:val="28"/>
              </w:rPr>
              <w:t>mend</w:t>
            </w:r>
            <w:r w:rsidRPr="0014499B">
              <w:rPr>
                <w:rFonts w:ascii="Times New Roman" w:hAnsi="Times New Roman"/>
                <w:sz w:val="28"/>
                <w:szCs w:val="28"/>
              </w:rPr>
              <w:t xml:space="preserve"> </w:t>
            </w:r>
            <w:bookmarkEnd w:id="1"/>
            <w:r w:rsidR="003E5547" w:rsidRPr="003E5547">
              <w:rPr>
                <w:rFonts w:ascii="Times New Roman" w:hAnsi="Times New Roman"/>
                <w:sz w:val="28"/>
                <w:szCs w:val="28"/>
              </w:rPr>
              <w:t>Ariz</w:t>
            </w:r>
            <w:r w:rsidR="003E5547">
              <w:rPr>
                <w:rFonts w:ascii="Times New Roman" w:hAnsi="Times New Roman"/>
                <w:sz w:val="28"/>
                <w:szCs w:val="28"/>
              </w:rPr>
              <w:t>.</w:t>
            </w:r>
            <w:r w:rsidR="003E5547" w:rsidRPr="003E5547">
              <w:rPr>
                <w:rFonts w:ascii="Times New Roman" w:hAnsi="Times New Roman"/>
                <w:sz w:val="28"/>
                <w:szCs w:val="28"/>
              </w:rPr>
              <w:t xml:space="preserve"> R</w:t>
            </w:r>
            <w:r w:rsidR="003E5547">
              <w:rPr>
                <w:rFonts w:ascii="Times New Roman" w:hAnsi="Times New Roman"/>
                <w:sz w:val="28"/>
                <w:szCs w:val="28"/>
              </w:rPr>
              <w:t>.</w:t>
            </w:r>
            <w:r w:rsidR="003E5547" w:rsidRPr="003E5547">
              <w:rPr>
                <w:rFonts w:ascii="Times New Roman" w:hAnsi="Times New Roman"/>
                <w:sz w:val="28"/>
                <w:szCs w:val="28"/>
              </w:rPr>
              <w:t xml:space="preserve"> Crim</w:t>
            </w:r>
            <w:r w:rsidR="003E5547">
              <w:rPr>
                <w:rFonts w:ascii="Times New Roman" w:hAnsi="Times New Roman"/>
                <w:sz w:val="28"/>
                <w:szCs w:val="28"/>
              </w:rPr>
              <w:t>.</w:t>
            </w:r>
            <w:r w:rsidR="003E5547" w:rsidRPr="003E5547">
              <w:rPr>
                <w:rFonts w:ascii="Times New Roman" w:hAnsi="Times New Roman"/>
                <w:sz w:val="28"/>
                <w:szCs w:val="28"/>
              </w:rPr>
              <w:t xml:space="preserve"> P</w:t>
            </w:r>
            <w:r w:rsidR="003E5547">
              <w:rPr>
                <w:rFonts w:ascii="Times New Roman" w:hAnsi="Times New Roman"/>
                <w:sz w:val="28"/>
                <w:szCs w:val="28"/>
              </w:rPr>
              <w:t>.</w:t>
            </w:r>
            <w:r w:rsidR="003E5547" w:rsidRPr="003E5547">
              <w:rPr>
                <w:rFonts w:ascii="Times New Roman" w:hAnsi="Times New Roman"/>
                <w:sz w:val="28"/>
                <w:szCs w:val="28"/>
              </w:rPr>
              <w:t xml:space="preserve"> </w:t>
            </w:r>
            <w:r w:rsidR="008C0DF8" w:rsidRPr="008C0DF8">
              <w:rPr>
                <w:rFonts w:ascii="Times New Roman" w:hAnsi="Times New Roman"/>
                <w:sz w:val="28"/>
                <w:szCs w:val="28"/>
              </w:rPr>
              <w:t>31.8(b)(1)(B)</w:t>
            </w:r>
            <w:r w:rsidR="003E5547" w:rsidRPr="003E5547">
              <w:rPr>
                <w:rFonts w:ascii="Times New Roman" w:hAnsi="Times New Roman"/>
                <w:sz w:val="28"/>
                <w:szCs w:val="28"/>
              </w:rPr>
              <w:t>.</w:t>
            </w:r>
          </w:p>
        </w:tc>
        <w:tc>
          <w:tcPr>
            <w:tcW w:w="276"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E" w14:textId="2112B1E4"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F"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A494FAF" w14:textId="77777777" w:rsidR="00DC38DE"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DB5E2EB" w14:textId="77777777" w:rsidR="002C54D2"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p w14:paraId="268AB800" w14:textId="256C2C56" w:rsidR="002C54D2" w:rsidRPr="0014499B"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tc>
        <w:tc>
          <w:tcPr>
            <w:tcW w:w="4542" w:type="dxa"/>
            <w:shd w:val="clear" w:color="auto" w:fill="auto"/>
          </w:tcPr>
          <w:p w14:paraId="268AB801" w14:textId="302E15A5" w:rsidR="00DC38DE" w:rsidRPr="0014499B" w:rsidRDefault="00DC38DE" w:rsidP="00DB2614">
            <w:pPr>
              <w:pStyle w:val="SingleSpacing"/>
              <w:spacing w:line="240" w:lineRule="auto"/>
              <w:rPr>
                <w:rFonts w:ascii="Times New Roman" w:hAnsi="Times New Roman"/>
                <w:sz w:val="28"/>
                <w:szCs w:val="28"/>
              </w:rPr>
            </w:pPr>
            <w:bookmarkStart w:id="2" w:name="CaseNumber"/>
            <w:bookmarkEnd w:id="2"/>
            <w:r w:rsidRPr="0014499B">
              <w:rPr>
                <w:rFonts w:ascii="Times New Roman" w:hAnsi="Times New Roman"/>
                <w:sz w:val="28"/>
                <w:szCs w:val="28"/>
              </w:rPr>
              <w:t>No. R-</w:t>
            </w:r>
            <w:r w:rsidR="003812FE">
              <w:rPr>
                <w:rFonts w:ascii="Times New Roman" w:hAnsi="Times New Roman"/>
                <w:sz w:val="28"/>
                <w:szCs w:val="28"/>
              </w:rPr>
              <w:t>24-</w:t>
            </w:r>
          </w:p>
          <w:p w14:paraId="268AB802" w14:textId="77777777" w:rsidR="00DC38DE" w:rsidRPr="0014499B" w:rsidRDefault="00DC38DE" w:rsidP="00DB2614">
            <w:pPr>
              <w:pStyle w:val="SingleSpacing"/>
              <w:spacing w:line="240" w:lineRule="auto"/>
              <w:rPr>
                <w:rFonts w:ascii="Times New Roman" w:hAnsi="Times New Roman"/>
                <w:sz w:val="28"/>
                <w:szCs w:val="28"/>
              </w:rPr>
            </w:pPr>
          </w:p>
          <w:p w14:paraId="268AB803" w14:textId="353BE943" w:rsidR="00DC38DE" w:rsidRPr="00F84E06" w:rsidRDefault="000B6489" w:rsidP="00C76BAA">
            <w:pPr>
              <w:pStyle w:val="SingleSpacing"/>
              <w:spacing w:line="240" w:lineRule="auto"/>
              <w:rPr>
                <w:rFonts w:ascii="Times New Roman" w:hAnsi="Times New Roman"/>
                <w:b/>
                <w:i/>
                <w:sz w:val="28"/>
                <w:szCs w:val="28"/>
              </w:rPr>
            </w:pPr>
            <w:r>
              <w:rPr>
                <w:rFonts w:ascii="Times New Roman" w:hAnsi="Times New Roman"/>
                <w:b/>
                <w:sz w:val="28"/>
                <w:szCs w:val="28"/>
              </w:rPr>
              <w:t>P</w:t>
            </w:r>
            <w:r w:rsidR="003812FE">
              <w:rPr>
                <w:rFonts w:ascii="Times New Roman" w:hAnsi="Times New Roman"/>
                <w:b/>
                <w:sz w:val="28"/>
                <w:szCs w:val="28"/>
              </w:rPr>
              <w:t>etition to Amend Arizona Rule of Criminal Procedure</w:t>
            </w:r>
            <w:r w:rsidR="00FB58D4">
              <w:rPr>
                <w:rFonts w:ascii="Times New Roman" w:hAnsi="Times New Roman"/>
                <w:b/>
                <w:sz w:val="28"/>
                <w:szCs w:val="28"/>
              </w:rPr>
              <w:t xml:space="preserve"> </w:t>
            </w:r>
            <w:r w:rsidR="008C0DF8">
              <w:rPr>
                <w:rFonts w:ascii="Times New Roman" w:hAnsi="Times New Roman"/>
                <w:b/>
                <w:sz w:val="28"/>
                <w:szCs w:val="28"/>
              </w:rPr>
              <w:t>3</w:t>
            </w:r>
            <w:r w:rsidR="00D01B23">
              <w:rPr>
                <w:rFonts w:ascii="Times New Roman" w:hAnsi="Times New Roman"/>
                <w:b/>
                <w:sz w:val="28"/>
                <w:szCs w:val="28"/>
              </w:rPr>
              <w:t>1</w:t>
            </w:r>
            <w:r w:rsidR="00FB58D4">
              <w:rPr>
                <w:rFonts w:ascii="Times New Roman" w:hAnsi="Times New Roman"/>
                <w:b/>
                <w:sz w:val="28"/>
                <w:szCs w:val="28"/>
              </w:rPr>
              <w:t>.</w:t>
            </w:r>
            <w:r w:rsidR="008C0DF8">
              <w:rPr>
                <w:rFonts w:ascii="Times New Roman" w:hAnsi="Times New Roman"/>
                <w:b/>
                <w:sz w:val="28"/>
                <w:szCs w:val="28"/>
              </w:rPr>
              <w:t>8</w:t>
            </w:r>
            <w:r w:rsidR="003812FE">
              <w:rPr>
                <w:rFonts w:ascii="Times New Roman" w:hAnsi="Times New Roman"/>
                <w:b/>
                <w:sz w:val="28"/>
                <w:szCs w:val="28"/>
              </w:rPr>
              <w:t>(</w:t>
            </w:r>
            <w:r w:rsidR="008C0DF8">
              <w:rPr>
                <w:rFonts w:ascii="Times New Roman" w:hAnsi="Times New Roman"/>
                <w:b/>
                <w:sz w:val="28"/>
                <w:szCs w:val="28"/>
              </w:rPr>
              <w:t>b</w:t>
            </w:r>
            <w:r w:rsidR="003812FE">
              <w:rPr>
                <w:rFonts w:ascii="Times New Roman" w:hAnsi="Times New Roman"/>
                <w:b/>
                <w:sz w:val="28"/>
                <w:szCs w:val="28"/>
              </w:rPr>
              <w:t>)</w:t>
            </w:r>
            <w:r w:rsidR="008C0DF8">
              <w:rPr>
                <w:rFonts w:ascii="Times New Roman" w:hAnsi="Times New Roman"/>
                <w:b/>
                <w:sz w:val="28"/>
                <w:szCs w:val="28"/>
              </w:rPr>
              <w:t>(1)(B)</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3CB3F03D" w14:textId="5ABE611D" w:rsidR="00E84051" w:rsidRDefault="00DC38DE" w:rsidP="000B6489">
      <w:pPr>
        <w:spacing w:line="480" w:lineRule="auto"/>
        <w:ind w:firstLine="720"/>
        <w:jc w:val="both"/>
        <w:rPr>
          <w:rFonts w:ascii="Times New Roman" w:hAnsi="Times New Roman"/>
          <w:sz w:val="28"/>
          <w:szCs w:val="28"/>
        </w:rPr>
      </w:pPr>
      <w:r w:rsidRPr="0014499B">
        <w:rPr>
          <w:rFonts w:ascii="Times New Roman" w:hAnsi="Times New Roman"/>
          <w:sz w:val="28"/>
          <w:szCs w:val="28"/>
        </w:rPr>
        <w:t xml:space="preserve">Pursuant to Rule 28 of the Arizona Rules of </w:t>
      </w:r>
      <w:r w:rsidR="00D0294B">
        <w:rPr>
          <w:rFonts w:ascii="Times New Roman" w:hAnsi="Times New Roman"/>
          <w:sz w:val="28"/>
          <w:szCs w:val="28"/>
        </w:rPr>
        <w:t xml:space="preserve">the </w:t>
      </w:r>
      <w:r w:rsidRPr="0014499B">
        <w:rPr>
          <w:rFonts w:ascii="Times New Roman" w:hAnsi="Times New Roman"/>
          <w:sz w:val="28"/>
          <w:szCs w:val="28"/>
        </w:rPr>
        <w:t>Supreme Court</w:t>
      </w:r>
      <w:r w:rsidR="000B6489">
        <w:rPr>
          <w:rFonts w:ascii="Times New Roman" w:hAnsi="Times New Roman"/>
          <w:sz w:val="28"/>
          <w:szCs w:val="28"/>
        </w:rPr>
        <w:t xml:space="preserve">, </w:t>
      </w:r>
      <w:r w:rsidR="00651ABA">
        <w:rPr>
          <w:rFonts w:ascii="Times New Roman" w:hAnsi="Times New Roman"/>
          <w:sz w:val="28"/>
          <w:szCs w:val="28"/>
        </w:rPr>
        <w:t>Petition</w:t>
      </w:r>
      <w:r w:rsidR="000B6489">
        <w:rPr>
          <w:rFonts w:ascii="Times New Roman" w:hAnsi="Times New Roman"/>
          <w:sz w:val="28"/>
          <w:szCs w:val="28"/>
        </w:rPr>
        <w:t>er</w:t>
      </w:r>
      <w:r w:rsidRPr="0014499B">
        <w:rPr>
          <w:rFonts w:ascii="Times New Roman" w:hAnsi="Times New Roman"/>
          <w:sz w:val="28"/>
          <w:szCs w:val="28"/>
        </w:rPr>
        <w:t xml:space="preserve"> hereby submits the petition</w:t>
      </w:r>
      <w:r w:rsidR="00A74317">
        <w:rPr>
          <w:rFonts w:ascii="Times New Roman" w:hAnsi="Times New Roman"/>
          <w:sz w:val="28"/>
          <w:szCs w:val="28"/>
        </w:rPr>
        <w:t xml:space="preserve"> to </w:t>
      </w:r>
      <w:r w:rsidR="009F0094">
        <w:rPr>
          <w:rFonts w:ascii="Times New Roman" w:hAnsi="Times New Roman"/>
          <w:sz w:val="28"/>
          <w:szCs w:val="28"/>
        </w:rPr>
        <w:t>amend</w:t>
      </w:r>
      <w:r w:rsidR="000B6489">
        <w:rPr>
          <w:rFonts w:ascii="Times New Roman" w:hAnsi="Times New Roman"/>
          <w:sz w:val="28"/>
          <w:szCs w:val="28"/>
        </w:rPr>
        <w:t xml:space="preserve"> </w:t>
      </w:r>
      <w:r w:rsidR="00283A7C">
        <w:rPr>
          <w:rFonts w:ascii="Times New Roman" w:hAnsi="Times New Roman"/>
          <w:sz w:val="28"/>
          <w:szCs w:val="28"/>
        </w:rPr>
        <w:t xml:space="preserve">Arizona Rule of Criminal Procedure </w:t>
      </w:r>
      <w:r w:rsidR="008C0DF8" w:rsidRPr="008C0DF8">
        <w:rPr>
          <w:rFonts w:ascii="Times New Roman" w:hAnsi="Times New Roman"/>
          <w:sz w:val="28"/>
          <w:szCs w:val="28"/>
        </w:rPr>
        <w:t>31.8(b)(1)(B)</w:t>
      </w:r>
      <w:r w:rsidR="00283A7C">
        <w:rPr>
          <w:rFonts w:ascii="Times New Roman" w:hAnsi="Times New Roman"/>
          <w:sz w:val="28"/>
          <w:szCs w:val="28"/>
        </w:rPr>
        <w:t xml:space="preserve">, as specified in the </w:t>
      </w:r>
      <w:r w:rsidR="00571A70">
        <w:rPr>
          <w:rFonts w:ascii="Times New Roman" w:hAnsi="Times New Roman"/>
          <w:sz w:val="28"/>
          <w:szCs w:val="28"/>
        </w:rPr>
        <w:t>Attachment</w:t>
      </w:r>
      <w:r w:rsidR="00A74317">
        <w:rPr>
          <w:rFonts w:ascii="Times New Roman" w:hAnsi="Times New Roman"/>
          <w:sz w:val="28"/>
          <w:szCs w:val="28"/>
        </w:rPr>
        <w:t>.</w:t>
      </w:r>
      <w:r w:rsidR="00264A6D">
        <w:rPr>
          <w:rFonts w:ascii="Times New Roman" w:hAnsi="Times New Roman"/>
          <w:sz w:val="28"/>
          <w:szCs w:val="28"/>
        </w:rPr>
        <w:t xml:space="preserve"> The purpose of this</w:t>
      </w:r>
      <w:r w:rsidR="00642CC1">
        <w:rPr>
          <w:rFonts w:ascii="Times New Roman" w:hAnsi="Times New Roman"/>
          <w:sz w:val="28"/>
          <w:szCs w:val="28"/>
        </w:rPr>
        <w:t xml:space="preserve"> proposed</w:t>
      </w:r>
      <w:r w:rsidR="00264A6D">
        <w:rPr>
          <w:rFonts w:ascii="Times New Roman" w:hAnsi="Times New Roman"/>
          <w:sz w:val="28"/>
          <w:szCs w:val="28"/>
        </w:rPr>
        <w:t xml:space="preserve"> </w:t>
      </w:r>
      <w:r w:rsidR="00642CC1">
        <w:rPr>
          <w:rFonts w:ascii="Times New Roman" w:hAnsi="Times New Roman"/>
          <w:sz w:val="28"/>
          <w:szCs w:val="28"/>
        </w:rPr>
        <w:t>change is to</w:t>
      </w:r>
      <w:r w:rsidR="00E84051">
        <w:rPr>
          <w:rFonts w:ascii="Times New Roman" w:hAnsi="Times New Roman"/>
          <w:sz w:val="28"/>
          <w:szCs w:val="28"/>
        </w:rPr>
        <w:t xml:space="preserve"> </w:t>
      </w:r>
      <w:r w:rsidR="008C0DF8">
        <w:rPr>
          <w:rFonts w:ascii="Times New Roman" w:hAnsi="Times New Roman"/>
          <w:sz w:val="28"/>
          <w:szCs w:val="28"/>
        </w:rPr>
        <w:t>ensure that all trial proceedings are included in the record on appeal. The current Rule expressly excludes voir dire of the jury and implicitly excludes any trial or admission of prior convictions; adopting this petition would fix that.</w:t>
      </w:r>
    </w:p>
    <w:p w14:paraId="19975C44" w14:textId="09102568" w:rsidR="00284416" w:rsidRDefault="008C0DF8" w:rsidP="00CD0255">
      <w:pPr>
        <w:spacing w:line="480" w:lineRule="auto"/>
        <w:ind w:firstLine="720"/>
        <w:jc w:val="both"/>
        <w:rPr>
          <w:rFonts w:ascii="Times New Roman" w:hAnsi="Times New Roman"/>
          <w:sz w:val="28"/>
          <w:szCs w:val="28"/>
        </w:rPr>
      </w:pPr>
      <w:r>
        <w:rPr>
          <w:rFonts w:ascii="Times New Roman" w:hAnsi="Times New Roman"/>
          <w:sz w:val="28"/>
          <w:szCs w:val="28"/>
        </w:rPr>
        <w:t>In 2016-17, the Task Force on the Arizona Rules of Criminal Procedure modified Rule 31.8(b)(1)(B)(ii) so that opening statements and closing arguments would be automatically included. At that time, the reason for excluding voir dire of the jury from automatic inclusion in the record on appeal was the relative un</w:t>
      </w:r>
      <w:r w:rsidR="002D0E9E">
        <w:rPr>
          <w:rFonts w:ascii="Times New Roman" w:hAnsi="Times New Roman"/>
          <w:sz w:val="28"/>
          <w:szCs w:val="28"/>
        </w:rPr>
        <w:t xml:space="preserve">likelihood of reversal on appeal based on what occurred in jury selection except </w:t>
      </w:r>
      <w:r w:rsidR="002D0E9E">
        <w:rPr>
          <w:rFonts w:ascii="Times New Roman" w:hAnsi="Times New Roman"/>
          <w:sz w:val="28"/>
          <w:szCs w:val="28"/>
        </w:rPr>
        <w:lastRenderedPageBreak/>
        <w:t xml:space="preserve">for an improper use of peremptory strikes. In </w:t>
      </w:r>
      <w:r w:rsidR="002D0E9E" w:rsidRPr="002D0E9E">
        <w:rPr>
          <w:rFonts w:ascii="Times New Roman" w:hAnsi="Times New Roman"/>
          <w:i/>
          <w:iCs/>
          <w:sz w:val="28"/>
          <w:szCs w:val="28"/>
        </w:rPr>
        <w:t>State v. Hickman</w:t>
      </w:r>
      <w:r w:rsidR="002D0E9E">
        <w:rPr>
          <w:rFonts w:ascii="Times New Roman" w:hAnsi="Times New Roman"/>
          <w:sz w:val="28"/>
          <w:szCs w:val="28"/>
        </w:rPr>
        <w:t xml:space="preserve">, 205 Ariz. 192 (2003), this Court held that a trial court’s error in refusing to strike a biased juror for cause was harmless error if the defendant used a peremptory strike to remove the juror from the petit jury. </w:t>
      </w:r>
      <w:r w:rsidR="002D0E9E" w:rsidRPr="002D0E9E">
        <w:rPr>
          <w:rFonts w:ascii="Times New Roman" w:hAnsi="Times New Roman"/>
          <w:i/>
          <w:iCs/>
          <w:sz w:val="28"/>
          <w:szCs w:val="28"/>
        </w:rPr>
        <w:t>See also State v. Eddington</w:t>
      </w:r>
      <w:r w:rsidR="002D0E9E">
        <w:rPr>
          <w:rFonts w:ascii="Times New Roman" w:hAnsi="Times New Roman"/>
          <w:sz w:val="28"/>
          <w:szCs w:val="28"/>
        </w:rPr>
        <w:t xml:space="preserve">, 226 Ariz. 72 (App. 2010), </w:t>
      </w:r>
      <w:r w:rsidR="002D0E9E" w:rsidRPr="002D0E9E">
        <w:rPr>
          <w:rFonts w:ascii="Times New Roman" w:hAnsi="Times New Roman"/>
          <w:i/>
          <w:iCs/>
          <w:sz w:val="28"/>
          <w:szCs w:val="28"/>
        </w:rPr>
        <w:t>aff’d</w:t>
      </w:r>
      <w:r w:rsidR="002D0E9E">
        <w:rPr>
          <w:rFonts w:ascii="Times New Roman" w:hAnsi="Times New Roman"/>
          <w:sz w:val="28"/>
          <w:szCs w:val="28"/>
        </w:rPr>
        <w:t xml:space="preserve">, 228 Ariz. 361 (2011) (same). Now that peremptory strikes have been abolished, however, </w:t>
      </w:r>
      <w:r w:rsidR="002D0E9E" w:rsidRPr="002D0E9E">
        <w:rPr>
          <w:rFonts w:ascii="Times New Roman" w:hAnsi="Times New Roman"/>
          <w:i/>
          <w:iCs/>
          <w:sz w:val="28"/>
          <w:szCs w:val="28"/>
        </w:rPr>
        <w:t>Hickman</w:t>
      </w:r>
      <w:r w:rsidR="002D0E9E">
        <w:rPr>
          <w:rFonts w:ascii="Times New Roman" w:hAnsi="Times New Roman"/>
          <w:sz w:val="28"/>
          <w:szCs w:val="28"/>
        </w:rPr>
        <w:t xml:space="preserve"> and </w:t>
      </w:r>
      <w:r w:rsidR="002D0E9E" w:rsidRPr="002D0E9E">
        <w:rPr>
          <w:rFonts w:ascii="Times New Roman" w:hAnsi="Times New Roman"/>
          <w:i/>
          <w:iCs/>
          <w:sz w:val="28"/>
          <w:szCs w:val="28"/>
        </w:rPr>
        <w:t>Eddington</w:t>
      </w:r>
      <w:r w:rsidR="002D0E9E">
        <w:rPr>
          <w:rFonts w:ascii="Times New Roman" w:hAnsi="Times New Roman"/>
          <w:sz w:val="28"/>
          <w:szCs w:val="28"/>
        </w:rPr>
        <w:t xml:space="preserve"> no longer provide refuge for an appellant whose motion to strike a juror for cause is denied.</w:t>
      </w:r>
    </w:p>
    <w:p w14:paraId="4B090975" w14:textId="28325DFD" w:rsidR="002D0E9E" w:rsidRDefault="002D0E9E" w:rsidP="00CD0255">
      <w:pPr>
        <w:spacing w:line="480" w:lineRule="auto"/>
        <w:ind w:firstLine="720"/>
        <w:jc w:val="both"/>
        <w:rPr>
          <w:rFonts w:ascii="Times New Roman" w:hAnsi="Times New Roman"/>
          <w:sz w:val="28"/>
          <w:szCs w:val="28"/>
        </w:rPr>
      </w:pPr>
      <w:r>
        <w:rPr>
          <w:rFonts w:ascii="Times New Roman" w:hAnsi="Times New Roman"/>
          <w:sz w:val="28"/>
          <w:szCs w:val="28"/>
        </w:rPr>
        <w:t xml:space="preserve">With most (if not all) proceedings that are not </w:t>
      </w:r>
      <w:bookmarkStart w:id="3" w:name="_Hlk154511795"/>
      <w:r>
        <w:rPr>
          <w:rFonts w:ascii="Times New Roman" w:hAnsi="Times New Roman"/>
          <w:sz w:val="28"/>
          <w:szCs w:val="28"/>
        </w:rPr>
        <w:t xml:space="preserve">automatically </w:t>
      </w:r>
      <w:bookmarkEnd w:id="3"/>
      <w:r>
        <w:rPr>
          <w:rFonts w:ascii="Times New Roman" w:hAnsi="Times New Roman"/>
          <w:sz w:val="28"/>
          <w:szCs w:val="28"/>
        </w:rPr>
        <w:t xml:space="preserve">included in the record on appeal, the superior court file reveals the need </w:t>
      </w:r>
      <w:r w:rsidR="00CC4F84">
        <w:rPr>
          <w:rFonts w:ascii="Times New Roman" w:hAnsi="Times New Roman"/>
          <w:sz w:val="28"/>
          <w:szCs w:val="28"/>
        </w:rPr>
        <w:t>for preparation of a particular transcript. The trial court’s pretrial evidentiary rulings are almost always the product of motion practice. A waiver of constitutional rights such as the right to counsel or the right to a jury trial involves a signed form as well as an oral colloquy, and the clerk always records such a waiver in the minute entry. But the clerk typically does not record motions to strike individual jurors for cause; thus, the transcript is the only available source of information for appellate counsel on the existence of the motion (not to mention the grounds for it).</w:t>
      </w:r>
    </w:p>
    <w:p w14:paraId="21A1AE66" w14:textId="3F6128DE" w:rsidR="00CC4F84" w:rsidRDefault="00EF0D3B" w:rsidP="00CD0255">
      <w:pPr>
        <w:spacing w:line="480" w:lineRule="auto"/>
        <w:ind w:firstLine="720"/>
        <w:jc w:val="both"/>
        <w:rPr>
          <w:rFonts w:ascii="Times New Roman" w:hAnsi="Times New Roman"/>
          <w:sz w:val="28"/>
          <w:szCs w:val="28"/>
        </w:rPr>
      </w:pPr>
      <w:r>
        <w:rPr>
          <w:rFonts w:ascii="Times New Roman" w:hAnsi="Times New Roman"/>
          <w:sz w:val="28"/>
          <w:szCs w:val="28"/>
        </w:rPr>
        <w:t>T</w:t>
      </w:r>
      <w:r w:rsidR="00CC4F84">
        <w:rPr>
          <w:rFonts w:ascii="Times New Roman" w:hAnsi="Times New Roman"/>
          <w:sz w:val="28"/>
          <w:szCs w:val="28"/>
        </w:rPr>
        <w:t xml:space="preserve">hat </w:t>
      </w:r>
      <w:r>
        <w:rPr>
          <w:rFonts w:ascii="Times New Roman" w:hAnsi="Times New Roman"/>
          <w:sz w:val="28"/>
          <w:szCs w:val="28"/>
        </w:rPr>
        <w:t xml:space="preserve">a </w:t>
      </w:r>
      <w:r w:rsidR="00CC4F84">
        <w:rPr>
          <w:rFonts w:ascii="Times New Roman" w:hAnsi="Times New Roman"/>
          <w:sz w:val="28"/>
          <w:szCs w:val="28"/>
        </w:rPr>
        <w:t xml:space="preserve">prior convictions trial </w:t>
      </w:r>
      <w:r>
        <w:rPr>
          <w:rFonts w:ascii="Times New Roman" w:hAnsi="Times New Roman"/>
          <w:sz w:val="28"/>
          <w:szCs w:val="28"/>
        </w:rPr>
        <w:t>(</w:t>
      </w:r>
      <w:r w:rsidR="00CC4F84">
        <w:rPr>
          <w:rFonts w:ascii="Times New Roman" w:hAnsi="Times New Roman"/>
          <w:sz w:val="28"/>
          <w:szCs w:val="28"/>
        </w:rPr>
        <w:t xml:space="preserve">or </w:t>
      </w:r>
      <w:r>
        <w:rPr>
          <w:rFonts w:ascii="Times New Roman" w:hAnsi="Times New Roman"/>
          <w:sz w:val="28"/>
          <w:szCs w:val="28"/>
        </w:rPr>
        <w:t xml:space="preserve">an </w:t>
      </w:r>
      <w:r w:rsidR="00CC4F84">
        <w:rPr>
          <w:rFonts w:ascii="Times New Roman" w:hAnsi="Times New Roman"/>
          <w:sz w:val="28"/>
          <w:szCs w:val="28"/>
        </w:rPr>
        <w:t>admission to prior convictions</w:t>
      </w:r>
      <w:r>
        <w:rPr>
          <w:rFonts w:ascii="Times New Roman" w:hAnsi="Times New Roman"/>
          <w:sz w:val="28"/>
          <w:szCs w:val="28"/>
        </w:rPr>
        <w:t>)</w:t>
      </w:r>
      <w:r w:rsidR="00CC4F84">
        <w:rPr>
          <w:rFonts w:ascii="Times New Roman" w:hAnsi="Times New Roman"/>
          <w:sz w:val="28"/>
          <w:szCs w:val="28"/>
        </w:rPr>
        <w:t xml:space="preserve"> is not automatically included in the record on appeal is an oversight. </w:t>
      </w:r>
      <w:r w:rsidR="004D6A51">
        <w:rPr>
          <w:rFonts w:ascii="Times New Roman" w:hAnsi="Times New Roman"/>
          <w:sz w:val="28"/>
          <w:szCs w:val="28"/>
        </w:rPr>
        <w:t xml:space="preserve">Improper finding and use of prior convictions is a leading cause of </w:t>
      </w:r>
      <w:r>
        <w:rPr>
          <w:rFonts w:ascii="Times New Roman" w:hAnsi="Times New Roman"/>
          <w:sz w:val="28"/>
          <w:szCs w:val="28"/>
        </w:rPr>
        <w:t xml:space="preserve">appellate </w:t>
      </w:r>
      <w:r w:rsidR="004D6A51">
        <w:rPr>
          <w:rFonts w:ascii="Times New Roman" w:hAnsi="Times New Roman"/>
          <w:sz w:val="28"/>
          <w:szCs w:val="28"/>
        </w:rPr>
        <w:t xml:space="preserve">reversal of a sentence, </w:t>
      </w:r>
      <w:r>
        <w:rPr>
          <w:rFonts w:ascii="Times New Roman" w:hAnsi="Times New Roman"/>
          <w:sz w:val="28"/>
          <w:szCs w:val="28"/>
        </w:rPr>
        <w:t xml:space="preserve">even when there is no objection from trial counsel, </w:t>
      </w:r>
      <w:r w:rsidR="004D6A51">
        <w:rPr>
          <w:rFonts w:ascii="Times New Roman" w:hAnsi="Times New Roman"/>
          <w:sz w:val="28"/>
          <w:szCs w:val="28"/>
        </w:rPr>
        <w:t xml:space="preserve">because an illegal sentence is always </w:t>
      </w:r>
      <w:r w:rsidR="004D6A51">
        <w:rPr>
          <w:rFonts w:ascii="Times New Roman" w:hAnsi="Times New Roman"/>
          <w:sz w:val="28"/>
          <w:szCs w:val="28"/>
        </w:rPr>
        <w:lastRenderedPageBreak/>
        <w:t xml:space="preserve">fundamental error. </w:t>
      </w:r>
      <w:r w:rsidRPr="001E74E4">
        <w:rPr>
          <w:rFonts w:ascii="Times New Roman" w:hAnsi="Times New Roman"/>
          <w:i/>
          <w:iCs/>
          <w:sz w:val="28"/>
          <w:szCs w:val="28"/>
        </w:rPr>
        <w:t>State v. Allen</w:t>
      </w:r>
      <w:r>
        <w:rPr>
          <w:rFonts w:ascii="Times New Roman" w:hAnsi="Times New Roman"/>
          <w:sz w:val="28"/>
          <w:szCs w:val="28"/>
        </w:rPr>
        <w:t xml:space="preserve">, 248 Ariz 352, 367 ¶ 58 (2020). </w:t>
      </w:r>
      <w:r w:rsidR="004D6A51">
        <w:rPr>
          <w:rFonts w:ascii="Times New Roman" w:hAnsi="Times New Roman"/>
          <w:sz w:val="28"/>
          <w:szCs w:val="28"/>
        </w:rPr>
        <w:t>In cases where appellate counsel files a brief</w:t>
      </w:r>
      <w:r w:rsidR="001551D3">
        <w:rPr>
          <w:rFonts w:ascii="Times New Roman" w:hAnsi="Times New Roman"/>
          <w:sz w:val="28"/>
          <w:szCs w:val="28"/>
        </w:rPr>
        <w:t xml:space="preserve"> pursuant to </w:t>
      </w:r>
      <w:r w:rsidR="001551D3" w:rsidRPr="001551D3">
        <w:rPr>
          <w:rFonts w:ascii="Times New Roman" w:hAnsi="Times New Roman"/>
          <w:i/>
          <w:iCs/>
          <w:sz w:val="28"/>
          <w:szCs w:val="28"/>
        </w:rPr>
        <w:t>Anders v. California</w:t>
      </w:r>
      <w:r w:rsidR="001551D3">
        <w:rPr>
          <w:rFonts w:ascii="Times New Roman" w:hAnsi="Times New Roman"/>
          <w:sz w:val="28"/>
          <w:szCs w:val="28"/>
        </w:rPr>
        <w:t>, 386 U.S. 738 (1967)</w:t>
      </w:r>
      <w:r w:rsidR="004D6A51">
        <w:rPr>
          <w:rFonts w:ascii="Times New Roman" w:hAnsi="Times New Roman"/>
          <w:sz w:val="28"/>
          <w:szCs w:val="28"/>
        </w:rPr>
        <w:t>, the court of appeals is expected to conduct a thorough review of the record to search for reversible error</w:t>
      </w:r>
      <w:r w:rsidR="001551D3">
        <w:rPr>
          <w:rFonts w:ascii="Times New Roman" w:hAnsi="Times New Roman"/>
          <w:sz w:val="28"/>
          <w:szCs w:val="28"/>
        </w:rPr>
        <w:t xml:space="preserve">, </w:t>
      </w:r>
      <w:r w:rsidR="004D6A51">
        <w:rPr>
          <w:rFonts w:ascii="Times New Roman" w:hAnsi="Times New Roman"/>
          <w:sz w:val="28"/>
          <w:szCs w:val="28"/>
        </w:rPr>
        <w:t>yet it</w:t>
      </w:r>
      <w:r w:rsidR="001551D3">
        <w:rPr>
          <w:rFonts w:ascii="Times New Roman" w:hAnsi="Times New Roman"/>
          <w:sz w:val="28"/>
          <w:szCs w:val="28"/>
        </w:rPr>
        <w:t xml:space="preserve"> (like counsel)</w:t>
      </w:r>
      <w:r w:rsidR="004D6A51">
        <w:rPr>
          <w:rFonts w:ascii="Times New Roman" w:hAnsi="Times New Roman"/>
          <w:sz w:val="28"/>
          <w:szCs w:val="28"/>
        </w:rPr>
        <w:t xml:space="preserve"> would be oblivious to any issue related to admission of evidence in a prior convictions trial for which there is no transcript.</w:t>
      </w:r>
    </w:p>
    <w:p w14:paraId="02D13241" w14:textId="47940488" w:rsidR="00EF0D3B" w:rsidRDefault="001551D3" w:rsidP="00CD0255">
      <w:pPr>
        <w:spacing w:line="480" w:lineRule="auto"/>
        <w:ind w:firstLine="720"/>
        <w:jc w:val="both"/>
        <w:rPr>
          <w:rFonts w:ascii="Times New Roman" w:hAnsi="Times New Roman"/>
          <w:sz w:val="28"/>
          <w:szCs w:val="28"/>
        </w:rPr>
      </w:pPr>
      <w:r>
        <w:rPr>
          <w:rFonts w:ascii="Times New Roman" w:hAnsi="Times New Roman"/>
          <w:sz w:val="28"/>
          <w:szCs w:val="28"/>
        </w:rPr>
        <w:t>Although Rule 31.8(b)(2) contemplates that additional transcripts may be designated as part of the record within 30 days of the filing of the notice of appeal,</w:t>
      </w:r>
      <w:r w:rsidR="00EF0D3B">
        <w:rPr>
          <w:rFonts w:ascii="Times New Roman" w:hAnsi="Times New Roman"/>
          <w:sz w:val="28"/>
          <w:szCs w:val="28"/>
        </w:rPr>
        <w:t xml:space="preserve"> this is often overlooked, and as a result appellate attorneys often must file motions to expand the record. Worse, if neither trial counsel nor appellate counsel designated an important transcript, post-conviction relief counsel will then have to order it, causing further (and unnecessary) delay in the proceedings. The cost of preparing these additional transcripts is minimal compared to the important constitutional and legal issues that often are borne out in those transcripts.</w:t>
      </w:r>
    </w:p>
    <w:p w14:paraId="47E3B9F1" w14:textId="08AD43FD" w:rsidR="001551D3" w:rsidRDefault="00D433F3" w:rsidP="00CD0255">
      <w:pPr>
        <w:spacing w:line="480" w:lineRule="auto"/>
        <w:ind w:firstLine="720"/>
        <w:jc w:val="both"/>
        <w:rPr>
          <w:rFonts w:ascii="Times New Roman" w:hAnsi="Times New Roman"/>
          <w:sz w:val="28"/>
          <w:szCs w:val="28"/>
        </w:rPr>
      </w:pPr>
      <w:r>
        <w:rPr>
          <w:rFonts w:ascii="Times New Roman" w:hAnsi="Times New Roman"/>
          <w:sz w:val="28"/>
          <w:szCs w:val="28"/>
        </w:rPr>
        <w:t>As seating a single biased juror is structural error</w:t>
      </w:r>
      <w:r w:rsidR="001E74E4">
        <w:rPr>
          <w:rFonts w:ascii="Times New Roman" w:hAnsi="Times New Roman"/>
          <w:sz w:val="28"/>
          <w:szCs w:val="28"/>
        </w:rPr>
        <w:t xml:space="preserve">, </w:t>
      </w:r>
      <w:r w:rsidR="001E74E4" w:rsidRPr="001E74E4">
        <w:rPr>
          <w:rFonts w:ascii="Times New Roman" w:hAnsi="Times New Roman"/>
          <w:i/>
          <w:iCs/>
          <w:sz w:val="28"/>
          <w:szCs w:val="28"/>
        </w:rPr>
        <w:t>see</w:t>
      </w:r>
      <w:r w:rsidR="001E74E4">
        <w:rPr>
          <w:rFonts w:ascii="Times New Roman" w:hAnsi="Times New Roman"/>
          <w:sz w:val="28"/>
          <w:szCs w:val="28"/>
        </w:rPr>
        <w:t xml:space="preserve"> </w:t>
      </w:r>
      <w:r w:rsidR="001E74E4" w:rsidRPr="008C6710">
        <w:rPr>
          <w:rFonts w:ascii="Times New Roman" w:hAnsi="Times New Roman"/>
          <w:i/>
          <w:sz w:val="28"/>
          <w:szCs w:val="28"/>
        </w:rPr>
        <w:t>Gray v. Mississippi</w:t>
      </w:r>
      <w:r w:rsidR="001E74E4" w:rsidRPr="008C6710">
        <w:rPr>
          <w:rFonts w:ascii="Times New Roman" w:hAnsi="Times New Roman"/>
          <w:sz w:val="28"/>
          <w:szCs w:val="28"/>
        </w:rPr>
        <w:t>, 481 U.S. 648, 668 (1987)</w:t>
      </w:r>
      <w:r w:rsidR="001E74E4">
        <w:rPr>
          <w:rFonts w:ascii="Times New Roman" w:hAnsi="Times New Roman"/>
          <w:sz w:val="28"/>
          <w:szCs w:val="28"/>
        </w:rPr>
        <w:t>,</w:t>
      </w:r>
      <w:r>
        <w:rPr>
          <w:rFonts w:ascii="Times New Roman" w:hAnsi="Times New Roman"/>
          <w:sz w:val="28"/>
          <w:szCs w:val="28"/>
        </w:rPr>
        <w:t xml:space="preserve"> and an erroneous finding of a prior conviction </w:t>
      </w:r>
      <w:r w:rsidR="001E74E4">
        <w:rPr>
          <w:rFonts w:ascii="Times New Roman" w:hAnsi="Times New Roman"/>
          <w:sz w:val="28"/>
          <w:szCs w:val="28"/>
        </w:rPr>
        <w:t xml:space="preserve">that leads to an illegal sentence </w:t>
      </w:r>
      <w:r>
        <w:rPr>
          <w:rFonts w:ascii="Times New Roman" w:hAnsi="Times New Roman"/>
          <w:sz w:val="28"/>
          <w:szCs w:val="28"/>
        </w:rPr>
        <w:t>is fundamental error</w:t>
      </w:r>
      <w:r w:rsidR="001E74E4">
        <w:rPr>
          <w:rFonts w:ascii="Times New Roman" w:hAnsi="Times New Roman"/>
          <w:sz w:val="28"/>
          <w:szCs w:val="28"/>
        </w:rPr>
        <w:t xml:space="preserve">, </w:t>
      </w:r>
      <w:r>
        <w:rPr>
          <w:rFonts w:ascii="Times New Roman" w:hAnsi="Times New Roman"/>
          <w:sz w:val="28"/>
          <w:szCs w:val="28"/>
        </w:rPr>
        <w:t>it is only sensible that these proceedings should be automatically included in the record</w:t>
      </w:r>
      <w:r w:rsidR="001E74E4">
        <w:rPr>
          <w:rFonts w:ascii="Times New Roman" w:hAnsi="Times New Roman"/>
          <w:sz w:val="28"/>
          <w:szCs w:val="28"/>
        </w:rPr>
        <w:t xml:space="preserve"> so that the court of appeals and the attorneys can conduct appropriate appellate review.</w:t>
      </w:r>
    </w:p>
    <w:p w14:paraId="489D6840" w14:textId="77777777" w:rsidR="00EF0D3B" w:rsidRDefault="00EF0D3B">
      <w:pPr>
        <w:spacing w:line="240" w:lineRule="auto"/>
        <w:rPr>
          <w:rFonts w:ascii="Times New Roman" w:hAnsi="Times New Roman"/>
          <w:sz w:val="28"/>
          <w:szCs w:val="28"/>
        </w:rPr>
      </w:pPr>
      <w:r>
        <w:rPr>
          <w:rFonts w:ascii="Times New Roman" w:hAnsi="Times New Roman"/>
          <w:sz w:val="28"/>
          <w:szCs w:val="28"/>
        </w:rPr>
        <w:br w:type="page"/>
      </w:r>
    </w:p>
    <w:p w14:paraId="4CF4444C" w14:textId="5526B292" w:rsidR="00A41C4A" w:rsidRDefault="004F456D" w:rsidP="00284416">
      <w:pPr>
        <w:spacing w:line="480" w:lineRule="auto"/>
        <w:ind w:firstLine="720"/>
        <w:jc w:val="both"/>
        <w:rPr>
          <w:rFonts w:ascii="Times New Roman" w:hAnsi="Times New Roman"/>
          <w:sz w:val="28"/>
          <w:szCs w:val="28"/>
        </w:rPr>
      </w:pPr>
      <w:r>
        <w:rPr>
          <w:rFonts w:ascii="Times New Roman" w:hAnsi="Times New Roman"/>
          <w:sz w:val="28"/>
          <w:szCs w:val="28"/>
        </w:rPr>
        <w:lastRenderedPageBreak/>
        <w:t xml:space="preserve">For these reasons, </w:t>
      </w:r>
      <w:r w:rsidR="006869B5">
        <w:rPr>
          <w:rFonts w:ascii="Times New Roman" w:hAnsi="Times New Roman"/>
          <w:sz w:val="28"/>
          <w:szCs w:val="28"/>
        </w:rPr>
        <w:t xml:space="preserve">Petitioner requests that this Court adopt the proposed change to </w:t>
      </w:r>
      <w:r>
        <w:rPr>
          <w:rFonts w:ascii="Times New Roman" w:hAnsi="Times New Roman"/>
          <w:sz w:val="28"/>
          <w:szCs w:val="28"/>
        </w:rPr>
        <w:t xml:space="preserve">Rule </w:t>
      </w:r>
      <w:r w:rsidR="008C0DF8" w:rsidRPr="008C0DF8">
        <w:rPr>
          <w:rFonts w:ascii="Times New Roman" w:hAnsi="Times New Roman"/>
          <w:sz w:val="28"/>
          <w:szCs w:val="28"/>
        </w:rPr>
        <w:t>31.8(b)(1)(B)</w:t>
      </w:r>
      <w:r>
        <w:rPr>
          <w:rFonts w:ascii="Times New Roman" w:hAnsi="Times New Roman"/>
          <w:sz w:val="28"/>
          <w:szCs w:val="28"/>
        </w:rPr>
        <w:t xml:space="preserve"> </w:t>
      </w:r>
      <w:bookmarkStart w:id="4" w:name="_Hlk155623100"/>
      <w:r w:rsidR="006869B5">
        <w:rPr>
          <w:rFonts w:ascii="Times New Roman" w:hAnsi="Times New Roman"/>
          <w:sz w:val="28"/>
          <w:szCs w:val="28"/>
        </w:rPr>
        <w:t>as specified in the Attachment</w:t>
      </w:r>
      <w:bookmarkEnd w:id="4"/>
      <w:r>
        <w:rPr>
          <w:rFonts w:ascii="Times New Roman" w:hAnsi="Times New Roman"/>
          <w:sz w:val="28"/>
          <w:szCs w:val="28"/>
        </w:rPr>
        <w:t>.</w:t>
      </w:r>
    </w:p>
    <w:p w14:paraId="268AB80E" w14:textId="37A793AA" w:rsidR="00DC38DE" w:rsidRPr="0014499B" w:rsidRDefault="00802B79" w:rsidP="00CA5689">
      <w:pPr>
        <w:spacing w:line="480" w:lineRule="auto"/>
        <w:ind w:firstLine="720"/>
        <w:jc w:val="both"/>
        <w:rPr>
          <w:rFonts w:ascii="Times New Roman" w:hAnsi="Times New Roman"/>
          <w:sz w:val="28"/>
          <w:szCs w:val="28"/>
        </w:rPr>
      </w:pPr>
      <w:r>
        <w:rPr>
          <w:rFonts w:ascii="Times New Roman" w:hAnsi="Times New Roman"/>
          <w:sz w:val="28"/>
          <w:szCs w:val="28"/>
        </w:rPr>
        <w:t>DATED (electronically filed)</w:t>
      </w:r>
      <w:r w:rsidR="00DC38DE" w:rsidRPr="0014499B">
        <w:rPr>
          <w:rFonts w:ascii="Times New Roman" w:hAnsi="Times New Roman"/>
          <w:sz w:val="28"/>
          <w:szCs w:val="28"/>
        </w:rPr>
        <w:t xml:space="preserve">:  </w:t>
      </w:r>
      <w:r w:rsidR="003812FE">
        <w:rPr>
          <w:rFonts w:ascii="Times New Roman" w:hAnsi="Times New Roman"/>
          <w:sz w:val="28"/>
          <w:szCs w:val="28"/>
        </w:rPr>
        <w:t>January</w:t>
      </w:r>
      <w:r w:rsidR="002C660A">
        <w:rPr>
          <w:rFonts w:ascii="Times New Roman" w:hAnsi="Times New Roman"/>
          <w:sz w:val="28"/>
          <w:szCs w:val="28"/>
        </w:rPr>
        <w:t xml:space="preserve"> </w:t>
      </w:r>
      <w:r w:rsidR="00071B11">
        <w:rPr>
          <w:rFonts w:ascii="Times New Roman" w:hAnsi="Times New Roman"/>
          <w:sz w:val="28"/>
          <w:szCs w:val="28"/>
        </w:rPr>
        <w:t>10</w:t>
      </w:r>
      <w:r w:rsidR="00DC38DE">
        <w:rPr>
          <w:rFonts w:ascii="Times New Roman" w:hAnsi="Times New Roman"/>
          <w:sz w:val="28"/>
          <w:szCs w:val="28"/>
        </w:rPr>
        <w:t>,</w:t>
      </w:r>
      <w:r w:rsidR="00DC38DE" w:rsidRPr="0014499B">
        <w:rPr>
          <w:rFonts w:ascii="Times New Roman" w:hAnsi="Times New Roman"/>
          <w:sz w:val="28"/>
          <w:szCs w:val="28"/>
        </w:rPr>
        <w:t xml:space="preserve"> 20</w:t>
      </w:r>
      <w:r w:rsidR="009F697C">
        <w:rPr>
          <w:rFonts w:ascii="Times New Roman" w:hAnsi="Times New Roman"/>
          <w:sz w:val="28"/>
          <w:szCs w:val="28"/>
        </w:rPr>
        <w:t>2</w:t>
      </w:r>
      <w:r w:rsidR="003812FE">
        <w:rPr>
          <w:rFonts w:ascii="Times New Roman" w:hAnsi="Times New Roman"/>
          <w:sz w:val="28"/>
          <w:szCs w:val="28"/>
        </w:rPr>
        <w:t>4</w:t>
      </w:r>
      <w:r w:rsidR="00DC38DE" w:rsidRPr="0014499B">
        <w:rPr>
          <w:rFonts w:ascii="Times New Roman" w:hAnsi="Times New Roman"/>
          <w:sz w:val="28"/>
          <w:szCs w:val="28"/>
        </w:rPr>
        <w:t>.</w:t>
      </w:r>
    </w:p>
    <w:p w14:paraId="268AB811" w14:textId="77777777" w:rsidR="00DC38DE" w:rsidRPr="0014499B" w:rsidRDefault="00DC38DE" w:rsidP="00DC38DE">
      <w:pPr>
        <w:spacing w:line="240" w:lineRule="auto"/>
        <w:rPr>
          <w:rFonts w:ascii="Times New Roman" w:hAnsi="Times New Roman"/>
          <w:sz w:val="28"/>
          <w:szCs w:val="28"/>
        </w:rPr>
      </w:pPr>
    </w:p>
    <w:p w14:paraId="268AB812" w14:textId="2BA11A87"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sidR="00973C53">
        <w:rPr>
          <w:rFonts w:ascii="Times New Roman" w:hAnsi="Times New Roman"/>
          <w:sz w:val="28"/>
          <w:szCs w:val="28"/>
        </w:rPr>
        <w:t>:</w:t>
      </w:r>
      <w:r>
        <w:rPr>
          <w:rFonts w:ascii="Times New Roman" w:hAnsi="Times New Roman"/>
          <w:sz w:val="28"/>
          <w:szCs w:val="28"/>
        </w:rPr>
        <w:t xml:space="preserve"> </w:t>
      </w:r>
      <w:r w:rsidR="00973C53">
        <w:rPr>
          <w:rFonts w:ascii="Times New Roman" w:hAnsi="Times New Roman"/>
          <w:sz w:val="28"/>
          <w:szCs w:val="28"/>
        </w:rPr>
        <w:tab/>
      </w:r>
      <w:r>
        <w:rPr>
          <w:rFonts w:ascii="Times New Roman" w:hAnsi="Times New Roman"/>
          <w:sz w:val="28"/>
          <w:szCs w:val="28"/>
          <w:u w:val="single"/>
        </w:rPr>
        <w:t>/s/</w:t>
      </w:r>
      <w:r w:rsidR="00785725">
        <w:rPr>
          <w:rFonts w:ascii="Times New Roman" w:hAnsi="Times New Roman"/>
          <w:sz w:val="28"/>
          <w:szCs w:val="28"/>
          <w:u w:val="single"/>
        </w:rPr>
        <w:t xml:space="preserve"> </w:t>
      </w:r>
      <w:r w:rsidR="001C2BDE">
        <w:rPr>
          <w:rFonts w:ascii="Times New Roman" w:hAnsi="Times New Roman"/>
          <w:sz w:val="28"/>
          <w:szCs w:val="28"/>
          <w:u w:val="single"/>
        </w:rPr>
        <w:t>David J. Euchner</w:t>
      </w:r>
      <w:r w:rsidRPr="00D9658B">
        <w:rPr>
          <w:rFonts w:ascii="Times New Roman" w:hAnsi="Times New Roman"/>
          <w:sz w:val="28"/>
          <w:szCs w:val="28"/>
          <w:u w:val="single"/>
        </w:rPr>
        <w:tab/>
      </w:r>
      <w:r>
        <w:rPr>
          <w:rFonts w:ascii="Times New Roman" w:hAnsi="Times New Roman"/>
          <w:sz w:val="28"/>
          <w:szCs w:val="28"/>
        </w:rPr>
        <w:tab/>
      </w:r>
    </w:p>
    <w:p w14:paraId="268AB813" w14:textId="13108448" w:rsidR="006235B5" w:rsidRDefault="001C2BDE" w:rsidP="006235B5">
      <w:pPr>
        <w:spacing w:line="240" w:lineRule="auto"/>
        <w:ind w:firstLine="720"/>
        <w:rPr>
          <w:rFonts w:ascii="Times New Roman" w:hAnsi="Times New Roman"/>
          <w:sz w:val="28"/>
          <w:szCs w:val="28"/>
        </w:rPr>
      </w:pPr>
      <w:r>
        <w:rPr>
          <w:rFonts w:ascii="Times New Roman" w:hAnsi="Times New Roman"/>
          <w:sz w:val="28"/>
          <w:szCs w:val="28"/>
        </w:rPr>
        <w:t>David J. Euchner</w:t>
      </w:r>
    </w:p>
    <w:p w14:paraId="450CBE42" w14:textId="77777777" w:rsidR="00B16F3E" w:rsidRDefault="00B16F3E" w:rsidP="00DC38DE">
      <w:pPr>
        <w:spacing w:line="240" w:lineRule="auto"/>
        <w:rPr>
          <w:rFonts w:ascii="Times New Roman" w:hAnsi="Times New Roman"/>
          <w:sz w:val="28"/>
          <w:szCs w:val="28"/>
        </w:rPr>
      </w:pPr>
    </w:p>
    <w:p w14:paraId="500E5C64" w14:textId="177A5CB3" w:rsidR="00854B4F" w:rsidRDefault="00854B4F" w:rsidP="00DC38DE">
      <w:pPr>
        <w:spacing w:line="240" w:lineRule="auto"/>
        <w:rPr>
          <w:rFonts w:ascii="Times New Roman" w:hAnsi="Times New Roman"/>
          <w:sz w:val="28"/>
          <w:szCs w:val="28"/>
        </w:rPr>
      </w:pPr>
    </w:p>
    <w:p w14:paraId="0AC96105" w14:textId="6FC52ADD" w:rsidR="00DD518B" w:rsidRDefault="00DD518B">
      <w:pPr>
        <w:spacing w:line="240" w:lineRule="auto"/>
        <w:rPr>
          <w:rFonts w:ascii="Times New Roman" w:hAnsi="Times New Roman"/>
          <w:sz w:val="28"/>
          <w:szCs w:val="28"/>
        </w:rPr>
      </w:pPr>
      <w:r>
        <w:rPr>
          <w:rFonts w:ascii="Times New Roman" w:hAnsi="Times New Roman"/>
          <w:sz w:val="28"/>
          <w:szCs w:val="28"/>
        </w:rPr>
        <w:br w:type="page"/>
      </w:r>
    </w:p>
    <w:p w14:paraId="05BA721C" w14:textId="77777777" w:rsidR="006869B5" w:rsidRPr="003A2C4F" w:rsidRDefault="006869B5" w:rsidP="006869B5">
      <w:pPr>
        <w:spacing w:line="240" w:lineRule="auto"/>
        <w:ind w:left="720" w:right="720"/>
        <w:jc w:val="center"/>
        <w:rPr>
          <w:rFonts w:ascii="Times New Roman" w:hAnsi="Times New Roman"/>
          <w:b/>
          <w:bCs/>
          <w:sz w:val="28"/>
          <w:szCs w:val="28"/>
        </w:rPr>
      </w:pPr>
      <w:r w:rsidRPr="003A2C4F">
        <w:rPr>
          <w:rFonts w:ascii="Times New Roman" w:hAnsi="Times New Roman"/>
          <w:b/>
          <w:bCs/>
          <w:sz w:val="28"/>
          <w:szCs w:val="28"/>
        </w:rPr>
        <w:lastRenderedPageBreak/>
        <w:t>ATTACHMENT</w:t>
      </w:r>
      <w:r>
        <w:rPr>
          <w:rStyle w:val="FootnoteReference"/>
          <w:rFonts w:ascii="Times New Roman" w:hAnsi="Times New Roman"/>
          <w:b/>
          <w:bCs/>
          <w:sz w:val="28"/>
          <w:szCs w:val="28"/>
        </w:rPr>
        <w:footnoteReference w:id="1"/>
      </w:r>
    </w:p>
    <w:p w14:paraId="5CB85B7C" w14:textId="77777777" w:rsidR="006869B5" w:rsidRDefault="006869B5" w:rsidP="006869B5">
      <w:pPr>
        <w:spacing w:line="240" w:lineRule="auto"/>
        <w:ind w:left="720" w:right="720"/>
        <w:jc w:val="both"/>
        <w:rPr>
          <w:rFonts w:ascii="Times New Roman" w:hAnsi="Times New Roman"/>
          <w:sz w:val="28"/>
          <w:szCs w:val="28"/>
        </w:rPr>
      </w:pPr>
    </w:p>
    <w:p w14:paraId="7A2D3847" w14:textId="6BF39422" w:rsidR="00DD518B" w:rsidRDefault="00DD518B" w:rsidP="000B7ACB">
      <w:pPr>
        <w:spacing w:line="240" w:lineRule="auto"/>
        <w:ind w:right="720"/>
        <w:jc w:val="both"/>
        <w:rPr>
          <w:rFonts w:ascii="Times New Roman" w:hAnsi="Times New Roman"/>
          <w:sz w:val="28"/>
          <w:szCs w:val="28"/>
        </w:rPr>
      </w:pPr>
      <w:r>
        <w:rPr>
          <w:rFonts w:ascii="Times New Roman" w:hAnsi="Times New Roman"/>
          <w:sz w:val="28"/>
          <w:szCs w:val="28"/>
        </w:rPr>
        <w:t xml:space="preserve">Ariz. R. Crim. P. </w:t>
      </w:r>
      <w:r w:rsidR="000B7ACB">
        <w:rPr>
          <w:rFonts w:ascii="Times New Roman" w:hAnsi="Times New Roman"/>
          <w:sz w:val="28"/>
          <w:szCs w:val="28"/>
        </w:rPr>
        <w:t>31</w:t>
      </w:r>
      <w:r>
        <w:rPr>
          <w:rFonts w:ascii="Times New Roman" w:hAnsi="Times New Roman"/>
          <w:sz w:val="28"/>
          <w:szCs w:val="28"/>
        </w:rPr>
        <w:t>.</w:t>
      </w:r>
      <w:r w:rsidR="000B7ACB">
        <w:rPr>
          <w:rFonts w:ascii="Times New Roman" w:hAnsi="Times New Roman"/>
          <w:sz w:val="28"/>
          <w:szCs w:val="28"/>
        </w:rPr>
        <w:t>8</w:t>
      </w:r>
      <w:r>
        <w:rPr>
          <w:rFonts w:ascii="Times New Roman" w:hAnsi="Times New Roman"/>
          <w:sz w:val="28"/>
          <w:szCs w:val="28"/>
        </w:rPr>
        <w:t xml:space="preserve">. </w:t>
      </w:r>
      <w:r w:rsidR="000B7ACB">
        <w:rPr>
          <w:rFonts w:ascii="Times New Roman" w:hAnsi="Times New Roman"/>
          <w:sz w:val="28"/>
          <w:szCs w:val="28"/>
        </w:rPr>
        <w:t>The Record on Appeal</w:t>
      </w:r>
      <w:r>
        <w:rPr>
          <w:rFonts w:ascii="Times New Roman" w:hAnsi="Times New Roman"/>
          <w:sz w:val="28"/>
          <w:szCs w:val="28"/>
        </w:rPr>
        <w:t>.</w:t>
      </w:r>
    </w:p>
    <w:p w14:paraId="33D4E55E" w14:textId="77777777" w:rsidR="00DD518B" w:rsidRDefault="00DD518B" w:rsidP="00DD518B">
      <w:pPr>
        <w:spacing w:line="240" w:lineRule="auto"/>
        <w:ind w:left="720" w:right="720"/>
        <w:jc w:val="both"/>
        <w:rPr>
          <w:rFonts w:ascii="Times New Roman" w:hAnsi="Times New Roman"/>
          <w:sz w:val="28"/>
          <w:szCs w:val="28"/>
        </w:rPr>
      </w:pPr>
    </w:p>
    <w:p w14:paraId="659A62DD" w14:textId="1FAC2C23" w:rsidR="00331802" w:rsidRDefault="000B7ACB" w:rsidP="000B7ACB">
      <w:pPr>
        <w:pStyle w:val="ListParagraph"/>
        <w:numPr>
          <w:ilvl w:val="0"/>
          <w:numId w:val="12"/>
        </w:numPr>
        <w:spacing w:line="240" w:lineRule="auto"/>
        <w:ind w:left="360" w:right="720" w:hanging="360"/>
        <w:jc w:val="both"/>
        <w:rPr>
          <w:rFonts w:ascii="Times New Roman" w:hAnsi="Times New Roman"/>
          <w:sz w:val="28"/>
          <w:szCs w:val="28"/>
        </w:rPr>
      </w:pPr>
      <w:r>
        <w:rPr>
          <w:rFonts w:ascii="Times New Roman" w:hAnsi="Times New Roman"/>
          <w:b/>
          <w:bCs/>
          <w:sz w:val="28"/>
          <w:szCs w:val="28"/>
        </w:rPr>
        <w:t xml:space="preserve">Composition of the </w:t>
      </w:r>
      <w:r w:rsidRPr="000B7ACB">
        <w:rPr>
          <w:rFonts w:ascii="Times New Roman" w:hAnsi="Times New Roman"/>
          <w:b/>
          <w:bCs/>
          <w:sz w:val="28"/>
          <w:szCs w:val="28"/>
        </w:rPr>
        <w:t>Record on Appeal</w:t>
      </w:r>
      <w:r w:rsidR="00DD518B" w:rsidRPr="00331802">
        <w:rPr>
          <w:rFonts w:ascii="Times New Roman" w:hAnsi="Times New Roman"/>
          <w:sz w:val="28"/>
          <w:szCs w:val="28"/>
        </w:rPr>
        <w:t xml:space="preserve">. </w:t>
      </w:r>
    </w:p>
    <w:p w14:paraId="2D7F5B50" w14:textId="77777777" w:rsidR="000B7ACB" w:rsidRDefault="000B7ACB" w:rsidP="000B7ACB">
      <w:pPr>
        <w:pStyle w:val="ListParagraph"/>
        <w:spacing w:line="240" w:lineRule="auto"/>
        <w:ind w:left="360" w:right="720"/>
        <w:jc w:val="both"/>
        <w:rPr>
          <w:rFonts w:ascii="Times New Roman" w:hAnsi="Times New Roman"/>
          <w:sz w:val="28"/>
          <w:szCs w:val="28"/>
        </w:rPr>
      </w:pPr>
    </w:p>
    <w:p w14:paraId="461D53A2" w14:textId="71323099" w:rsidR="000B7ACB" w:rsidRDefault="000B7ACB" w:rsidP="000B7ACB">
      <w:pPr>
        <w:pStyle w:val="ListParagraph"/>
        <w:spacing w:line="240" w:lineRule="auto"/>
        <w:ind w:left="360" w:right="720"/>
        <w:jc w:val="both"/>
        <w:rPr>
          <w:rFonts w:ascii="Times New Roman" w:hAnsi="Times New Roman"/>
          <w:sz w:val="28"/>
          <w:szCs w:val="28"/>
        </w:rPr>
      </w:pPr>
      <w:r w:rsidRPr="000B7ACB">
        <w:rPr>
          <w:rFonts w:ascii="Times New Roman" w:hAnsi="Times New Roman"/>
          <w:sz w:val="28"/>
          <w:szCs w:val="28"/>
        </w:rPr>
        <w:t>[no change]</w:t>
      </w:r>
    </w:p>
    <w:p w14:paraId="41F81BBE" w14:textId="77777777" w:rsidR="000B7ACB" w:rsidRPr="000B7ACB" w:rsidRDefault="000B7ACB" w:rsidP="000B7ACB">
      <w:pPr>
        <w:pStyle w:val="ListParagraph"/>
        <w:spacing w:line="240" w:lineRule="auto"/>
        <w:ind w:left="360" w:right="720"/>
        <w:jc w:val="both"/>
        <w:rPr>
          <w:rFonts w:ascii="Times New Roman" w:hAnsi="Times New Roman"/>
          <w:sz w:val="28"/>
          <w:szCs w:val="28"/>
        </w:rPr>
      </w:pPr>
    </w:p>
    <w:p w14:paraId="135E728D" w14:textId="239B02CB" w:rsidR="000B7ACB" w:rsidRPr="00331802" w:rsidRDefault="000B7ACB" w:rsidP="000B7ACB">
      <w:pPr>
        <w:pStyle w:val="ListParagraph"/>
        <w:numPr>
          <w:ilvl w:val="0"/>
          <w:numId w:val="12"/>
        </w:numPr>
        <w:spacing w:line="240" w:lineRule="auto"/>
        <w:ind w:left="360" w:right="720" w:hanging="360"/>
        <w:jc w:val="both"/>
        <w:rPr>
          <w:rFonts w:ascii="Times New Roman" w:hAnsi="Times New Roman"/>
          <w:sz w:val="28"/>
          <w:szCs w:val="28"/>
        </w:rPr>
      </w:pPr>
      <w:r>
        <w:rPr>
          <w:rFonts w:ascii="Times New Roman" w:hAnsi="Times New Roman"/>
          <w:b/>
          <w:bCs/>
          <w:sz w:val="28"/>
          <w:szCs w:val="28"/>
        </w:rPr>
        <w:t>Certified Transcripts</w:t>
      </w:r>
    </w:p>
    <w:p w14:paraId="6894E0D8" w14:textId="57C56B9A" w:rsidR="000B7ACB" w:rsidRDefault="00A73B82" w:rsidP="000B7ACB">
      <w:pPr>
        <w:pStyle w:val="ListParagraph"/>
        <w:numPr>
          <w:ilvl w:val="0"/>
          <w:numId w:val="13"/>
        </w:numPr>
        <w:spacing w:line="240" w:lineRule="auto"/>
        <w:ind w:left="720" w:right="720"/>
        <w:jc w:val="both"/>
        <w:rPr>
          <w:rFonts w:ascii="Times New Roman" w:hAnsi="Times New Roman"/>
          <w:sz w:val="28"/>
          <w:szCs w:val="28"/>
        </w:rPr>
      </w:pPr>
      <w:r>
        <w:rPr>
          <w:rFonts w:ascii="Times New Roman" w:hAnsi="Times New Roman"/>
          <w:i/>
          <w:iCs/>
          <w:sz w:val="28"/>
          <w:szCs w:val="28"/>
        </w:rPr>
        <w:t>Generally</w:t>
      </w:r>
      <w:r w:rsidR="00331802">
        <w:rPr>
          <w:rFonts w:ascii="Times New Roman" w:hAnsi="Times New Roman"/>
          <w:sz w:val="28"/>
          <w:szCs w:val="28"/>
        </w:rPr>
        <w:t xml:space="preserve">. </w:t>
      </w:r>
      <w:r w:rsidR="000B7ACB">
        <w:rPr>
          <w:rFonts w:ascii="Times New Roman" w:hAnsi="Times New Roman"/>
          <w:sz w:val="28"/>
          <w:szCs w:val="28"/>
        </w:rPr>
        <w:t>The record on appeal includes certified transcripts as follows:</w:t>
      </w:r>
    </w:p>
    <w:p w14:paraId="6FA22C3C" w14:textId="33B6E156" w:rsidR="00DD518B" w:rsidRDefault="000B7ACB" w:rsidP="000B7ACB">
      <w:pPr>
        <w:pStyle w:val="ListParagraph"/>
        <w:numPr>
          <w:ilvl w:val="0"/>
          <w:numId w:val="17"/>
        </w:numPr>
        <w:spacing w:line="240" w:lineRule="auto"/>
        <w:ind w:left="1440" w:right="720" w:hanging="740"/>
        <w:jc w:val="both"/>
        <w:rPr>
          <w:rFonts w:ascii="Times New Roman" w:hAnsi="Times New Roman"/>
          <w:sz w:val="28"/>
          <w:szCs w:val="28"/>
        </w:rPr>
      </w:pPr>
      <w:r w:rsidRPr="000B7ACB">
        <w:rPr>
          <w:rFonts w:ascii="Times New Roman" w:hAnsi="Times New Roman"/>
          <w:sz w:val="28"/>
          <w:szCs w:val="28"/>
        </w:rPr>
        <w:t>if the defendant is sentenced to death, the record on appeal must include a certified transcript of all recorded proceedings, including grand jury proceedings; and</w:t>
      </w:r>
    </w:p>
    <w:p w14:paraId="5BF22058" w14:textId="73249993" w:rsidR="000B7ACB" w:rsidRDefault="000B7ACB" w:rsidP="000B7ACB">
      <w:pPr>
        <w:pStyle w:val="ListParagraph"/>
        <w:numPr>
          <w:ilvl w:val="0"/>
          <w:numId w:val="17"/>
        </w:numPr>
        <w:spacing w:line="240" w:lineRule="auto"/>
        <w:ind w:left="1440" w:right="720" w:hanging="740"/>
        <w:jc w:val="both"/>
        <w:rPr>
          <w:rFonts w:ascii="Times New Roman" w:hAnsi="Times New Roman"/>
          <w:sz w:val="28"/>
          <w:szCs w:val="28"/>
        </w:rPr>
      </w:pPr>
      <w:r w:rsidRPr="000B7ACB">
        <w:rPr>
          <w:rFonts w:ascii="Times New Roman" w:hAnsi="Times New Roman"/>
          <w:sz w:val="28"/>
          <w:szCs w:val="28"/>
        </w:rPr>
        <w:t>in all other cases, the record on appeal must include a certified transcript of the following proceedings:</w:t>
      </w:r>
    </w:p>
    <w:p w14:paraId="3A03C13C" w14:textId="5D742126" w:rsidR="000B7ACB" w:rsidRDefault="000B7ACB" w:rsidP="000B7ACB">
      <w:pPr>
        <w:pStyle w:val="ListParagraph"/>
        <w:numPr>
          <w:ilvl w:val="0"/>
          <w:numId w:val="18"/>
        </w:numPr>
        <w:spacing w:line="240" w:lineRule="auto"/>
        <w:ind w:left="2160" w:right="720"/>
        <w:jc w:val="both"/>
        <w:rPr>
          <w:rFonts w:ascii="Times New Roman" w:hAnsi="Times New Roman"/>
          <w:sz w:val="28"/>
          <w:szCs w:val="28"/>
        </w:rPr>
      </w:pPr>
      <w:r w:rsidRPr="000B7ACB">
        <w:rPr>
          <w:rFonts w:ascii="Times New Roman" w:hAnsi="Times New Roman"/>
          <w:sz w:val="28"/>
          <w:szCs w:val="28"/>
        </w:rPr>
        <w:t>any voluntariness hearing or hearing to suppress the use of evidence;</w:t>
      </w:r>
    </w:p>
    <w:p w14:paraId="6DF7C923" w14:textId="25662133" w:rsidR="000B7ACB" w:rsidRDefault="000B7ACB" w:rsidP="000B7ACB">
      <w:pPr>
        <w:pStyle w:val="ListParagraph"/>
        <w:numPr>
          <w:ilvl w:val="0"/>
          <w:numId w:val="18"/>
        </w:numPr>
        <w:spacing w:line="240" w:lineRule="auto"/>
        <w:ind w:left="2160" w:right="720"/>
        <w:jc w:val="both"/>
        <w:rPr>
          <w:rFonts w:ascii="Times New Roman" w:hAnsi="Times New Roman"/>
          <w:sz w:val="28"/>
          <w:szCs w:val="28"/>
        </w:rPr>
      </w:pPr>
      <w:r>
        <w:rPr>
          <w:rFonts w:ascii="Times New Roman" w:hAnsi="Times New Roman"/>
          <w:sz w:val="28"/>
          <w:szCs w:val="28"/>
        </w:rPr>
        <w:t>a</w:t>
      </w:r>
      <w:r w:rsidRPr="000B7ACB">
        <w:rPr>
          <w:rFonts w:ascii="Times New Roman" w:hAnsi="Times New Roman"/>
          <w:sz w:val="28"/>
          <w:szCs w:val="28"/>
        </w:rPr>
        <w:t xml:space="preserve">ll trial proceedings, </w:t>
      </w:r>
      <w:r w:rsidR="00CC4F84" w:rsidRPr="00CC4F84">
        <w:rPr>
          <w:rFonts w:ascii="Times New Roman" w:hAnsi="Times New Roman"/>
          <w:b/>
          <w:bCs/>
          <w:sz w:val="28"/>
          <w:szCs w:val="28"/>
          <w:u w:val="single"/>
        </w:rPr>
        <w:t>including any trial or admission involving prior convictions</w:t>
      </w:r>
      <w:r w:rsidR="00CC4F84" w:rsidRPr="00CC4F84">
        <w:rPr>
          <w:rFonts w:ascii="Times New Roman" w:hAnsi="Times New Roman"/>
          <w:sz w:val="28"/>
          <w:szCs w:val="28"/>
        </w:rPr>
        <w:t xml:space="preserve"> </w:t>
      </w:r>
      <w:r w:rsidRPr="00CC4F84">
        <w:rPr>
          <w:rFonts w:ascii="Times New Roman" w:hAnsi="Times New Roman"/>
          <w:strike/>
          <w:sz w:val="28"/>
          <w:szCs w:val="28"/>
        </w:rPr>
        <w:t>excluding the record of voir dire unless a party specifically designates it</w:t>
      </w:r>
      <w:r w:rsidRPr="000B7ACB">
        <w:rPr>
          <w:rFonts w:ascii="Times New Roman" w:hAnsi="Times New Roman"/>
          <w:sz w:val="28"/>
          <w:szCs w:val="28"/>
        </w:rPr>
        <w:t>;</w:t>
      </w:r>
    </w:p>
    <w:p w14:paraId="719003F6" w14:textId="4384A11A" w:rsidR="000B7ACB" w:rsidRDefault="000B7ACB" w:rsidP="000B7ACB">
      <w:pPr>
        <w:pStyle w:val="ListParagraph"/>
        <w:numPr>
          <w:ilvl w:val="0"/>
          <w:numId w:val="18"/>
        </w:numPr>
        <w:spacing w:line="240" w:lineRule="auto"/>
        <w:ind w:left="2160" w:right="720"/>
        <w:jc w:val="both"/>
        <w:rPr>
          <w:rFonts w:ascii="Times New Roman" w:hAnsi="Times New Roman"/>
          <w:sz w:val="28"/>
          <w:szCs w:val="28"/>
        </w:rPr>
      </w:pPr>
      <w:r w:rsidRPr="000B7ACB">
        <w:rPr>
          <w:rFonts w:ascii="Times New Roman" w:hAnsi="Times New Roman"/>
          <w:sz w:val="28"/>
          <w:szCs w:val="28"/>
        </w:rPr>
        <w:t>any aggravation or mitigation hearing;</w:t>
      </w:r>
    </w:p>
    <w:p w14:paraId="79A90CA3" w14:textId="735774D8" w:rsidR="000B7ACB" w:rsidRDefault="000B7ACB" w:rsidP="000B7ACB">
      <w:pPr>
        <w:pStyle w:val="ListParagraph"/>
        <w:numPr>
          <w:ilvl w:val="0"/>
          <w:numId w:val="18"/>
        </w:numPr>
        <w:spacing w:line="240" w:lineRule="auto"/>
        <w:ind w:left="2160" w:right="720"/>
        <w:jc w:val="both"/>
        <w:rPr>
          <w:rFonts w:ascii="Times New Roman" w:hAnsi="Times New Roman"/>
          <w:sz w:val="28"/>
          <w:szCs w:val="28"/>
        </w:rPr>
      </w:pPr>
      <w:r w:rsidRPr="000B7ACB">
        <w:rPr>
          <w:rFonts w:ascii="Times New Roman" w:hAnsi="Times New Roman"/>
          <w:sz w:val="28"/>
          <w:szCs w:val="28"/>
        </w:rPr>
        <w:t>proceedings for the entry of judgment and sentence; and</w:t>
      </w:r>
    </w:p>
    <w:p w14:paraId="5E8E4426" w14:textId="3808A549" w:rsidR="000B7ACB" w:rsidRDefault="000B7ACB" w:rsidP="000B7ACB">
      <w:pPr>
        <w:pStyle w:val="ListParagraph"/>
        <w:numPr>
          <w:ilvl w:val="0"/>
          <w:numId w:val="18"/>
        </w:numPr>
        <w:spacing w:line="240" w:lineRule="auto"/>
        <w:ind w:left="2160" w:right="720"/>
        <w:jc w:val="both"/>
        <w:rPr>
          <w:rFonts w:ascii="Times New Roman" w:hAnsi="Times New Roman"/>
          <w:sz w:val="28"/>
          <w:szCs w:val="28"/>
        </w:rPr>
      </w:pPr>
      <w:r w:rsidRPr="000B7ACB">
        <w:rPr>
          <w:rFonts w:ascii="Times New Roman" w:hAnsi="Times New Roman"/>
          <w:sz w:val="28"/>
          <w:szCs w:val="28"/>
        </w:rPr>
        <w:t>any probation violation proceeding.</w:t>
      </w:r>
    </w:p>
    <w:p w14:paraId="06BE87A7" w14:textId="77777777" w:rsidR="000B7ACB" w:rsidRPr="000B7ACB" w:rsidRDefault="000B7ACB" w:rsidP="000B7ACB">
      <w:pPr>
        <w:pStyle w:val="ListParagraph"/>
        <w:spacing w:line="240" w:lineRule="auto"/>
        <w:ind w:left="2160" w:right="720"/>
        <w:jc w:val="both"/>
        <w:rPr>
          <w:rFonts w:ascii="Times New Roman" w:hAnsi="Times New Roman"/>
          <w:sz w:val="28"/>
          <w:szCs w:val="28"/>
        </w:rPr>
      </w:pPr>
    </w:p>
    <w:p w14:paraId="50F09668" w14:textId="155839F5" w:rsidR="00A73B82" w:rsidRPr="000B7ACB" w:rsidRDefault="000B7ACB" w:rsidP="000B7ACB">
      <w:pPr>
        <w:pStyle w:val="ListParagraph"/>
        <w:numPr>
          <w:ilvl w:val="0"/>
          <w:numId w:val="13"/>
        </w:numPr>
        <w:spacing w:line="240" w:lineRule="auto"/>
        <w:ind w:left="720" w:right="720"/>
        <w:jc w:val="both"/>
        <w:rPr>
          <w:rFonts w:ascii="Times New Roman" w:hAnsi="Times New Roman"/>
          <w:sz w:val="28"/>
          <w:szCs w:val="28"/>
        </w:rPr>
      </w:pPr>
      <w:r>
        <w:rPr>
          <w:rFonts w:ascii="Times New Roman" w:hAnsi="Times New Roman"/>
          <w:i/>
          <w:iCs/>
          <w:sz w:val="28"/>
          <w:szCs w:val="28"/>
        </w:rPr>
        <w:t>Additions and Deletions</w:t>
      </w:r>
      <w:r w:rsidR="003E0313" w:rsidRPr="000B7ACB">
        <w:rPr>
          <w:rFonts w:ascii="Times New Roman" w:hAnsi="Times New Roman"/>
          <w:sz w:val="28"/>
          <w:szCs w:val="28"/>
        </w:rPr>
        <w:t>.</w:t>
      </w:r>
      <w:r w:rsidR="00A73B82" w:rsidRPr="000B7ACB">
        <w:rPr>
          <w:rFonts w:ascii="Times New Roman" w:hAnsi="Times New Roman"/>
          <w:sz w:val="28"/>
          <w:szCs w:val="28"/>
        </w:rPr>
        <w:t xml:space="preserve"> </w:t>
      </w:r>
      <w:r>
        <w:rPr>
          <w:rFonts w:ascii="Times New Roman" w:hAnsi="Times New Roman"/>
          <w:sz w:val="28"/>
          <w:szCs w:val="28"/>
        </w:rPr>
        <w:t>[no change]</w:t>
      </w:r>
    </w:p>
    <w:p w14:paraId="3BC63B40" w14:textId="77777777" w:rsidR="000B7ACB" w:rsidRPr="000B7ACB" w:rsidRDefault="000B7ACB" w:rsidP="000B7ACB">
      <w:pPr>
        <w:spacing w:line="240" w:lineRule="auto"/>
        <w:ind w:right="720"/>
        <w:jc w:val="both"/>
        <w:rPr>
          <w:rFonts w:ascii="Times New Roman" w:hAnsi="Times New Roman"/>
          <w:sz w:val="28"/>
          <w:szCs w:val="28"/>
        </w:rPr>
      </w:pPr>
    </w:p>
    <w:p w14:paraId="66E86DDA" w14:textId="2C3A816A" w:rsidR="00DD518B" w:rsidRDefault="00DD518B" w:rsidP="000B7ACB">
      <w:pPr>
        <w:tabs>
          <w:tab w:val="right" w:pos="9360"/>
        </w:tabs>
        <w:spacing w:line="480" w:lineRule="auto"/>
        <w:jc w:val="both"/>
        <w:rPr>
          <w:rFonts w:ascii="Times New Roman" w:hAnsi="Times New Roman"/>
          <w:sz w:val="28"/>
          <w:szCs w:val="28"/>
        </w:rPr>
      </w:pPr>
      <w:r>
        <w:rPr>
          <w:rFonts w:ascii="Times New Roman" w:hAnsi="Times New Roman"/>
          <w:sz w:val="28"/>
          <w:szCs w:val="28"/>
        </w:rPr>
        <w:t>(</w:t>
      </w:r>
      <w:r w:rsidR="000B7ACB">
        <w:rPr>
          <w:rFonts w:ascii="Times New Roman" w:hAnsi="Times New Roman"/>
          <w:sz w:val="28"/>
          <w:szCs w:val="28"/>
        </w:rPr>
        <w:t>c</w:t>
      </w:r>
      <w:r>
        <w:rPr>
          <w:rFonts w:ascii="Times New Roman" w:hAnsi="Times New Roman"/>
          <w:sz w:val="28"/>
          <w:szCs w:val="28"/>
        </w:rPr>
        <w:t>)-(</w:t>
      </w:r>
      <w:r w:rsidR="000B7ACB">
        <w:rPr>
          <w:rFonts w:ascii="Times New Roman" w:hAnsi="Times New Roman"/>
          <w:sz w:val="28"/>
          <w:szCs w:val="28"/>
        </w:rPr>
        <w:t>g</w:t>
      </w:r>
      <w:r>
        <w:rPr>
          <w:rFonts w:ascii="Times New Roman" w:hAnsi="Times New Roman"/>
          <w:sz w:val="28"/>
          <w:szCs w:val="28"/>
        </w:rPr>
        <w:t>) [No change]</w:t>
      </w:r>
    </w:p>
    <w:p w14:paraId="7A0A5A0A" w14:textId="77777777" w:rsidR="008163D1" w:rsidRDefault="008163D1" w:rsidP="00DC38DE">
      <w:pPr>
        <w:spacing w:line="240" w:lineRule="auto"/>
        <w:rPr>
          <w:rFonts w:ascii="Times New Roman" w:hAnsi="Times New Roman"/>
          <w:sz w:val="28"/>
          <w:szCs w:val="28"/>
        </w:rPr>
      </w:pPr>
    </w:p>
    <w:sectPr w:rsidR="008163D1" w:rsidSect="00F54AA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E169E" w14:textId="77777777" w:rsidR="004724AE" w:rsidRDefault="004724AE">
      <w:r>
        <w:separator/>
      </w:r>
    </w:p>
  </w:endnote>
  <w:endnote w:type="continuationSeparator" w:id="0">
    <w:p w14:paraId="7EB90BA1" w14:textId="77777777" w:rsidR="004724AE" w:rsidRDefault="00472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B82B" w14:textId="17CBCBCC" w:rsidR="001B408E" w:rsidRDefault="001B408E"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3743">
      <w:rPr>
        <w:rStyle w:val="PageNumber"/>
        <w:noProof/>
      </w:rPr>
      <w:t>2</w:t>
    </w:r>
    <w:r>
      <w:rPr>
        <w:rStyle w:val="PageNumber"/>
      </w:rPr>
      <w:fldChar w:fldCharType="end"/>
    </w:r>
  </w:p>
  <w:p w14:paraId="268AB82C" w14:textId="77777777" w:rsidR="001B408E" w:rsidRDefault="001B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B82D" w14:textId="15B1D2BD" w:rsidR="001B408E" w:rsidRPr="005D21EF" w:rsidRDefault="001B408E" w:rsidP="004B3410">
    <w:pPr>
      <w:pStyle w:val="Footer"/>
      <w:framePr w:wrap="around" w:vAnchor="text" w:hAnchor="margin" w:xAlign="center" w:y="1"/>
      <w:rPr>
        <w:rStyle w:val="PageNumber"/>
        <w:rFonts w:ascii="Times New Roman" w:hAnsi="Times New Roman"/>
        <w:sz w:val="28"/>
        <w:szCs w:val="28"/>
      </w:rPr>
    </w:pPr>
    <w:r w:rsidRPr="005D21EF">
      <w:rPr>
        <w:rStyle w:val="PageNumber"/>
        <w:rFonts w:ascii="Times New Roman" w:hAnsi="Times New Roman"/>
        <w:sz w:val="28"/>
        <w:szCs w:val="28"/>
      </w:rPr>
      <w:fldChar w:fldCharType="begin"/>
    </w:r>
    <w:r w:rsidRPr="005D21EF">
      <w:rPr>
        <w:rStyle w:val="PageNumber"/>
        <w:rFonts w:ascii="Times New Roman" w:hAnsi="Times New Roman"/>
        <w:sz w:val="28"/>
        <w:szCs w:val="28"/>
      </w:rPr>
      <w:instrText xml:space="preserve">PAGE  </w:instrText>
    </w:r>
    <w:r w:rsidRPr="005D21EF">
      <w:rPr>
        <w:rStyle w:val="PageNumber"/>
        <w:rFonts w:ascii="Times New Roman" w:hAnsi="Times New Roman"/>
        <w:sz w:val="28"/>
        <w:szCs w:val="28"/>
      </w:rPr>
      <w:fldChar w:fldCharType="separate"/>
    </w:r>
    <w:r w:rsidR="00836008">
      <w:rPr>
        <w:rStyle w:val="PageNumber"/>
        <w:rFonts w:ascii="Times New Roman" w:hAnsi="Times New Roman"/>
        <w:noProof/>
        <w:sz w:val="28"/>
        <w:szCs w:val="28"/>
      </w:rPr>
      <w:t>6</w:t>
    </w:r>
    <w:r w:rsidRPr="005D21EF">
      <w:rPr>
        <w:rStyle w:val="PageNumber"/>
        <w:rFonts w:ascii="Times New Roman" w:hAnsi="Times New Roman"/>
        <w:sz w:val="28"/>
        <w:szCs w:val="28"/>
      </w:rPr>
      <w:fldChar w:fldCharType="end"/>
    </w:r>
  </w:p>
  <w:p w14:paraId="268AB82E" w14:textId="77777777" w:rsidR="001B408E" w:rsidRDefault="001B4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111053"/>
      <w:docPartObj>
        <w:docPartGallery w:val="Page Numbers (Bottom of Page)"/>
        <w:docPartUnique/>
      </w:docPartObj>
    </w:sdtPr>
    <w:sdtEndPr>
      <w:rPr>
        <w:rFonts w:ascii="Times New Roman" w:hAnsi="Times New Roman"/>
        <w:noProof/>
        <w:sz w:val="28"/>
        <w:szCs w:val="32"/>
      </w:rPr>
    </w:sdtEndPr>
    <w:sdtContent>
      <w:p w14:paraId="5DDBCF84" w14:textId="7E7E7749" w:rsidR="000A3743" w:rsidRPr="000A3743" w:rsidRDefault="000A3743">
        <w:pPr>
          <w:pStyle w:val="Footer"/>
          <w:jc w:val="center"/>
          <w:rPr>
            <w:rFonts w:ascii="Times New Roman" w:hAnsi="Times New Roman"/>
            <w:sz w:val="28"/>
            <w:szCs w:val="32"/>
          </w:rPr>
        </w:pPr>
        <w:r w:rsidRPr="000A3743">
          <w:rPr>
            <w:rFonts w:ascii="Times New Roman" w:hAnsi="Times New Roman"/>
            <w:sz w:val="28"/>
            <w:szCs w:val="32"/>
          </w:rPr>
          <w:fldChar w:fldCharType="begin"/>
        </w:r>
        <w:r w:rsidRPr="000A3743">
          <w:rPr>
            <w:rFonts w:ascii="Times New Roman" w:hAnsi="Times New Roman"/>
            <w:sz w:val="28"/>
            <w:szCs w:val="32"/>
          </w:rPr>
          <w:instrText xml:space="preserve"> PAGE   \* MERGEFORMAT </w:instrText>
        </w:r>
        <w:r w:rsidRPr="000A3743">
          <w:rPr>
            <w:rFonts w:ascii="Times New Roman" w:hAnsi="Times New Roman"/>
            <w:sz w:val="28"/>
            <w:szCs w:val="32"/>
          </w:rPr>
          <w:fldChar w:fldCharType="separate"/>
        </w:r>
        <w:r w:rsidRPr="000A3743">
          <w:rPr>
            <w:rFonts w:ascii="Times New Roman" w:hAnsi="Times New Roman"/>
            <w:noProof/>
            <w:sz w:val="28"/>
            <w:szCs w:val="32"/>
          </w:rPr>
          <w:t>2</w:t>
        </w:r>
        <w:r w:rsidRPr="000A3743">
          <w:rPr>
            <w:rFonts w:ascii="Times New Roman" w:hAnsi="Times New Roman"/>
            <w:noProof/>
            <w:sz w:val="28"/>
            <w:szCs w:val="32"/>
          </w:rPr>
          <w:fldChar w:fldCharType="end"/>
        </w:r>
      </w:p>
    </w:sdtContent>
  </w:sdt>
  <w:p w14:paraId="60441CDF" w14:textId="77777777" w:rsidR="000A3743" w:rsidRDefault="000A3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E51FD" w14:textId="77777777" w:rsidR="004724AE" w:rsidRDefault="004724AE">
      <w:r>
        <w:separator/>
      </w:r>
    </w:p>
  </w:footnote>
  <w:footnote w:type="continuationSeparator" w:id="0">
    <w:p w14:paraId="2ADDEFAF" w14:textId="77777777" w:rsidR="004724AE" w:rsidRDefault="004724AE">
      <w:r>
        <w:continuationSeparator/>
      </w:r>
    </w:p>
  </w:footnote>
  <w:footnote w:id="1">
    <w:p w14:paraId="279A9C0B" w14:textId="77777777" w:rsidR="006869B5" w:rsidRPr="00EE3B6B" w:rsidRDefault="006869B5" w:rsidP="006869B5">
      <w:pPr>
        <w:pStyle w:val="FootnoteText"/>
        <w:spacing w:line="240" w:lineRule="auto"/>
        <w:jc w:val="both"/>
        <w:rPr>
          <w:rFonts w:ascii="Times New Roman" w:hAnsi="Times New Roman"/>
          <w:sz w:val="28"/>
          <w:szCs w:val="28"/>
        </w:rPr>
      </w:pPr>
      <w:r w:rsidRPr="00EE3B6B">
        <w:rPr>
          <w:rStyle w:val="FootnoteReference"/>
          <w:rFonts w:ascii="Times New Roman" w:hAnsi="Times New Roman"/>
          <w:sz w:val="28"/>
          <w:szCs w:val="28"/>
        </w:rPr>
        <w:footnoteRef/>
      </w:r>
      <w:r w:rsidRPr="00EE3B6B">
        <w:rPr>
          <w:rFonts w:ascii="Times New Roman" w:hAnsi="Times New Roman"/>
          <w:sz w:val="28"/>
          <w:szCs w:val="28"/>
        </w:rPr>
        <w:t xml:space="preserve"> </w:t>
      </w:r>
      <w:r>
        <w:rPr>
          <w:rFonts w:ascii="Times New Roman" w:hAnsi="Times New Roman"/>
          <w:sz w:val="28"/>
          <w:szCs w:val="28"/>
        </w:rPr>
        <w:t xml:space="preserve">Changes or additions in rule text are indicated by </w:t>
      </w:r>
      <w:r w:rsidRPr="003A2C4F">
        <w:rPr>
          <w:rFonts w:ascii="Times New Roman" w:hAnsi="Times New Roman"/>
          <w:b/>
          <w:bCs/>
          <w:sz w:val="28"/>
          <w:szCs w:val="28"/>
          <w:u w:val="single"/>
        </w:rPr>
        <w:t>bold underscoring</w:t>
      </w:r>
      <w:r>
        <w:rPr>
          <w:rFonts w:ascii="Times New Roman" w:hAnsi="Times New Roman"/>
          <w:sz w:val="28"/>
          <w:szCs w:val="28"/>
        </w:rPr>
        <w:t xml:space="preserve"> and deletions from text are indicated by </w:t>
      </w:r>
      <w:r w:rsidRPr="003A2C4F">
        <w:rPr>
          <w:rFonts w:ascii="Times New Roman" w:hAnsi="Times New Roman"/>
          <w:strike/>
          <w:sz w:val="28"/>
          <w:szCs w:val="28"/>
        </w:rPr>
        <w:t>strikeouts</w:t>
      </w:r>
      <w:r w:rsidRPr="00B16084">
        <w:rPr>
          <w:rFonts w:ascii="Times New Roman" w:hAnsi="Times New Roman"/>
          <w:sz w:val="28"/>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562F3" w14:textId="77777777" w:rsidR="0079665C" w:rsidRDefault="00796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B413" w14:textId="77777777" w:rsidR="0079665C" w:rsidRDefault="007966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7F96" w14:textId="2EFD606F" w:rsidR="0079665C" w:rsidRDefault="00796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A15318"/>
    <w:multiLevelType w:val="hybridMultilevel"/>
    <w:tmpl w:val="CFB25D0A"/>
    <w:lvl w:ilvl="0" w:tplc="C5E20F3A">
      <w:start w:val="1"/>
      <w:numFmt w:val="decimal"/>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07114"/>
    <w:multiLevelType w:val="hybridMultilevel"/>
    <w:tmpl w:val="4F6C447C"/>
    <w:lvl w:ilvl="0" w:tplc="68A4C80E">
      <w:start w:val="1"/>
      <w:numFmt w:val="lowerRoman"/>
      <w:lvlText w:val="(%1)"/>
      <w:lvlJc w:val="left"/>
      <w:pPr>
        <w:ind w:left="1460" w:hanging="72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6"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0E3867"/>
    <w:multiLevelType w:val="hybridMultilevel"/>
    <w:tmpl w:val="1BDADEB8"/>
    <w:lvl w:ilvl="0" w:tplc="30CE959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385F6514"/>
    <w:multiLevelType w:val="hybridMultilevel"/>
    <w:tmpl w:val="EEAE1C5A"/>
    <w:lvl w:ilvl="0" w:tplc="282A3A52">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2127444"/>
    <w:multiLevelType w:val="hybridMultilevel"/>
    <w:tmpl w:val="B56C9658"/>
    <w:lvl w:ilvl="0" w:tplc="7696EE40">
      <w:start w:val="1"/>
      <w:numFmt w:val="upperLetter"/>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62521F2"/>
    <w:multiLevelType w:val="hybridMultilevel"/>
    <w:tmpl w:val="BF8A9B16"/>
    <w:lvl w:ilvl="0" w:tplc="5400183A">
      <w:start w:val="1"/>
      <w:numFmt w:val="upperLetter"/>
      <w:lvlText w:val="(%1)"/>
      <w:lvlJc w:val="left"/>
      <w:pPr>
        <w:ind w:left="740" w:hanging="3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D5700E"/>
    <w:multiLevelType w:val="hybridMultilevel"/>
    <w:tmpl w:val="16B684F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3A210EA"/>
    <w:multiLevelType w:val="hybridMultilevel"/>
    <w:tmpl w:val="1E9EE400"/>
    <w:lvl w:ilvl="0" w:tplc="CF766B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E92485"/>
    <w:multiLevelType w:val="hybridMultilevel"/>
    <w:tmpl w:val="BF8A9B16"/>
    <w:lvl w:ilvl="0" w:tplc="FFFFFFFF">
      <w:start w:val="1"/>
      <w:numFmt w:val="upperLetter"/>
      <w:lvlText w:val="(%1)"/>
      <w:lvlJc w:val="left"/>
      <w:pPr>
        <w:ind w:left="740" w:hanging="3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45F5EE6"/>
    <w:multiLevelType w:val="hybridMultilevel"/>
    <w:tmpl w:val="A6C43686"/>
    <w:lvl w:ilvl="0" w:tplc="08BED8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293F8A"/>
    <w:multiLevelType w:val="hybridMultilevel"/>
    <w:tmpl w:val="3C1449E4"/>
    <w:lvl w:ilvl="0" w:tplc="D57EDFC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44A1DFA"/>
    <w:multiLevelType w:val="hybridMultilevel"/>
    <w:tmpl w:val="DBAACA88"/>
    <w:lvl w:ilvl="0" w:tplc="9AF667C0">
      <w:start w:val="1"/>
      <w:numFmt w:val="lowerLetter"/>
      <w:lvlText w:val="(%1)"/>
      <w:lvlJc w:val="left"/>
      <w:pPr>
        <w:ind w:left="1100" w:hanging="380"/>
      </w:pPr>
      <w:rPr>
        <w:rFonts w:hint="default"/>
      </w:rPr>
    </w:lvl>
    <w:lvl w:ilvl="1" w:tplc="CBC2874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2903555">
    <w:abstractNumId w:val="1"/>
  </w:num>
  <w:num w:numId="2" w16cid:durableId="469400166">
    <w:abstractNumId w:val="0"/>
  </w:num>
  <w:num w:numId="3" w16cid:durableId="626275486">
    <w:abstractNumId w:val="4"/>
  </w:num>
  <w:num w:numId="4" w16cid:durableId="1237518553">
    <w:abstractNumId w:val="3"/>
  </w:num>
  <w:num w:numId="5" w16cid:durableId="1732536459">
    <w:abstractNumId w:val="13"/>
  </w:num>
  <w:num w:numId="6" w16cid:durableId="1378436400">
    <w:abstractNumId w:val="18"/>
  </w:num>
  <w:num w:numId="7" w16cid:durableId="991374513">
    <w:abstractNumId w:val="6"/>
  </w:num>
  <w:num w:numId="8" w16cid:durableId="1700660638">
    <w:abstractNumId w:val="9"/>
  </w:num>
  <w:num w:numId="9" w16cid:durableId="372001553">
    <w:abstractNumId w:val="16"/>
  </w:num>
  <w:num w:numId="10" w16cid:durableId="398214401">
    <w:abstractNumId w:val="12"/>
  </w:num>
  <w:num w:numId="11" w16cid:durableId="1932085538">
    <w:abstractNumId w:val="14"/>
  </w:num>
  <w:num w:numId="12" w16cid:durableId="212810470">
    <w:abstractNumId w:val="19"/>
  </w:num>
  <w:num w:numId="13" w16cid:durableId="154299559">
    <w:abstractNumId w:val="8"/>
  </w:num>
  <w:num w:numId="14" w16cid:durableId="2139762203">
    <w:abstractNumId w:val="17"/>
  </w:num>
  <w:num w:numId="15" w16cid:durableId="1779134998">
    <w:abstractNumId w:val="7"/>
  </w:num>
  <w:num w:numId="16" w16cid:durableId="1601137933">
    <w:abstractNumId w:val="2"/>
  </w:num>
  <w:num w:numId="17" w16cid:durableId="15499093">
    <w:abstractNumId w:val="11"/>
  </w:num>
  <w:num w:numId="18" w16cid:durableId="358897891">
    <w:abstractNumId w:val="5"/>
  </w:num>
  <w:num w:numId="19" w16cid:durableId="1631091077">
    <w:abstractNumId w:val="10"/>
  </w:num>
  <w:num w:numId="20" w16cid:durableId="11335257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BD"/>
    <w:rsid w:val="000002CC"/>
    <w:rsid w:val="00003247"/>
    <w:rsid w:val="00010B33"/>
    <w:rsid w:val="00015A49"/>
    <w:rsid w:val="000170EA"/>
    <w:rsid w:val="00030DFC"/>
    <w:rsid w:val="00033485"/>
    <w:rsid w:val="000347CF"/>
    <w:rsid w:val="00036CF2"/>
    <w:rsid w:val="000506CE"/>
    <w:rsid w:val="00050775"/>
    <w:rsid w:val="000539C9"/>
    <w:rsid w:val="00054624"/>
    <w:rsid w:val="000574A7"/>
    <w:rsid w:val="00057960"/>
    <w:rsid w:val="00071B11"/>
    <w:rsid w:val="000759BB"/>
    <w:rsid w:val="000763D7"/>
    <w:rsid w:val="00076CBE"/>
    <w:rsid w:val="00083D10"/>
    <w:rsid w:val="00092D1D"/>
    <w:rsid w:val="00094BC9"/>
    <w:rsid w:val="00095786"/>
    <w:rsid w:val="000966E2"/>
    <w:rsid w:val="00097D48"/>
    <w:rsid w:val="000A3743"/>
    <w:rsid w:val="000B15C4"/>
    <w:rsid w:val="000B1D0D"/>
    <w:rsid w:val="000B3D5C"/>
    <w:rsid w:val="000B58EF"/>
    <w:rsid w:val="000B6489"/>
    <w:rsid w:val="000B7ACB"/>
    <w:rsid w:val="000D50D4"/>
    <w:rsid w:val="000E2821"/>
    <w:rsid w:val="000E477A"/>
    <w:rsid w:val="000E6C47"/>
    <w:rsid w:val="000E7FAC"/>
    <w:rsid w:val="000F6163"/>
    <w:rsid w:val="00111A1A"/>
    <w:rsid w:val="00117CB3"/>
    <w:rsid w:val="0012054D"/>
    <w:rsid w:val="00125A1E"/>
    <w:rsid w:val="00125CA9"/>
    <w:rsid w:val="001269D9"/>
    <w:rsid w:val="001279AC"/>
    <w:rsid w:val="0013019E"/>
    <w:rsid w:val="00141C61"/>
    <w:rsid w:val="00142D09"/>
    <w:rsid w:val="00147D21"/>
    <w:rsid w:val="00147D30"/>
    <w:rsid w:val="001516C5"/>
    <w:rsid w:val="001551D3"/>
    <w:rsid w:val="0016125C"/>
    <w:rsid w:val="00170A1F"/>
    <w:rsid w:val="0017448D"/>
    <w:rsid w:val="00175B0A"/>
    <w:rsid w:val="00176A8B"/>
    <w:rsid w:val="0017761F"/>
    <w:rsid w:val="001841BF"/>
    <w:rsid w:val="00186903"/>
    <w:rsid w:val="001942E5"/>
    <w:rsid w:val="001B24C6"/>
    <w:rsid w:val="001B3667"/>
    <w:rsid w:val="001B408E"/>
    <w:rsid w:val="001C015F"/>
    <w:rsid w:val="001C02C6"/>
    <w:rsid w:val="001C2BDE"/>
    <w:rsid w:val="001C30CE"/>
    <w:rsid w:val="001C60A4"/>
    <w:rsid w:val="001D0E6C"/>
    <w:rsid w:val="001D386D"/>
    <w:rsid w:val="001D4A80"/>
    <w:rsid w:val="001E74E4"/>
    <w:rsid w:val="001F54B7"/>
    <w:rsid w:val="001F6288"/>
    <w:rsid w:val="00205E43"/>
    <w:rsid w:val="002076F9"/>
    <w:rsid w:val="00221A90"/>
    <w:rsid w:val="00221BCC"/>
    <w:rsid w:val="00230545"/>
    <w:rsid w:val="00235C89"/>
    <w:rsid w:val="0023620C"/>
    <w:rsid w:val="00236BF8"/>
    <w:rsid w:val="00252BB8"/>
    <w:rsid w:val="002549CE"/>
    <w:rsid w:val="00255E07"/>
    <w:rsid w:val="00264A6D"/>
    <w:rsid w:val="0027258D"/>
    <w:rsid w:val="002763F8"/>
    <w:rsid w:val="00283A7C"/>
    <w:rsid w:val="00284416"/>
    <w:rsid w:val="00284E5B"/>
    <w:rsid w:val="00285283"/>
    <w:rsid w:val="002866FC"/>
    <w:rsid w:val="002901A9"/>
    <w:rsid w:val="002A24BA"/>
    <w:rsid w:val="002A3420"/>
    <w:rsid w:val="002A4DD3"/>
    <w:rsid w:val="002B5B1B"/>
    <w:rsid w:val="002B62C2"/>
    <w:rsid w:val="002B7481"/>
    <w:rsid w:val="002C0EDD"/>
    <w:rsid w:val="002C54D2"/>
    <w:rsid w:val="002C660A"/>
    <w:rsid w:val="002D0E9E"/>
    <w:rsid w:val="002D17D1"/>
    <w:rsid w:val="002D6A6A"/>
    <w:rsid w:val="002E545E"/>
    <w:rsid w:val="002F1FBD"/>
    <w:rsid w:val="002F2876"/>
    <w:rsid w:val="002F33EF"/>
    <w:rsid w:val="002F3B52"/>
    <w:rsid w:val="00301411"/>
    <w:rsid w:val="00304745"/>
    <w:rsid w:val="00304EAE"/>
    <w:rsid w:val="003055A7"/>
    <w:rsid w:val="00305778"/>
    <w:rsid w:val="00305CB1"/>
    <w:rsid w:val="00311552"/>
    <w:rsid w:val="00313AAF"/>
    <w:rsid w:val="00320C7A"/>
    <w:rsid w:val="003231B0"/>
    <w:rsid w:val="00325AFE"/>
    <w:rsid w:val="00331802"/>
    <w:rsid w:val="003353C5"/>
    <w:rsid w:val="00345960"/>
    <w:rsid w:val="00350551"/>
    <w:rsid w:val="00351280"/>
    <w:rsid w:val="00356079"/>
    <w:rsid w:val="00357C78"/>
    <w:rsid w:val="003732CB"/>
    <w:rsid w:val="0037686D"/>
    <w:rsid w:val="00380B0B"/>
    <w:rsid w:val="003812FE"/>
    <w:rsid w:val="003A2343"/>
    <w:rsid w:val="003A346F"/>
    <w:rsid w:val="003A63AE"/>
    <w:rsid w:val="003A66E3"/>
    <w:rsid w:val="003C15EA"/>
    <w:rsid w:val="003C4E9C"/>
    <w:rsid w:val="003C6246"/>
    <w:rsid w:val="003E0313"/>
    <w:rsid w:val="003E3701"/>
    <w:rsid w:val="003E5547"/>
    <w:rsid w:val="003E5927"/>
    <w:rsid w:val="0041282A"/>
    <w:rsid w:val="0041704C"/>
    <w:rsid w:val="00420CBC"/>
    <w:rsid w:val="00421E9E"/>
    <w:rsid w:val="004434F1"/>
    <w:rsid w:val="00444BE7"/>
    <w:rsid w:val="004503FC"/>
    <w:rsid w:val="00451F00"/>
    <w:rsid w:val="00454AE0"/>
    <w:rsid w:val="004711E3"/>
    <w:rsid w:val="0047133B"/>
    <w:rsid w:val="004724AE"/>
    <w:rsid w:val="0047497F"/>
    <w:rsid w:val="00485FAA"/>
    <w:rsid w:val="00492362"/>
    <w:rsid w:val="00493A61"/>
    <w:rsid w:val="004963BA"/>
    <w:rsid w:val="004A2829"/>
    <w:rsid w:val="004B3410"/>
    <w:rsid w:val="004B6D4E"/>
    <w:rsid w:val="004B74D0"/>
    <w:rsid w:val="004B7790"/>
    <w:rsid w:val="004C7133"/>
    <w:rsid w:val="004D6A51"/>
    <w:rsid w:val="004D72A3"/>
    <w:rsid w:val="004E66AE"/>
    <w:rsid w:val="004E6839"/>
    <w:rsid w:val="004F3B51"/>
    <w:rsid w:val="004F456D"/>
    <w:rsid w:val="004F5419"/>
    <w:rsid w:val="00502211"/>
    <w:rsid w:val="00512EB9"/>
    <w:rsid w:val="00515CB2"/>
    <w:rsid w:val="005252FB"/>
    <w:rsid w:val="00542196"/>
    <w:rsid w:val="0054468B"/>
    <w:rsid w:val="005453BE"/>
    <w:rsid w:val="00553515"/>
    <w:rsid w:val="005552C9"/>
    <w:rsid w:val="00556A2D"/>
    <w:rsid w:val="00565858"/>
    <w:rsid w:val="00571A70"/>
    <w:rsid w:val="005924A7"/>
    <w:rsid w:val="005A51D7"/>
    <w:rsid w:val="005A5826"/>
    <w:rsid w:val="005B0C4F"/>
    <w:rsid w:val="005B2350"/>
    <w:rsid w:val="005B53BE"/>
    <w:rsid w:val="005B7899"/>
    <w:rsid w:val="005C109B"/>
    <w:rsid w:val="005C3BDC"/>
    <w:rsid w:val="005C6E61"/>
    <w:rsid w:val="005D06D5"/>
    <w:rsid w:val="005D21EF"/>
    <w:rsid w:val="005D441D"/>
    <w:rsid w:val="005D7DCC"/>
    <w:rsid w:val="005E11F3"/>
    <w:rsid w:val="005E162E"/>
    <w:rsid w:val="005E40C0"/>
    <w:rsid w:val="005F0195"/>
    <w:rsid w:val="005F145E"/>
    <w:rsid w:val="005F4669"/>
    <w:rsid w:val="0060208D"/>
    <w:rsid w:val="006068F4"/>
    <w:rsid w:val="0061055B"/>
    <w:rsid w:val="006114B6"/>
    <w:rsid w:val="00614C0B"/>
    <w:rsid w:val="00621C77"/>
    <w:rsid w:val="006235B5"/>
    <w:rsid w:val="0062703F"/>
    <w:rsid w:val="00627605"/>
    <w:rsid w:val="00627DBE"/>
    <w:rsid w:val="00635786"/>
    <w:rsid w:val="00636918"/>
    <w:rsid w:val="006378F2"/>
    <w:rsid w:val="00642CC1"/>
    <w:rsid w:val="006463AE"/>
    <w:rsid w:val="00646589"/>
    <w:rsid w:val="00651ABA"/>
    <w:rsid w:val="00656061"/>
    <w:rsid w:val="006650FE"/>
    <w:rsid w:val="00666490"/>
    <w:rsid w:val="00666F70"/>
    <w:rsid w:val="00671A36"/>
    <w:rsid w:val="00674178"/>
    <w:rsid w:val="006869B5"/>
    <w:rsid w:val="0068755B"/>
    <w:rsid w:val="006876D6"/>
    <w:rsid w:val="00692962"/>
    <w:rsid w:val="006A3EB6"/>
    <w:rsid w:val="006A78C5"/>
    <w:rsid w:val="006C0F08"/>
    <w:rsid w:val="006C2808"/>
    <w:rsid w:val="006C5B68"/>
    <w:rsid w:val="006C648E"/>
    <w:rsid w:val="006D1C00"/>
    <w:rsid w:val="006D4397"/>
    <w:rsid w:val="006D4E43"/>
    <w:rsid w:val="006E34AB"/>
    <w:rsid w:val="006F12DA"/>
    <w:rsid w:val="006F5562"/>
    <w:rsid w:val="006F594D"/>
    <w:rsid w:val="006F6CD5"/>
    <w:rsid w:val="00701CE7"/>
    <w:rsid w:val="00701DAA"/>
    <w:rsid w:val="0070604A"/>
    <w:rsid w:val="007109BB"/>
    <w:rsid w:val="00714CCA"/>
    <w:rsid w:val="00716D4F"/>
    <w:rsid w:val="00720596"/>
    <w:rsid w:val="007232A9"/>
    <w:rsid w:val="00734F6C"/>
    <w:rsid w:val="00741690"/>
    <w:rsid w:val="00744748"/>
    <w:rsid w:val="00753D22"/>
    <w:rsid w:val="00757D2B"/>
    <w:rsid w:val="00760549"/>
    <w:rsid w:val="007626EF"/>
    <w:rsid w:val="00764591"/>
    <w:rsid w:val="00765DAF"/>
    <w:rsid w:val="007669E7"/>
    <w:rsid w:val="00781317"/>
    <w:rsid w:val="00783BC1"/>
    <w:rsid w:val="00783DA3"/>
    <w:rsid w:val="00785725"/>
    <w:rsid w:val="007862DA"/>
    <w:rsid w:val="00787905"/>
    <w:rsid w:val="00794743"/>
    <w:rsid w:val="0079665C"/>
    <w:rsid w:val="00796B36"/>
    <w:rsid w:val="007973A8"/>
    <w:rsid w:val="007A2304"/>
    <w:rsid w:val="007A3B11"/>
    <w:rsid w:val="007A5AD8"/>
    <w:rsid w:val="007A6AC6"/>
    <w:rsid w:val="007B3529"/>
    <w:rsid w:val="007B4B94"/>
    <w:rsid w:val="007C17AC"/>
    <w:rsid w:val="007D2D04"/>
    <w:rsid w:val="007E229C"/>
    <w:rsid w:val="007F091F"/>
    <w:rsid w:val="007F35A8"/>
    <w:rsid w:val="00802B79"/>
    <w:rsid w:val="00806D9C"/>
    <w:rsid w:val="00807277"/>
    <w:rsid w:val="008107F7"/>
    <w:rsid w:val="0081372C"/>
    <w:rsid w:val="00814F81"/>
    <w:rsid w:val="0081534B"/>
    <w:rsid w:val="008163D1"/>
    <w:rsid w:val="008272AA"/>
    <w:rsid w:val="00830B14"/>
    <w:rsid w:val="00831FE6"/>
    <w:rsid w:val="0083406F"/>
    <w:rsid w:val="00836008"/>
    <w:rsid w:val="008367DA"/>
    <w:rsid w:val="008375B4"/>
    <w:rsid w:val="008409ED"/>
    <w:rsid w:val="00840EFC"/>
    <w:rsid w:val="00841349"/>
    <w:rsid w:val="00841AB1"/>
    <w:rsid w:val="008425DB"/>
    <w:rsid w:val="0084744C"/>
    <w:rsid w:val="0085222A"/>
    <w:rsid w:val="00854B4F"/>
    <w:rsid w:val="008579E3"/>
    <w:rsid w:val="0086347A"/>
    <w:rsid w:val="0086599B"/>
    <w:rsid w:val="00871FC2"/>
    <w:rsid w:val="00876503"/>
    <w:rsid w:val="008828FB"/>
    <w:rsid w:val="008940B3"/>
    <w:rsid w:val="008A079D"/>
    <w:rsid w:val="008B54C8"/>
    <w:rsid w:val="008B7D55"/>
    <w:rsid w:val="008C0DF8"/>
    <w:rsid w:val="008C682F"/>
    <w:rsid w:val="008D1F4D"/>
    <w:rsid w:val="008D4E4D"/>
    <w:rsid w:val="008D575C"/>
    <w:rsid w:val="008D6170"/>
    <w:rsid w:val="008D75BF"/>
    <w:rsid w:val="008E04BA"/>
    <w:rsid w:val="009040C7"/>
    <w:rsid w:val="009049C6"/>
    <w:rsid w:val="00911858"/>
    <w:rsid w:val="00917829"/>
    <w:rsid w:val="00923420"/>
    <w:rsid w:val="00936450"/>
    <w:rsid w:val="00943146"/>
    <w:rsid w:val="00952A62"/>
    <w:rsid w:val="00956F98"/>
    <w:rsid w:val="00963B50"/>
    <w:rsid w:val="00964D71"/>
    <w:rsid w:val="00973C53"/>
    <w:rsid w:val="00975B5C"/>
    <w:rsid w:val="009815B4"/>
    <w:rsid w:val="009823DE"/>
    <w:rsid w:val="00984935"/>
    <w:rsid w:val="009923CC"/>
    <w:rsid w:val="009A187C"/>
    <w:rsid w:val="009B090F"/>
    <w:rsid w:val="009B5BAF"/>
    <w:rsid w:val="009C525E"/>
    <w:rsid w:val="009C5D36"/>
    <w:rsid w:val="009C79C4"/>
    <w:rsid w:val="009D6065"/>
    <w:rsid w:val="009F0094"/>
    <w:rsid w:val="009F0CE6"/>
    <w:rsid w:val="009F189B"/>
    <w:rsid w:val="009F697C"/>
    <w:rsid w:val="00A00B20"/>
    <w:rsid w:val="00A03454"/>
    <w:rsid w:val="00A0443C"/>
    <w:rsid w:val="00A05C99"/>
    <w:rsid w:val="00A066BB"/>
    <w:rsid w:val="00A25E18"/>
    <w:rsid w:val="00A32130"/>
    <w:rsid w:val="00A41AA3"/>
    <w:rsid w:val="00A41C4A"/>
    <w:rsid w:val="00A42EAA"/>
    <w:rsid w:val="00A51530"/>
    <w:rsid w:val="00A610E3"/>
    <w:rsid w:val="00A629F8"/>
    <w:rsid w:val="00A729B8"/>
    <w:rsid w:val="00A73B82"/>
    <w:rsid w:val="00A74317"/>
    <w:rsid w:val="00A86C90"/>
    <w:rsid w:val="00AA2C8A"/>
    <w:rsid w:val="00AB1A5A"/>
    <w:rsid w:val="00AB2212"/>
    <w:rsid w:val="00AB4F91"/>
    <w:rsid w:val="00AB5BD4"/>
    <w:rsid w:val="00AC1F4E"/>
    <w:rsid w:val="00AC3538"/>
    <w:rsid w:val="00AD6744"/>
    <w:rsid w:val="00AE1EC2"/>
    <w:rsid w:val="00AF6D8A"/>
    <w:rsid w:val="00B16084"/>
    <w:rsid w:val="00B16F3E"/>
    <w:rsid w:val="00B262C5"/>
    <w:rsid w:val="00B40EF1"/>
    <w:rsid w:val="00B4395E"/>
    <w:rsid w:val="00B43E0F"/>
    <w:rsid w:val="00B515D5"/>
    <w:rsid w:val="00B521D5"/>
    <w:rsid w:val="00B67D5C"/>
    <w:rsid w:val="00B81136"/>
    <w:rsid w:val="00B86E8D"/>
    <w:rsid w:val="00B8700C"/>
    <w:rsid w:val="00B90C53"/>
    <w:rsid w:val="00B90D16"/>
    <w:rsid w:val="00B9276B"/>
    <w:rsid w:val="00BA1451"/>
    <w:rsid w:val="00BA4B2B"/>
    <w:rsid w:val="00BA59FD"/>
    <w:rsid w:val="00BA7D16"/>
    <w:rsid w:val="00BB1D01"/>
    <w:rsid w:val="00BB2A3A"/>
    <w:rsid w:val="00BB39E6"/>
    <w:rsid w:val="00BB652F"/>
    <w:rsid w:val="00BC2358"/>
    <w:rsid w:val="00BC64C3"/>
    <w:rsid w:val="00BD20AB"/>
    <w:rsid w:val="00BE4C96"/>
    <w:rsid w:val="00BE622B"/>
    <w:rsid w:val="00BF265F"/>
    <w:rsid w:val="00BF346E"/>
    <w:rsid w:val="00BF6973"/>
    <w:rsid w:val="00C015D8"/>
    <w:rsid w:val="00C0694F"/>
    <w:rsid w:val="00C10845"/>
    <w:rsid w:val="00C12F09"/>
    <w:rsid w:val="00C205F1"/>
    <w:rsid w:val="00C30A6D"/>
    <w:rsid w:val="00C3108B"/>
    <w:rsid w:val="00C347AE"/>
    <w:rsid w:val="00C37271"/>
    <w:rsid w:val="00C40941"/>
    <w:rsid w:val="00C44CA0"/>
    <w:rsid w:val="00C516BC"/>
    <w:rsid w:val="00C55A45"/>
    <w:rsid w:val="00C60CF3"/>
    <w:rsid w:val="00C61585"/>
    <w:rsid w:val="00C654DC"/>
    <w:rsid w:val="00C667CE"/>
    <w:rsid w:val="00C71726"/>
    <w:rsid w:val="00C76BAA"/>
    <w:rsid w:val="00C838EB"/>
    <w:rsid w:val="00C8556E"/>
    <w:rsid w:val="00C859FD"/>
    <w:rsid w:val="00C919C7"/>
    <w:rsid w:val="00C91DE4"/>
    <w:rsid w:val="00C940C1"/>
    <w:rsid w:val="00C97315"/>
    <w:rsid w:val="00C9771B"/>
    <w:rsid w:val="00CA18B8"/>
    <w:rsid w:val="00CA5449"/>
    <w:rsid w:val="00CA5689"/>
    <w:rsid w:val="00CB3D52"/>
    <w:rsid w:val="00CB4F3A"/>
    <w:rsid w:val="00CC3610"/>
    <w:rsid w:val="00CC4F84"/>
    <w:rsid w:val="00CC6718"/>
    <w:rsid w:val="00CD0255"/>
    <w:rsid w:val="00CD45E7"/>
    <w:rsid w:val="00CE08E0"/>
    <w:rsid w:val="00CE78D6"/>
    <w:rsid w:val="00D01B23"/>
    <w:rsid w:val="00D0294B"/>
    <w:rsid w:val="00D05ECB"/>
    <w:rsid w:val="00D145C4"/>
    <w:rsid w:val="00D16827"/>
    <w:rsid w:val="00D23014"/>
    <w:rsid w:val="00D26ED2"/>
    <w:rsid w:val="00D3557D"/>
    <w:rsid w:val="00D37836"/>
    <w:rsid w:val="00D4044E"/>
    <w:rsid w:val="00D407F7"/>
    <w:rsid w:val="00D433F3"/>
    <w:rsid w:val="00D43EF2"/>
    <w:rsid w:val="00D50F96"/>
    <w:rsid w:val="00D53865"/>
    <w:rsid w:val="00D60861"/>
    <w:rsid w:val="00D629C5"/>
    <w:rsid w:val="00D774DA"/>
    <w:rsid w:val="00D77E36"/>
    <w:rsid w:val="00D83F58"/>
    <w:rsid w:val="00D877B2"/>
    <w:rsid w:val="00D90267"/>
    <w:rsid w:val="00D94D24"/>
    <w:rsid w:val="00DA0C86"/>
    <w:rsid w:val="00DA0D25"/>
    <w:rsid w:val="00DA2BE7"/>
    <w:rsid w:val="00DB048B"/>
    <w:rsid w:val="00DB2614"/>
    <w:rsid w:val="00DB3C6C"/>
    <w:rsid w:val="00DB4EDE"/>
    <w:rsid w:val="00DC13B0"/>
    <w:rsid w:val="00DC2E85"/>
    <w:rsid w:val="00DC38DE"/>
    <w:rsid w:val="00DC6C0A"/>
    <w:rsid w:val="00DD121E"/>
    <w:rsid w:val="00DD518B"/>
    <w:rsid w:val="00DD519E"/>
    <w:rsid w:val="00DF2F5D"/>
    <w:rsid w:val="00E126BB"/>
    <w:rsid w:val="00E16B5B"/>
    <w:rsid w:val="00E2055B"/>
    <w:rsid w:val="00E23568"/>
    <w:rsid w:val="00E31A1A"/>
    <w:rsid w:val="00E33388"/>
    <w:rsid w:val="00E34337"/>
    <w:rsid w:val="00E379BB"/>
    <w:rsid w:val="00E45F50"/>
    <w:rsid w:val="00E6637E"/>
    <w:rsid w:val="00E7085F"/>
    <w:rsid w:val="00E72B8D"/>
    <w:rsid w:val="00E7666E"/>
    <w:rsid w:val="00E82BBA"/>
    <w:rsid w:val="00E833FA"/>
    <w:rsid w:val="00E84051"/>
    <w:rsid w:val="00E84532"/>
    <w:rsid w:val="00E92880"/>
    <w:rsid w:val="00E9409C"/>
    <w:rsid w:val="00E959B3"/>
    <w:rsid w:val="00EA467E"/>
    <w:rsid w:val="00EB36F1"/>
    <w:rsid w:val="00ED2D12"/>
    <w:rsid w:val="00EF0D3B"/>
    <w:rsid w:val="00EF5061"/>
    <w:rsid w:val="00F01BD2"/>
    <w:rsid w:val="00F03F5F"/>
    <w:rsid w:val="00F05072"/>
    <w:rsid w:val="00F12038"/>
    <w:rsid w:val="00F16ADA"/>
    <w:rsid w:val="00F306C9"/>
    <w:rsid w:val="00F32C7C"/>
    <w:rsid w:val="00F32CE6"/>
    <w:rsid w:val="00F33774"/>
    <w:rsid w:val="00F33A8F"/>
    <w:rsid w:val="00F36004"/>
    <w:rsid w:val="00F4743E"/>
    <w:rsid w:val="00F50B0F"/>
    <w:rsid w:val="00F54AAE"/>
    <w:rsid w:val="00F648B7"/>
    <w:rsid w:val="00F72E82"/>
    <w:rsid w:val="00F75DC5"/>
    <w:rsid w:val="00F770BC"/>
    <w:rsid w:val="00F81718"/>
    <w:rsid w:val="00F82A1D"/>
    <w:rsid w:val="00F83BF1"/>
    <w:rsid w:val="00F83D96"/>
    <w:rsid w:val="00FA1691"/>
    <w:rsid w:val="00FA3DAA"/>
    <w:rsid w:val="00FA7136"/>
    <w:rsid w:val="00FB58D4"/>
    <w:rsid w:val="00FB6218"/>
    <w:rsid w:val="00FB756E"/>
    <w:rsid w:val="00FD7015"/>
    <w:rsid w:val="00FE7A65"/>
    <w:rsid w:val="00FF0BFD"/>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link w:val="FooterChar"/>
    <w:uiPriority w:val="99"/>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 w:type="paragraph" w:styleId="Header">
    <w:name w:val="header"/>
    <w:basedOn w:val="Normal"/>
    <w:link w:val="HeaderChar"/>
    <w:unhideWhenUsed/>
    <w:rsid w:val="003C4E9C"/>
    <w:pPr>
      <w:tabs>
        <w:tab w:val="center" w:pos="4680"/>
        <w:tab w:val="right" w:pos="9360"/>
      </w:tabs>
      <w:spacing w:line="240" w:lineRule="auto"/>
    </w:pPr>
  </w:style>
  <w:style w:type="character" w:customStyle="1" w:styleId="HeaderChar">
    <w:name w:val="Header Char"/>
    <w:basedOn w:val="DefaultParagraphFont"/>
    <w:link w:val="Header"/>
    <w:rsid w:val="003C4E9C"/>
    <w:rPr>
      <w:rFonts w:ascii="Courier New" w:hAnsi="Courier New"/>
      <w:sz w:val="18"/>
    </w:rPr>
  </w:style>
  <w:style w:type="character" w:customStyle="1" w:styleId="UnresolvedMention1">
    <w:name w:val="Unresolved Mention1"/>
    <w:basedOn w:val="DefaultParagraphFont"/>
    <w:uiPriority w:val="99"/>
    <w:semiHidden/>
    <w:unhideWhenUsed/>
    <w:rsid w:val="009B5BAF"/>
    <w:rPr>
      <w:color w:val="605E5C"/>
      <w:shd w:val="clear" w:color="auto" w:fill="E1DFDD"/>
    </w:rPr>
  </w:style>
  <w:style w:type="character" w:styleId="UnresolvedMention">
    <w:name w:val="Unresolved Mention"/>
    <w:basedOn w:val="DefaultParagraphFont"/>
    <w:uiPriority w:val="99"/>
    <w:semiHidden/>
    <w:unhideWhenUsed/>
    <w:rsid w:val="0081372C"/>
    <w:rPr>
      <w:color w:val="605E5C"/>
      <w:shd w:val="clear" w:color="auto" w:fill="E1DFDD"/>
    </w:rPr>
  </w:style>
  <w:style w:type="character" w:customStyle="1" w:styleId="FooterChar">
    <w:name w:val="Footer Char"/>
    <w:basedOn w:val="DefaultParagraphFont"/>
    <w:link w:val="Footer"/>
    <w:uiPriority w:val="99"/>
    <w:rsid w:val="000A3743"/>
    <w:rPr>
      <w:rFonts w:ascii="Courier New" w:hAnsi="Courier New"/>
      <w:sz w:val="18"/>
    </w:rPr>
  </w:style>
  <w:style w:type="paragraph" w:styleId="Revision">
    <w:name w:val="Revision"/>
    <w:hidden/>
    <w:uiPriority w:val="99"/>
    <w:semiHidden/>
    <w:rsid w:val="00CC4F84"/>
    <w:rPr>
      <w:rFonts w:ascii="Courier New" w:hAnsi="Courier New"/>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euchner@pim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B8ABB-4209-42EC-8F85-63A41CC355B9}">
  <ds:schemaRefs>
    <ds:schemaRef ds:uri="http://schemas.microsoft.com/sharepoint/v3/contenttype/forms"/>
  </ds:schemaRefs>
</ds:datastoreItem>
</file>

<file path=customXml/itemProps2.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0FFA2F-E964-4C5C-BEFB-E241B195D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878</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rule change</vt:lpstr>
    </vt:vector>
  </TitlesOfParts>
  <Company>Pima County</Company>
  <LinksUpToDate>false</LinksUpToDate>
  <CharactersWithSpaces>5430</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dc:title>
  <dc:creator>deuchner</dc:creator>
  <cp:lastModifiedBy>David Euchner</cp:lastModifiedBy>
  <cp:revision>5</cp:revision>
  <cp:lastPrinted>2012-05-18T16:39:00Z</cp:lastPrinted>
  <dcterms:created xsi:type="dcterms:W3CDTF">2024-01-08T23:11:00Z</dcterms:created>
  <dcterms:modified xsi:type="dcterms:W3CDTF">2024-01-09T15:48:00Z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y fmtid="{D5CDD505-2E9C-101B-9397-08002B2CF9AE}" pid="4" name="_NewReviewCycle">
    <vt:lpwstr/>
  </property>
</Properties>
</file>