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22B5E" w14:textId="77777777" w:rsidR="00CB085A" w:rsidRPr="00B256DE" w:rsidRDefault="00CB085A" w:rsidP="00CB085A">
      <w:pPr>
        <w:jc w:val="both"/>
        <w:rPr>
          <w:sz w:val="28"/>
          <w:szCs w:val="28"/>
        </w:rPr>
      </w:pPr>
      <w:r w:rsidRPr="00B256DE">
        <w:rPr>
          <w:sz w:val="28"/>
          <w:szCs w:val="28"/>
        </w:rPr>
        <w:t>Sara J. Agne</w:t>
      </w:r>
    </w:p>
    <w:p w14:paraId="64268AB7" w14:textId="77777777" w:rsidR="00CB085A" w:rsidRPr="00B256DE" w:rsidRDefault="00CB085A" w:rsidP="00CB085A">
      <w:pPr>
        <w:jc w:val="both"/>
        <w:rPr>
          <w:sz w:val="28"/>
          <w:szCs w:val="28"/>
        </w:rPr>
      </w:pPr>
      <w:r w:rsidRPr="00B256DE">
        <w:rPr>
          <w:sz w:val="28"/>
          <w:szCs w:val="28"/>
        </w:rPr>
        <w:t>Co-Chair, Advisory Committee on Rules of Evidence</w:t>
      </w:r>
    </w:p>
    <w:p w14:paraId="35A478F4" w14:textId="77777777" w:rsidR="00CB085A" w:rsidRPr="00B256DE" w:rsidRDefault="00CB085A" w:rsidP="00CB085A">
      <w:pPr>
        <w:jc w:val="both"/>
        <w:rPr>
          <w:sz w:val="28"/>
          <w:szCs w:val="28"/>
        </w:rPr>
      </w:pPr>
      <w:r w:rsidRPr="00B256DE">
        <w:rPr>
          <w:sz w:val="28"/>
          <w:szCs w:val="28"/>
        </w:rPr>
        <w:t>Judge, Arizona Superior Court</w:t>
      </w:r>
    </w:p>
    <w:p w14:paraId="01C106C1" w14:textId="77777777" w:rsidR="00CB085A" w:rsidRPr="00B256DE" w:rsidRDefault="00CB085A" w:rsidP="00CB085A">
      <w:pPr>
        <w:jc w:val="both"/>
        <w:rPr>
          <w:sz w:val="28"/>
          <w:szCs w:val="28"/>
        </w:rPr>
      </w:pPr>
      <w:r w:rsidRPr="00B256DE">
        <w:rPr>
          <w:sz w:val="28"/>
          <w:szCs w:val="28"/>
        </w:rPr>
        <w:t>101 W. Jefferson Street</w:t>
      </w:r>
    </w:p>
    <w:p w14:paraId="652CD2FB" w14:textId="77777777" w:rsidR="00CB085A" w:rsidRPr="00B256DE" w:rsidRDefault="00CB085A" w:rsidP="00CB085A">
      <w:pPr>
        <w:jc w:val="both"/>
        <w:rPr>
          <w:sz w:val="28"/>
          <w:szCs w:val="28"/>
        </w:rPr>
      </w:pPr>
      <w:r w:rsidRPr="00B256DE">
        <w:rPr>
          <w:sz w:val="28"/>
          <w:szCs w:val="28"/>
        </w:rPr>
        <w:t>Phoenix, AZ  85003</w:t>
      </w:r>
    </w:p>
    <w:p w14:paraId="03A6E239" w14:textId="77777777" w:rsidR="00CB085A" w:rsidRPr="00B256DE" w:rsidRDefault="00CB085A" w:rsidP="00CB085A">
      <w:pPr>
        <w:jc w:val="both"/>
        <w:rPr>
          <w:sz w:val="28"/>
          <w:szCs w:val="28"/>
        </w:rPr>
      </w:pPr>
      <w:r w:rsidRPr="00B256DE">
        <w:rPr>
          <w:sz w:val="28"/>
          <w:szCs w:val="28"/>
        </w:rPr>
        <w:t>Telephone: 602-506-8288</w:t>
      </w:r>
    </w:p>
    <w:p w14:paraId="34415290" w14:textId="77777777" w:rsidR="00CB085A" w:rsidRPr="00B256DE" w:rsidRDefault="00CB085A" w:rsidP="00CB085A">
      <w:pPr>
        <w:jc w:val="both"/>
        <w:rPr>
          <w:sz w:val="28"/>
          <w:szCs w:val="28"/>
        </w:rPr>
      </w:pPr>
      <w:r w:rsidRPr="00B256DE">
        <w:rPr>
          <w:sz w:val="28"/>
          <w:szCs w:val="28"/>
        </w:rPr>
        <w:t>Facsimile: 602-372-5817</w:t>
      </w:r>
    </w:p>
    <w:p w14:paraId="329624F8" w14:textId="77777777" w:rsidR="009C3B71" w:rsidRPr="00B256DE" w:rsidRDefault="009C3B71">
      <w:pPr>
        <w:jc w:val="both"/>
        <w:rPr>
          <w:sz w:val="28"/>
          <w:szCs w:val="28"/>
        </w:rPr>
      </w:pPr>
    </w:p>
    <w:p w14:paraId="4C514A39" w14:textId="701D85A4" w:rsidR="00272AD8" w:rsidRPr="00B256DE" w:rsidRDefault="00C00376">
      <w:pPr>
        <w:jc w:val="both"/>
        <w:rPr>
          <w:sz w:val="28"/>
          <w:szCs w:val="28"/>
        </w:rPr>
      </w:pPr>
      <w:r w:rsidRPr="00B256DE">
        <w:rPr>
          <w:sz w:val="28"/>
          <w:szCs w:val="28"/>
        </w:rPr>
        <w:t>Maria Elena Cruz</w:t>
      </w:r>
    </w:p>
    <w:p w14:paraId="52168218" w14:textId="77777777" w:rsidR="009C3B71" w:rsidRPr="00B256DE" w:rsidRDefault="009C3B71">
      <w:pPr>
        <w:jc w:val="both"/>
        <w:rPr>
          <w:sz w:val="28"/>
          <w:szCs w:val="28"/>
        </w:rPr>
      </w:pPr>
      <w:r w:rsidRPr="00B256DE">
        <w:rPr>
          <w:sz w:val="28"/>
          <w:szCs w:val="28"/>
        </w:rPr>
        <w:t>Co-Chair, Advisory Committee on Rules of Evidence</w:t>
      </w:r>
    </w:p>
    <w:p w14:paraId="4489BB78" w14:textId="77777777" w:rsidR="009C3B71" w:rsidRPr="00B256DE" w:rsidRDefault="009C3B71" w:rsidP="009C3B71">
      <w:pPr>
        <w:rPr>
          <w:sz w:val="28"/>
          <w:szCs w:val="28"/>
        </w:rPr>
      </w:pPr>
      <w:r w:rsidRPr="00B256DE">
        <w:rPr>
          <w:sz w:val="28"/>
          <w:szCs w:val="28"/>
        </w:rPr>
        <w:t>Judge, Arizona Court of Appeals</w:t>
      </w:r>
    </w:p>
    <w:p w14:paraId="72E9C1E2" w14:textId="77777777" w:rsidR="009C3B71" w:rsidRPr="00B256DE" w:rsidRDefault="009C3B71" w:rsidP="009C3B71">
      <w:pPr>
        <w:rPr>
          <w:sz w:val="28"/>
          <w:szCs w:val="28"/>
        </w:rPr>
      </w:pPr>
      <w:r w:rsidRPr="00B256DE">
        <w:rPr>
          <w:sz w:val="28"/>
          <w:szCs w:val="28"/>
        </w:rPr>
        <w:t>Division One</w:t>
      </w:r>
    </w:p>
    <w:p w14:paraId="0CBFEC66" w14:textId="77777777" w:rsidR="009C3B71" w:rsidRPr="00B256DE" w:rsidRDefault="009C3B71" w:rsidP="009C3B71">
      <w:pPr>
        <w:rPr>
          <w:sz w:val="28"/>
          <w:szCs w:val="28"/>
        </w:rPr>
      </w:pPr>
      <w:r w:rsidRPr="00B256DE">
        <w:rPr>
          <w:sz w:val="28"/>
          <w:szCs w:val="28"/>
        </w:rPr>
        <w:t>State Courts Building</w:t>
      </w:r>
    </w:p>
    <w:p w14:paraId="39DCAABF" w14:textId="77777777" w:rsidR="009C3B71" w:rsidRPr="00B256DE" w:rsidRDefault="009C3B71" w:rsidP="009C3B71">
      <w:pPr>
        <w:rPr>
          <w:sz w:val="28"/>
          <w:szCs w:val="28"/>
        </w:rPr>
      </w:pPr>
      <w:r w:rsidRPr="00B256DE">
        <w:rPr>
          <w:sz w:val="28"/>
          <w:szCs w:val="28"/>
        </w:rPr>
        <w:t>1501 West Washington</w:t>
      </w:r>
    </w:p>
    <w:p w14:paraId="618F22DF" w14:textId="77777777" w:rsidR="009C3B71" w:rsidRPr="00B256DE" w:rsidRDefault="009C3B71" w:rsidP="009C3B71">
      <w:pPr>
        <w:rPr>
          <w:sz w:val="28"/>
          <w:szCs w:val="28"/>
        </w:rPr>
      </w:pPr>
      <w:r w:rsidRPr="00B256DE">
        <w:rPr>
          <w:sz w:val="28"/>
          <w:szCs w:val="28"/>
        </w:rPr>
        <w:t>Phoenix, Arizona  85007</w:t>
      </w:r>
    </w:p>
    <w:p w14:paraId="4B39BBC6" w14:textId="3A410AB7" w:rsidR="009C3B71" w:rsidRPr="00B256DE" w:rsidRDefault="009107A9" w:rsidP="009C3B71">
      <w:pPr>
        <w:rPr>
          <w:sz w:val="28"/>
          <w:szCs w:val="28"/>
        </w:rPr>
      </w:pPr>
      <w:r w:rsidRPr="00B256DE">
        <w:rPr>
          <w:sz w:val="28"/>
          <w:szCs w:val="28"/>
        </w:rPr>
        <w:t xml:space="preserve">Telephone: </w:t>
      </w:r>
      <w:r w:rsidR="00D52FE5" w:rsidRPr="00B256DE">
        <w:rPr>
          <w:sz w:val="28"/>
          <w:szCs w:val="28"/>
        </w:rPr>
        <w:t>602-452-6740</w:t>
      </w:r>
    </w:p>
    <w:p w14:paraId="3F1AC15D" w14:textId="58CFA2DC" w:rsidR="00C00376" w:rsidRPr="00B256DE" w:rsidRDefault="00C00376" w:rsidP="009C3B71">
      <w:pPr>
        <w:rPr>
          <w:sz w:val="28"/>
          <w:szCs w:val="28"/>
        </w:rPr>
      </w:pPr>
      <w:r w:rsidRPr="00B256DE">
        <w:rPr>
          <w:sz w:val="28"/>
          <w:szCs w:val="28"/>
        </w:rPr>
        <w:t xml:space="preserve">Facsimile: </w:t>
      </w:r>
      <w:r w:rsidR="00D52FE5" w:rsidRPr="00B256DE">
        <w:rPr>
          <w:sz w:val="28"/>
          <w:szCs w:val="28"/>
        </w:rPr>
        <w:t xml:space="preserve">602-452-3228 </w:t>
      </w:r>
    </w:p>
    <w:p w14:paraId="00E570F4" w14:textId="77777777" w:rsidR="00C41CA7" w:rsidRPr="00B256DE" w:rsidRDefault="00C41CA7">
      <w:pPr>
        <w:jc w:val="both"/>
        <w:rPr>
          <w:sz w:val="28"/>
          <w:szCs w:val="28"/>
        </w:rPr>
      </w:pPr>
    </w:p>
    <w:p w14:paraId="7D2AE1D5" w14:textId="77777777" w:rsidR="00C41CA7" w:rsidRPr="00B256DE" w:rsidRDefault="00C41CA7">
      <w:pPr>
        <w:pStyle w:val="Heading1"/>
        <w:spacing w:line="240" w:lineRule="auto"/>
        <w:rPr>
          <w:rFonts w:ascii="Times New Roman" w:hAnsi="Times New Roman"/>
          <w:bCs/>
          <w:sz w:val="28"/>
          <w:szCs w:val="28"/>
        </w:rPr>
      </w:pPr>
      <w:r w:rsidRPr="00B256DE">
        <w:rPr>
          <w:rFonts w:ascii="Times New Roman" w:hAnsi="Times New Roman"/>
          <w:bCs/>
          <w:sz w:val="28"/>
          <w:szCs w:val="28"/>
        </w:rPr>
        <w:t>IN THE SUPREME COURT</w:t>
      </w:r>
    </w:p>
    <w:p w14:paraId="71269420" w14:textId="77777777" w:rsidR="00C41CA7" w:rsidRPr="00B256DE" w:rsidRDefault="00C41CA7">
      <w:pPr>
        <w:pStyle w:val="Heading1"/>
        <w:spacing w:line="240" w:lineRule="auto"/>
        <w:rPr>
          <w:rFonts w:ascii="Times New Roman" w:hAnsi="Times New Roman"/>
          <w:bCs/>
          <w:sz w:val="28"/>
          <w:szCs w:val="28"/>
        </w:rPr>
      </w:pPr>
      <w:r w:rsidRPr="00B256DE">
        <w:rPr>
          <w:rFonts w:ascii="Times New Roman" w:hAnsi="Times New Roman"/>
          <w:bCs/>
          <w:sz w:val="28"/>
          <w:szCs w:val="28"/>
        </w:rPr>
        <w:t>STATE OF ARIZONA</w:t>
      </w:r>
    </w:p>
    <w:p w14:paraId="700D7CA5" w14:textId="0BD23108" w:rsidR="001451DE" w:rsidRPr="00B256DE" w:rsidRDefault="001451DE" w:rsidP="001451DE">
      <w:pPr>
        <w:rPr>
          <w:sz w:val="28"/>
          <w:szCs w:val="28"/>
        </w:rPr>
      </w:pPr>
    </w:p>
    <w:tbl>
      <w:tblPr>
        <w:tblStyle w:val="TableGrid"/>
        <w:tblW w:w="0" w:type="auto"/>
        <w:tblLook w:val="04A0" w:firstRow="1" w:lastRow="0" w:firstColumn="1" w:lastColumn="0" w:noHBand="0" w:noVBand="1"/>
      </w:tblPr>
      <w:tblGrid>
        <w:gridCol w:w="4675"/>
        <w:gridCol w:w="4675"/>
      </w:tblGrid>
      <w:tr w:rsidR="008110D0" w:rsidRPr="00B256DE" w14:paraId="55EA8BCE" w14:textId="77777777" w:rsidTr="008110D0">
        <w:tc>
          <w:tcPr>
            <w:tcW w:w="4675" w:type="dxa"/>
            <w:tcBorders>
              <w:top w:val="nil"/>
              <w:left w:val="nil"/>
            </w:tcBorders>
          </w:tcPr>
          <w:p w14:paraId="6CD5886A" w14:textId="77777777" w:rsidR="008110D0" w:rsidRPr="00B256DE" w:rsidRDefault="008110D0" w:rsidP="001451DE">
            <w:pPr>
              <w:rPr>
                <w:sz w:val="28"/>
                <w:szCs w:val="28"/>
              </w:rPr>
            </w:pPr>
            <w:r w:rsidRPr="00B256DE">
              <w:rPr>
                <w:sz w:val="28"/>
                <w:szCs w:val="28"/>
              </w:rPr>
              <w:t xml:space="preserve">In the Matter of </w:t>
            </w:r>
          </w:p>
          <w:p w14:paraId="4E5EE401" w14:textId="77777777" w:rsidR="008110D0" w:rsidRPr="00B256DE" w:rsidRDefault="008110D0" w:rsidP="001451DE">
            <w:pPr>
              <w:rPr>
                <w:sz w:val="28"/>
                <w:szCs w:val="28"/>
              </w:rPr>
            </w:pPr>
          </w:p>
          <w:p w14:paraId="29B69D27" w14:textId="77777777" w:rsidR="008110D0" w:rsidRPr="00B256DE" w:rsidRDefault="008110D0" w:rsidP="001451DE">
            <w:pPr>
              <w:rPr>
                <w:sz w:val="28"/>
                <w:szCs w:val="28"/>
              </w:rPr>
            </w:pPr>
            <w:r w:rsidRPr="00B256DE">
              <w:rPr>
                <w:sz w:val="28"/>
                <w:szCs w:val="28"/>
              </w:rPr>
              <w:t>ARIZONA RULE OF EVIDENCE 702</w:t>
            </w:r>
          </w:p>
          <w:p w14:paraId="6B603AFA" w14:textId="77777777" w:rsidR="008110D0" w:rsidRPr="00B256DE" w:rsidRDefault="008110D0" w:rsidP="001451DE">
            <w:pPr>
              <w:rPr>
                <w:sz w:val="28"/>
                <w:szCs w:val="28"/>
              </w:rPr>
            </w:pPr>
          </w:p>
          <w:p w14:paraId="534C89EF" w14:textId="5DB7B323" w:rsidR="008110D0" w:rsidRPr="00B256DE" w:rsidRDefault="008110D0" w:rsidP="001451DE">
            <w:pPr>
              <w:rPr>
                <w:sz w:val="28"/>
                <w:szCs w:val="28"/>
              </w:rPr>
            </w:pPr>
          </w:p>
        </w:tc>
        <w:tc>
          <w:tcPr>
            <w:tcW w:w="4675" w:type="dxa"/>
            <w:tcBorders>
              <w:top w:val="nil"/>
              <w:bottom w:val="nil"/>
              <w:right w:val="nil"/>
            </w:tcBorders>
          </w:tcPr>
          <w:p w14:paraId="3B9016B1" w14:textId="7A4780F0" w:rsidR="008110D0" w:rsidRPr="00B256DE" w:rsidRDefault="008110D0" w:rsidP="001451DE">
            <w:pPr>
              <w:rPr>
                <w:sz w:val="28"/>
                <w:szCs w:val="28"/>
              </w:rPr>
            </w:pPr>
            <w:r w:rsidRPr="00B256DE">
              <w:rPr>
                <w:sz w:val="28"/>
                <w:szCs w:val="28"/>
              </w:rPr>
              <w:t>Arizona Supreme Court No. R-2</w:t>
            </w:r>
            <w:r w:rsidR="00B35AAC" w:rsidRPr="00B256DE">
              <w:rPr>
                <w:sz w:val="28"/>
                <w:szCs w:val="28"/>
              </w:rPr>
              <w:t>3</w:t>
            </w:r>
            <w:r w:rsidRPr="00B256DE">
              <w:rPr>
                <w:sz w:val="28"/>
                <w:szCs w:val="28"/>
              </w:rPr>
              <w:t>-</w:t>
            </w:r>
            <w:r w:rsidR="00DB4F14">
              <w:rPr>
                <w:sz w:val="28"/>
                <w:szCs w:val="28"/>
              </w:rPr>
              <w:t>0</w:t>
            </w:r>
            <w:r w:rsidR="002529B0">
              <w:rPr>
                <w:sz w:val="28"/>
                <w:szCs w:val="28"/>
              </w:rPr>
              <w:t>00</w:t>
            </w:r>
            <w:r w:rsidR="00981F02">
              <w:rPr>
                <w:sz w:val="28"/>
                <w:szCs w:val="28"/>
              </w:rPr>
              <w:t>4</w:t>
            </w:r>
          </w:p>
          <w:p w14:paraId="5E67039A" w14:textId="77777777" w:rsidR="008110D0" w:rsidRPr="00B256DE" w:rsidRDefault="008110D0" w:rsidP="001451DE">
            <w:pPr>
              <w:rPr>
                <w:sz w:val="28"/>
                <w:szCs w:val="28"/>
              </w:rPr>
            </w:pPr>
          </w:p>
          <w:p w14:paraId="3A547A74" w14:textId="50A588BE" w:rsidR="008110D0" w:rsidRPr="00B256DE" w:rsidRDefault="00FA4DB7" w:rsidP="00DB4F14">
            <w:pPr>
              <w:rPr>
                <w:sz w:val="28"/>
                <w:szCs w:val="28"/>
              </w:rPr>
            </w:pPr>
            <w:r>
              <w:rPr>
                <w:sz w:val="28"/>
                <w:szCs w:val="28"/>
              </w:rPr>
              <w:t xml:space="preserve">REPLY TO COMMENTS </w:t>
            </w:r>
          </w:p>
        </w:tc>
      </w:tr>
    </w:tbl>
    <w:p w14:paraId="19AFB6E8" w14:textId="0508A233" w:rsidR="008110D0" w:rsidRPr="00B256DE" w:rsidRDefault="008110D0" w:rsidP="001451DE">
      <w:pPr>
        <w:rPr>
          <w:sz w:val="28"/>
          <w:szCs w:val="28"/>
        </w:rPr>
      </w:pPr>
    </w:p>
    <w:p w14:paraId="506CC4E2" w14:textId="77777777" w:rsidR="00C41CA7" w:rsidRPr="00B256DE" w:rsidRDefault="00C41CA7">
      <w:pPr>
        <w:jc w:val="both"/>
        <w:rPr>
          <w:sz w:val="28"/>
          <w:szCs w:val="28"/>
        </w:rPr>
      </w:pPr>
    </w:p>
    <w:p w14:paraId="74795F1B" w14:textId="77777777" w:rsidR="00DB4F14" w:rsidRDefault="00FA4DB7" w:rsidP="00E66A0A">
      <w:pPr>
        <w:pStyle w:val="BodyText"/>
        <w:jc w:val="center"/>
        <w:rPr>
          <w:b/>
          <w:bCs/>
          <w:szCs w:val="28"/>
        </w:rPr>
      </w:pPr>
      <w:r>
        <w:rPr>
          <w:b/>
          <w:bCs/>
          <w:szCs w:val="28"/>
        </w:rPr>
        <w:t xml:space="preserve">REPLY TO COMMENTS ON </w:t>
      </w:r>
      <w:r w:rsidR="00C41CA7" w:rsidRPr="00B256DE">
        <w:rPr>
          <w:b/>
          <w:bCs/>
          <w:szCs w:val="28"/>
        </w:rPr>
        <w:t xml:space="preserve">PETITION </w:t>
      </w:r>
      <w:r w:rsidR="00A61FF5" w:rsidRPr="00B256DE">
        <w:rPr>
          <w:b/>
          <w:bCs/>
          <w:szCs w:val="28"/>
        </w:rPr>
        <w:t xml:space="preserve">TO </w:t>
      </w:r>
      <w:r w:rsidR="00E66A0A" w:rsidRPr="00B256DE">
        <w:rPr>
          <w:b/>
          <w:bCs/>
          <w:szCs w:val="28"/>
        </w:rPr>
        <w:t xml:space="preserve">AMEND </w:t>
      </w:r>
    </w:p>
    <w:p w14:paraId="77C9F887" w14:textId="475A764E" w:rsidR="001A3658" w:rsidRPr="00B256DE" w:rsidRDefault="00A61FF5" w:rsidP="00E66A0A">
      <w:pPr>
        <w:pStyle w:val="BodyText"/>
        <w:jc w:val="center"/>
        <w:rPr>
          <w:b/>
          <w:bCs/>
          <w:szCs w:val="28"/>
        </w:rPr>
      </w:pPr>
      <w:r w:rsidRPr="00B256DE">
        <w:rPr>
          <w:b/>
          <w:bCs/>
          <w:szCs w:val="28"/>
        </w:rPr>
        <w:t xml:space="preserve">ARIZONA RULE OF EVIDENCE </w:t>
      </w:r>
      <w:r w:rsidR="00E66A0A" w:rsidRPr="00B256DE">
        <w:rPr>
          <w:b/>
          <w:bCs/>
          <w:szCs w:val="28"/>
        </w:rPr>
        <w:t>702</w:t>
      </w:r>
    </w:p>
    <w:p w14:paraId="1A503880" w14:textId="77777777" w:rsidR="00695322" w:rsidRPr="00B256DE" w:rsidRDefault="00695322" w:rsidP="00E66A0A">
      <w:pPr>
        <w:pStyle w:val="BodyText"/>
        <w:rPr>
          <w:szCs w:val="28"/>
        </w:rPr>
      </w:pPr>
    </w:p>
    <w:p w14:paraId="2E7665FB" w14:textId="5CFF91AC" w:rsidR="00D43AA0" w:rsidRDefault="00716C66" w:rsidP="00BF4500">
      <w:pPr>
        <w:pStyle w:val="BodyText"/>
        <w:tabs>
          <w:tab w:val="left" w:pos="711"/>
        </w:tabs>
        <w:spacing w:line="480" w:lineRule="auto"/>
        <w:jc w:val="both"/>
        <w:rPr>
          <w:szCs w:val="28"/>
        </w:rPr>
      </w:pPr>
      <w:r w:rsidRPr="00B256DE">
        <w:rPr>
          <w:szCs w:val="28"/>
        </w:rPr>
        <w:tab/>
      </w:r>
      <w:r w:rsidR="00D43AA0">
        <w:rPr>
          <w:szCs w:val="28"/>
        </w:rPr>
        <w:t>In support of its pending Petition to Amend Arizona Rule of Evidence 702, t</w:t>
      </w:r>
      <w:r w:rsidR="00D43AA0" w:rsidRPr="00B256DE">
        <w:rPr>
          <w:szCs w:val="28"/>
        </w:rPr>
        <w:t>he Advisory Committee on Rules of Evidence (the “Committee”), by and through its Co-Chairs, the Honorable Sara Agne and the Honorable Maria Elena Cruz,</w:t>
      </w:r>
      <w:r w:rsidR="00D43AA0">
        <w:rPr>
          <w:szCs w:val="28"/>
        </w:rPr>
        <w:t xml:space="preserve"> provides this Reply to (1) respond to comments </w:t>
      </w:r>
      <w:r w:rsidR="00CA7502">
        <w:rPr>
          <w:szCs w:val="28"/>
        </w:rPr>
        <w:t>to</w:t>
      </w:r>
      <w:r w:rsidR="00D43AA0">
        <w:rPr>
          <w:szCs w:val="28"/>
        </w:rPr>
        <w:t xml:space="preserve"> the Petition</w:t>
      </w:r>
      <w:r w:rsidR="007C0429">
        <w:rPr>
          <w:szCs w:val="28"/>
        </w:rPr>
        <w:t xml:space="preserve"> submitted by the public</w:t>
      </w:r>
      <w:r w:rsidR="00D43AA0">
        <w:rPr>
          <w:szCs w:val="28"/>
        </w:rPr>
        <w:t xml:space="preserve">, and (2) correct a typographical error in the Attachment to the Petition.  </w:t>
      </w:r>
    </w:p>
    <w:p w14:paraId="3A7E7B07" w14:textId="1722BB34" w:rsidR="00C41CA7" w:rsidRDefault="00D43AA0" w:rsidP="00AA6BB9">
      <w:pPr>
        <w:keepNext/>
        <w:spacing w:line="480" w:lineRule="auto"/>
        <w:ind w:firstLine="720"/>
        <w:jc w:val="both"/>
        <w:rPr>
          <w:sz w:val="28"/>
          <w:szCs w:val="28"/>
        </w:rPr>
      </w:pPr>
      <w:r>
        <w:rPr>
          <w:bCs/>
          <w:sz w:val="28"/>
          <w:szCs w:val="28"/>
        </w:rPr>
        <w:lastRenderedPageBreak/>
        <w:t xml:space="preserve">The Petition proposed amendments to Arizona Rule of Evidence 702 </w:t>
      </w:r>
      <w:r w:rsidR="009C13A4">
        <w:rPr>
          <w:bCs/>
          <w:sz w:val="28"/>
          <w:szCs w:val="28"/>
        </w:rPr>
        <w:t xml:space="preserve">(the “Rule”) </w:t>
      </w:r>
      <w:r>
        <w:rPr>
          <w:bCs/>
          <w:sz w:val="28"/>
          <w:szCs w:val="28"/>
        </w:rPr>
        <w:t xml:space="preserve">to conform the Rule to anticipated changes to Federal Rule of Evidence 702.  As set forth in the Petition, these amendments are intended to serve two objectives: (1) to clarify </w:t>
      </w:r>
      <w:r w:rsidRPr="00B256DE">
        <w:rPr>
          <w:sz w:val="28"/>
          <w:szCs w:val="28"/>
        </w:rPr>
        <w:t xml:space="preserve">that expert testimony should not be admitted unless the judge first finds </w:t>
      </w:r>
      <w:r w:rsidRPr="00D43AA0">
        <w:rPr>
          <w:sz w:val="28"/>
          <w:szCs w:val="28"/>
        </w:rPr>
        <w:t>by a preponderance of the proof</w:t>
      </w:r>
      <w:r w:rsidRPr="00B256DE">
        <w:rPr>
          <w:sz w:val="28"/>
          <w:szCs w:val="28"/>
        </w:rPr>
        <w:t xml:space="preserve"> that all </w:t>
      </w:r>
      <w:r w:rsidR="009C13A4">
        <w:rPr>
          <w:sz w:val="28"/>
          <w:szCs w:val="28"/>
        </w:rPr>
        <w:t>the R</w:t>
      </w:r>
      <w:r>
        <w:rPr>
          <w:sz w:val="28"/>
          <w:szCs w:val="28"/>
        </w:rPr>
        <w:t xml:space="preserve">ule’s </w:t>
      </w:r>
      <w:r w:rsidRPr="00B256DE">
        <w:rPr>
          <w:sz w:val="28"/>
          <w:szCs w:val="28"/>
        </w:rPr>
        <w:t>requirements are met</w:t>
      </w:r>
      <w:r>
        <w:rPr>
          <w:sz w:val="28"/>
          <w:szCs w:val="28"/>
        </w:rPr>
        <w:t xml:space="preserve">; and (2) to </w:t>
      </w:r>
      <w:r w:rsidR="009B4462">
        <w:rPr>
          <w:sz w:val="28"/>
          <w:szCs w:val="28"/>
        </w:rPr>
        <w:t xml:space="preserve">emphasize </w:t>
      </w:r>
      <w:r>
        <w:rPr>
          <w:sz w:val="28"/>
          <w:szCs w:val="28"/>
        </w:rPr>
        <w:t xml:space="preserve">the trial court’s role in </w:t>
      </w:r>
      <w:r w:rsidR="009B4462">
        <w:rPr>
          <w:sz w:val="28"/>
          <w:szCs w:val="28"/>
        </w:rPr>
        <w:t xml:space="preserve">ensuring that experts do not give </w:t>
      </w:r>
      <w:r>
        <w:rPr>
          <w:sz w:val="28"/>
          <w:szCs w:val="28"/>
        </w:rPr>
        <w:t>opinion testimony that overstates what may reliably be concluded from the</w:t>
      </w:r>
      <w:r w:rsidR="009B4462">
        <w:rPr>
          <w:sz w:val="28"/>
          <w:szCs w:val="28"/>
        </w:rPr>
        <w:t xml:space="preserve"> science or methodology underlying the expert’s testimony as applied to the evidence</w:t>
      </w:r>
      <w:r w:rsidRPr="00B256DE">
        <w:rPr>
          <w:sz w:val="28"/>
          <w:szCs w:val="28"/>
        </w:rPr>
        <w:t xml:space="preserve">. </w:t>
      </w:r>
      <w:r w:rsidR="009B4462">
        <w:rPr>
          <w:sz w:val="28"/>
          <w:szCs w:val="28"/>
        </w:rPr>
        <w:t xml:space="preserve"> In both instances, t</w:t>
      </w:r>
      <w:r w:rsidRPr="00B256DE">
        <w:rPr>
          <w:sz w:val="28"/>
          <w:szCs w:val="28"/>
        </w:rPr>
        <w:t xml:space="preserve">he federal Advisory Committee </w:t>
      </w:r>
      <w:r w:rsidR="009B4462">
        <w:rPr>
          <w:sz w:val="28"/>
          <w:szCs w:val="28"/>
        </w:rPr>
        <w:t xml:space="preserve">explained </w:t>
      </w:r>
      <w:r w:rsidRPr="00B256DE">
        <w:rPr>
          <w:sz w:val="28"/>
          <w:szCs w:val="28"/>
        </w:rPr>
        <w:t>that th</w:t>
      </w:r>
      <w:r w:rsidR="009B4462">
        <w:rPr>
          <w:sz w:val="28"/>
          <w:szCs w:val="28"/>
        </w:rPr>
        <w:t xml:space="preserve">e amendments were not intended to change the </w:t>
      </w:r>
      <w:r w:rsidR="00212026">
        <w:rPr>
          <w:sz w:val="28"/>
          <w:szCs w:val="28"/>
        </w:rPr>
        <w:t>existing law governing Rule 702</w:t>
      </w:r>
      <w:r w:rsidR="009B4462">
        <w:rPr>
          <w:sz w:val="28"/>
          <w:szCs w:val="28"/>
        </w:rPr>
        <w:t xml:space="preserve">, but </w:t>
      </w:r>
      <w:r w:rsidRPr="00B256DE">
        <w:rPr>
          <w:sz w:val="28"/>
          <w:szCs w:val="28"/>
        </w:rPr>
        <w:t xml:space="preserve">rather to clarify the </w:t>
      </w:r>
      <w:r w:rsidR="005D5AA2">
        <w:rPr>
          <w:sz w:val="28"/>
          <w:szCs w:val="28"/>
        </w:rPr>
        <w:t>Rule to avoid its m</w:t>
      </w:r>
      <w:r w:rsidRPr="00B256DE">
        <w:rPr>
          <w:sz w:val="28"/>
          <w:szCs w:val="28"/>
        </w:rPr>
        <w:t>isapplication.</w:t>
      </w:r>
    </w:p>
    <w:p w14:paraId="1B05FB7C" w14:textId="7181E29A" w:rsidR="00F35E65" w:rsidRDefault="005D5AA2" w:rsidP="00AA6BB9">
      <w:pPr>
        <w:keepNext/>
        <w:spacing w:line="480" w:lineRule="auto"/>
        <w:ind w:firstLine="720"/>
        <w:jc w:val="both"/>
        <w:rPr>
          <w:sz w:val="28"/>
          <w:szCs w:val="28"/>
        </w:rPr>
      </w:pPr>
      <w:r>
        <w:rPr>
          <w:sz w:val="28"/>
          <w:szCs w:val="28"/>
        </w:rPr>
        <w:t xml:space="preserve">In response to the Petition, the Court </w:t>
      </w:r>
      <w:r w:rsidR="009B4462">
        <w:rPr>
          <w:sz w:val="28"/>
          <w:szCs w:val="28"/>
        </w:rPr>
        <w:t xml:space="preserve">received the following comments:  (1) a Joint Comment by the Directors of the Maricopa </w:t>
      </w:r>
      <w:r w:rsidR="007D5081">
        <w:rPr>
          <w:sz w:val="28"/>
          <w:szCs w:val="28"/>
        </w:rPr>
        <w:t xml:space="preserve">County Indigent Defense Agencies (the “Joint Comment”); (2) </w:t>
      </w:r>
      <w:r w:rsidR="00504E1F">
        <w:rPr>
          <w:sz w:val="28"/>
          <w:szCs w:val="28"/>
        </w:rPr>
        <w:t>a Comment by Arizona Attorneys for Criminal Justice (</w:t>
      </w:r>
      <w:r w:rsidR="00DB4F14">
        <w:rPr>
          <w:sz w:val="28"/>
          <w:szCs w:val="28"/>
        </w:rPr>
        <w:t>“</w:t>
      </w:r>
      <w:r w:rsidR="00504E1F">
        <w:rPr>
          <w:sz w:val="28"/>
          <w:szCs w:val="28"/>
        </w:rPr>
        <w:t>AACJ</w:t>
      </w:r>
      <w:r w:rsidR="00DB4F14">
        <w:rPr>
          <w:sz w:val="28"/>
          <w:szCs w:val="28"/>
        </w:rPr>
        <w:t>”</w:t>
      </w:r>
      <w:r w:rsidR="005102FF">
        <w:rPr>
          <w:sz w:val="28"/>
          <w:szCs w:val="28"/>
        </w:rPr>
        <w:t xml:space="preserve">) in Support of Petition to Amend Arizona Rule of Evidence 702; (3) </w:t>
      </w:r>
      <w:r w:rsidR="00372EC0">
        <w:rPr>
          <w:sz w:val="28"/>
          <w:szCs w:val="28"/>
        </w:rPr>
        <w:t xml:space="preserve">a Comment from the State Bar of Arizona; and (4) </w:t>
      </w:r>
      <w:r w:rsidR="006A6670">
        <w:rPr>
          <w:sz w:val="28"/>
          <w:szCs w:val="28"/>
        </w:rPr>
        <w:t xml:space="preserve">a Pinal County Public Defender Comment in Support of Petition </w:t>
      </w:r>
      <w:r w:rsidR="00B02FE6">
        <w:rPr>
          <w:sz w:val="28"/>
          <w:szCs w:val="28"/>
        </w:rPr>
        <w:t>to Amend Arizona Rule of Evidence 702.</w:t>
      </w:r>
      <w:r w:rsidR="000D0F16">
        <w:rPr>
          <w:sz w:val="28"/>
          <w:szCs w:val="28"/>
        </w:rPr>
        <w:t xml:space="preserve"> </w:t>
      </w:r>
      <w:r w:rsidR="00F35E65">
        <w:rPr>
          <w:sz w:val="28"/>
          <w:szCs w:val="28"/>
        </w:rPr>
        <w:t xml:space="preserve">The Committee appreciates the </w:t>
      </w:r>
      <w:r w:rsidR="008D2BF3">
        <w:rPr>
          <w:sz w:val="28"/>
          <w:szCs w:val="28"/>
        </w:rPr>
        <w:t>co</w:t>
      </w:r>
      <w:r w:rsidR="00F35E65">
        <w:rPr>
          <w:sz w:val="28"/>
          <w:szCs w:val="28"/>
        </w:rPr>
        <w:t>mments and, after review, replies to them as follows.</w:t>
      </w:r>
    </w:p>
    <w:p w14:paraId="2E532ADD" w14:textId="26C9D22F" w:rsidR="00EE0C61" w:rsidRDefault="00E06D81" w:rsidP="00E06D81">
      <w:pPr>
        <w:keepNext/>
        <w:spacing w:line="480" w:lineRule="auto"/>
        <w:jc w:val="both"/>
        <w:rPr>
          <w:sz w:val="28"/>
          <w:szCs w:val="28"/>
        </w:rPr>
      </w:pPr>
      <w:r>
        <w:rPr>
          <w:sz w:val="28"/>
          <w:szCs w:val="28"/>
        </w:rPr>
        <w:tab/>
        <w:t xml:space="preserve">All the comments support the change </w:t>
      </w:r>
      <w:r w:rsidR="00A263F3">
        <w:rPr>
          <w:sz w:val="28"/>
          <w:szCs w:val="28"/>
        </w:rPr>
        <w:t xml:space="preserve">to the Rule </w:t>
      </w:r>
      <w:r>
        <w:rPr>
          <w:sz w:val="28"/>
          <w:szCs w:val="28"/>
        </w:rPr>
        <w:t>suggested by the Petition to clarify that</w:t>
      </w:r>
      <w:r w:rsidR="007E382D">
        <w:rPr>
          <w:sz w:val="28"/>
          <w:szCs w:val="28"/>
        </w:rPr>
        <w:t xml:space="preserve">, as a prerequisite to admissibility, </w:t>
      </w:r>
      <w:r w:rsidR="00EE0933">
        <w:rPr>
          <w:sz w:val="28"/>
          <w:szCs w:val="28"/>
        </w:rPr>
        <w:t xml:space="preserve">the trial court must find </w:t>
      </w:r>
      <w:r w:rsidR="007E382D">
        <w:rPr>
          <w:sz w:val="28"/>
          <w:szCs w:val="28"/>
        </w:rPr>
        <w:t xml:space="preserve">all the </w:t>
      </w:r>
      <w:r w:rsidR="007E382D">
        <w:rPr>
          <w:sz w:val="28"/>
          <w:szCs w:val="28"/>
        </w:rPr>
        <w:lastRenderedPageBreak/>
        <w:t xml:space="preserve">requirements of Rule 702 </w:t>
      </w:r>
      <w:r w:rsidR="00EE0933">
        <w:rPr>
          <w:sz w:val="28"/>
          <w:szCs w:val="28"/>
        </w:rPr>
        <w:t xml:space="preserve">to be </w:t>
      </w:r>
      <w:r w:rsidR="00B07F13">
        <w:rPr>
          <w:sz w:val="28"/>
          <w:szCs w:val="28"/>
        </w:rPr>
        <w:t>established b</w:t>
      </w:r>
      <w:r w:rsidR="00EE0933">
        <w:rPr>
          <w:sz w:val="28"/>
          <w:szCs w:val="28"/>
        </w:rPr>
        <w:t>y</w:t>
      </w:r>
      <w:r w:rsidR="00B07F13">
        <w:rPr>
          <w:sz w:val="28"/>
          <w:szCs w:val="28"/>
        </w:rPr>
        <w:t xml:space="preserve"> a preponderance of the proof.  No comment </w:t>
      </w:r>
      <w:r w:rsidR="00566FEC">
        <w:rPr>
          <w:sz w:val="28"/>
          <w:szCs w:val="28"/>
        </w:rPr>
        <w:t>questions</w:t>
      </w:r>
      <w:r w:rsidR="00B07F13">
        <w:rPr>
          <w:sz w:val="28"/>
          <w:szCs w:val="28"/>
        </w:rPr>
        <w:t xml:space="preserve"> that such clarification is appropriate</w:t>
      </w:r>
      <w:r w:rsidR="001210F6">
        <w:rPr>
          <w:sz w:val="28"/>
          <w:szCs w:val="28"/>
        </w:rPr>
        <w:t>.  Nor do any of the comments take issue with the language of the proposed amendment</w:t>
      </w:r>
      <w:r w:rsidR="00EE0C61">
        <w:rPr>
          <w:sz w:val="28"/>
          <w:szCs w:val="28"/>
        </w:rPr>
        <w:t xml:space="preserve"> in this respect.  </w:t>
      </w:r>
    </w:p>
    <w:p w14:paraId="0A6DBD2B" w14:textId="4455195C" w:rsidR="00D50D33" w:rsidRDefault="00EE0C61" w:rsidP="00E06D81">
      <w:pPr>
        <w:keepNext/>
        <w:spacing w:line="480" w:lineRule="auto"/>
        <w:jc w:val="both"/>
        <w:rPr>
          <w:sz w:val="28"/>
          <w:szCs w:val="28"/>
        </w:rPr>
      </w:pPr>
      <w:r>
        <w:rPr>
          <w:sz w:val="28"/>
          <w:szCs w:val="28"/>
        </w:rPr>
        <w:tab/>
      </w:r>
      <w:r w:rsidR="00CE5718">
        <w:rPr>
          <w:sz w:val="28"/>
          <w:szCs w:val="28"/>
        </w:rPr>
        <w:t xml:space="preserve">Similarly, all </w:t>
      </w:r>
      <w:r w:rsidR="00B23BE3">
        <w:rPr>
          <w:sz w:val="28"/>
          <w:szCs w:val="28"/>
        </w:rPr>
        <w:t xml:space="preserve">four </w:t>
      </w:r>
      <w:r w:rsidR="00CE5718">
        <w:rPr>
          <w:sz w:val="28"/>
          <w:szCs w:val="28"/>
        </w:rPr>
        <w:t>comments support amend</w:t>
      </w:r>
      <w:r w:rsidR="00470AD0">
        <w:rPr>
          <w:sz w:val="28"/>
          <w:szCs w:val="28"/>
        </w:rPr>
        <w:t>ing the Rule</w:t>
      </w:r>
      <w:r w:rsidR="00CE5718">
        <w:rPr>
          <w:sz w:val="28"/>
          <w:szCs w:val="28"/>
        </w:rPr>
        <w:t xml:space="preserve"> to address the issue of expert overstatement.  </w:t>
      </w:r>
      <w:r w:rsidR="00F549B3">
        <w:rPr>
          <w:sz w:val="28"/>
          <w:szCs w:val="28"/>
        </w:rPr>
        <w:t>Three of the four comments</w:t>
      </w:r>
      <w:r w:rsidR="00401A22">
        <w:rPr>
          <w:sz w:val="28"/>
          <w:szCs w:val="28"/>
        </w:rPr>
        <w:t xml:space="preserve"> express support for the language pr</w:t>
      </w:r>
      <w:r w:rsidR="0094614F">
        <w:rPr>
          <w:sz w:val="28"/>
          <w:szCs w:val="28"/>
        </w:rPr>
        <w:t xml:space="preserve">oposed in the </w:t>
      </w:r>
      <w:r w:rsidR="00C73BB1">
        <w:rPr>
          <w:sz w:val="28"/>
          <w:szCs w:val="28"/>
        </w:rPr>
        <w:t xml:space="preserve">Petition, which, to reiterate, tracks the </w:t>
      </w:r>
      <w:r w:rsidR="00234ED0">
        <w:rPr>
          <w:sz w:val="28"/>
          <w:szCs w:val="28"/>
        </w:rPr>
        <w:t xml:space="preserve">language to proposed amended Federal Rule of Evidence 702.  </w:t>
      </w:r>
      <w:r w:rsidR="0094614F">
        <w:rPr>
          <w:sz w:val="28"/>
          <w:szCs w:val="28"/>
        </w:rPr>
        <w:t xml:space="preserve">The Joint Comment, however, raises concern that the proposed amendment </w:t>
      </w:r>
      <w:r w:rsidR="00EB4DA4">
        <w:rPr>
          <w:sz w:val="28"/>
          <w:szCs w:val="28"/>
        </w:rPr>
        <w:t>regarding expert overstatement is too subtle</w:t>
      </w:r>
      <w:r w:rsidR="00BD6A25">
        <w:rPr>
          <w:sz w:val="28"/>
          <w:szCs w:val="28"/>
        </w:rPr>
        <w:t xml:space="preserve">.  </w:t>
      </w:r>
      <w:r w:rsidR="008B1778">
        <w:rPr>
          <w:sz w:val="28"/>
          <w:szCs w:val="28"/>
        </w:rPr>
        <w:t>The Joint Comment points out that the Committee, too, acknowledged the subtlety</w:t>
      </w:r>
      <w:r w:rsidR="0053369A">
        <w:rPr>
          <w:sz w:val="28"/>
          <w:szCs w:val="28"/>
        </w:rPr>
        <w:t xml:space="preserve"> </w:t>
      </w:r>
      <w:r w:rsidR="009627FF">
        <w:rPr>
          <w:sz w:val="28"/>
          <w:szCs w:val="28"/>
        </w:rPr>
        <w:t xml:space="preserve">of the proposed amendment </w:t>
      </w:r>
      <w:r w:rsidR="0053369A">
        <w:rPr>
          <w:sz w:val="28"/>
          <w:szCs w:val="28"/>
        </w:rPr>
        <w:t xml:space="preserve">by recommending in its Petition that the </w:t>
      </w:r>
      <w:r w:rsidR="00D90045">
        <w:rPr>
          <w:sz w:val="28"/>
          <w:szCs w:val="28"/>
        </w:rPr>
        <w:t xml:space="preserve">amended Rule </w:t>
      </w:r>
      <w:r w:rsidR="0053369A">
        <w:rPr>
          <w:sz w:val="28"/>
          <w:szCs w:val="28"/>
        </w:rPr>
        <w:t xml:space="preserve">be accompanied by a Comment noting that the </w:t>
      </w:r>
      <w:r w:rsidR="002529B0">
        <w:rPr>
          <w:sz w:val="28"/>
          <w:szCs w:val="28"/>
        </w:rPr>
        <w:t xml:space="preserve">Rule is being amended to </w:t>
      </w:r>
      <w:r w:rsidR="0053369A">
        <w:rPr>
          <w:sz w:val="28"/>
          <w:szCs w:val="28"/>
        </w:rPr>
        <w:t xml:space="preserve">address the issue of expert overstatement.  According to the Joint Comment, the issue of expert overstatement should be addressed more </w:t>
      </w:r>
      <w:r w:rsidR="00D50D33">
        <w:rPr>
          <w:sz w:val="28"/>
          <w:szCs w:val="28"/>
        </w:rPr>
        <w:t xml:space="preserve">clearly in the </w:t>
      </w:r>
      <w:r w:rsidR="002529B0">
        <w:rPr>
          <w:sz w:val="28"/>
          <w:szCs w:val="28"/>
        </w:rPr>
        <w:t>R</w:t>
      </w:r>
      <w:r w:rsidR="00D50D33">
        <w:rPr>
          <w:sz w:val="28"/>
          <w:szCs w:val="28"/>
        </w:rPr>
        <w:t>ule itself</w:t>
      </w:r>
      <w:r w:rsidR="002529B0">
        <w:rPr>
          <w:sz w:val="28"/>
          <w:szCs w:val="28"/>
        </w:rPr>
        <w:t xml:space="preserve"> rather than having to be supplemented via a comment</w:t>
      </w:r>
      <w:r w:rsidR="00D50D33">
        <w:rPr>
          <w:sz w:val="28"/>
          <w:szCs w:val="28"/>
        </w:rPr>
        <w:t>.</w:t>
      </w:r>
    </w:p>
    <w:p w14:paraId="7D20461E" w14:textId="75B8F0A1" w:rsidR="00BA2226" w:rsidRDefault="00CE4251" w:rsidP="00D50D33">
      <w:pPr>
        <w:keepNext/>
        <w:spacing w:line="480" w:lineRule="auto"/>
        <w:ind w:firstLine="720"/>
        <w:jc w:val="both"/>
        <w:rPr>
          <w:sz w:val="28"/>
          <w:szCs w:val="28"/>
        </w:rPr>
      </w:pPr>
      <w:r>
        <w:rPr>
          <w:sz w:val="28"/>
          <w:szCs w:val="28"/>
        </w:rPr>
        <w:t>More specifically, t</w:t>
      </w:r>
      <w:r w:rsidR="00045421">
        <w:rPr>
          <w:sz w:val="28"/>
          <w:szCs w:val="28"/>
        </w:rPr>
        <w:t>he Joint Comment proposes that</w:t>
      </w:r>
      <w:r w:rsidR="00BD6A25">
        <w:rPr>
          <w:sz w:val="28"/>
          <w:szCs w:val="28"/>
        </w:rPr>
        <w:t xml:space="preserve"> the last subsection of the </w:t>
      </w:r>
      <w:r w:rsidR="00DC447E">
        <w:rPr>
          <w:sz w:val="28"/>
          <w:szCs w:val="28"/>
        </w:rPr>
        <w:t>pro</w:t>
      </w:r>
      <w:r w:rsidR="00BD6A25">
        <w:rPr>
          <w:sz w:val="28"/>
          <w:szCs w:val="28"/>
        </w:rPr>
        <w:t xml:space="preserve">posed amended </w:t>
      </w:r>
      <w:r>
        <w:rPr>
          <w:sz w:val="28"/>
          <w:szCs w:val="28"/>
        </w:rPr>
        <w:t>R</w:t>
      </w:r>
      <w:r w:rsidR="00BD6A25">
        <w:rPr>
          <w:sz w:val="28"/>
          <w:szCs w:val="28"/>
        </w:rPr>
        <w:t xml:space="preserve">ule </w:t>
      </w:r>
      <w:r w:rsidR="00BA2226">
        <w:rPr>
          <w:sz w:val="28"/>
          <w:szCs w:val="28"/>
        </w:rPr>
        <w:t xml:space="preserve">read as follows, with </w:t>
      </w:r>
      <w:r w:rsidR="00DC447E">
        <w:rPr>
          <w:sz w:val="28"/>
          <w:szCs w:val="28"/>
        </w:rPr>
        <w:t>underlining reflect</w:t>
      </w:r>
      <w:r>
        <w:rPr>
          <w:sz w:val="28"/>
          <w:szCs w:val="28"/>
        </w:rPr>
        <w:t>ing</w:t>
      </w:r>
      <w:r w:rsidR="00DC447E">
        <w:rPr>
          <w:sz w:val="28"/>
          <w:szCs w:val="28"/>
        </w:rPr>
        <w:t xml:space="preserve"> the</w:t>
      </w:r>
      <w:r>
        <w:rPr>
          <w:sz w:val="28"/>
          <w:szCs w:val="28"/>
        </w:rPr>
        <w:t xml:space="preserve"> proposed</w:t>
      </w:r>
      <w:r w:rsidR="00DC447E">
        <w:rPr>
          <w:sz w:val="28"/>
          <w:szCs w:val="28"/>
        </w:rPr>
        <w:t xml:space="preserve"> changes to the </w:t>
      </w:r>
      <w:r>
        <w:rPr>
          <w:sz w:val="28"/>
          <w:szCs w:val="28"/>
        </w:rPr>
        <w:t>R</w:t>
      </w:r>
      <w:r w:rsidR="00DC447E">
        <w:rPr>
          <w:sz w:val="28"/>
          <w:szCs w:val="28"/>
        </w:rPr>
        <w:t xml:space="preserve">ule to conform it to the proposed amended federal rule and the Joint Comment’s </w:t>
      </w:r>
      <w:r w:rsidR="00BA2226">
        <w:rPr>
          <w:sz w:val="28"/>
          <w:szCs w:val="28"/>
        </w:rPr>
        <w:t>additional proposed language in ALL CAPS:</w:t>
      </w:r>
    </w:p>
    <w:p w14:paraId="2965D019" w14:textId="77777777" w:rsidR="00981F02" w:rsidRDefault="00981F02" w:rsidP="00D50D33">
      <w:pPr>
        <w:keepNext/>
        <w:spacing w:line="480" w:lineRule="auto"/>
        <w:ind w:firstLine="720"/>
        <w:jc w:val="both"/>
        <w:rPr>
          <w:sz w:val="28"/>
          <w:szCs w:val="28"/>
        </w:rPr>
      </w:pPr>
    </w:p>
    <w:p w14:paraId="09CE8E71" w14:textId="77777777" w:rsidR="00981F02" w:rsidRDefault="00981F02" w:rsidP="003E5C65">
      <w:pPr>
        <w:tabs>
          <w:tab w:val="left" w:pos="720"/>
        </w:tabs>
        <w:autoSpaceDE w:val="0"/>
        <w:autoSpaceDN w:val="0"/>
        <w:adjustRightInd w:val="0"/>
        <w:spacing w:line="480" w:lineRule="auto"/>
        <w:rPr>
          <w:sz w:val="28"/>
          <w:szCs w:val="28"/>
        </w:rPr>
      </w:pPr>
    </w:p>
    <w:p w14:paraId="45A61B76" w14:textId="03A270D0" w:rsidR="003E5C65" w:rsidRPr="00B256DE" w:rsidRDefault="00BA2226" w:rsidP="003E5C65">
      <w:pPr>
        <w:tabs>
          <w:tab w:val="left" w:pos="720"/>
        </w:tabs>
        <w:autoSpaceDE w:val="0"/>
        <w:autoSpaceDN w:val="0"/>
        <w:adjustRightInd w:val="0"/>
        <w:spacing w:line="480" w:lineRule="auto"/>
        <w:rPr>
          <w:b/>
          <w:bCs/>
          <w:sz w:val="28"/>
          <w:szCs w:val="28"/>
        </w:rPr>
      </w:pPr>
      <w:r>
        <w:rPr>
          <w:sz w:val="28"/>
          <w:szCs w:val="28"/>
        </w:rPr>
        <w:lastRenderedPageBreak/>
        <w:tab/>
      </w:r>
      <w:r w:rsidR="003E5C65" w:rsidRPr="00B256DE">
        <w:rPr>
          <w:b/>
          <w:bCs/>
          <w:sz w:val="28"/>
          <w:szCs w:val="28"/>
        </w:rPr>
        <w:t>Rule 702. Testimony by Expert Witnesses</w:t>
      </w:r>
    </w:p>
    <w:p w14:paraId="107858C2" w14:textId="77777777" w:rsidR="003E5C65" w:rsidRPr="00B256DE" w:rsidRDefault="003E5C65" w:rsidP="003E5C65">
      <w:pPr>
        <w:tabs>
          <w:tab w:val="left" w:pos="720"/>
        </w:tabs>
        <w:autoSpaceDE w:val="0"/>
        <w:autoSpaceDN w:val="0"/>
        <w:adjustRightInd w:val="0"/>
        <w:ind w:left="720"/>
        <w:jc w:val="both"/>
        <w:rPr>
          <w:sz w:val="28"/>
          <w:szCs w:val="28"/>
        </w:rPr>
      </w:pPr>
      <w:r w:rsidRPr="00B256DE">
        <w:rPr>
          <w:i/>
          <w:iCs/>
          <w:sz w:val="28"/>
          <w:szCs w:val="28"/>
        </w:rPr>
        <w:tab/>
      </w:r>
      <w:r w:rsidRPr="00B256DE">
        <w:rPr>
          <w:sz w:val="28"/>
          <w:szCs w:val="28"/>
        </w:rPr>
        <w:t>A witness who is qualified as an expert by knowledge, skill, experience, training, or education may testify in the form of an opinion or otherwise if</w:t>
      </w:r>
      <w:r w:rsidRPr="00B256DE">
        <w:rPr>
          <w:sz w:val="28"/>
          <w:szCs w:val="28"/>
          <w:u w:val="single"/>
        </w:rPr>
        <w:t xml:space="preserve"> the proponent demonstrates to the court that it is more likely than not that</w:t>
      </w:r>
      <w:r w:rsidRPr="00B256DE">
        <w:rPr>
          <w:sz w:val="28"/>
          <w:szCs w:val="28"/>
        </w:rPr>
        <w:t>:</w:t>
      </w:r>
    </w:p>
    <w:p w14:paraId="73F1CA9D" w14:textId="77777777" w:rsidR="003E5C65" w:rsidRPr="00B256DE" w:rsidRDefault="003E5C65" w:rsidP="003E5C65">
      <w:pPr>
        <w:pStyle w:val="ListParagraph"/>
        <w:numPr>
          <w:ilvl w:val="0"/>
          <w:numId w:val="14"/>
        </w:numPr>
        <w:tabs>
          <w:tab w:val="left" w:pos="720"/>
        </w:tabs>
        <w:autoSpaceDE w:val="0"/>
        <w:autoSpaceDN w:val="0"/>
        <w:adjustRightInd w:val="0"/>
        <w:jc w:val="both"/>
        <w:rPr>
          <w:sz w:val="28"/>
          <w:szCs w:val="28"/>
        </w:rPr>
      </w:pPr>
      <w:r w:rsidRPr="00B256DE">
        <w:rPr>
          <w:sz w:val="28"/>
          <w:szCs w:val="28"/>
        </w:rPr>
        <w:t>the expert’s scientific, technical, or other specialized knowledge will help the trier of fact to understand the evidence or to determine a fact in issue;</w:t>
      </w:r>
    </w:p>
    <w:p w14:paraId="1DF6D575" w14:textId="77777777" w:rsidR="003E5C65" w:rsidRPr="00B256DE" w:rsidRDefault="003E5C65" w:rsidP="003E5C65">
      <w:pPr>
        <w:pStyle w:val="ListParagraph"/>
        <w:numPr>
          <w:ilvl w:val="0"/>
          <w:numId w:val="14"/>
        </w:numPr>
        <w:tabs>
          <w:tab w:val="left" w:pos="720"/>
        </w:tabs>
        <w:autoSpaceDE w:val="0"/>
        <w:autoSpaceDN w:val="0"/>
        <w:adjustRightInd w:val="0"/>
        <w:jc w:val="both"/>
        <w:rPr>
          <w:sz w:val="28"/>
          <w:szCs w:val="28"/>
        </w:rPr>
      </w:pPr>
      <w:r w:rsidRPr="00B256DE">
        <w:rPr>
          <w:sz w:val="28"/>
          <w:szCs w:val="28"/>
        </w:rPr>
        <w:t>the testimony is based on sufficient facts or data;</w:t>
      </w:r>
    </w:p>
    <w:p w14:paraId="2167BD0D" w14:textId="77777777" w:rsidR="003E5C65" w:rsidRPr="00B256DE" w:rsidRDefault="003E5C65" w:rsidP="003E5C65">
      <w:pPr>
        <w:pStyle w:val="ListParagraph"/>
        <w:numPr>
          <w:ilvl w:val="0"/>
          <w:numId w:val="14"/>
        </w:numPr>
        <w:tabs>
          <w:tab w:val="left" w:pos="720"/>
        </w:tabs>
        <w:autoSpaceDE w:val="0"/>
        <w:autoSpaceDN w:val="0"/>
        <w:adjustRightInd w:val="0"/>
        <w:jc w:val="both"/>
        <w:rPr>
          <w:sz w:val="28"/>
          <w:szCs w:val="28"/>
        </w:rPr>
      </w:pPr>
      <w:r w:rsidRPr="00B256DE">
        <w:rPr>
          <w:sz w:val="28"/>
          <w:szCs w:val="28"/>
        </w:rPr>
        <w:t>the testimony is the product of reliable principles and methods; and</w:t>
      </w:r>
    </w:p>
    <w:p w14:paraId="23CC6382" w14:textId="4AE98A93" w:rsidR="003E5C65" w:rsidRPr="00B256DE" w:rsidRDefault="003E5C65" w:rsidP="003E5C65">
      <w:pPr>
        <w:pStyle w:val="ListParagraph"/>
        <w:numPr>
          <w:ilvl w:val="0"/>
          <w:numId w:val="14"/>
        </w:numPr>
        <w:tabs>
          <w:tab w:val="left" w:pos="720"/>
        </w:tabs>
        <w:autoSpaceDE w:val="0"/>
        <w:autoSpaceDN w:val="0"/>
        <w:adjustRightInd w:val="0"/>
        <w:jc w:val="both"/>
        <w:rPr>
          <w:sz w:val="28"/>
          <w:szCs w:val="28"/>
        </w:rPr>
      </w:pPr>
      <w:r w:rsidRPr="00B256DE">
        <w:rPr>
          <w:sz w:val="28"/>
          <w:szCs w:val="28"/>
        </w:rPr>
        <w:t xml:space="preserve">the </w:t>
      </w:r>
      <w:r w:rsidRPr="00B256DE">
        <w:rPr>
          <w:strike/>
          <w:sz w:val="28"/>
          <w:szCs w:val="28"/>
        </w:rPr>
        <w:t xml:space="preserve">expert has reliably applied </w:t>
      </w:r>
      <w:r w:rsidRPr="00B256DE">
        <w:rPr>
          <w:sz w:val="28"/>
          <w:szCs w:val="28"/>
          <w:u w:val="single"/>
        </w:rPr>
        <w:t>expert’s opinion reflects a reliable application of</w:t>
      </w:r>
      <w:r w:rsidRPr="00B256DE">
        <w:rPr>
          <w:sz w:val="28"/>
          <w:szCs w:val="28"/>
        </w:rPr>
        <w:t xml:space="preserve"> the principles and methods to the facts of the case</w:t>
      </w:r>
      <w:r w:rsidR="00DC447E">
        <w:rPr>
          <w:sz w:val="28"/>
          <w:szCs w:val="28"/>
        </w:rPr>
        <w:t xml:space="preserve"> AND DOES NOT DRAW CONCLUSIONS </w:t>
      </w:r>
      <w:r w:rsidR="0018249D">
        <w:rPr>
          <w:sz w:val="28"/>
          <w:szCs w:val="28"/>
        </w:rPr>
        <w:t>THAT EXCEED OR OVERSTATE THESE PRINCIPLES AND METHODS AS APPLIED TO THE FACTS OF THE CASE</w:t>
      </w:r>
      <w:r w:rsidRPr="00B256DE">
        <w:rPr>
          <w:sz w:val="28"/>
          <w:szCs w:val="28"/>
        </w:rPr>
        <w:t>.</w:t>
      </w:r>
    </w:p>
    <w:p w14:paraId="573C19BE" w14:textId="73122626" w:rsidR="00BA2226" w:rsidRDefault="00BA2226" w:rsidP="00E06D81">
      <w:pPr>
        <w:keepNext/>
        <w:spacing w:line="480" w:lineRule="auto"/>
        <w:jc w:val="both"/>
        <w:rPr>
          <w:sz w:val="28"/>
          <w:szCs w:val="28"/>
        </w:rPr>
      </w:pPr>
    </w:p>
    <w:p w14:paraId="2BF68584" w14:textId="797BC713" w:rsidR="001650DE" w:rsidRDefault="001650DE" w:rsidP="00E06D81">
      <w:pPr>
        <w:keepNext/>
        <w:spacing w:line="480" w:lineRule="auto"/>
        <w:jc w:val="both"/>
        <w:rPr>
          <w:sz w:val="28"/>
          <w:szCs w:val="28"/>
        </w:rPr>
      </w:pPr>
      <w:r>
        <w:rPr>
          <w:sz w:val="28"/>
          <w:szCs w:val="28"/>
        </w:rPr>
        <w:t>(Joint Comment</w:t>
      </w:r>
      <w:r w:rsidR="00DB4F14">
        <w:rPr>
          <w:sz w:val="28"/>
          <w:szCs w:val="28"/>
        </w:rPr>
        <w:t>,</w:t>
      </w:r>
      <w:r>
        <w:rPr>
          <w:sz w:val="28"/>
          <w:szCs w:val="28"/>
        </w:rPr>
        <w:t xml:space="preserve"> at 4).  </w:t>
      </w:r>
    </w:p>
    <w:p w14:paraId="239A3909" w14:textId="3170A6FF" w:rsidR="006627DB" w:rsidRDefault="00FA0133" w:rsidP="00FA0133">
      <w:pPr>
        <w:keepNext/>
        <w:spacing w:line="480" w:lineRule="auto"/>
        <w:ind w:firstLine="720"/>
        <w:jc w:val="both"/>
        <w:rPr>
          <w:sz w:val="28"/>
          <w:szCs w:val="28"/>
        </w:rPr>
      </w:pPr>
      <w:r>
        <w:rPr>
          <w:sz w:val="28"/>
          <w:szCs w:val="28"/>
        </w:rPr>
        <w:t>After consideration, the Committee does not recommend the additional amendment proposed by the Joint Comment.  Th</w:t>
      </w:r>
      <w:r w:rsidR="005A7886">
        <w:rPr>
          <w:sz w:val="28"/>
          <w:szCs w:val="28"/>
        </w:rPr>
        <w:t xml:space="preserve">e </w:t>
      </w:r>
      <w:r w:rsidR="002915CA">
        <w:rPr>
          <w:sz w:val="28"/>
          <w:szCs w:val="28"/>
        </w:rPr>
        <w:t xml:space="preserve">Committee acknowledges the concern </w:t>
      </w:r>
      <w:r w:rsidR="00273315">
        <w:rPr>
          <w:sz w:val="28"/>
          <w:szCs w:val="28"/>
        </w:rPr>
        <w:t xml:space="preserve">expressed </w:t>
      </w:r>
      <w:r w:rsidR="002915CA">
        <w:rPr>
          <w:sz w:val="28"/>
          <w:szCs w:val="28"/>
        </w:rPr>
        <w:t>both by the federal Advisory Committee and in the Joint</w:t>
      </w:r>
      <w:r w:rsidR="00F27A0A">
        <w:rPr>
          <w:sz w:val="28"/>
          <w:szCs w:val="28"/>
        </w:rPr>
        <w:t xml:space="preserve"> Comment that an amendment to Rule 702 is appropriate to reinforce the</w:t>
      </w:r>
      <w:r w:rsidR="0049055F">
        <w:rPr>
          <w:sz w:val="28"/>
          <w:szCs w:val="28"/>
        </w:rPr>
        <w:t xml:space="preserve"> trial court’s important role in policing </w:t>
      </w:r>
      <w:r w:rsidR="005A7886">
        <w:rPr>
          <w:sz w:val="28"/>
          <w:szCs w:val="28"/>
        </w:rPr>
        <w:t>expert overstatement</w:t>
      </w:r>
      <w:r w:rsidR="0049055F">
        <w:rPr>
          <w:sz w:val="28"/>
          <w:szCs w:val="28"/>
        </w:rPr>
        <w:t xml:space="preserve">, including in </w:t>
      </w:r>
      <w:r w:rsidR="00E468A0">
        <w:rPr>
          <w:sz w:val="28"/>
          <w:szCs w:val="28"/>
        </w:rPr>
        <w:t xml:space="preserve">(but not limited to) </w:t>
      </w:r>
      <w:r w:rsidR="0049055F">
        <w:rPr>
          <w:sz w:val="28"/>
          <w:szCs w:val="28"/>
        </w:rPr>
        <w:t xml:space="preserve">criminal and other cases involving forensic science. </w:t>
      </w:r>
      <w:r w:rsidR="0016131A">
        <w:rPr>
          <w:sz w:val="28"/>
          <w:szCs w:val="28"/>
        </w:rPr>
        <w:t xml:space="preserve"> However, the </w:t>
      </w:r>
      <w:r w:rsidR="004E6C3D">
        <w:rPr>
          <w:sz w:val="28"/>
          <w:szCs w:val="28"/>
        </w:rPr>
        <w:t>Joint Comment’s additional language</w:t>
      </w:r>
      <w:r w:rsidR="000C0F05">
        <w:rPr>
          <w:sz w:val="28"/>
          <w:szCs w:val="28"/>
        </w:rPr>
        <w:t xml:space="preserve"> </w:t>
      </w:r>
      <w:r w:rsidR="004E6C3D">
        <w:rPr>
          <w:sz w:val="28"/>
          <w:szCs w:val="28"/>
        </w:rPr>
        <w:t xml:space="preserve">would </w:t>
      </w:r>
      <w:r w:rsidR="0020191B">
        <w:rPr>
          <w:sz w:val="28"/>
          <w:szCs w:val="28"/>
        </w:rPr>
        <w:t>create a difference between an amended Arizona Rule of Evidence 702 and the anticipated Federal Rule of Evidence 702, contrary to Arizona’s general preference for the rules to be parallel absent clear reason for departure</w:t>
      </w:r>
      <w:r w:rsidR="006F77F3">
        <w:rPr>
          <w:sz w:val="28"/>
          <w:szCs w:val="28"/>
        </w:rPr>
        <w:t xml:space="preserve">.  This would create the potential for </w:t>
      </w:r>
      <w:r w:rsidR="007412B2">
        <w:rPr>
          <w:sz w:val="28"/>
          <w:szCs w:val="28"/>
        </w:rPr>
        <w:t xml:space="preserve">unwarranted </w:t>
      </w:r>
      <w:r w:rsidR="006F77F3">
        <w:rPr>
          <w:sz w:val="28"/>
          <w:szCs w:val="28"/>
        </w:rPr>
        <w:t>confusi</w:t>
      </w:r>
      <w:r w:rsidR="001873C4">
        <w:rPr>
          <w:sz w:val="28"/>
          <w:szCs w:val="28"/>
        </w:rPr>
        <w:t xml:space="preserve">on about whether </w:t>
      </w:r>
      <w:r w:rsidR="002F5FC0">
        <w:rPr>
          <w:sz w:val="28"/>
          <w:szCs w:val="28"/>
        </w:rPr>
        <w:t>t</w:t>
      </w:r>
      <w:r w:rsidR="006F77F3">
        <w:rPr>
          <w:sz w:val="28"/>
          <w:szCs w:val="28"/>
        </w:rPr>
        <w:t>he Arizona version is intended to be</w:t>
      </w:r>
      <w:r w:rsidR="00D55095">
        <w:rPr>
          <w:sz w:val="28"/>
          <w:szCs w:val="28"/>
        </w:rPr>
        <w:t xml:space="preserve"> different in substance or application than the </w:t>
      </w:r>
      <w:r w:rsidR="00D55095">
        <w:rPr>
          <w:sz w:val="28"/>
          <w:szCs w:val="28"/>
        </w:rPr>
        <w:lastRenderedPageBreak/>
        <w:t>federal rule</w:t>
      </w:r>
      <w:r w:rsidR="002F5FC0">
        <w:rPr>
          <w:sz w:val="28"/>
          <w:szCs w:val="28"/>
        </w:rPr>
        <w:t xml:space="preserve">.  </w:t>
      </w:r>
      <w:r w:rsidR="00F40E3A">
        <w:rPr>
          <w:sz w:val="28"/>
          <w:szCs w:val="28"/>
        </w:rPr>
        <w:t xml:space="preserve">In addition, </w:t>
      </w:r>
      <w:r w:rsidR="00127FE1">
        <w:rPr>
          <w:sz w:val="28"/>
          <w:szCs w:val="28"/>
        </w:rPr>
        <w:t xml:space="preserve">the additional language the </w:t>
      </w:r>
      <w:r w:rsidR="008C6F78">
        <w:rPr>
          <w:sz w:val="28"/>
          <w:szCs w:val="28"/>
        </w:rPr>
        <w:t xml:space="preserve">Joint Comment proposes, though being emphatic, is redundant in purpose </w:t>
      </w:r>
      <w:r w:rsidR="00BE5EAF">
        <w:rPr>
          <w:sz w:val="28"/>
          <w:szCs w:val="28"/>
        </w:rPr>
        <w:t xml:space="preserve">and function to the amendment to subsection (d) already proposed. </w:t>
      </w:r>
    </w:p>
    <w:p w14:paraId="5E5F21A8" w14:textId="2856F22E" w:rsidR="00A31D06" w:rsidRDefault="006627DB" w:rsidP="00FA0133">
      <w:pPr>
        <w:keepNext/>
        <w:spacing w:line="480" w:lineRule="auto"/>
        <w:ind w:firstLine="720"/>
        <w:jc w:val="both"/>
        <w:rPr>
          <w:sz w:val="28"/>
          <w:szCs w:val="28"/>
        </w:rPr>
      </w:pPr>
      <w:r>
        <w:rPr>
          <w:sz w:val="28"/>
          <w:szCs w:val="28"/>
        </w:rPr>
        <w:t xml:space="preserve">Accordingly, the Committee does not recommend that the Supreme Court adopt proposed amended Rule 702 with the additional language proposed in the Joint </w:t>
      </w:r>
      <w:r w:rsidR="009062BC">
        <w:rPr>
          <w:sz w:val="28"/>
          <w:szCs w:val="28"/>
        </w:rPr>
        <w:t>Comment</w:t>
      </w:r>
      <w:r>
        <w:rPr>
          <w:sz w:val="28"/>
          <w:szCs w:val="28"/>
        </w:rPr>
        <w:t>.</w:t>
      </w:r>
      <w:r w:rsidR="00B26A77">
        <w:rPr>
          <w:sz w:val="28"/>
          <w:szCs w:val="28"/>
        </w:rPr>
        <w:t xml:space="preserve">  </w:t>
      </w:r>
      <w:r w:rsidR="00F16193">
        <w:rPr>
          <w:sz w:val="28"/>
          <w:szCs w:val="28"/>
        </w:rPr>
        <w:t xml:space="preserve">The concern about subtlety raised in the Joint Comment, however, does further support </w:t>
      </w:r>
      <w:r w:rsidR="00480D82">
        <w:rPr>
          <w:sz w:val="28"/>
          <w:szCs w:val="28"/>
        </w:rPr>
        <w:t>this Court adopting the Comment to the amended Rule that the Committee proposed.</w:t>
      </w:r>
    </w:p>
    <w:p w14:paraId="43DBE300" w14:textId="5A24FF9D" w:rsidR="002539C8" w:rsidRDefault="00B9728F" w:rsidP="00FA0133">
      <w:pPr>
        <w:keepNext/>
        <w:spacing w:line="480" w:lineRule="auto"/>
        <w:ind w:firstLine="720"/>
        <w:jc w:val="both"/>
        <w:rPr>
          <w:sz w:val="28"/>
          <w:szCs w:val="28"/>
        </w:rPr>
      </w:pPr>
      <w:r>
        <w:rPr>
          <w:sz w:val="28"/>
          <w:szCs w:val="28"/>
        </w:rPr>
        <w:t xml:space="preserve">The Petition </w:t>
      </w:r>
      <w:r w:rsidR="00F66EFD">
        <w:rPr>
          <w:sz w:val="28"/>
          <w:szCs w:val="28"/>
        </w:rPr>
        <w:t xml:space="preserve">set forth the text of proposed amended Rule 702, with the </w:t>
      </w:r>
      <w:r w:rsidR="00752CF7">
        <w:rPr>
          <w:sz w:val="28"/>
          <w:szCs w:val="28"/>
        </w:rPr>
        <w:t xml:space="preserve">amendments identified.  The Petition also </w:t>
      </w:r>
      <w:r>
        <w:rPr>
          <w:sz w:val="28"/>
          <w:szCs w:val="28"/>
        </w:rPr>
        <w:t xml:space="preserve">included an </w:t>
      </w:r>
      <w:r w:rsidR="00603A00">
        <w:rPr>
          <w:sz w:val="28"/>
          <w:szCs w:val="28"/>
        </w:rPr>
        <w:t xml:space="preserve">Attachment </w:t>
      </w:r>
      <w:r w:rsidR="00A06D75">
        <w:rPr>
          <w:sz w:val="28"/>
          <w:szCs w:val="28"/>
        </w:rPr>
        <w:t>setting forth the language of the proposed amended Rule 702</w:t>
      </w:r>
      <w:r w:rsidR="00F70E9F">
        <w:rPr>
          <w:sz w:val="28"/>
          <w:szCs w:val="28"/>
        </w:rPr>
        <w:t xml:space="preserve"> with the proposed Comment</w:t>
      </w:r>
      <w:r w:rsidR="00A06D75">
        <w:rPr>
          <w:sz w:val="28"/>
          <w:szCs w:val="28"/>
        </w:rPr>
        <w:t>.  That Attachment contained a typographical error</w:t>
      </w:r>
      <w:r w:rsidR="00F66EFD">
        <w:rPr>
          <w:sz w:val="28"/>
          <w:szCs w:val="28"/>
        </w:rPr>
        <w:t xml:space="preserve"> in </w:t>
      </w:r>
      <w:r w:rsidR="00FD351F">
        <w:rPr>
          <w:sz w:val="28"/>
          <w:szCs w:val="28"/>
        </w:rPr>
        <w:t>that subsections (c)</w:t>
      </w:r>
      <w:r w:rsidR="002539C8">
        <w:rPr>
          <w:sz w:val="28"/>
          <w:szCs w:val="28"/>
        </w:rPr>
        <w:t xml:space="preserve"> and (d) of the proposed Rule were</w:t>
      </w:r>
      <w:r w:rsidR="00386B14">
        <w:rPr>
          <w:sz w:val="28"/>
          <w:szCs w:val="28"/>
        </w:rPr>
        <w:t xml:space="preserve"> consolidated into subsection (c).  A corrected Attachment is attached to this Reply.</w:t>
      </w:r>
    </w:p>
    <w:p w14:paraId="3D540C0D" w14:textId="3E9BCFF3" w:rsidR="00DB4F14" w:rsidRDefault="00DB4F14" w:rsidP="00DB4F14">
      <w:pPr>
        <w:jc w:val="both"/>
        <w:rPr>
          <w:sz w:val="28"/>
          <w:szCs w:val="28"/>
        </w:rPr>
      </w:pPr>
      <w:r w:rsidRPr="005F6861">
        <w:rPr>
          <w:sz w:val="28"/>
          <w:szCs w:val="28"/>
        </w:rPr>
        <w:t xml:space="preserve">DATED this </w:t>
      </w:r>
      <w:r>
        <w:rPr>
          <w:sz w:val="28"/>
          <w:szCs w:val="28"/>
        </w:rPr>
        <w:t>3</w:t>
      </w:r>
      <w:r w:rsidR="00DF0AEA">
        <w:rPr>
          <w:sz w:val="28"/>
          <w:szCs w:val="28"/>
        </w:rPr>
        <w:t>1st</w:t>
      </w:r>
      <w:r w:rsidRPr="005F6861">
        <w:rPr>
          <w:sz w:val="28"/>
          <w:szCs w:val="28"/>
        </w:rPr>
        <w:t xml:space="preserve"> day of </w:t>
      </w:r>
      <w:r>
        <w:rPr>
          <w:sz w:val="28"/>
          <w:szCs w:val="28"/>
        </w:rPr>
        <w:t>May</w:t>
      </w:r>
      <w:r w:rsidRPr="005F6861">
        <w:rPr>
          <w:sz w:val="28"/>
          <w:szCs w:val="28"/>
        </w:rPr>
        <w:t>, 202</w:t>
      </w:r>
      <w:r>
        <w:rPr>
          <w:sz w:val="28"/>
          <w:szCs w:val="28"/>
        </w:rPr>
        <w:t>3</w:t>
      </w:r>
      <w:r w:rsidRPr="005F6861">
        <w:rPr>
          <w:sz w:val="28"/>
          <w:szCs w:val="28"/>
        </w:rPr>
        <w:t>.</w:t>
      </w:r>
    </w:p>
    <w:p w14:paraId="5C5F1E72" w14:textId="77777777" w:rsidR="00DB4F14" w:rsidRPr="005F6861" w:rsidRDefault="00DB4F14" w:rsidP="00DB4F14">
      <w:pPr>
        <w:spacing w:before="120"/>
        <w:jc w:val="both"/>
        <w:rPr>
          <w:sz w:val="28"/>
          <w:szCs w:val="28"/>
        </w:rPr>
      </w:pPr>
      <w:r>
        <w:rPr>
          <w:sz w:val="28"/>
          <w:szCs w:val="28"/>
        </w:rPr>
        <w:tab/>
      </w:r>
      <w:r>
        <w:rPr>
          <w:sz w:val="28"/>
          <w:szCs w:val="28"/>
        </w:rPr>
        <w:tab/>
      </w:r>
      <w:r>
        <w:rPr>
          <w:sz w:val="28"/>
          <w:szCs w:val="28"/>
        </w:rPr>
        <w:tab/>
      </w:r>
      <w:r>
        <w:rPr>
          <w:sz w:val="28"/>
          <w:szCs w:val="28"/>
        </w:rPr>
        <w:tab/>
      </w:r>
      <w:r w:rsidRPr="005F6861">
        <w:rPr>
          <w:i/>
          <w:sz w:val="28"/>
          <w:szCs w:val="28"/>
        </w:rPr>
        <w:t>_</w:t>
      </w:r>
      <w:r>
        <w:rPr>
          <w:i/>
          <w:sz w:val="28"/>
          <w:szCs w:val="28"/>
        </w:rPr>
        <w:t>/s/ Sara J. Agne</w:t>
      </w:r>
      <w:r w:rsidRPr="005F6861">
        <w:rPr>
          <w:i/>
          <w:sz w:val="28"/>
          <w:szCs w:val="28"/>
        </w:rPr>
        <w:t>_____</w:t>
      </w:r>
      <w:r w:rsidRPr="005F6861">
        <w:rPr>
          <w:sz w:val="28"/>
          <w:szCs w:val="28"/>
        </w:rPr>
        <w:t>__________</w:t>
      </w:r>
    </w:p>
    <w:p w14:paraId="481FDF71" w14:textId="77777777" w:rsidR="00DB4F14" w:rsidRPr="005F6861" w:rsidRDefault="00DB4F14" w:rsidP="00DB4F14">
      <w:pPr>
        <w:jc w:val="both"/>
        <w:rPr>
          <w:sz w:val="28"/>
          <w:szCs w:val="28"/>
        </w:rPr>
      </w:pPr>
      <w:r w:rsidRPr="005F6861">
        <w:rPr>
          <w:sz w:val="28"/>
          <w:szCs w:val="28"/>
        </w:rPr>
        <w:tab/>
      </w:r>
      <w:r w:rsidRPr="005F6861">
        <w:rPr>
          <w:sz w:val="28"/>
          <w:szCs w:val="28"/>
        </w:rPr>
        <w:tab/>
      </w:r>
      <w:r w:rsidRPr="005F6861">
        <w:rPr>
          <w:sz w:val="28"/>
          <w:szCs w:val="28"/>
        </w:rPr>
        <w:tab/>
      </w:r>
      <w:r w:rsidRPr="005F6861">
        <w:rPr>
          <w:sz w:val="28"/>
          <w:szCs w:val="28"/>
        </w:rPr>
        <w:tab/>
        <w:t>Sara J. Agne</w:t>
      </w:r>
    </w:p>
    <w:p w14:paraId="09CBDEB3" w14:textId="77777777" w:rsidR="00DB4F14" w:rsidRPr="005F6861" w:rsidRDefault="00DB4F14" w:rsidP="00DB4F14">
      <w:pPr>
        <w:spacing w:after="120"/>
        <w:jc w:val="both"/>
        <w:rPr>
          <w:sz w:val="28"/>
          <w:szCs w:val="28"/>
        </w:rPr>
      </w:pPr>
      <w:r w:rsidRPr="005F6861">
        <w:rPr>
          <w:sz w:val="28"/>
          <w:szCs w:val="28"/>
        </w:rPr>
        <w:tab/>
      </w:r>
      <w:r w:rsidRPr="005F6861">
        <w:rPr>
          <w:sz w:val="28"/>
          <w:szCs w:val="28"/>
        </w:rPr>
        <w:tab/>
      </w:r>
      <w:r w:rsidRPr="005F6861">
        <w:rPr>
          <w:sz w:val="28"/>
          <w:szCs w:val="28"/>
        </w:rPr>
        <w:tab/>
      </w:r>
      <w:r w:rsidRPr="005F6861">
        <w:rPr>
          <w:sz w:val="28"/>
          <w:szCs w:val="28"/>
        </w:rPr>
        <w:tab/>
        <w:t>Co-Chair, Advisory Committee on Rules of Evidence</w:t>
      </w:r>
    </w:p>
    <w:p w14:paraId="6D2B3B09" w14:textId="77777777" w:rsidR="00DB4F14" w:rsidRPr="005F6861" w:rsidRDefault="00DB4F14" w:rsidP="00DB4F14">
      <w:pPr>
        <w:jc w:val="both"/>
        <w:rPr>
          <w:sz w:val="28"/>
          <w:szCs w:val="28"/>
        </w:rPr>
      </w:pPr>
      <w:r w:rsidRPr="005F6861">
        <w:rPr>
          <w:sz w:val="28"/>
          <w:szCs w:val="28"/>
        </w:rPr>
        <w:t xml:space="preserve">                                         _</w:t>
      </w:r>
      <w:r>
        <w:rPr>
          <w:i/>
          <w:iCs/>
          <w:sz w:val="28"/>
          <w:szCs w:val="28"/>
        </w:rPr>
        <w:t>/s/ Maria Elena Cruz w/ permission</w:t>
      </w:r>
      <w:r w:rsidRPr="005F6861">
        <w:rPr>
          <w:sz w:val="28"/>
          <w:szCs w:val="28"/>
        </w:rPr>
        <w:t>______</w:t>
      </w:r>
    </w:p>
    <w:p w14:paraId="2E84C973" w14:textId="77777777" w:rsidR="00DB4F14" w:rsidRPr="005F6861" w:rsidRDefault="00DB4F14" w:rsidP="00DB4F14">
      <w:pPr>
        <w:jc w:val="both"/>
        <w:rPr>
          <w:sz w:val="28"/>
          <w:szCs w:val="28"/>
        </w:rPr>
      </w:pPr>
      <w:r w:rsidRPr="005F6861">
        <w:rPr>
          <w:sz w:val="28"/>
          <w:szCs w:val="28"/>
        </w:rPr>
        <w:t xml:space="preserve">                                         </w:t>
      </w:r>
      <w:r>
        <w:rPr>
          <w:sz w:val="28"/>
          <w:szCs w:val="28"/>
        </w:rPr>
        <w:t>Maria Elena Cruz</w:t>
      </w:r>
    </w:p>
    <w:p w14:paraId="3730F9F3" w14:textId="77777777" w:rsidR="00DB4F14" w:rsidRPr="000729EE" w:rsidRDefault="00DB4F14" w:rsidP="00DB4F14">
      <w:pPr>
        <w:spacing w:line="480" w:lineRule="auto"/>
        <w:jc w:val="both"/>
        <w:rPr>
          <w:sz w:val="28"/>
          <w:szCs w:val="28"/>
        </w:rPr>
      </w:pPr>
      <w:r w:rsidRPr="005F6861">
        <w:rPr>
          <w:sz w:val="28"/>
          <w:szCs w:val="28"/>
        </w:rPr>
        <w:t xml:space="preserve">                                         Co-Chair, Advisory Committee on Rules of Evidence</w:t>
      </w:r>
    </w:p>
    <w:p w14:paraId="586F1BC6" w14:textId="77777777" w:rsidR="00DB4F14" w:rsidRDefault="00DB4F14" w:rsidP="00FA0133">
      <w:pPr>
        <w:keepNext/>
        <w:spacing w:line="480" w:lineRule="auto"/>
        <w:ind w:firstLine="720"/>
        <w:jc w:val="both"/>
        <w:rPr>
          <w:sz w:val="28"/>
          <w:szCs w:val="28"/>
        </w:rPr>
      </w:pPr>
    </w:p>
    <w:p w14:paraId="51ADE655" w14:textId="77777777" w:rsidR="002539C8" w:rsidRDefault="002539C8">
      <w:pPr>
        <w:rPr>
          <w:sz w:val="28"/>
          <w:szCs w:val="28"/>
        </w:rPr>
      </w:pPr>
      <w:r>
        <w:rPr>
          <w:sz w:val="28"/>
          <w:szCs w:val="28"/>
        </w:rPr>
        <w:br w:type="page"/>
      </w:r>
    </w:p>
    <w:p w14:paraId="176A20AD" w14:textId="77777777" w:rsidR="002539C8" w:rsidRDefault="002539C8" w:rsidP="002539C8">
      <w:pPr>
        <w:widowControl w:val="0"/>
        <w:autoSpaceDE w:val="0"/>
        <w:autoSpaceDN w:val="0"/>
        <w:adjustRightInd w:val="0"/>
        <w:jc w:val="center"/>
        <w:rPr>
          <w:b/>
          <w:bCs/>
          <w:sz w:val="28"/>
          <w:szCs w:val="28"/>
        </w:rPr>
      </w:pPr>
      <w:r w:rsidRPr="00B256DE">
        <w:rPr>
          <w:b/>
          <w:bCs/>
          <w:sz w:val="28"/>
          <w:szCs w:val="28"/>
        </w:rPr>
        <w:lastRenderedPageBreak/>
        <w:t>ATTACHMENT</w:t>
      </w:r>
      <w:r w:rsidRPr="00B256DE">
        <w:rPr>
          <w:rStyle w:val="FootnoteReference"/>
          <w:b/>
          <w:bCs/>
          <w:sz w:val="28"/>
          <w:szCs w:val="28"/>
        </w:rPr>
        <w:footnoteReference w:id="1"/>
      </w:r>
    </w:p>
    <w:p w14:paraId="5D743F7F" w14:textId="77777777" w:rsidR="002539C8" w:rsidRDefault="002539C8" w:rsidP="002539C8">
      <w:pPr>
        <w:widowControl w:val="0"/>
        <w:autoSpaceDE w:val="0"/>
        <w:autoSpaceDN w:val="0"/>
        <w:adjustRightInd w:val="0"/>
        <w:jc w:val="center"/>
        <w:rPr>
          <w:b/>
          <w:bCs/>
          <w:sz w:val="28"/>
          <w:szCs w:val="28"/>
        </w:rPr>
      </w:pPr>
    </w:p>
    <w:p w14:paraId="4FB4E33F" w14:textId="77777777" w:rsidR="002539C8" w:rsidRPr="00BF4500" w:rsidRDefault="002539C8" w:rsidP="002539C8">
      <w:pPr>
        <w:widowControl w:val="0"/>
        <w:autoSpaceDE w:val="0"/>
        <w:autoSpaceDN w:val="0"/>
        <w:adjustRightInd w:val="0"/>
        <w:jc w:val="center"/>
        <w:rPr>
          <w:sz w:val="28"/>
          <w:szCs w:val="28"/>
        </w:rPr>
      </w:pPr>
      <w:r>
        <w:rPr>
          <w:b/>
          <w:bCs/>
          <w:sz w:val="28"/>
          <w:szCs w:val="28"/>
        </w:rPr>
        <w:t>ARIZONA RULE OF EVIDENCE 702</w:t>
      </w:r>
    </w:p>
    <w:p w14:paraId="697EC83E" w14:textId="77777777" w:rsidR="002539C8" w:rsidRPr="00B256DE" w:rsidRDefault="002539C8" w:rsidP="002539C8">
      <w:pPr>
        <w:jc w:val="center"/>
        <w:rPr>
          <w:b/>
          <w:sz w:val="28"/>
          <w:szCs w:val="28"/>
        </w:rPr>
      </w:pPr>
    </w:p>
    <w:p w14:paraId="3FD4E2FE" w14:textId="77777777" w:rsidR="002539C8" w:rsidRPr="00B256DE" w:rsidRDefault="002539C8" w:rsidP="002539C8">
      <w:pPr>
        <w:autoSpaceDE w:val="0"/>
        <w:autoSpaceDN w:val="0"/>
        <w:adjustRightInd w:val="0"/>
        <w:rPr>
          <w:sz w:val="28"/>
          <w:szCs w:val="28"/>
        </w:rPr>
      </w:pPr>
    </w:p>
    <w:p w14:paraId="6514F666" w14:textId="77777777" w:rsidR="002539C8" w:rsidRPr="00B256DE" w:rsidRDefault="002539C8" w:rsidP="002539C8">
      <w:pPr>
        <w:tabs>
          <w:tab w:val="left" w:pos="720"/>
        </w:tabs>
        <w:autoSpaceDE w:val="0"/>
        <w:autoSpaceDN w:val="0"/>
        <w:adjustRightInd w:val="0"/>
        <w:spacing w:line="480" w:lineRule="auto"/>
        <w:jc w:val="both"/>
        <w:rPr>
          <w:b/>
          <w:bCs/>
          <w:sz w:val="28"/>
          <w:szCs w:val="28"/>
        </w:rPr>
      </w:pPr>
      <w:r w:rsidRPr="00B256DE">
        <w:rPr>
          <w:b/>
          <w:bCs/>
          <w:sz w:val="28"/>
          <w:szCs w:val="28"/>
        </w:rPr>
        <w:t>Rule 702. Testimony by Expert Witnesses</w:t>
      </w:r>
    </w:p>
    <w:p w14:paraId="703D95DF" w14:textId="77777777" w:rsidR="002539C8" w:rsidRPr="00B256DE" w:rsidRDefault="002539C8" w:rsidP="002539C8">
      <w:pPr>
        <w:autoSpaceDE w:val="0"/>
        <w:autoSpaceDN w:val="0"/>
        <w:adjustRightInd w:val="0"/>
        <w:spacing w:line="480" w:lineRule="auto"/>
        <w:ind w:left="720"/>
        <w:jc w:val="both"/>
        <w:rPr>
          <w:sz w:val="28"/>
          <w:szCs w:val="28"/>
        </w:rPr>
      </w:pPr>
      <w:r w:rsidRPr="00B256DE">
        <w:rPr>
          <w:i/>
          <w:iCs/>
          <w:sz w:val="28"/>
          <w:szCs w:val="28"/>
        </w:rPr>
        <w:tab/>
      </w:r>
      <w:r w:rsidRPr="00B256DE">
        <w:rPr>
          <w:sz w:val="28"/>
          <w:szCs w:val="28"/>
        </w:rPr>
        <w:t>A witness who is qualified as an expert by knowledge, skill, experience, training, or education may testify in the form of an opinion or otherwise if</w:t>
      </w:r>
      <w:r w:rsidRPr="00B256DE">
        <w:rPr>
          <w:sz w:val="28"/>
          <w:szCs w:val="28"/>
          <w:u w:val="single"/>
        </w:rPr>
        <w:t xml:space="preserve"> the proponent demonstrates to the court that it is more likely than not that</w:t>
      </w:r>
      <w:r w:rsidRPr="00B256DE">
        <w:rPr>
          <w:sz w:val="28"/>
          <w:szCs w:val="28"/>
        </w:rPr>
        <w:t>:</w:t>
      </w:r>
    </w:p>
    <w:p w14:paraId="05AB7EA8" w14:textId="77777777" w:rsidR="002539C8" w:rsidRPr="00B256DE" w:rsidRDefault="002539C8" w:rsidP="002539C8">
      <w:pPr>
        <w:pStyle w:val="ListParagraph"/>
        <w:numPr>
          <w:ilvl w:val="0"/>
          <w:numId w:val="15"/>
        </w:numPr>
        <w:autoSpaceDE w:val="0"/>
        <w:autoSpaceDN w:val="0"/>
        <w:adjustRightInd w:val="0"/>
        <w:spacing w:line="480" w:lineRule="auto"/>
        <w:ind w:left="720" w:firstLine="0"/>
        <w:jc w:val="both"/>
        <w:rPr>
          <w:sz w:val="28"/>
          <w:szCs w:val="28"/>
        </w:rPr>
      </w:pPr>
      <w:r w:rsidRPr="00B256DE">
        <w:rPr>
          <w:sz w:val="28"/>
          <w:szCs w:val="28"/>
        </w:rPr>
        <w:t>the expert’s scientific, technical, or other specialized knowledge will help the trier of fact to understand the evidence or to determine a fact in issue;</w:t>
      </w:r>
    </w:p>
    <w:p w14:paraId="1F26A336" w14:textId="77777777" w:rsidR="002539C8" w:rsidRPr="00B256DE" w:rsidRDefault="002539C8" w:rsidP="002539C8">
      <w:pPr>
        <w:pStyle w:val="ListParagraph"/>
        <w:numPr>
          <w:ilvl w:val="0"/>
          <w:numId w:val="15"/>
        </w:numPr>
        <w:autoSpaceDE w:val="0"/>
        <w:autoSpaceDN w:val="0"/>
        <w:adjustRightInd w:val="0"/>
        <w:spacing w:line="480" w:lineRule="auto"/>
        <w:ind w:left="720" w:firstLine="0"/>
        <w:jc w:val="both"/>
        <w:rPr>
          <w:sz w:val="28"/>
          <w:szCs w:val="28"/>
        </w:rPr>
      </w:pPr>
      <w:r w:rsidRPr="00B256DE">
        <w:rPr>
          <w:sz w:val="28"/>
          <w:szCs w:val="28"/>
        </w:rPr>
        <w:t>the testimony is based on sufficient facts or data;</w:t>
      </w:r>
    </w:p>
    <w:p w14:paraId="28502097" w14:textId="77777777" w:rsidR="002539C8" w:rsidRDefault="002539C8" w:rsidP="002539C8">
      <w:pPr>
        <w:pStyle w:val="ListParagraph"/>
        <w:numPr>
          <w:ilvl w:val="0"/>
          <w:numId w:val="15"/>
        </w:numPr>
        <w:autoSpaceDE w:val="0"/>
        <w:autoSpaceDN w:val="0"/>
        <w:adjustRightInd w:val="0"/>
        <w:spacing w:line="480" w:lineRule="auto"/>
        <w:ind w:left="720" w:firstLine="0"/>
        <w:jc w:val="both"/>
        <w:rPr>
          <w:sz w:val="28"/>
          <w:szCs w:val="28"/>
        </w:rPr>
      </w:pPr>
      <w:r w:rsidRPr="00B256DE">
        <w:rPr>
          <w:sz w:val="28"/>
          <w:szCs w:val="28"/>
        </w:rPr>
        <w:t>the testimony is the product of reliable principles and methods; and</w:t>
      </w:r>
    </w:p>
    <w:p w14:paraId="24FF0FC2" w14:textId="77777777" w:rsidR="002539C8" w:rsidRPr="006709E9" w:rsidRDefault="002539C8" w:rsidP="002539C8">
      <w:pPr>
        <w:pStyle w:val="ListParagraph"/>
        <w:numPr>
          <w:ilvl w:val="0"/>
          <w:numId w:val="15"/>
        </w:numPr>
        <w:autoSpaceDE w:val="0"/>
        <w:autoSpaceDN w:val="0"/>
        <w:adjustRightInd w:val="0"/>
        <w:spacing w:line="480" w:lineRule="auto"/>
        <w:ind w:left="720" w:firstLine="0"/>
        <w:jc w:val="both"/>
        <w:rPr>
          <w:sz w:val="28"/>
          <w:szCs w:val="28"/>
        </w:rPr>
      </w:pPr>
      <w:r w:rsidRPr="006709E9">
        <w:rPr>
          <w:sz w:val="28"/>
          <w:szCs w:val="28"/>
        </w:rPr>
        <w:t xml:space="preserve">the </w:t>
      </w:r>
      <w:r w:rsidRPr="006709E9">
        <w:rPr>
          <w:strike/>
          <w:sz w:val="28"/>
          <w:szCs w:val="28"/>
        </w:rPr>
        <w:t xml:space="preserve">expert has reliably applied </w:t>
      </w:r>
      <w:r w:rsidRPr="006709E9">
        <w:rPr>
          <w:sz w:val="28"/>
          <w:szCs w:val="28"/>
          <w:u w:val="single"/>
        </w:rPr>
        <w:t>expert’s opinion reflects a reliable application of</w:t>
      </w:r>
      <w:r w:rsidRPr="006709E9">
        <w:rPr>
          <w:sz w:val="28"/>
          <w:szCs w:val="28"/>
        </w:rPr>
        <w:t xml:space="preserve"> the principles and methods to the facts of the case.</w:t>
      </w:r>
    </w:p>
    <w:p w14:paraId="680C4337" w14:textId="77777777" w:rsidR="002539C8" w:rsidRPr="00B256DE" w:rsidRDefault="002539C8" w:rsidP="002539C8">
      <w:pPr>
        <w:autoSpaceDE w:val="0"/>
        <w:autoSpaceDN w:val="0"/>
        <w:adjustRightInd w:val="0"/>
        <w:rPr>
          <w:sz w:val="28"/>
          <w:szCs w:val="28"/>
        </w:rPr>
      </w:pPr>
    </w:p>
    <w:p w14:paraId="397B8898" w14:textId="77777777" w:rsidR="002539C8" w:rsidRPr="00BF4500" w:rsidRDefault="002539C8" w:rsidP="002539C8">
      <w:pPr>
        <w:autoSpaceDE w:val="0"/>
        <w:autoSpaceDN w:val="0"/>
        <w:adjustRightInd w:val="0"/>
        <w:jc w:val="center"/>
        <w:rPr>
          <w:b/>
          <w:bCs/>
          <w:sz w:val="28"/>
          <w:szCs w:val="28"/>
        </w:rPr>
      </w:pPr>
      <w:r>
        <w:rPr>
          <w:b/>
          <w:bCs/>
          <w:sz w:val="28"/>
          <w:szCs w:val="28"/>
        </w:rPr>
        <w:t>COMMENT TO 2024 AMENDMENT</w:t>
      </w:r>
    </w:p>
    <w:p w14:paraId="53341379" w14:textId="77777777" w:rsidR="002539C8" w:rsidRPr="00B256DE" w:rsidRDefault="002539C8" w:rsidP="002539C8">
      <w:pPr>
        <w:autoSpaceDE w:val="0"/>
        <w:autoSpaceDN w:val="0"/>
        <w:adjustRightInd w:val="0"/>
        <w:rPr>
          <w:sz w:val="28"/>
          <w:szCs w:val="28"/>
          <w:u w:val="single"/>
        </w:rPr>
      </w:pPr>
      <w:r w:rsidRPr="00B256DE">
        <w:rPr>
          <w:sz w:val="28"/>
          <w:szCs w:val="28"/>
          <w:u w:val="single"/>
        </w:rPr>
        <w:br/>
      </w:r>
      <w:r w:rsidRPr="00B256DE">
        <w:rPr>
          <w:sz w:val="28"/>
          <w:szCs w:val="28"/>
        </w:rPr>
        <w:t xml:space="preserve">       Rule 702 was amended effective January 1, 2024, to conform to the changes made to Federal Rule of Evidence 702 that took effect on December 1, 2023.</w:t>
      </w:r>
      <w:r>
        <w:rPr>
          <w:sz w:val="28"/>
          <w:szCs w:val="28"/>
        </w:rPr>
        <w:t xml:space="preserve"> </w:t>
      </w:r>
      <w:r w:rsidRPr="00B256DE">
        <w:rPr>
          <w:sz w:val="28"/>
          <w:szCs w:val="28"/>
        </w:rPr>
        <w:t xml:space="preserve">These changes are intended to clarify the standard of proof that the proponent of expert testimony must satisfy as well as to address the issue of expert overstatement. </w:t>
      </w:r>
    </w:p>
    <w:p w14:paraId="105BF3F3" w14:textId="77777777" w:rsidR="00B9728F" w:rsidRDefault="00B9728F" w:rsidP="00FA0133">
      <w:pPr>
        <w:keepNext/>
        <w:spacing w:line="480" w:lineRule="auto"/>
        <w:ind w:firstLine="720"/>
        <w:jc w:val="both"/>
        <w:rPr>
          <w:sz w:val="28"/>
          <w:szCs w:val="28"/>
        </w:rPr>
      </w:pPr>
    </w:p>
    <w:p w14:paraId="170D6130" w14:textId="695BEB4E" w:rsidR="00716C66" w:rsidRPr="00B256DE" w:rsidRDefault="00CE5718" w:rsidP="00A3006C">
      <w:pPr>
        <w:keepNext/>
        <w:spacing w:line="480" w:lineRule="auto"/>
        <w:ind w:firstLine="720"/>
        <w:jc w:val="both"/>
        <w:rPr>
          <w:sz w:val="28"/>
          <w:szCs w:val="28"/>
        </w:rPr>
      </w:pPr>
      <w:r>
        <w:rPr>
          <w:sz w:val="28"/>
          <w:szCs w:val="28"/>
        </w:rPr>
        <w:t xml:space="preserve"> </w:t>
      </w:r>
      <w:r w:rsidR="001210F6">
        <w:rPr>
          <w:sz w:val="28"/>
          <w:szCs w:val="28"/>
        </w:rPr>
        <w:t xml:space="preserve">  </w:t>
      </w:r>
    </w:p>
    <w:sectPr w:rsidR="00716C66" w:rsidRPr="00B256DE" w:rsidSect="00EE2BC2">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92F7C" w14:textId="77777777" w:rsidR="003A4A9C" w:rsidRDefault="003A4A9C">
      <w:r>
        <w:separator/>
      </w:r>
    </w:p>
  </w:endnote>
  <w:endnote w:type="continuationSeparator" w:id="0">
    <w:p w14:paraId="46594677" w14:textId="77777777" w:rsidR="003A4A9C" w:rsidRDefault="003A4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0EF9" w14:textId="77777777" w:rsidR="003D73E0" w:rsidRDefault="003D73E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9687344"/>
      <w:docPartObj>
        <w:docPartGallery w:val="Page Numbers (Bottom of Page)"/>
        <w:docPartUnique/>
      </w:docPartObj>
    </w:sdtPr>
    <w:sdtEndPr>
      <w:rPr>
        <w:noProof/>
      </w:rPr>
    </w:sdtEndPr>
    <w:sdtContent>
      <w:p w14:paraId="60648C6A" w14:textId="174779EE" w:rsidR="00C04654" w:rsidRDefault="00C04654">
        <w:pPr>
          <w:pStyle w:val="Footer"/>
          <w:jc w:val="center"/>
        </w:pPr>
        <w:r>
          <w:fldChar w:fldCharType="begin"/>
        </w:r>
        <w:r>
          <w:instrText xml:space="preserve"> PAGE   \* MERGEFORMAT </w:instrText>
        </w:r>
        <w:r>
          <w:fldChar w:fldCharType="separate"/>
        </w:r>
        <w:r w:rsidR="00381690">
          <w:rPr>
            <w:noProof/>
          </w:rPr>
          <w:t>4</w:t>
        </w:r>
        <w:r>
          <w:rPr>
            <w:noProof/>
          </w:rPr>
          <w:fldChar w:fldCharType="end"/>
        </w:r>
      </w:p>
    </w:sdtContent>
  </w:sdt>
  <w:p w14:paraId="016967BA" w14:textId="1BD89F50" w:rsidR="003D73E0" w:rsidRDefault="003D73E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45850" w14:textId="77777777" w:rsidR="003D73E0" w:rsidRDefault="003D73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22CA6" w14:textId="77777777" w:rsidR="003A4A9C" w:rsidRDefault="003A4A9C">
      <w:r>
        <w:separator/>
      </w:r>
    </w:p>
  </w:footnote>
  <w:footnote w:type="continuationSeparator" w:id="0">
    <w:p w14:paraId="43B0F6AA" w14:textId="77777777" w:rsidR="003A4A9C" w:rsidRDefault="003A4A9C">
      <w:r>
        <w:continuationSeparator/>
      </w:r>
    </w:p>
  </w:footnote>
  <w:footnote w:id="1">
    <w:p w14:paraId="0FDBE426" w14:textId="77777777" w:rsidR="002539C8" w:rsidRPr="00B256DE" w:rsidRDefault="002539C8" w:rsidP="002539C8">
      <w:pPr>
        <w:pStyle w:val="FootnoteText"/>
        <w:rPr>
          <w:sz w:val="28"/>
          <w:szCs w:val="28"/>
        </w:rPr>
      </w:pPr>
      <w:r w:rsidRPr="00B256DE">
        <w:rPr>
          <w:rStyle w:val="FootnoteReference"/>
          <w:sz w:val="28"/>
          <w:szCs w:val="28"/>
        </w:rPr>
        <w:footnoteRef/>
      </w:r>
      <w:r w:rsidRPr="00B256DE">
        <w:rPr>
          <w:sz w:val="28"/>
          <w:szCs w:val="28"/>
        </w:rPr>
        <w:t xml:space="preserve"> Changes or additions in rule text are indicated by </w:t>
      </w:r>
      <w:r w:rsidRPr="00B256DE">
        <w:rPr>
          <w:sz w:val="28"/>
          <w:szCs w:val="28"/>
          <w:u w:val="single"/>
        </w:rPr>
        <w:t>underscoring</w:t>
      </w:r>
      <w:r w:rsidRPr="00B256DE">
        <w:rPr>
          <w:sz w:val="28"/>
          <w:szCs w:val="28"/>
        </w:rPr>
        <w:t xml:space="preserve"> and deletions from text are indicated by </w:t>
      </w:r>
      <w:r w:rsidRPr="00B256DE">
        <w:rPr>
          <w:strike/>
          <w:sz w:val="28"/>
          <w:szCs w:val="28"/>
        </w:rPr>
        <w:t>strikeouts</w:t>
      </w:r>
      <w:r w:rsidRPr="00B256DE">
        <w:rPr>
          <w:sz w:val="28"/>
          <w:szCs w:val="2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2AE48" w14:textId="77777777" w:rsidR="003D73E0" w:rsidRDefault="003D73E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1264E" w14:textId="77777777" w:rsidR="003D73E0" w:rsidRDefault="003D73E0">
    <w:pPr>
      <w:pStyle w:val="Header"/>
      <w:jc w:val="center"/>
    </w:pPr>
    <w: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95846"/>
    <w:multiLevelType w:val="hybridMultilevel"/>
    <w:tmpl w:val="DF4AA4EA"/>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2C91763C"/>
    <w:multiLevelType w:val="singleLevel"/>
    <w:tmpl w:val="3E26A96A"/>
    <w:lvl w:ilvl="0">
      <w:start w:val="5"/>
      <w:numFmt w:val="decimal"/>
      <w:lvlText w:val="%1."/>
      <w:lvlJc w:val="left"/>
      <w:pPr>
        <w:tabs>
          <w:tab w:val="num" w:pos="720"/>
        </w:tabs>
        <w:ind w:left="720" w:hanging="720"/>
      </w:pPr>
      <w:rPr>
        <w:rFonts w:hint="default"/>
      </w:rPr>
    </w:lvl>
  </w:abstractNum>
  <w:abstractNum w:abstractNumId="2" w15:restartNumberingAfterBreak="0">
    <w:nsid w:val="30293F4B"/>
    <w:multiLevelType w:val="hybridMultilevel"/>
    <w:tmpl w:val="4386D4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C815FE"/>
    <w:multiLevelType w:val="hybridMultilevel"/>
    <w:tmpl w:val="76A2B254"/>
    <w:lvl w:ilvl="0" w:tplc="35126C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160626"/>
    <w:multiLevelType w:val="singleLevel"/>
    <w:tmpl w:val="0BD40392"/>
    <w:lvl w:ilvl="0">
      <w:start w:val="1"/>
      <w:numFmt w:val="lowerLetter"/>
      <w:lvlText w:val="(%1)"/>
      <w:lvlJc w:val="left"/>
      <w:pPr>
        <w:tabs>
          <w:tab w:val="num" w:pos="720"/>
        </w:tabs>
        <w:ind w:left="720" w:hanging="720"/>
      </w:pPr>
      <w:rPr>
        <w:rFonts w:hint="default"/>
      </w:rPr>
    </w:lvl>
  </w:abstractNum>
  <w:abstractNum w:abstractNumId="5" w15:restartNumberingAfterBreak="0">
    <w:nsid w:val="404553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ADF1BDE"/>
    <w:multiLevelType w:val="hybridMultilevel"/>
    <w:tmpl w:val="E88A87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40730B"/>
    <w:multiLevelType w:val="hybridMultilevel"/>
    <w:tmpl w:val="32E6FEDA"/>
    <w:lvl w:ilvl="0" w:tplc="888618EA">
      <w:start w:val="1"/>
      <w:numFmt w:val="decimal"/>
      <w:lvlText w:val="(%1)"/>
      <w:lvlJc w:val="left"/>
      <w:pPr>
        <w:ind w:left="1087" w:hanging="540"/>
      </w:pPr>
      <w:rPr>
        <w:rFonts w:hint="default"/>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8" w15:restartNumberingAfterBreak="0">
    <w:nsid w:val="52BC3D1A"/>
    <w:multiLevelType w:val="hybridMultilevel"/>
    <w:tmpl w:val="5EEAAC2A"/>
    <w:lvl w:ilvl="0" w:tplc="269218D0">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15:restartNumberingAfterBreak="0">
    <w:nsid w:val="552B2063"/>
    <w:multiLevelType w:val="hybridMultilevel"/>
    <w:tmpl w:val="D200FF86"/>
    <w:lvl w:ilvl="0" w:tplc="54FE3080">
      <w:start w:val="1"/>
      <w:numFmt w:val="decimal"/>
      <w:lvlText w:val="%1."/>
      <w:lvlJc w:val="left"/>
      <w:pPr>
        <w:tabs>
          <w:tab w:val="num" w:pos="1080"/>
        </w:tabs>
        <w:ind w:left="1080" w:hanging="360"/>
      </w:pPr>
      <w:rPr>
        <w:rFonts w:hint="default"/>
      </w:rPr>
    </w:lvl>
    <w:lvl w:ilvl="1" w:tplc="56160F5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CB601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FB57954"/>
    <w:multiLevelType w:val="hybridMultilevel"/>
    <w:tmpl w:val="DF4AA4EA"/>
    <w:lvl w:ilvl="0" w:tplc="ECE238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15D7C49"/>
    <w:multiLevelType w:val="hybridMultilevel"/>
    <w:tmpl w:val="3E1E6252"/>
    <w:lvl w:ilvl="0" w:tplc="E4901C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DC739DD"/>
    <w:multiLevelType w:val="singleLevel"/>
    <w:tmpl w:val="08E0F99E"/>
    <w:lvl w:ilvl="0">
      <w:start w:val="1"/>
      <w:numFmt w:val="decimal"/>
      <w:lvlText w:val="%1."/>
      <w:lvlJc w:val="left"/>
      <w:pPr>
        <w:tabs>
          <w:tab w:val="num" w:pos="795"/>
        </w:tabs>
        <w:ind w:left="795" w:hanging="795"/>
      </w:pPr>
      <w:rPr>
        <w:rFonts w:hint="default"/>
      </w:rPr>
    </w:lvl>
  </w:abstractNum>
  <w:abstractNum w:abstractNumId="14" w15:restartNumberingAfterBreak="0">
    <w:nsid w:val="6E81288F"/>
    <w:multiLevelType w:val="hybridMultilevel"/>
    <w:tmpl w:val="22A2F3A2"/>
    <w:lvl w:ilvl="0" w:tplc="C9A8F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835672"/>
    <w:multiLevelType w:val="hybridMultilevel"/>
    <w:tmpl w:val="C96EFC5C"/>
    <w:lvl w:ilvl="0" w:tplc="BD7022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0652442">
    <w:abstractNumId w:val="4"/>
  </w:num>
  <w:num w:numId="2" w16cid:durableId="962542441">
    <w:abstractNumId w:val="9"/>
  </w:num>
  <w:num w:numId="3" w16cid:durableId="2096592083">
    <w:abstractNumId w:val="12"/>
  </w:num>
  <w:num w:numId="4" w16cid:durableId="257567699">
    <w:abstractNumId w:val="1"/>
  </w:num>
  <w:num w:numId="5" w16cid:durableId="816797078">
    <w:abstractNumId w:val="13"/>
  </w:num>
  <w:num w:numId="6" w16cid:durableId="948271911">
    <w:abstractNumId w:val="10"/>
  </w:num>
  <w:num w:numId="7" w16cid:durableId="1819880658">
    <w:abstractNumId w:val="5"/>
  </w:num>
  <w:num w:numId="8" w16cid:durableId="739137058">
    <w:abstractNumId w:val="8"/>
  </w:num>
  <w:num w:numId="9" w16cid:durableId="716513424">
    <w:abstractNumId w:val="7"/>
  </w:num>
  <w:num w:numId="10" w16cid:durableId="357001313">
    <w:abstractNumId w:val="14"/>
  </w:num>
  <w:num w:numId="11" w16cid:durableId="1050153769">
    <w:abstractNumId w:val="2"/>
  </w:num>
  <w:num w:numId="12" w16cid:durableId="409348186">
    <w:abstractNumId w:val="6"/>
  </w:num>
  <w:num w:numId="13" w16cid:durableId="1130243941">
    <w:abstractNumId w:val="3"/>
  </w:num>
  <w:num w:numId="14" w16cid:durableId="1561985990">
    <w:abstractNumId w:val="11"/>
  </w:num>
  <w:num w:numId="15" w16cid:durableId="1430925663">
    <w:abstractNumId w:val="0"/>
  </w:num>
  <w:num w:numId="16" w16cid:durableId="4312473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6AE"/>
    <w:rsid w:val="00001F43"/>
    <w:rsid w:val="00014F13"/>
    <w:rsid w:val="00016835"/>
    <w:rsid w:val="0002547F"/>
    <w:rsid w:val="000409A2"/>
    <w:rsid w:val="00041FC5"/>
    <w:rsid w:val="0004337F"/>
    <w:rsid w:val="00045421"/>
    <w:rsid w:val="000476BF"/>
    <w:rsid w:val="00062089"/>
    <w:rsid w:val="00063A90"/>
    <w:rsid w:val="00064955"/>
    <w:rsid w:val="00070435"/>
    <w:rsid w:val="00094B58"/>
    <w:rsid w:val="000A717F"/>
    <w:rsid w:val="000B2CEB"/>
    <w:rsid w:val="000B659A"/>
    <w:rsid w:val="000B7448"/>
    <w:rsid w:val="000C0F05"/>
    <w:rsid w:val="000C387D"/>
    <w:rsid w:val="000C5CB0"/>
    <w:rsid w:val="000D0F16"/>
    <w:rsid w:val="000E37DB"/>
    <w:rsid w:val="000E3B3A"/>
    <w:rsid w:val="000E7EE1"/>
    <w:rsid w:val="000F59ED"/>
    <w:rsid w:val="00101F9C"/>
    <w:rsid w:val="001110BA"/>
    <w:rsid w:val="00112975"/>
    <w:rsid w:val="00114090"/>
    <w:rsid w:val="00120C0B"/>
    <w:rsid w:val="001210F6"/>
    <w:rsid w:val="001239F6"/>
    <w:rsid w:val="00127FE1"/>
    <w:rsid w:val="00130FC7"/>
    <w:rsid w:val="00135C63"/>
    <w:rsid w:val="0014017C"/>
    <w:rsid w:val="001451DE"/>
    <w:rsid w:val="001464F3"/>
    <w:rsid w:val="0016131A"/>
    <w:rsid w:val="001650DE"/>
    <w:rsid w:val="0018249D"/>
    <w:rsid w:val="001873C4"/>
    <w:rsid w:val="00194284"/>
    <w:rsid w:val="001966BD"/>
    <w:rsid w:val="001A3658"/>
    <w:rsid w:val="001A7EF9"/>
    <w:rsid w:val="001B030F"/>
    <w:rsid w:val="001B6095"/>
    <w:rsid w:val="001C49BB"/>
    <w:rsid w:val="001C7389"/>
    <w:rsid w:val="001E0228"/>
    <w:rsid w:val="001E171A"/>
    <w:rsid w:val="001E46BA"/>
    <w:rsid w:val="001E5139"/>
    <w:rsid w:val="001F3032"/>
    <w:rsid w:val="001F3F71"/>
    <w:rsid w:val="0020191B"/>
    <w:rsid w:val="0020422E"/>
    <w:rsid w:val="00204415"/>
    <w:rsid w:val="00204848"/>
    <w:rsid w:val="00206EE6"/>
    <w:rsid w:val="00212026"/>
    <w:rsid w:val="002166E4"/>
    <w:rsid w:val="00234ED0"/>
    <w:rsid w:val="00246E9A"/>
    <w:rsid w:val="00251D2C"/>
    <w:rsid w:val="002529B0"/>
    <w:rsid w:val="002539C8"/>
    <w:rsid w:val="002545BD"/>
    <w:rsid w:val="00254E37"/>
    <w:rsid w:val="00272AD8"/>
    <w:rsid w:val="00273315"/>
    <w:rsid w:val="0028442C"/>
    <w:rsid w:val="00286573"/>
    <w:rsid w:val="002915CA"/>
    <w:rsid w:val="00291B34"/>
    <w:rsid w:val="0029218E"/>
    <w:rsid w:val="00294568"/>
    <w:rsid w:val="002954B2"/>
    <w:rsid w:val="002967EB"/>
    <w:rsid w:val="0029769D"/>
    <w:rsid w:val="002A3826"/>
    <w:rsid w:val="002A62C5"/>
    <w:rsid w:val="002C260D"/>
    <w:rsid w:val="002D22D6"/>
    <w:rsid w:val="002D5B9B"/>
    <w:rsid w:val="002E475E"/>
    <w:rsid w:val="002F5FC0"/>
    <w:rsid w:val="0030696F"/>
    <w:rsid w:val="0031002A"/>
    <w:rsid w:val="00311D4B"/>
    <w:rsid w:val="003123C2"/>
    <w:rsid w:val="00316C1C"/>
    <w:rsid w:val="00321B38"/>
    <w:rsid w:val="00327FF9"/>
    <w:rsid w:val="00335AF8"/>
    <w:rsid w:val="00352D09"/>
    <w:rsid w:val="00372EC0"/>
    <w:rsid w:val="003815A3"/>
    <w:rsid w:val="00381690"/>
    <w:rsid w:val="00382EE8"/>
    <w:rsid w:val="00384804"/>
    <w:rsid w:val="00384D36"/>
    <w:rsid w:val="00386B14"/>
    <w:rsid w:val="00395568"/>
    <w:rsid w:val="003A171B"/>
    <w:rsid w:val="003A4A9C"/>
    <w:rsid w:val="003A5F66"/>
    <w:rsid w:val="003B73EF"/>
    <w:rsid w:val="003C307E"/>
    <w:rsid w:val="003C429B"/>
    <w:rsid w:val="003C7139"/>
    <w:rsid w:val="003D73E0"/>
    <w:rsid w:val="003E5C65"/>
    <w:rsid w:val="00401A22"/>
    <w:rsid w:val="004057D7"/>
    <w:rsid w:val="0041229A"/>
    <w:rsid w:val="00415027"/>
    <w:rsid w:val="00430699"/>
    <w:rsid w:val="00432A28"/>
    <w:rsid w:val="00434DBF"/>
    <w:rsid w:val="004401D5"/>
    <w:rsid w:val="004462DA"/>
    <w:rsid w:val="00450A4A"/>
    <w:rsid w:val="00452A0D"/>
    <w:rsid w:val="0046620F"/>
    <w:rsid w:val="00466D75"/>
    <w:rsid w:val="00470AD0"/>
    <w:rsid w:val="00475773"/>
    <w:rsid w:val="00480D82"/>
    <w:rsid w:val="004825C5"/>
    <w:rsid w:val="0049055F"/>
    <w:rsid w:val="00494527"/>
    <w:rsid w:val="004A330A"/>
    <w:rsid w:val="004A37B0"/>
    <w:rsid w:val="004D5499"/>
    <w:rsid w:val="004E6C3D"/>
    <w:rsid w:val="004F26BF"/>
    <w:rsid w:val="004F57C6"/>
    <w:rsid w:val="00504E1F"/>
    <w:rsid w:val="005102FF"/>
    <w:rsid w:val="00516E1B"/>
    <w:rsid w:val="00516E35"/>
    <w:rsid w:val="0053369A"/>
    <w:rsid w:val="00544249"/>
    <w:rsid w:val="0054791C"/>
    <w:rsid w:val="00562710"/>
    <w:rsid w:val="00566FEC"/>
    <w:rsid w:val="0057310B"/>
    <w:rsid w:val="005A7886"/>
    <w:rsid w:val="005A7BDB"/>
    <w:rsid w:val="005C08D4"/>
    <w:rsid w:val="005C470C"/>
    <w:rsid w:val="005C7C06"/>
    <w:rsid w:val="005D03AF"/>
    <w:rsid w:val="005D2313"/>
    <w:rsid w:val="005D5AA2"/>
    <w:rsid w:val="005F11EA"/>
    <w:rsid w:val="005F3D17"/>
    <w:rsid w:val="005F7BBA"/>
    <w:rsid w:val="006007F5"/>
    <w:rsid w:val="0060188F"/>
    <w:rsid w:val="00603A00"/>
    <w:rsid w:val="006052DE"/>
    <w:rsid w:val="00605591"/>
    <w:rsid w:val="006072CC"/>
    <w:rsid w:val="0061354D"/>
    <w:rsid w:val="0061656B"/>
    <w:rsid w:val="00623CFC"/>
    <w:rsid w:val="006356D7"/>
    <w:rsid w:val="00642063"/>
    <w:rsid w:val="00656710"/>
    <w:rsid w:val="00657E55"/>
    <w:rsid w:val="00660C0F"/>
    <w:rsid w:val="006627DB"/>
    <w:rsid w:val="006709E9"/>
    <w:rsid w:val="00670A6D"/>
    <w:rsid w:val="00672F03"/>
    <w:rsid w:val="00681559"/>
    <w:rsid w:val="00695322"/>
    <w:rsid w:val="006A51FD"/>
    <w:rsid w:val="006A6670"/>
    <w:rsid w:val="006B4552"/>
    <w:rsid w:val="006D5FFA"/>
    <w:rsid w:val="006E3663"/>
    <w:rsid w:val="006F60FA"/>
    <w:rsid w:val="006F77F3"/>
    <w:rsid w:val="00712033"/>
    <w:rsid w:val="00716C66"/>
    <w:rsid w:val="00726D5D"/>
    <w:rsid w:val="007406F1"/>
    <w:rsid w:val="007412B2"/>
    <w:rsid w:val="00742558"/>
    <w:rsid w:val="00750890"/>
    <w:rsid w:val="00752CF7"/>
    <w:rsid w:val="00753937"/>
    <w:rsid w:val="00763789"/>
    <w:rsid w:val="007640C5"/>
    <w:rsid w:val="00785F30"/>
    <w:rsid w:val="00793E22"/>
    <w:rsid w:val="007A4A1D"/>
    <w:rsid w:val="007B3A55"/>
    <w:rsid w:val="007C0429"/>
    <w:rsid w:val="007D5081"/>
    <w:rsid w:val="007D5D7A"/>
    <w:rsid w:val="007E382D"/>
    <w:rsid w:val="007E3B02"/>
    <w:rsid w:val="007E44D6"/>
    <w:rsid w:val="007F7F7B"/>
    <w:rsid w:val="008110D0"/>
    <w:rsid w:val="00814FA8"/>
    <w:rsid w:val="008248E9"/>
    <w:rsid w:val="00833F02"/>
    <w:rsid w:val="00851A26"/>
    <w:rsid w:val="00851AF9"/>
    <w:rsid w:val="00874930"/>
    <w:rsid w:val="0088177D"/>
    <w:rsid w:val="008908F0"/>
    <w:rsid w:val="00892F9D"/>
    <w:rsid w:val="00893543"/>
    <w:rsid w:val="008A18F8"/>
    <w:rsid w:val="008B1778"/>
    <w:rsid w:val="008B227A"/>
    <w:rsid w:val="008B5A58"/>
    <w:rsid w:val="008C6F78"/>
    <w:rsid w:val="008C75AD"/>
    <w:rsid w:val="008D2BF3"/>
    <w:rsid w:val="008D3E3D"/>
    <w:rsid w:val="008E7E85"/>
    <w:rsid w:val="008F26A1"/>
    <w:rsid w:val="008F5ED6"/>
    <w:rsid w:val="00903404"/>
    <w:rsid w:val="009062BC"/>
    <w:rsid w:val="0091039C"/>
    <w:rsid w:val="009107A9"/>
    <w:rsid w:val="00910A20"/>
    <w:rsid w:val="00910CC0"/>
    <w:rsid w:val="00911252"/>
    <w:rsid w:val="00930728"/>
    <w:rsid w:val="00932BE0"/>
    <w:rsid w:val="00937D74"/>
    <w:rsid w:val="0094614F"/>
    <w:rsid w:val="00946825"/>
    <w:rsid w:val="00955820"/>
    <w:rsid w:val="00956322"/>
    <w:rsid w:val="00956911"/>
    <w:rsid w:val="009627FF"/>
    <w:rsid w:val="009667CB"/>
    <w:rsid w:val="00976F01"/>
    <w:rsid w:val="00981F02"/>
    <w:rsid w:val="0099102F"/>
    <w:rsid w:val="00994665"/>
    <w:rsid w:val="009A2705"/>
    <w:rsid w:val="009B0D47"/>
    <w:rsid w:val="009B0EBD"/>
    <w:rsid w:val="009B3E3D"/>
    <w:rsid w:val="009B4462"/>
    <w:rsid w:val="009C13A4"/>
    <w:rsid w:val="009C3B71"/>
    <w:rsid w:val="009D0FBC"/>
    <w:rsid w:val="009D231B"/>
    <w:rsid w:val="009F5930"/>
    <w:rsid w:val="00A01980"/>
    <w:rsid w:val="00A05FD7"/>
    <w:rsid w:val="00A06D75"/>
    <w:rsid w:val="00A125DB"/>
    <w:rsid w:val="00A22B07"/>
    <w:rsid w:val="00A25376"/>
    <w:rsid w:val="00A263F3"/>
    <w:rsid w:val="00A3006C"/>
    <w:rsid w:val="00A31D06"/>
    <w:rsid w:val="00A32156"/>
    <w:rsid w:val="00A34B57"/>
    <w:rsid w:val="00A4013E"/>
    <w:rsid w:val="00A530BF"/>
    <w:rsid w:val="00A56423"/>
    <w:rsid w:val="00A61FF5"/>
    <w:rsid w:val="00A73AC8"/>
    <w:rsid w:val="00A81C59"/>
    <w:rsid w:val="00A828FF"/>
    <w:rsid w:val="00A929EB"/>
    <w:rsid w:val="00AA6BB9"/>
    <w:rsid w:val="00AB3C45"/>
    <w:rsid w:val="00AE6A65"/>
    <w:rsid w:val="00AF1A43"/>
    <w:rsid w:val="00AF3BF5"/>
    <w:rsid w:val="00B021F3"/>
    <w:rsid w:val="00B02FE6"/>
    <w:rsid w:val="00B07F13"/>
    <w:rsid w:val="00B11672"/>
    <w:rsid w:val="00B12BA8"/>
    <w:rsid w:val="00B23469"/>
    <w:rsid w:val="00B23BE3"/>
    <w:rsid w:val="00B24780"/>
    <w:rsid w:val="00B256DE"/>
    <w:rsid w:val="00B26A77"/>
    <w:rsid w:val="00B3367B"/>
    <w:rsid w:val="00B35AAC"/>
    <w:rsid w:val="00B376AE"/>
    <w:rsid w:val="00B46592"/>
    <w:rsid w:val="00B5168A"/>
    <w:rsid w:val="00B64E18"/>
    <w:rsid w:val="00B80328"/>
    <w:rsid w:val="00B8061E"/>
    <w:rsid w:val="00B91E14"/>
    <w:rsid w:val="00B91FCC"/>
    <w:rsid w:val="00B93C99"/>
    <w:rsid w:val="00B9728F"/>
    <w:rsid w:val="00BA0D86"/>
    <w:rsid w:val="00BA2226"/>
    <w:rsid w:val="00BA340C"/>
    <w:rsid w:val="00BC3783"/>
    <w:rsid w:val="00BD1C33"/>
    <w:rsid w:val="00BD373E"/>
    <w:rsid w:val="00BD3B93"/>
    <w:rsid w:val="00BD6A25"/>
    <w:rsid w:val="00BE2F8C"/>
    <w:rsid w:val="00BE5EAF"/>
    <w:rsid w:val="00BF4500"/>
    <w:rsid w:val="00C00376"/>
    <w:rsid w:val="00C04654"/>
    <w:rsid w:val="00C06B90"/>
    <w:rsid w:val="00C0704A"/>
    <w:rsid w:val="00C10B4D"/>
    <w:rsid w:val="00C120DF"/>
    <w:rsid w:val="00C121E4"/>
    <w:rsid w:val="00C20483"/>
    <w:rsid w:val="00C25222"/>
    <w:rsid w:val="00C257B0"/>
    <w:rsid w:val="00C3747B"/>
    <w:rsid w:val="00C41CA7"/>
    <w:rsid w:val="00C73BB1"/>
    <w:rsid w:val="00C85D57"/>
    <w:rsid w:val="00C87389"/>
    <w:rsid w:val="00C90839"/>
    <w:rsid w:val="00CA7502"/>
    <w:rsid w:val="00CB05DC"/>
    <w:rsid w:val="00CB085A"/>
    <w:rsid w:val="00CB69C5"/>
    <w:rsid w:val="00CC0A43"/>
    <w:rsid w:val="00CE4251"/>
    <w:rsid w:val="00CE5718"/>
    <w:rsid w:val="00CF6BC5"/>
    <w:rsid w:val="00D25ED1"/>
    <w:rsid w:val="00D27B00"/>
    <w:rsid w:val="00D27E20"/>
    <w:rsid w:val="00D34176"/>
    <w:rsid w:val="00D43AA0"/>
    <w:rsid w:val="00D50D33"/>
    <w:rsid w:val="00D52EB6"/>
    <w:rsid w:val="00D52FE5"/>
    <w:rsid w:val="00D55095"/>
    <w:rsid w:val="00D63A59"/>
    <w:rsid w:val="00D65580"/>
    <w:rsid w:val="00D706E2"/>
    <w:rsid w:val="00D72696"/>
    <w:rsid w:val="00D8417E"/>
    <w:rsid w:val="00D87F80"/>
    <w:rsid w:val="00D90045"/>
    <w:rsid w:val="00D90C79"/>
    <w:rsid w:val="00D930DA"/>
    <w:rsid w:val="00D94362"/>
    <w:rsid w:val="00DB06C6"/>
    <w:rsid w:val="00DB4F14"/>
    <w:rsid w:val="00DC447E"/>
    <w:rsid w:val="00DC4A55"/>
    <w:rsid w:val="00DC5878"/>
    <w:rsid w:val="00DD540B"/>
    <w:rsid w:val="00DE1B0D"/>
    <w:rsid w:val="00DE6792"/>
    <w:rsid w:val="00DF0AEA"/>
    <w:rsid w:val="00DF2BB5"/>
    <w:rsid w:val="00DF3F66"/>
    <w:rsid w:val="00DF4649"/>
    <w:rsid w:val="00DF54BF"/>
    <w:rsid w:val="00E0019F"/>
    <w:rsid w:val="00E01020"/>
    <w:rsid w:val="00E03BB6"/>
    <w:rsid w:val="00E03DC7"/>
    <w:rsid w:val="00E05418"/>
    <w:rsid w:val="00E06AFB"/>
    <w:rsid w:val="00E06D81"/>
    <w:rsid w:val="00E10DBA"/>
    <w:rsid w:val="00E318D6"/>
    <w:rsid w:val="00E32482"/>
    <w:rsid w:val="00E468A0"/>
    <w:rsid w:val="00E66A0A"/>
    <w:rsid w:val="00E66AFE"/>
    <w:rsid w:val="00E7723D"/>
    <w:rsid w:val="00E8448E"/>
    <w:rsid w:val="00E930DA"/>
    <w:rsid w:val="00EA14C0"/>
    <w:rsid w:val="00EB028F"/>
    <w:rsid w:val="00EB4DA4"/>
    <w:rsid w:val="00ED04A5"/>
    <w:rsid w:val="00ED5A3B"/>
    <w:rsid w:val="00EE0933"/>
    <w:rsid w:val="00EE0A66"/>
    <w:rsid w:val="00EE0B76"/>
    <w:rsid w:val="00EE0C61"/>
    <w:rsid w:val="00EE2BC2"/>
    <w:rsid w:val="00EE40B0"/>
    <w:rsid w:val="00EE40CC"/>
    <w:rsid w:val="00EE4124"/>
    <w:rsid w:val="00EE4847"/>
    <w:rsid w:val="00EE4D4F"/>
    <w:rsid w:val="00EF190C"/>
    <w:rsid w:val="00F03FDF"/>
    <w:rsid w:val="00F15D8F"/>
    <w:rsid w:val="00F16193"/>
    <w:rsid w:val="00F26FFD"/>
    <w:rsid w:val="00F27A0A"/>
    <w:rsid w:val="00F27BF6"/>
    <w:rsid w:val="00F31320"/>
    <w:rsid w:val="00F3179C"/>
    <w:rsid w:val="00F321B7"/>
    <w:rsid w:val="00F33F76"/>
    <w:rsid w:val="00F35E65"/>
    <w:rsid w:val="00F37275"/>
    <w:rsid w:val="00F40359"/>
    <w:rsid w:val="00F40E3A"/>
    <w:rsid w:val="00F4386D"/>
    <w:rsid w:val="00F51D92"/>
    <w:rsid w:val="00F549B3"/>
    <w:rsid w:val="00F618AD"/>
    <w:rsid w:val="00F66EFD"/>
    <w:rsid w:val="00F70E9F"/>
    <w:rsid w:val="00F73E2A"/>
    <w:rsid w:val="00F82A57"/>
    <w:rsid w:val="00F94293"/>
    <w:rsid w:val="00FA0133"/>
    <w:rsid w:val="00FA20F3"/>
    <w:rsid w:val="00FA4DB7"/>
    <w:rsid w:val="00FC0B07"/>
    <w:rsid w:val="00FC3BAC"/>
    <w:rsid w:val="00FD351F"/>
    <w:rsid w:val="00FE096C"/>
    <w:rsid w:val="00FE5750"/>
    <w:rsid w:val="00FE7840"/>
    <w:rsid w:val="00FF2B36"/>
    <w:rsid w:val="00FF304D"/>
    <w:rsid w:val="00FF3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69F30B"/>
  <w15:docId w15:val="{BF3933F5-A1B8-4BC0-ACC2-4A40E729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C2"/>
    <w:rPr>
      <w:sz w:val="24"/>
    </w:rPr>
  </w:style>
  <w:style w:type="paragraph" w:styleId="Heading1">
    <w:name w:val="heading 1"/>
    <w:basedOn w:val="Normal"/>
    <w:next w:val="Normal"/>
    <w:qFormat/>
    <w:rsid w:val="00EE2BC2"/>
    <w:pPr>
      <w:keepNext/>
      <w:spacing w:line="360" w:lineRule="auto"/>
      <w:jc w:val="center"/>
      <w:outlineLvl w:val="0"/>
    </w:pPr>
    <w:rPr>
      <w:rFonts w:ascii="Arial" w:hAnsi="Arial"/>
      <w:b/>
    </w:rPr>
  </w:style>
  <w:style w:type="paragraph" w:styleId="Heading2">
    <w:name w:val="heading 2"/>
    <w:basedOn w:val="Normal"/>
    <w:next w:val="Normal"/>
    <w:qFormat/>
    <w:rsid w:val="00EE2BC2"/>
    <w:pPr>
      <w:keepNext/>
      <w:outlineLvl w:val="1"/>
    </w:pPr>
    <w:rPr>
      <w:rFonts w:ascii="Arial" w:hAnsi="Arial"/>
      <w:b/>
    </w:rPr>
  </w:style>
  <w:style w:type="paragraph" w:styleId="Heading3">
    <w:name w:val="heading 3"/>
    <w:basedOn w:val="Normal"/>
    <w:next w:val="Normal"/>
    <w:qFormat/>
    <w:rsid w:val="00EE2BC2"/>
    <w:pPr>
      <w:keepNext/>
      <w:spacing w:line="480" w:lineRule="auto"/>
      <w:ind w:left="360"/>
      <w:outlineLvl w:val="2"/>
    </w:pPr>
    <w:rPr>
      <w:b/>
    </w:rPr>
  </w:style>
  <w:style w:type="paragraph" w:styleId="Heading4">
    <w:name w:val="heading 4"/>
    <w:basedOn w:val="Normal"/>
    <w:next w:val="Normal"/>
    <w:qFormat/>
    <w:rsid w:val="00EE2BC2"/>
    <w:pPr>
      <w:keepNext/>
      <w:ind w:left="360"/>
      <w:jc w:val="both"/>
      <w:outlineLvl w:val="3"/>
    </w:pPr>
    <w:rPr>
      <w:b/>
      <w:color w:val="000000"/>
      <w:szCs w:val="24"/>
    </w:rPr>
  </w:style>
  <w:style w:type="paragraph" w:styleId="Heading5">
    <w:name w:val="heading 5"/>
    <w:basedOn w:val="Normal"/>
    <w:next w:val="Normal"/>
    <w:qFormat/>
    <w:rsid w:val="00EE2BC2"/>
    <w:pPr>
      <w:keepNext/>
      <w:ind w:left="360"/>
      <w:jc w:val="both"/>
      <w:outlineLvl w:val="4"/>
    </w:pPr>
    <w:rPr>
      <w:b/>
      <w:bCs/>
    </w:rPr>
  </w:style>
  <w:style w:type="paragraph" w:styleId="Heading6">
    <w:name w:val="heading 6"/>
    <w:basedOn w:val="Normal"/>
    <w:next w:val="Normal"/>
    <w:qFormat/>
    <w:rsid w:val="00EE2BC2"/>
    <w:pPr>
      <w:keepNext/>
      <w:jc w:val="center"/>
      <w:outlineLvl w:val="5"/>
    </w:pPr>
    <w:rPr>
      <w:b/>
      <w:bCs/>
      <w:sz w:val="28"/>
      <w:szCs w:val="28"/>
    </w:rPr>
  </w:style>
  <w:style w:type="paragraph" w:styleId="Heading7">
    <w:name w:val="heading 7"/>
    <w:basedOn w:val="Normal"/>
    <w:next w:val="Normal"/>
    <w:qFormat/>
    <w:rsid w:val="00EE2BC2"/>
    <w:pPr>
      <w:keepNext/>
      <w:jc w:val="both"/>
      <w:outlineLvl w:val="6"/>
    </w:pPr>
    <w:rPr>
      <w:sz w:val="28"/>
      <w:szCs w:val="28"/>
    </w:rPr>
  </w:style>
  <w:style w:type="paragraph" w:styleId="Heading8">
    <w:name w:val="heading 8"/>
    <w:basedOn w:val="Normal"/>
    <w:next w:val="Normal"/>
    <w:qFormat/>
    <w:rsid w:val="00EE2BC2"/>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E2BC2"/>
    <w:pPr>
      <w:tabs>
        <w:tab w:val="center" w:pos="4320"/>
        <w:tab w:val="right" w:pos="8640"/>
      </w:tabs>
    </w:pPr>
  </w:style>
  <w:style w:type="character" w:styleId="PageNumber">
    <w:name w:val="page number"/>
    <w:basedOn w:val="DefaultParagraphFont"/>
    <w:rsid w:val="00EE2BC2"/>
  </w:style>
  <w:style w:type="paragraph" w:styleId="FootnoteText">
    <w:name w:val="footnote text"/>
    <w:basedOn w:val="Normal"/>
    <w:link w:val="FootnoteTextChar"/>
    <w:uiPriority w:val="99"/>
    <w:semiHidden/>
    <w:rsid w:val="00EE2BC2"/>
    <w:rPr>
      <w:sz w:val="20"/>
    </w:rPr>
  </w:style>
  <w:style w:type="character" w:styleId="FootnoteReference">
    <w:name w:val="footnote reference"/>
    <w:basedOn w:val="DefaultParagraphFont"/>
    <w:uiPriority w:val="99"/>
    <w:semiHidden/>
    <w:rsid w:val="00EE2BC2"/>
    <w:rPr>
      <w:vertAlign w:val="superscript"/>
    </w:rPr>
  </w:style>
  <w:style w:type="paragraph" w:styleId="Header">
    <w:name w:val="header"/>
    <w:basedOn w:val="Normal"/>
    <w:rsid w:val="00EE2BC2"/>
    <w:pPr>
      <w:tabs>
        <w:tab w:val="center" w:pos="4320"/>
        <w:tab w:val="right" w:pos="8640"/>
      </w:tabs>
    </w:pPr>
  </w:style>
  <w:style w:type="paragraph" w:styleId="BodyText">
    <w:name w:val="Body Text"/>
    <w:basedOn w:val="Normal"/>
    <w:rsid w:val="00EE2BC2"/>
    <w:rPr>
      <w:sz w:val="28"/>
    </w:rPr>
  </w:style>
  <w:style w:type="paragraph" w:styleId="BodyTextIndent">
    <w:name w:val="Body Text Indent"/>
    <w:basedOn w:val="Normal"/>
    <w:rsid w:val="00EE2BC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rsid w:val="00EE2BC2"/>
    <w:pPr>
      <w:ind w:left="720"/>
    </w:pPr>
    <w:rPr>
      <w:snapToGrid w:val="0"/>
      <w:sz w:val="24"/>
    </w:rPr>
  </w:style>
  <w:style w:type="paragraph" w:styleId="BodyTextIndent2">
    <w:name w:val="Body Text Indent 2"/>
    <w:basedOn w:val="Normal"/>
    <w:rsid w:val="00EE2BC2"/>
    <w:pPr>
      <w:ind w:left="1800"/>
      <w:jc w:val="both"/>
    </w:pPr>
  </w:style>
  <w:style w:type="paragraph" w:styleId="BodyTextIndent3">
    <w:name w:val="Body Text Indent 3"/>
    <w:basedOn w:val="Normal"/>
    <w:rsid w:val="00EE2BC2"/>
    <w:pPr>
      <w:spacing w:line="480" w:lineRule="auto"/>
      <w:ind w:left="360"/>
    </w:pPr>
    <w:rPr>
      <w:bCs/>
    </w:rPr>
  </w:style>
  <w:style w:type="character" w:styleId="Hyperlink">
    <w:name w:val="Hyperlink"/>
    <w:basedOn w:val="DefaultParagraphFont"/>
    <w:rsid w:val="00EE2BC2"/>
    <w:rPr>
      <w:color w:val="0000FF"/>
      <w:u w:val="single"/>
    </w:rPr>
  </w:style>
  <w:style w:type="character" w:styleId="FollowedHyperlink">
    <w:name w:val="FollowedHyperlink"/>
    <w:basedOn w:val="DefaultParagraphFont"/>
    <w:rsid w:val="00EE2BC2"/>
    <w:rPr>
      <w:color w:val="800080"/>
      <w:u w:val="single"/>
    </w:rPr>
  </w:style>
  <w:style w:type="paragraph" w:styleId="NormalWeb">
    <w:name w:val="Normal (Web)"/>
    <w:basedOn w:val="Normal"/>
    <w:uiPriority w:val="99"/>
    <w:semiHidden/>
    <w:unhideWhenUsed/>
    <w:rsid w:val="00D27B00"/>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31002A"/>
    <w:rPr>
      <w:sz w:val="16"/>
      <w:szCs w:val="16"/>
    </w:rPr>
  </w:style>
  <w:style w:type="paragraph" w:styleId="CommentText">
    <w:name w:val="annotation text"/>
    <w:basedOn w:val="Normal"/>
    <w:link w:val="CommentTextChar"/>
    <w:uiPriority w:val="99"/>
    <w:unhideWhenUsed/>
    <w:rsid w:val="0031002A"/>
    <w:rPr>
      <w:sz w:val="20"/>
    </w:rPr>
  </w:style>
  <w:style w:type="character" w:customStyle="1" w:styleId="CommentTextChar">
    <w:name w:val="Comment Text Char"/>
    <w:basedOn w:val="DefaultParagraphFont"/>
    <w:link w:val="CommentText"/>
    <w:uiPriority w:val="99"/>
    <w:rsid w:val="0031002A"/>
  </w:style>
  <w:style w:type="paragraph" w:styleId="CommentSubject">
    <w:name w:val="annotation subject"/>
    <w:basedOn w:val="CommentText"/>
    <w:next w:val="CommentText"/>
    <w:link w:val="CommentSubjectChar"/>
    <w:uiPriority w:val="99"/>
    <w:semiHidden/>
    <w:unhideWhenUsed/>
    <w:rsid w:val="0031002A"/>
    <w:rPr>
      <w:b/>
      <w:bCs/>
    </w:rPr>
  </w:style>
  <w:style w:type="character" w:customStyle="1" w:styleId="CommentSubjectChar">
    <w:name w:val="Comment Subject Char"/>
    <w:basedOn w:val="CommentTextChar"/>
    <w:link w:val="CommentSubject"/>
    <w:uiPriority w:val="99"/>
    <w:semiHidden/>
    <w:rsid w:val="0031002A"/>
    <w:rPr>
      <w:b/>
      <w:bCs/>
    </w:rPr>
  </w:style>
  <w:style w:type="paragraph" w:styleId="BalloonText">
    <w:name w:val="Balloon Text"/>
    <w:basedOn w:val="Normal"/>
    <w:link w:val="BalloonTextChar"/>
    <w:uiPriority w:val="99"/>
    <w:semiHidden/>
    <w:unhideWhenUsed/>
    <w:rsid w:val="0031002A"/>
    <w:rPr>
      <w:rFonts w:ascii="Tahoma" w:hAnsi="Tahoma" w:cs="Tahoma"/>
      <w:sz w:val="16"/>
      <w:szCs w:val="16"/>
    </w:rPr>
  </w:style>
  <w:style w:type="character" w:customStyle="1" w:styleId="BalloonTextChar">
    <w:name w:val="Balloon Text Char"/>
    <w:basedOn w:val="DefaultParagraphFont"/>
    <w:link w:val="BalloonText"/>
    <w:uiPriority w:val="99"/>
    <w:semiHidden/>
    <w:rsid w:val="0031002A"/>
    <w:rPr>
      <w:rFonts w:ascii="Tahoma" w:hAnsi="Tahoma" w:cs="Tahoma"/>
      <w:sz w:val="16"/>
      <w:szCs w:val="16"/>
    </w:rPr>
  </w:style>
  <w:style w:type="paragraph" w:styleId="Revision">
    <w:name w:val="Revision"/>
    <w:hidden/>
    <w:uiPriority w:val="99"/>
    <w:semiHidden/>
    <w:rsid w:val="00A4013E"/>
    <w:rPr>
      <w:sz w:val="24"/>
    </w:rPr>
  </w:style>
  <w:style w:type="character" w:styleId="Emphasis">
    <w:name w:val="Emphasis"/>
    <w:basedOn w:val="DefaultParagraphFont"/>
    <w:uiPriority w:val="20"/>
    <w:qFormat/>
    <w:rsid w:val="00E10DBA"/>
    <w:rPr>
      <w:i/>
      <w:iCs/>
    </w:rPr>
  </w:style>
  <w:style w:type="character" w:customStyle="1" w:styleId="FootnoteTextChar">
    <w:name w:val="Footnote Text Char"/>
    <w:basedOn w:val="DefaultParagraphFont"/>
    <w:link w:val="FootnoteText"/>
    <w:uiPriority w:val="99"/>
    <w:semiHidden/>
    <w:rsid w:val="0091039C"/>
  </w:style>
  <w:style w:type="paragraph" w:styleId="ListParagraph">
    <w:name w:val="List Paragraph"/>
    <w:basedOn w:val="Normal"/>
    <w:uiPriority w:val="34"/>
    <w:qFormat/>
    <w:rsid w:val="00C120DF"/>
    <w:pPr>
      <w:ind w:left="720"/>
    </w:pPr>
  </w:style>
  <w:style w:type="character" w:customStyle="1" w:styleId="UnresolvedMention1">
    <w:name w:val="Unresolved Mention1"/>
    <w:basedOn w:val="DefaultParagraphFont"/>
    <w:uiPriority w:val="99"/>
    <w:semiHidden/>
    <w:unhideWhenUsed/>
    <w:rsid w:val="00FF3ADB"/>
    <w:rPr>
      <w:color w:val="605E5C"/>
      <w:shd w:val="clear" w:color="auto" w:fill="E1DFDD"/>
    </w:rPr>
  </w:style>
  <w:style w:type="character" w:customStyle="1" w:styleId="FooterChar">
    <w:name w:val="Footer Char"/>
    <w:basedOn w:val="DefaultParagraphFont"/>
    <w:link w:val="Footer"/>
    <w:uiPriority w:val="99"/>
    <w:rsid w:val="00C04654"/>
    <w:rPr>
      <w:sz w:val="24"/>
    </w:rPr>
  </w:style>
  <w:style w:type="table" w:styleId="TableGrid">
    <w:name w:val="Table Grid"/>
    <w:basedOn w:val="TableNormal"/>
    <w:uiPriority w:val="59"/>
    <w:rsid w:val="00811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2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592921">
      <w:bodyDiv w:val="1"/>
      <w:marLeft w:val="0"/>
      <w:marRight w:val="0"/>
      <w:marTop w:val="0"/>
      <w:marBottom w:val="0"/>
      <w:divBdr>
        <w:top w:val="none" w:sz="0" w:space="0" w:color="auto"/>
        <w:left w:val="none" w:sz="0" w:space="0" w:color="auto"/>
        <w:bottom w:val="none" w:sz="0" w:space="0" w:color="auto"/>
        <w:right w:val="none" w:sz="0" w:space="0" w:color="auto"/>
      </w:divBdr>
    </w:div>
    <w:div w:id="924000161">
      <w:bodyDiv w:val="1"/>
      <w:marLeft w:val="0"/>
      <w:marRight w:val="0"/>
      <w:marTop w:val="0"/>
      <w:marBottom w:val="0"/>
      <w:divBdr>
        <w:top w:val="none" w:sz="0" w:space="0" w:color="auto"/>
        <w:left w:val="none" w:sz="0" w:space="0" w:color="auto"/>
        <w:bottom w:val="none" w:sz="0" w:space="0" w:color="auto"/>
        <w:right w:val="none" w:sz="0" w:space="0" w:color="auto"/>
      </w:divBdr>
    </w:div>
    <w:div w:id="1183008266">
      <w:bodyDiv w:val="1"/>
      <w:marLeft w:val="0"/>
      <w:marRight w:val="0"/>
      <w:marTop w:val="0"/>
      <w:marBottom w:val="0"/>
      <w:divBdr>
        <w:top w:val="none" w:sz="0" w:space="0" w:color="auto"/>
        <w:left w:val="none" w:sz="0" w:space="0" w:color="auto"/>
        <w:bottom w:val="none" w:sz="0" w:space="0" w:color="auto"/>
        <w:right w:val="none" w:sz="0" w:space="0" w:color="auto"/>
      </w:divBdr>
    </w:div>
    <w:div w:id="1354263495">
      <w:bodyDiv w:val="1"/>
      <w:marLeft w:val="0"/>
      <w:marRight w:val="0"/>
      <w:marTop w:val="0"/>
      <w:marBottom w:val="0"/>
      <w:divBdr>
        <w:top w:val="none" w:sz="0" w:space="0" w:color="auto"/>
        <w:left w:val="none" w:sz="0" w:space="0" w:color="auto"/>
        <w:bottom w:val="none" w:sz="0" w:space="0" w:color="auto"/>
        <w:right w:val="none" w:sz="0" w:space="0" w:color="auto"/>
      </w:divBdr>
      <w:divsChild>
        <w:div w:id="1832216507">
          <w:marLeft w:val="0"/>
          <w:marRight w:val="0"/>
          <w:marTop w:val="0"/>
          <w:marBottom w:val="0"/>
          <w:divBdr>
            <w:top w:val="none" w:sz="0" w:space="0" w:color="auto"/>
            <w:left w:val="none" w:sz="0" w:space="0" w:color="auto"/>
            <w:bottom w:val="none" w:sz="0" w:space="0" w:color="auto"/>
            <w:right w:val="none" w:sz="0" w:space="0" w:color="auto"/>
          </w:divBdr>
        </w:div>
        <w:div w:id="1748377497">
          <w:marLeft w:val="0"/>
          <w:marRight w:val="0"/>
          <w:marTop w:val="240"/>
          <w:marBottom w:val="0"/>
          <w:divBdr>
            <w:top w:val="none" w:sz="0" w:space="0" w:color="auto"/>
            <w:left w:val="none" w:sz="0" w:space="0" w:color="auto"/>
            <w:bottom w:val="none" w:sz="0" w:space="0" w:color="auto"/>
            <w:right w:val="none" w:sz="0" w:space="0" w:color="auto"/>
          </w:divBdr>
          <w:divsChild>
            <w:div w:id="1370253512">
              <w:marLeft w:val="0"/>
              <w:marRight w:val="0"/>
              <w:marTop w:val="0"/>
              <w:marBottom w:val="0"/>
              <w:divBdr>
                <w:top w:val="none" w:sz="0" w:space="0" w:color="auto"/>
                <w:left w:val="none" w:sz="0" w:space="0" w:color="auto"/>
                <w:bottom w:val="none" w:sz="0" w:space="0" w:color="auto"/>
                <w:right w:val="none" w:sz="0" w:space="0" w:color="auto"/>
              </w:divBdr>
              <w:divsChild>
                <w:div w:id="47468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87865">
          <w:marLeft w:val="0"/>
          <w:marRight w:val="0"/>
          <w:marTop w:val="240"/>
          <w:marBottom w:val="0"/>
          <w:divBdr>
            <w:top w:val="none" w:sz="0" w:space="0" w:color="auto"/>
            <w:left w:val="none" w:sz="0" w:space="0" w:color="auto"/>
            <w:bottom w:val="none" w:sz="0" w:space="0" w:color="auto"/>
            <w:right w:val="none" w:sz="0" w:space="0" w:color="auto"/>
          </w:divBdr>
          <w:divsChild>
            <w:div w:id="1877236770">
              <w:marLeft w:val="0"/>
              <w:marRight w:val="0"/>
              <w:marTop w:val="0"/>
              <w:marBottom w:val="0"/>
              <w:divBdr>
                <w:top w:val="none" w:sz="0" w:space="0" w:color="auto"/>
                <w:left w:val="none" w:sz="0" w:space="0" w:color="auto"/>
                <w:bottom w:val="none" w:sz="0" w:space="0" w:color="auto"/>
                <w:right w:val="none" w:sz="0" w:space="0" w:color="auto"/>
              </w:divBdr>
              <w:divsChild>
                <w:div w:id="129486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1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44A1ADC-1AD5-485A-8EBA-BEDAC105B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1259</Words>
  <Characters>6806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Petition to Add a Local Rule for Northwest Judicial District</vt:lpstr>
    </vt:vector>
  </TitlesOfParts>
  <Company>Maricopa County</Company>
  <LinksUpToDate>false</LinksUpToDate>
  <CharactersWithSpaces>8049</CharactersWithSpaces>
  <SharedDoc>false</SharedDoc>
  <HLinks>
    <vt:vector size="12" baseType="variant">
      <vt:variant>
        <vt:i4>5636113</vt:i4>
      </vt:variant>
      <vt:variant>
        <vt:i4>3</vt:i4>
      </vt:variant>
      <vt:variant>
        <vt:i4>0</vt:i4>
      </vt:variant>
      <vt:variant>
        <vt:i4>5</vt:i4>
      </vt:variant>
      <vt:variant>
        <vt:lpwstr>http://www.uscourts.gov/uscourts/RulesAndPolicies/rules/jc09-2010/2010-09-Appendix-D.pdf</vt:lpwstr>
      </vt:variant>
      <vt:variant>
        <vt:lpwstr/>
      </vt:variant>
      <vt:variant>
        <vt:i4>3801133</vt:i4>
      </vt:variant>
      <vt:variant>
        <vt:i4>0</vt:i4>
      </vt:variant>
      <vt:variant>
        <vt:i4>0</vt:i4>
      </vt:variant>
      <vt:variant>
        <vt:i4>5</vt:i4>
      </vt:variant>
      <vt:variant>
        <vt:lpwstr>http://www.azcourts.gov/rules/AdHocCommitteeonRulesofEvidence.aspx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to Add a Local Rule for Northwest Judicial District</dc:title>
  <dc:creator>Superior Court</dc:creator>
  <cp:lastModifiedBy>Sara Agne (SUP)</cp:lastModifiedBy>
  <cp:revision>6</cp:revision>
  <cp:lastPrinted>2022-09-09T15:57:00Z</cp:lastPrinted>
  <dcterms:created xsi:type="dcterms:W3CDTF">2023-05-24T00:02:00Z</dcterms:created>
  <dcterms:modified xsi:type="dcterms:W3CDTF">2023-06-01T03:09:00Z</dcterms:modified>
</cp:coreProperties>
</file>