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BAEA" w14:textId="77777777" w:rsidR="00B80BED" w:rsidRDefault="00B80BED" w:rsidP="00B80BED">
      <w:pPr>
        <w:spacing w:after="0" w:line="240" w:lineRule="auto"/>
        <w:rPr>
          <w:rFonts w:ascii="Times New Roman" w:hAnsi="Times New Roman" w:cs="Times New Roman"/>
          <w:sz w:val="28"/>
          <w:szCs w:val="28"/>
        </w:rPr>
      </w:pPr>
      <w:r>
        <w:rPr>
          <w:rFonts w:ascii="Times New Roman" w:hAnsi="Times New Roman" w:cs="Times New Roman"/>
          <w:sz w:val="28"/>
          <w:szCs w:val="28"/>
        </w:rPr>
        <w:t>Jerry G. Landau</w:t>
      </w:r>
    </w:p>
    <w:p w14:paraId="11535BBB" w14:textId="77777777" w:rsidR="00B80BED" w:rsidRDefault="00B80BED" w:rsidP="00B80BED">
      <w:pPr>
        <w:spacing w:after="0" w:line="240" w:lineRule="auto"/>
        <w:rPr>
          <w:rFonts w:ascii="Times New Roman" w:hAnsi="Times New Roman" w:cs="Times New Roman"/>
          <w:sz w:val="28"/>
          <w:szCs w:val="28"/>
        </w:rPr>
      </w:pPr>
      <w:r w:rsidRPr="22F46ACD">
        <w:rPr>
          <w:rFonts w:ascii="Times New Roman" w:hAnsi="Times New Roman" w:cs="Times New Roman"/>
          <w:sz w:val="28"/>
          <w:szCs w:val="28"/>
        </w:rPr>
        <w:t>Special Projects Consultant</w:t>
      </w:r>
    </w:p>
    <w:p w14:paraId="45F2DBAA" w14:textId="77777777" w:rsidR="00B80BED" w:rsidRDefault="00B80BED" w:rsidP="00B80BED">
      <w:pPr>
        <w:spacing w:after="0" w:line="240" w:lineRule="auto"/>
        <w:rPr>
          <w:rFonts w:ascii="Times New Roman" w:hAnsi="Times New Roman" w:cs="Times New Roman"/>
          <w:sz w:val="28"/>
          <w:szCs w:val="28"/>
        </w:rPr>
      </w:pPr>
      <w:r>
        <w:rPr>
          <w:rFonts w:ascii="Times New Roman" w:hAnsi="Times New Roman" w:cs="Times New Roman"/>
          <w:sz w:val="28"/>
          <w:szCs w:val="28"/>
        </w:rPr>
        <w:t>Administrative Office of the Courts</w:t>
      </w:r>
    </w:p>
    <w:p w14:paraId="10E1F495" w14:textId="77777777" w:rsidR="00B80BED" w:rsidRDefault="00B80BED" w:rsidP="00B80BED">
      <w:pPr>
        <w:spacing w:after="0" w:line="240" w:lineRule="auto"/>
        <w:rPr>
          <w:rFonts w:ascii="Times New Roman" w:hAnsi="Times New Roman" w:cs="Times New Roman"/>
          <w:sz w:val="28"/>
          <w:szCs w:val="28"/>
        </w:rPr>
      </w:pPr>
      <w:r w:rsidRPr="22F46ACD">
        <w:rPr>
          <w:rFonts w:ascii="Times New Roman" w:hAnsi="Times New Roman" w:cs="Times New Roman"/>
          <w:sz w:val="28"/>
          <w:szCs w:val="28"/>
        </w:rPr>
        <w:t xml:space="preserve">Chair, Fentanyl and Toxic Evidence Task Force </w:t>
      </w:r>
    </w:p>
    <w:p w14:paraId="4770BA37" w14:textId="77777777" w:rsidR="00B80BED" w:rsidRDefault="00B80BED" w:rsidP="00B80BED">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w:t>
      </w:r>
    </w:p>
    <w:p w14:paraId="4AA4B1C3" w14:textId="77777777" w:rsidR="00B80BED" w:rsidRDefault="00B80BED" w:rsidP="00B80BED">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2B446141" w14:textId="77777777" w:rsidR="00B80BED" w:rsidRDefault="00B80BED" w:rsidP="00B80BED">
      <w:pPr>
        <w:spacing w:after="0" w:line="240" w:lineRule="auto"/>
        <w:rPr>
          <w:rFonts w:ascii="Times New Roman" w:hAnsi="Times New Roman" w:cs="Times New Roman"/>
          <w:sz w:val="28"/>
          <w:szCs w:val="28"/>
        </w:rPr>
      </w:pPr>
      <w:r>
        <w:rPr>
          <w:rFonts w:ascii="Times New Roman" w:hAnsi="Times New Roman" w:cs="Times New Roman"/>
          <w:sz w:val="28"/>
          <w:szCs w:val="28"/>
        </w:rPr>
        <w:t>(602) 452-</w:t>
      </w:r>
      <w:r w:rsidRPr="22F46ACD">
        <w:rPr>
          <w:rFonts w:ascii="Times New Roman" w:hAnsi="Times New Roman" w:cs="Times New Roman"/>
          <w:sz w:val="28"/>
          <w:szCs w:val="28"/>
        </w:rPr>
        <w:t>3361</w:t>
      </w:r>
    </w:p>
    <w:p w14:paraId="7953C52A" w14:textId="77777777" w:rsidR="00B80BED" w:rsidRPr="0056260F" w:rsidRDefault="007D4C51" w:rsidP="00B80BED">
      <w:pPr>
        <w:spacing w:after="0" w:line="240" w:lineRule="auto"/>
        <w:rPr>
          <w:rFonts w:ascii="Times New Roman" w:hAnsi="Times New Roman" w:cs="Times New Roman"/>
          <w:sz w:val="28"/>
          <w:szCs w:val="28"/>
        </w:rPr>
      </w:pPr>
      <w:hyperlink r:id="rId10" w:history="1">
        <w:r w:rsidR="00B80BED" w:rsidRPr="00102170">
          <w:rPr>
            <w:rStyle w:val="Hyperlink"/>
            <w:rFonts w:ascii="Times New Roman" w:hAnsi="Times New Roman" w:cs="Times New Roman"/>
            <w:sz w:val="28"/>
            <w:szCs w:val="28"/>
          </w:rPr>
          <w:t>JLandau@courts.az.gov</w:t>
        </w:r>
      </w:hyperlink>
    </w:p>
    <w:p w14:paraId="1DBFD233" w14:textId="77777777" w:rsidR="00B80BED" w:rsidRDefault="00B80BED" w:rsidP="00B80BED">
      <w:pPr>
        <w:spacing w:after="0" w:line="240" w:lineRule="auto"/>
        <w:rPr>
          <w:rFonts w:ascii="Times New Roman" w:hAnsi="Times New Roman" w:cs="Times New Roman"/>
          <w:sz w:val="28"/>
          <w:szCs w:val="28"/>
        </w:rPr>
      </w:pPr>
    </w:p>
    <w:p w14:paraId="62EF9E68" w14:textId="77777777" w:rsidR="00B80BED" w:rsidRDefault="00B80BED" w:rsidP="00B80BED">
      <w:pPr>
        <w:spacing w:after="0" w:line="240" w:lineRule="auto"/>
        <w:rPr>
          <w:rFonts w:ascii="Times New Roman" w:hAnsi="Times New Roman" w:cs="Times New Roman"/>
          <w:sz w:val="28"/>
          <w:szCs w:val="28"/>
        </w:rPr>
      </w:pPr>
    </w:p>
    <w:p w14:paraId="1D9CD83F" w14:textId="77777777" w:rsidR="00B80BED" w:rsidRPr="0056260F" w:rsidRDefault="00B80BED" w:rsidP="00B80BED">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IN THE SUPREME COURT</w:t>
      </w:r>
    </w:p>
    <w:p w14:paraId="2520A1E9" w14:textId="77777777" w:rsidR="00B80BED" w:rsidRDefault="00B80BED" w:rsidP="00B80BED">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B80BED" w14:paraId="28D17B84" w14:textId="77777777" w:rsidTr="004754DB">
        <w:tc>
          <w:tcPr>
            <w:tcW w:w="4675" w:type="dxa"/>
            <w:tcBorders>
              <w:top w:val="nil"/>
              <w:left w:val="nil"/>
            </w:tcBorders>
          </w:tcPr>
          <w:p w14:paraId="6FF023E2" w14:textId="77777777" w:rsidR="00B80BED" w:rsidRDefault="00B80BED" w:rsidP="004754DB">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A9D96CD" w14:textId="77777777" w:rsidR="00B80BED" w:rsidRPr="0056260F" w:rsidRDefault="00B80BED" w:rsidP="004754DB">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AAF207F" w14:textId="77777777" w:rsidR="00B80BED" w:rsidRPr="00F13C56" w:rsidRDefault="00B80BED" w:rsidP="004754DB">
            <w:pPr>
              <w:rPr>
                <w:rFonts w:ascii="Times New Roman" w:hAnsi="Times New Roman" w:cs="Times New Roman"/>
                <w:sz w:val="28"/>
                <w:szCs w:val="28"/>
              </w:rPr>
            </w:pPr>
            <w:r w:rsidRPr="00F13C56">
              <w:rPr>
                <w:rFonts w:ascii="Times New Roman" w:hAnsi="Times New Roman" w:cs="Times New Roman"/>
                <w:sz w:val="28"/>
                <w:szCs w:val="28"/>
              </w:rPr>
              <w:t>PETITION TO AMEND RULE</w:t>
            </w:r>
            <w:r>
              <w:rPr>
                <w:rFonts w:ascii="Times New Roman" w:hAnsi="Times New Roman" w:cs="Times New Roman"/>
                <w:sz w:val="28"/>
                <w:szCs w:val="28"/>
              </w:rPr>
              <w:t xml:space="preserve"> 611</w:t>
            </w:r>
            <w:r w:rsidRPr="00F13C56">
              <w:rPr>
                <w:rFonts w:ascii="Times New Roman" w:hAnsi="Times New Roman" w:cs="Times New Roman"/>
                <w:sz w:val="28"/>
                <w:szCs w:val="28"/>
              </w:rPr>
              <w:tab/>
            </w:r>
          </w:p>
          <w:p w14:paraId="6B7E82CC" w14:textId="77777777" w:rsidR="00B80BED" w:rsidRPr="003371A0" w:rsidRDefault="00B80BED" w:rsidP="004754DB">
            <w:pPr>
              <w:rPr>
                <w:rFonts w:ascii="Times New Roman" w:hAnsi="Times New Roman" w:cs="Times New Roman"/>
                <w:sz w:val="28"/>
                <w:szCs w:val="28"/>
              </w:rPr>
            </w:pPr>
            <w:r>
              <w:rPr>
                <w:rFonts w:ascii="Times New Roman" w:hAnsi="Times New Roman" w:cs="Times New Roman"/>
                <w:sz w:val="28"/>
                <w:szCs w:val="28"/>
              </w:rPr>
              <w:t xml:space="preserve">ARIZONA </w:t>
            </w:r>
            <w:r w:rsidRPr="3A75C0C5">
              <w:rPr>
                <w:rFonts w:ascii="Times New Roman" w:hAnsi="Times New Roman" w:cs="Times New Roman"/>
                <w:sz w:val="28"/>
                <w:szCs w:val="28"/>
              </w:rPr>
              <w:t>RULE</w:t>
            </w:r>
            <w:r>
              <w:rPr>
                <w:rFonts w:ascii="Times New Roman" w:hAnsi="Times New Roman" w:cs="Times New Roman"/>
                <w:sz w:val="28"/>
                <w:szCs w:val="28"/>
              </w:rPr>
              <w:t>S</w:t>
            </w:r>
            <w:r w:rsidRPr="3A75C0C5">
              <w:rPr>
                <w:rFonts w:ascii="Times New Roman" w:hAnsi="Times New Roman" w:cs="Times New Roman"/>
                <w:sz w:val="28"/>
                <w:szCs w:val="28"/>
              </w:rPr>
              <w:t xml:space="preserve"> OF EVIDENCE </w:t>
            </w:r>
          </w:p>
          <w:p w14:paraId="6F6CC411" w14:textId="77777777" w:rsidR="00B80BED" w:rsidRDefault="00B80BED" w:rsidP="004754DB">
            <w:pPr>
              <w:rPr>
                <w:rFonts w:ascii="Times New Roman" w:hAnsi="Times New Roman" w:cs="Times New Roman"/>
                <w:sz w:val="28"/>
                <w:szCs w:val="28"/>
              </w:rPr>
            </w:pPr>
          </w:p>
        </w:tc>
        <w:tc>
          <w:tcPr>
            <w:tcW w:w="4675" w:type="dxa"/>
            <w:tcBorders>
              <w:top w:val="nil"/>
              <w:bottom w:val="nil"/>
              <w:right w:val="nil"/>
            </w:tcBorders>
          </w:tcPr>
          <w:p w14:paraId="3AAAB909" w14:textId="33198ACC" w:rsidR="00B80BED" w:rsidRDefault="00B80BED" w:rsidP="004754DB">
            <w:pPr>
              <w:rPr>
                <w:rFonts w:ascii="Times New Roman" w:hAnsi="Times New Roman" w:cs="Times New Roman"/>
                <w:sz w:val="28"/>
                <w:szCs w:val="28"/>
                <w:u w:val="single"/>
              </w:rPr>
            </w:pPr>
            <w:r w:rsidRPr="3A75C0C5">
              <w:rPr>
                <w:rFonts w:ascii="Times New Roman" w:hAnsi="Times New Roman" w:cs="Times New Roman"/>
                <w:sz w:val="28"/>
                <w:szCs w:val="28"/>
              </w:rPr>
              <w:t xml:space="preserve">  Supreme Court No. R-23-</w:t>
            </w:r>
            <w:r w:rsidR="00137E3F">
              <w:rPr>
                <w:rFonts w:ascii="Times New Roman" w:hAnsi="Times New Roman" w:cs="Times New Roman"/>
                <w:sz w:val="28"/>
                <w:szCs w:val="28"/>
              </w:rPr>
              <w:t>0025</w:t>
            </w:r>
            <w:r>
              <w:tab/>
            </w:r>
          </w:p>
          <w:p w14:paraId="428967A9" w14:textId="77777777" w:rsidR="00B80BED" w:rsidRDefault="00B80BED" w:rsidP="004754DB">
            <w:pPr>
              <w:rPr>
                <w:rFonts w:ascii="Times New Roman" w:hAnsi="Times New Roman" w:cs="Times New Roman"/>
                <w:sz w:val="28"/>
                <w:szCs w:val="28"/>
                <w:u w:val="single"/>
              </w:rPr>
            </w:pPr>
          </w:p>
          <w:p w14:paraId="2C5A8C9F" w14:textId="08999454" w:rsidR="00B80BED" w:rsidRPr="00F13C56" w:rsidRDefault="00B80BED" w:rsidP="004754DB">
            <w:pPr>
              <w:rPr>
                <w:rFonts w:ascii="Times New Roman" w:hAnsi="Times New Roman" w:cs="Times New Roman"/>
                <w:sz w:val="28"/>
                <w:szCs w:val="28"/>
              </w:rPr>
            </w:pPr>
            <w:r w:rsidRPr="00F13C56">
              <w:rPr>
                <w:rFonts w:ascii="Times New Roman" w:hAnsi="Times New Roman" w:cs="Times New Roman"/>
                <w:sz w:val="28"/>
                <w:szCs w:val="28"/>
              </w:rPr>
              <w:t xml:space="preserve">   </w:t>
            </w:r>
            <w:r w:rsidR="004D5E5C">
              <w:rPr>
                <w:rFonts w:ascii="Times New Roman" w:hAnsi="Times New Roman" w:cs="Times New Roman"/>
                <w:sz w:val="28"/>
                <w:szCs w:val="28"/>
              </w:rPr>
              <w:t>REPLY TO COMMENT</w:t>
            </w:r>
            <w:r w:rsidR="000F39F4">
              <w:rPr>
                <w:rFonts w:ascii="Times New Roman" w:hAnsi="Times New Roman" w:cs="Times New Roman"/>
                <w:sz w:val="28"/>
                <w:szCs w:val="28"/>
              </w:rPr>
              <w:t>S</w:t>
            </w:r>
          </w:p>
        </w:tc>
      </w:tr>
    </w:tbl>
    <w:p w14:paraId="077C42EF" w14:textId="77777777" w:rsidR="00B80BED" w:rsidRDefault="00B80BED" w:rsidP="00B80BED">
      <w:pPr>
        <w:spacing w:after="0" w:line="240" w:lineRule="auto"/>
        <w:rPr>
          <w:rFonts w:ascii="Times New Roman" w:hAnsi="Times New Roman" w:cs="Times New Roman"/>
          <w:sz w:val="28"/>
          <w:szCs w:val="28"/>
        </w:rPr>
      </w:pPr>
    </w:p>
    <w:p w14:paraId="45208558" w14:textId="164B8086" w:rsidR="00B80BED" w:rsidRDefault="00B80BED" w:rsidP="0020179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Pursuant to Rule 28, Rules of the Supreme Court of Arizona, the Task Force </w:t>
      </w:r>
      <w:r w:rsidRPr="004E47A5">
        <w:rPr>
          <w:rFonts w:ascii="Times New Roman" w:hAnsi="Times New Roman" w:cs="Times New Roman"/>
          <w:sz w:val="28"/>
          <w:szCs w:val="28"/>
        </w:rPr>
        <w:t>to Create Guidelines for the Handling of Fentanyl Evidence and Other Toxic Evidence in the Courthouse</w:t>
      </w:r>
      <w:r>
        <w:rPr>
          <w:rFonts w:ascii="Times New Roman" w:hAnsi="Times New Roman" w:cs="Times New Roman"/>
          <w:sz w:val="28"/>
          <w:szCs w:val="28"/>
        </w:rPr>
        <w:t xml:space="preserve"> (“Task Force”) </w:t>
      </w:r>
      <w:r w:rsidR="00450FED" w:rsidRPr="00450FED">
        <w:rPr>
          <w:rFonts w:ascii="Times New Roman" w:hAnsi="Times New Roman" w:cs="Times New Roman"/>
          <w:sz w:val="28"/>
          <w:szCs w:val="28"/>
        </w:rPr>
        <w:t xml:space="preserve">hereby submits the following </w:t>
      </w:r>
      <w:r w:rsidR="00450FED">
        <w:rPr>
          <w:rFonts w:ascii="Times New Roman" w:hAnsi="Times New Roman" w:cs="Times New Roman"/>
          <w:sz w:val="28"/>
          <w:szCs w:val="28"/>
        </w:rPr>
        <w:t>reply</w:t>
      </w:r>
      <w:r w:rsidR="00450FED" w:rsidRPr="00450FED">
        <w:rPr>
          <w:rFonts w:ascii="Times New Roman" w:hAnsi="Times New Roman" w:cs="Times New Roman"/>
          <w:sz w:val="28"/>
          <w:szCs w:val="28"/>
        </w:rPr>
        <w:t xml:space="preserve"> to the comment</w:t>
      </w:r>
      <w:r w:rsidR="00450FED">
        <w:rPr>
          <w:rFonts w:ascii="Times New Roman" w:hAnsi="Times New Roman" w:cs="Times New Roman"/>
          <w:sz w:val="28"/>
          <w:szCs w:val="28"/>
        </w:rPr>
        <w:t>s</w:t>
      </w:r>
      <w:r w:rsidR="00450FED" w:rsidRPr="00450FED">
        <w:rPr>
          <w:rFonts w:ascii="Times New Roman" w:hAnsi="Times New Roman" w:cs="Times New Roman"/>
          <w:sz w:val="28"/>
          <w:szCs w:val="28"/>
        </w:rPr>
        <w:t xml:space="preserve"> filed in the above-captioned matter.</w:t>
      </w:r>
    </w:p>
    <w:p w14:paraId="1342DB79" w14:textId="6556D0D8" w:rsidR="00201798" w:rsidRPr="001463DB" w:rsidRDefault="00201798" w:rsidP="00201798">
      <w:pPr>
        <w:tabs>
          <w:tab w:val="left" w:pos="720"/>
        </w:tabs>
        <w:spacing w:after="0" w:line="480" w:lineRule="auto"/>
        <w:jc w:val="both"/>
        <w:rPr>
          <w:rFonts w:ascii="Times New Roman" w:hAnsi="Times New Roman"/>
          <w:b/>
          <w:sz w:val="28"/>
          <w:szCs w:val="28"/>
        </w:rPr>
      </w:pPr>
      <w:r>
        <w:rPr>
          <w:rFonts w:ascii="Times New Roman" w:hAnsi="Times New Roman"/>
          <w:b/>
          <w:sz w:val="28"/>
          <w:szCs w:val="28"/>
        </w:rPr>
        <w:tab/>
      </w:r>
      <w:r w:rsidRPr="001463DB">
        <w:rPr>
          <w:rFonts w:ascii="Times New Roman" w:hAnsi="Times New Roman"/>
          <w:b/>
          <w:sz w:val="28"/>
          <w:szCs w:val="28"/>
        </w:rPr>
        <w:t xml:space="preserve">I.  </w:t>
      </w:r>
      <w:r>
        <w:rPr>
          <w:rFonts w:ascii="Times New Roman" w:hAnsi="Times New Roman"/>
          <w:b/>
          <w:sz w:val="28"/>
          <w:szCs w:val="28"/>
        </w:rPr>
        <w:t xml:space="preserve">Discussion of Comments </w:t>
      </w:r>
    </w:p>
    <w:p w14:paraId="2D18EBB0" w14:textId="732B54DA" w:rsidR="00AC1A61" w:rsidRDefault="00AC1A61" w:rsidP="00AC1A61">
      <w:pPr>
        <w:spacing w:after="0" w:line="480" w:lineRule="auto"/>
        <w:ind w:firstLine="720"/>
        <w:jc w:val="both"/>
        <w:rPr>
          <w:rFonts w:ascii="Times New Roman" w:hAnsi="Times New Roman" w:cs="Times New Roman"/>
          <w:sz w:val="28"/>
          <w:szCs w:val="28"/>
        </w:rPr>
      </w:pPr>
      <w:r w:rsidRPr="00BA0E65">
        <w:rPr>
          <w:rFonts w:ascii="Times New Roman" w:hAnsi="Times New Roman" w:cs="Times New Roman"/>
          <w:sz w:val="28"/>
          <w:szCs w:val="28"/>
        </w:rPr>
        <w:t xml:space="preserve">This petition received two comments. The first comment was from the </w:t>
      </w:r>
      <w:r>
        <w:rPr>
          <w:rFonts w:ascii="Times New Roman" w:hAnsi="Times New Roman" w:cs="Times New Roman"/>
          <w:sz w:val="28"/>
          <w:szCs w:val="28"/>
        </w:rPr>
        <w:t>Advisory Committee on Rules of Evidence</w:t>
      </w:r>
      <w:r w:rsidRPr="00BA0E65">
        <w:rPr>
          <w:rFonts w:ascii="Times New Roman" w:hAnsi="Times New Roman" w:cs="Times New Roman"/>
          <w:sz w:val="28"/>
          <w:szCs w:val="28"/>
        </w:rPr>
        <w:t xml:space="preserve"> </w:t>
      </w:r>
      <w:r w:rsidR="00701A87">
        <w:rPr>
          <w:rFonts w:ascii="Times New Roman" w:hAnsi="Times New Roman" w:cs="Times New Roman"/>
          <w:sz w:val="28"/>
          <w:szCs w:val="28"/>
        </w:rPr>
        <w:t xml:space="preserve">(“Advisory Committee”) </w:t>
      </w:r>
      <w:r w:rsidRPr="00BA0E65">
        <w:rPr>
          <w:rFonts w:ascii="Times New Roman" w:hAnsi="Times New Roman" w:cs="Times New Roman"/>
          <w:sz w:val="28"/>
          <w:szCs w:val="28"/>
        </w:rPr>
        <w:t xml:space="preserve">regarding placement of the proposed rule. The second comment was filed jointly by the Directors of the Maricopa County Indigent Defense Agencies </w:t>
      </w:r>
      <w:r w:rsidR="00701A87">
        <w:rPr>
          <w:rFonts w:ascii="Times New Roman" w:hAnsi="Times New Roman" w:cs="Times New Roman"/>
          <w:sz w:val="28"/>
          <w:szCs w:val="28"/>
        </w:rPr>
        <w:t xml:space="preserve">(“Defense Directors”) </w:t>
      </w:r>
      <w:r>
        <w:rPr>
          <w:rFonts w:ascii="Times New Roman" w:hAnsi="Times New Roman" w:cs="Times New Roman"/>
          <w:sz w:val="28"/>
          <w:szCs w:val="28"/>
        </w:rPr>
        <w:t>recommending several changes to the proposed rule.</w:t>
      </w:r>
    </w:p>
    <w:p w14:paraId="26F31556" w14:textId="314B85E6" w:rsidR="00CB4428" w:rsidRPr="001463DB" w:rsidRDefault="00CB4428" w:rsidP="00CB4428">
      <w:pPr>
        <w:tabs>
          <w:tab w:val="left" w:pos="720"/>
        </w:tabs>
        <w:spacing w:after="0" w:line="480" w:lineRule="auto"/>
        <w:jc w:val="both"/>
        <w:rPr>
          <w:rFonts w:ascii="Times New Roman" w:hAnsi="Times New Roman"/>
          <w:b/>
          <w:sz w:val="28"/>
          <w:szCs w:val="28"/>
        </w:rPr>
      </w:pPr>
      <w:r>
        <w:rPr>
          <w:rFonts w:ascii="Times New Roman" w:hAnsi="Times New Roman"/>
          <w:b/>
          <w:sz w:val="28"/>
          <w:szCs w:val="28"/>
        </w:rPr>
        <w:lastRenderedPageBreak/>
        <w:tab/>
      </w:r>
      <w:r>
        <w:rPr>
          <w:rFonts w:ascii="Times New Roman" w:hAnsi="Times New Roman"/>
          <w:b/>
          <w:sz w:val="28"/>
          <w:szCs w:val="28"/>
        </w:rPr>
        <w:tab/>
        <w:t>A</w:t>
      </w:r>
      <w:r w:rsidRPr="001463DB">
        <w:rPr>
          <w:rFonts w:ascii="Times New Roman" w:hAnsi="Times New Roman"/>
          <w:b/>
          <w:sz w:val="28"/>
          <w:szCs w:val="28"/>
        </w:rPr>
        <w:t xml:space="preserve">.  </w:t>
      </w:r>
      <w:r w:rsidRPr="00CB4428">
        <w:rPr>
          <w:rFonts w:ascii="Times New Roman" w:hAnsi="Times New Roman" w:cs="Times New Roman"/>
          <w:b/>
          <w:bCs/>
          <w:sz w:val="28"/>
          <w:szCs w:val="28"/>
        </w:rPr>
        <w:t>Advisory Committee on Rules of Evidence</w:t>
      </w:r>
      <w:r>
        <w:rPr>
          <w:rFonts w:ascii="Times New Roman" w:hAnsi="Times New Roman"/>
          <w:b/>
          <w:sz w:val="28"/>
          <w:szCs w:val="28"/>
        </w:rPr>
        <w:t xml:space="preserve"> </w:t>
      </w:r>
    </w:p>
    <w:p w14:paraId="5C0831DA" w14:textId="75F219E1" w:rsidR="00210B7F" w:rsidRDefault="00CB4428" w:rsidP="00CB4428">
      <w:pPr>
        <w:spacing w:after="0" w:line="480" w:lineRule="auto"/>
        <w:ind w:firstLine="720"/>
        <w:jc w:val="both"/>
        <w:rPr>
          <w:rFonts w:ascii="Times New Roman" w:hAnsi="Times New Roman" w:cs="Times New Roman"/>
          <w:sz w:val="28"/>
          <w:szCs w:val="28"/>
        </w:rPr>
      </w:pPr>
      <w:r w:rsidRPr="00EE4D6B">
        <w:rPr>
          <w:rFonts w:ascii="Times New Roman" w:hAnsi="Times New Roman" w:cs="Times New Roman"/>
          <w:sz w:val="28"/>
          <w:szCs w:val="28"/>
        </w:rPr>
        <w:t xml:space="preserve">The </w:t>
      </w:r>
      <w:r>
        <w:rPr>
          <w:rFonts w:ascii="Times New Roman" w:hAnsi="Times New Roman" w:cs="Times New Roman"/>
          <w:sz w:val="28"/>
          <w:szCs w:val="28"/>
        </w:rPr>
        <w:t>Advisory Committee on Rules of Evidence</w:t>
      </w:r>
      <w:r w:rsidRPr="00EE4D6B">
        <w:rPr>
          <w:rFonts w:ascii="Times New Roman" w:hAnsi="Times New Roman" w:cs="Times New Roman"/>
          <w:sz w:val="28"/>
          <w:szCs w:val="28"/>
        </w:rPr>
        <w:t xml:space="preserve"> submitted a comment recommending </w:t>
      </w:r>
      <w:r>
        <w:rPr>
          <w:rFonts w:ascii="Times New Roman" w:hAnsi="Times New Roman" w:cs="Times New Roman"/>
          <w:sz w:val="28"/>
          <w:szCs w:val="28"/>
        </w:rPr>
        <w:t xml:space="preserve">the new rule on hazardous evidence be moved to Rule 124 in the Arizona Supreme Court Rules. </w:t>
      </w:r>
      <w:r w:rsidRPr="00EE4D6B">
        <w:rPr>
          <w:rFonts w:ascii="Times New Roman" w:hAnsi="Times New Roman" w:cs="Times New Roman"/>
          <w:sz w:val="28"/>
          <w:szCs w:val="28"/>
        </w:rPr>
        <w:t xml:space="preserve"> </w:t>
      </w:r>
      <w:r w:rsidR="00176FA2">
        <w:rPr>
          <w:rFonts w:ascii="Times New Roman" w:hAnsi="Times New Roman" w:cs="Times New Roman"/>
          <w:sz w:val="28"/>
          <w:szCs w:val="28"/>
        </w:rPr>
        <w:t xml:space="preserve">The Advisory Committee co-chair, Hon. Maria Elena Cruz was gracious in inviting undersigned to meet with the Advisory Committee, leading to a very productive discussion. </w:t>
      </w:r>
    </w:p>
    <w:p w14:paraId="7773278B" w14:textId="2E8A8BEE" w:rsidR="00CB4428" w:rsidRDefault="00B51A46" w:rsidP="00CB442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While placement in Rule 611</w:t>
      </w:r>
      <w:r w:rsidR="00FA2174">
        <w:rPr>
          <w:rFonts w:ascii="Times New Roman" w:hAnsi="Times New Roman" w:cs="Times New Roman"/>
          <w:sz w:val="28"/>
          <w:szCs w:val="28"/>
        </w:rPr>
        <w:t xml:space="preserve">, Arizona Rules of Evidence may be appropriate, </w:t>
      </w:r>
      <w:r w:rsidR="00B729A8">
        <w:rPr>
          <w:rFonts w:ascii="Times New Roman" w:hAnsi="Times New Roman" w:cs="Times New Roman"/>
          <w:sz w:val="28"/>
          <w:szCs w:val="28"/>
        </w:rPr>
        <w:t>t</w:t>
      </w:r>
      <w:r w:rsidR="00097D55">
        <w:rPr>
          <w:rFonts w:ascii="Times New Roman" w:hAnsi="Times New Roman" w:cs="Times New Roman"/>
          <w:sz w:val="28"/>
          <w:szCs w:val="28"/>
        </w:rPr>
        <w:t xml:space="preserve">he Task Force </w:t>
      </w:r>
      <w:r w:rsidR="0044404E">
        <w:rPr>
          <w:rFonts w:ascii="Times New Roman" w:hAnsi="Times New Roman" w:cs="Times New Roman"/>
          <w:sz w:val="28"/>
          <w:szCs w:val="28"/>
        </w:rPr>
        <w:t xml:space="preserve">acknowledges the wisdom of the </w:t>
      </w:r>
      <w:r w:rsidR="0007461F">
        <w:rPr>
          <w:rFonts w:ascii="Times New Roman" w:hAnsi="Times New Roman" w:cs="Times New Roman"/>
          <w:sz w:val="28"/>
          <w:szCs w:val="28"/>
        </w:rPr>
        <w:t xml:space="preserve">Advisory Committee’s </w:t>
      </w:r>
      <w:r w:rsidR="00210B7F">
        <w:rPr>
          <w:rFonts w:ascii="Times New Roman" w:hAnsi="Times New Roman" w:cs="Times New Roman"/>
          <w:sz w:val="28"/>
          <w:szCs w:val="28"/>
        </w:rPr>
        <w:t xml:space="preserve">analysis and </w:t>
      </w:r>
      <w:proofErr w:type="gramStart"/>
      <w:r w:rsidR="00BC1668">
        <w:rPr>
          <w:rFonts w:ascii="Times New Roman" w:hAnsi="Times New Roman" w:cs="Times New Roman"/>
          <w:sz w:val="28"/>
          <w:szCs w:val="28"/>
        </w:rPr>
        <w:t>comment</w:t>
      </w:r>
      <w:r w:rsidR="00210B7F">
        <w:rPr>
          <w:rFonts w:ascii="Times New Roman" w:hAnsi="Times New Roman" w:cs="Times New Roman"/>
          <w:sz w:val="28"/>
          <w:szCs w:val="28"/>
        </w:rPr>
        <w:t>,</w:t>
      </w:r>
      <w:r w:rsidR="00BC1668">
        <w:rPr>
          <w:rFonts w:ascii="Times New Roman" w:hAnsi="Times New Roman" w:cs="Times New Roman"/>
          <w:sz w:val="28"/>
          <w:szCs w:val="28"/>
        </w:rPr>
        <w:t xml:space="preserve"> </w:t>
      </w:r>
      <w:r w:rsidR="00036E17">
        <w:rPr>
          <w:rFonts w:ascii="Times New Roman" w:hAnsi="Times New Roman" w:cs="Times New Roman"/>
          <w:sz w:val="28"/>
          <w:szCs w:val="28"/>
        </w:rPr>
        <w:t>and</w:t>
      </w:r>
      <w:proofErr w:type="gramEnd"/>
      <w:r w:rsidR="00036E17">
        <w:rPr>
          <w:rFonts w:ascii="Times New Roman" w:hAnsi="Times New Roman" w:cs="Times New Roman"/>
          <w:sz w:val="28"/>
          <w:szCs w:val="28"/>
        </w:rPr>
        <w:t xml:space="preserve"> recognizes</w:t>
      </w:r>
      <w:r w:rsidR="00BC1668">
        <w:rPr>
          <w:rFonts w:ascii="Times New Roman" w:hAnsi="Times New Roman" w:cs="Times New Roman"/>
          <w:sz w:val="28"/>
          <w:szCs w:val="28"/>
        </w:rPr>
        <w:t xml:space="preserve"> the similarity of the proposed rule</w:t>
      </w:r>
      <w:r w:rsidR="00507566">
        <w:rPr>
          <w:rFonts w:ascii="Times New Roman" w:hAnsi="Times New Roman" w:cs="Times New Roman"/>
          <w:sz w:val="28"/>
          <w:szCs w:val="28"/>
        </w:rPr>
        <w:t xml:space="preserve"> to Rule 122</w:t>
      </w:r>
      <w:r w:rsidR="00C6697E">
        <w:rPr>
          <w:rFonts w:ascii="Times New Roman" w:hAnsi="Times New Roman" w:cs="Times New Roman"/>
          <w:sz w:val="28"/>
          <w:szCs w:val="28"/>
        </w:rPr>
        <w:t xml:space="preserve">, </w:t>
      </w:r>
      <w:r w:rsidR="00507566">
        <w:rPr>
          <w:rFonts w:ascii="Times New Roman" w:hAnsi="Times New Roman" w:cs="Times New Roman"/>
          <w:sz w:val="28"/>
          <w:szCs w:val="28"/>
        </w:rPr>
        <w:t xml:space="preserve">Rules of the Supreme Court </w:t>
      </w:r>
      <w:r w:rsidR="00BC1BE8">
        <w:rPr>
          <w:rFonts w:ascii="Times New Roman" w:hAnsi="Times New Roman" w:cs="Times New Roman"/>
          <w:sz w:val="28"/>
          <w:szCs w:val="28"/>
        </w:rPr>
        <w:t xml:space="preserve">regarding the use of portable devices in the courtroom. </w:t>
      </w:r>
      <w:r w:rsidR="009D7346">
        <w:rPr>
          <w:rFonts w:ascii="Times New Roman" w:hAnsi="Times New Roman" w:cs="Times New Roman"/>
          <w:sz w:val="28"/>
          <w:szCs w:val="28"/>
        </w:rPr>
        <w:t xml:space="preserve"> </w:t>
      </w:r>
      <w:r w:rsidR="00CB4428">
        <w:rPr>
          <w:rFonts w:ascii="Times New Roman" w:hAnsi="Times New Roman" w:cs="Times New Roman"/>
          <w:sz w:val="28"/>
          <w:szCs w:val="28"/>
        </w:rPr>
        <w:t>A</w:t>
      </w:r>
      <w:r w:rsidR="00CB4428" w:rsidRPr="00EE4D6B">
        <w:rPr>
          <w:rFonts w:ascii="Times New Roman" w:hAnsi="Times New Roman" w:cs="Times New Roman"/>
          <w:sz w:val="28"/>
          <w:szCs w:val="28"/>
        </w:rPr>
        <w:t xml:space="preserve">fter review and consideration of the comment, the Task Force </w:t>
      </w:r>
      <w:r w:rsidR="00AE7B10">
        <w:rPr>
          <w:rFonts w:ascii="Times New Roman" w:hAnsi="Times New Roman" w:cs="Times New Roman"/>
          <w:sz w:val="28"/>
          <w:szCs w:val="28"/>
        </w:rPr>
        <w:t xml:space="preserve">agrees with the comments </w:t>
      </w:r>
      <w:r w:rsidR="00C27B33">
        <w:rPr>
          <w:rFonts w:ascii="Times New Roman" w:hAnsi="Times New Roman" w:cs="Times New Roman"/>
          <w:sz w:val="28"/>
          <w:szCs w:val="28"/>
        </w:rPr>
        <w:t>of</w:t>
      </w:r>
      <w:r w:rsidR="00AE7B10">
        <w:rPr>
          <w:rFonts w:ascii="Times New Roman" w:hAnsi="Times New Roman" w:cs="Times New Roman"/>
          <w:sz w:val="28"/>
          <w:szCs w:val="28"/>
        </w:rPr>
        <w:t xml:space="preserve"> the Advisory Committee </w:t>
      </w:r>
      <w:proofErr w:type="gramStart"/>
      <w:r w:rsidR="00AE7B10">
        <w:rPr>
          <w:rFonts w:ascii="Times New Roman" w:hAnsi="Times New Roman" w:cs="Times New Roman"/>
          <w:sz w:val="28"/>
          <w:szCs w:val="28"/>
        </w:rPr>
        <w:t xml:space="preserve">and </w:t>
      </w:r>
      <w:r w:rsidR="00CB4428" w:rsidRPr="00EE4D6B">
        <w:rPr>
          <w:rFonts w:ascii="Times New Roman" w:hAnsi="Times New Roman" w:cs="Times New Roman"/>
          <w:sz w:val="28"/>
          <w:szCs w:val="28"/>
        </w:rPr>
        <w:t xml:space="preserve"> </w:t>
      </w:r>
      <w:r w:rsidR="00C27B33">
        <w:rPr>
          <w:rFonts w:ascii="Times New Roman" w:hAnsi="Times New Roman" w:cs="Times New Roman"/>
          <w:sz w:val="28"/>
          <w:szCs w:val="28"/>
        </w:rPr>
        <w:t>supports</w:t>
      </w:r>
      <w:proofErr w:type="gramEnd"/>
      <w:r w:rsidR="00CB4428" w:rsidRPr="00EE4D6B">
        <w:rPr>
          <w:rFonts w:ascii="Times New Roman" w:hAnsi="Times New Roman" w:cs="Times New Roman"/>
          <w:sz w:val="28"/>
          <w:szCs w:val="28"/>
        </w:rPr>
        <w:t xml:space="preserve"> the proposed change and recommendation of the </w:t>
      </w:r>
      <w:r w:rsidR="00CB4428">
        <w:rPr>
          <w:rFonts w:ascii="Times New Roman" w:hAnsi="Times New Roman" w:cs="Times New Roman"/>
          <w:sz w:val="28"/>
          <w:szCs w:val="28"/>
        </w:rPr>
        <w:t>Advisory Committee.</w:t>
      </w:r>
      <w:r w:rsidR="005F05A7">
        <w:rPr>
          <w:rFonts w:ascii="Times New Roman" w:hAnsi="Times New Roman" w:cs="Times New Roman"/>
          <w:sz w:val="28"/>
          <w:szCs w:val="28"/>
        </w:rPr>
        <w:t xml:space="preserve"> </w:t>
      </w:r>
      <w:r w:rsidR="005F05A7">
        <w:rPr>
          <w:rFonts w:ascii="Times New Roman" w:hAnsi="Times New Roman"/>
          <w:sz w:val="28"/>
          <w:szCs w:val="28"/>
        </w:rPr>
        <w:t xml:space="preserve">Petitioner has incorporated the </w:t>
      </w:r>
      <w:r w:rsidR="00645A98">
        <w:rPr>
          <w:rFonts w:ascii="Times New Roman" w:hAnsi="Times New Roman"/>
          <w:sz w:val="28"/>
          <w:szCs w:val="28"/>
        </w:rPr>
        <w:t xml:space="preserve">Committee’s </w:t>
      </w:r>
      <w:r w:rsidR="005F05A7">
        <w:rPr>
          <w:rFonts w:ascii="Times New Roman" w:hAnsi="Times New Roman"/>
          <w:sz w:val="28"/>
          <w:szCs w:val="28"/>
        </w:rPr>
        <w:t>recommendation into the proposed Rule 12</w:t>
      </w:r>
      <w:r w:rsidR="00C65A78">
        <w:rPr>
          <w:rFonts w:ascii="Times New Roman" w:hAnsi="Times New Roman"/>
          <w:sz w:val="28"/>
          <w:szCs w:val="28"/>
        </w:rPr>
        <w:t>4</w:t>
      </w:r>
      <w:r w:rsidR="005F05A7">
        <w:rPr>
          <w:rFonts w:ascii="Times New Roman" w:hAnsi="Times New Roman"/>
          <w:sz w:val="28"/>
          <w:szCs w:val="28"/>
        </w:rPr>
        <w:t xml:space="preserve"> as </w:t>
      </w:r>
      <w:r w:rsidR="007C03C9">
        <w:rPr>
          <w:rFonts w:ascii="Times New Roman" w:hAnsi="Times New Roman"/>
          <w:sz w:val="28"/>
          <w:szCs w:val="28"/>
        </w:rPr>
        <w:t>shown</w:t>
      </w:r>
      <w:r w:rsidR="005F05A7">
        <w:rPr>
          <w:rFonts w:ascii="Times New Roman" w:hAnsi="Times New Roman"/>
          <w:sz w:val="28"/>
          <w:szCs w:val="28"/>
        </w:rPr>
        <w:t xml:space="preserve"> in the </w:t>
      </w:r>
      <w:r w:rsidR="005F05A7" w:rsidRPr="00F0502C">
        <w:rPr>
          <w:rFonts w:ascii="Times New Roman" w:hAnsi="Times New Roman"/>
          <w:i/>
          <w:iCs/>
          <w:sz w:val="28"/>
          <w:szCs w:val="28"/>
        </w:rPr>
        <w:t>Appendix</w:t>
      </w:r>
      <w:r w:rsidR="00C65A78">
        <w:rPr>
          <w:rFonts w:ascii="Times New Roman" w:hAnsi="Times New Roman"/>
          <w:sz w:val="28"/>
          <w:szCs w:val="28"/>
        </w:rPr>
        <w:t>.</w:t>
      </w:r>
    </w:p>
    <w:p w14:paraId="26741DBB" w14:textId="395C9D00" w:rsidR="00CB4428" w:rsidRPr="001463DB" w:rsidRDefault="00CB4428" w:rsidP="00CB4428">
      <w:pPr>
        <w:tabs>
          <w:tab w:val="left" w:pos="720"/>
        </w:tabs>
        <w:spacing w:after="0" w:line="48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B</w:t>
      </w:r>
      <w:r w:rsidRPr="001463DB">
        <w:rPr>
          <w:rFonts w:ascii="Times New Roman" w:hAnsi="Times New Roman"/>
          <w:b/>
          <w:sz w:val="28"/>
          <w:szCs w:val="28"/>
        </w:rPr>
        <w:t xml:space="preserve">.  </w:t>
      </w:r>
      <w:r w:rsidRPr="00CB4428">
        <w:rPr>
          <w:rFonts w:ascii="Times New Roman" w:hAnsi="Times New Roman" w:cs="Times New Roman"/>
          <w:b/>
          <w:bCs/>
          <w:sz w:val="28"/>
          <w:szCs w:val="28"/>
        </w:rPr>
        <w:t>Directors of the Maricopa County Indigent Defense Agencies</w:t>
      </w:r>
    </w:p>
    <w:p w14:paraId="6C2E5E0B" w14:textId="14270361" w:rsidR="00C45150" w:rsidRDefault="004C6C97" w:rsidP="00201798">
      <w:pPr>
        <w:spacing w:after="0" w:line="480" w:lineRule="auto"/>
        <w:ind w:firstLine="720"/>
        <w:jc w:val="both"/>
        <w:rPr>
          <w:rFonts w:ascii="Times New Roman" w:hAnsi="Times New Roman" w:cs="Times New Roman"/>
          <w:sz w:val="28"/>
          <w:szCs w:val="28"/>
        </w:rPr>
      </w:pPr>
      <w:r w:rsidRPr="00EE4D6B">
        <w:rPr>
          <w:rFonts w:ascii="Times New Roman" w:hAnsi="Times New Roman" w:cs="Times New Roman"/>
          <w:sz w:val="28"/>
          <w:szCs w:val="28"/>
        </w:rPr>
        <w:t xml:space="preserve">The </w:t>
      </w:r>
      <w:r w:rsidRPr="00BA0E65">
        <w:rPr>
          <w:rFonts w:ascii="Times New Roman" w:hAnsi="Times New Roman" w:cs="Times New Roman"/>
          <w:sz w:val="28"/>
          <w:szCs w:val="28"/>
        </w:rPr>
        <w:t>Directors of the Maricopa County Indigent Defense Agencies</w:t>
      </w:r>
      <w:r w:rsidRPr="00EE4D6B">
        <w:rPr>
          <w:rFonts w:ascii="Times New Roman" w:hAnsi="Times New Roman" w:cs="Times New Roman"/>
          <w:sz w:val="28"/>
          <w:szCs w:val="28"/>
        </w:rPr>
        <w:t xml:space="preserve"> submitted a commen</w:t>
      </w:r>
      <w:r w:rsidR="006D43C3">
        <w:rPr>
          <w:rFonts w:ascii="Times New Roman" w:hAnsi="Times New Roman" w:cs="Times New Roman"/>
          <w:sz w:val="28"/>
          <w:szCs w:val="28"/>
        </w:rPr>
        <w:t>t</w:t>
      </w:r>
      <w:r w:rsidR="000D0156">
        <w:rPr>
          <w:rFonts w:ascii="Times New Roman" w:hAnsi="Times New Roman" w:cs="Times New Roman"/>
          <w:sz w:val="28"/>
          <w:szCs w:val="28"/>
        </w:rPr>
        <w:t xml:space="preserve"> that recommended </w:t>
      </w:r>
      <w:r w:rsidR="007E32AB">
        <w:rPr>
          <w:rFonts w:ascii="Times New Roman" w:hAnsi="Times New Roman" w:cs="Times New Roman"/>
          <w:sz w:val="28"/>
          <w:szCs w:val="28"/>
        </w:rPr>
        <w:t xml:space="preserve">an administrative order for court personnel, notice and timing standards, </w:t>
      </w:r>
      <w:r w:rsidR="002A4D93">
        <w:rPr>
          <w:rFonts w:ascii="Times New Roman" w:hAnsi="Times New Roman" w:cs="Times New Roman"/>
          <w:sz w:val="28"/>
          <w:szCs w:val="28"/>
        </w:rPr>
        <w:t>chain of custody requirements</w:t>
      </w:r>
      <w:r w:rsidR="0018480D">
        <w:rPr>
          <w:rFonts w:ascii="Times New Roman" w:hAnsi="Times New Roman" w:cs="Times New Roman"/>
          <w:sz w:val="28"/>
          <w:szCs w:val="28"/>
        </w:rPr>
        <w:t xml:space="preserve">, and a </w:t>
      </w:r>
      <w:r w:rsidR="00A7035F">
        <w:rPr>
          <w:rFonts w:ascii="Times New Roman" w:hAnsi="Times New Roman" w:cs="Times New Roman"/>
          <w:sz w:val="28"/>
          <w:szCs w:val="28"/>
        </w:rPr>
        <w:t xml:space="preserve">standard </w:t>
      </w:r>
      <w:r w:rsidR="0018480D">
        <w:rPr>
          <w:rFonts w:ascii="Times New Roman" w:hAnsi="Times New Roman" w:cs="Times New Roman"/>
          <w:sz w:val="28"/>
          <w:szCs w:val="28"/>
        </w:rPr>
        <w:t>jury ins</w:t>
      </w:r>
      <w:r w:rsidR="00A7035F">
        <w:rPr>
          <w:rFonts w:ascii="Times New Roman" w:hAnsi="Times New Roman" w:cs="Times New Roman"/>
          <w:sz w:val="28"/>
          <w:szCs w:val="28"/>
        </w:rPr>
        <w:t>t</w:t>
      </w:r>
      <w:r w:rsidR="0018480D">
        <w:rPr>
          <w:rFonts w:ascii="Times New Roman" w:hAnsi="Times New Roman" w:cs="Times New Roman"/>
          <w:sz w:val="28"/>
          <w:szCs w:val="28"/>
        </w:rPr>
        <w:t>ruction</w:t>
      </w:r>
      <w:r w:rsidR="00A7035F">
        <w:rPr>
          <w:rFonts w:ascii="Times New Roman" w:hAnsi="Times New Roman" w:cs="Times New Roman"/>
          <w:sz w:val="28"/>
          <w:szCs w:val="28"/>
        </w:rPr>
        <w:t>.</w:t>
      </w:r>
      <w:r w:rsidR="00F16DAC">
        <w:rPr>
          <w:rFonts w:ascii="Times New Roman" w:hAnsi="Times New Roman" w:cs="Times New Roman"/>
          <w:sz w:val="28"/>
          <w:szCs w:val="28"/>
        </w:rPr>
        <w:t xml:space="preserve"> Initially, it is noted that the undersigned reached out to one of the Defense </w:t>
      </w:r>
      <w:r w:rsidR="00092CBB">
        <w:rPr>
          <w:rFonts w:ascii="Times New Roman" w:hAnsi="Times New Roman" w:cs="Times New Roman"/>
          <w:sz w:val="28"/>
          <w:szCs w:val="28"/>
        </w:rPr>
        <w:t>Directo</w:t>
      </w:r>
      <w:r w:rsidR="00EA182F">
        <w:rPr>
          <w:rFonts w:ascii="Times New Roman" w:hAnsi="Times New Roman" w:cs="Times New Roman"/>
          <w:sz w:val="28"/>
          <w:szCs w:val="28"/>
        </w:rPr>
        <w:t xml:space="preserve">rs’ </w:t>
      </w:r>
      <w:r w:rsidR="00F16DAC">
        <w:rPr>
          <w:rFonts w:ascii="Times New Roman" w:hAnsi="Times New Roman" w:cs="Times New Roman"/>
          <w:sz w:val="28"/>
          <w:szCs w:val="28"/>
        </w:rPr>
        <w:t xml:space="preserve">comment signatories, Maricopa County Public Defender, Gary Kula. Undersigned </w:t>
      </w:r>
      <w:r w:rsidR="00F16DAC">
        <w:rPr>
          <w:rFonts w:ascii="Times New Roman" w:hAnsi="Times New Roman" w:cs="Times New Roman"/>
          <w:sz w:val="28"/>
          <w:szCs w:val="28"/>
        </w:rPr>
        <w:lastRenderedPageBreak/>
        <w:t xml:space="preserve">met with </w:t>
      </w:r>
      <w:r w:rsidR="00596B6D">
        <w:rPr>
          <w:rFonts w:ascii="Times New Roman" w:hAnsi="Times New Roman" w:cs="Times New Roman"/>
          <w:sz w:val="28"/>
          <w:szCs w:val="28"/>
        </w:rPr>
        <w:t xml:space="preserve">Mr. Kula </w:t>
      </w:r>
      <w:r w:rsidR="00F16DAC">
        <w:rPr>
          <w:rFonts w:ascii="Times New Roman" w:hAnsi="Times New Roman" w:cs="Times New Roman"/>
          <w:sz w:val="28"/>
          <w:szCs w:val="28"/>
        </w:rPr>
        <w:t xml:space="preserve">and </w:t>
      </w:r>
      <w:r w:rsidR="00A919EB">
        <w:rPr>
          <w:rFonts w:ascii="Times New Roman" w:hAnsi="Times New Roman" w:cs="Times New Roman"/>
          <w:sz w:val="28"/>
          <w:szCs w:val="28"/>
        </w:rPr>
        <w:t xml:space="preserve">Lina Garcia, </w:t>
      </w:r>
      <w:r w:rsidR="0045141C">
        <w:rPr>
          <w:rFonts w:ascii="Times New Roman" w:hAnsi="Times New Roman" w:cs="Times New Roman"/>
          <w:sz w:val="28"/>
          <w:szCs w:val="28"/>
        </w:rPr>
        <w:t>the Deputy Public Defender</w:t>
      </w:r>
      <w:r w:rsidR="00991402">
        <w:rPr>
          <w:rFonts w:ascii="Times New Roman" w:hAnsi="Times New Roman" w:cs="Times New Roman"/>
          <w:sz w:val="28"/>
          <w:szCs w:val="28"/>
        </w:rPr>
        <w:t>,</w:t>
      </w:r>
      <w:r w:rsidR="0045141C">
        <w:rPr>
          <w:rFonts w:ascii="Times New Roman" w:hAnsi="Times New Roman" w:cs="Times New Roman"/>
          <w:sz w:val="28"/>
          <w:szCs w:val="28"/>
        </w:rPr>
        <w:t xml:space="preserve"> </w:t>
      </w:r>
      <w:r w:rsidR="00596B6D">
        <w:rPr>
          <w:rFonts w:ascii="Times New Roman" w:hAnsi="Times New Roman" w:cs="Times New Roman"/>
          <w:sz w:val="28"/>
          <w:szCs w:val="28"/>
        </w:rPr>
        <w:t xml:space="preserve">prior to filing this Reply </w:t>
      </w:r>
      <w:proofErr w:type="gramStart"/>
      <w:r w:rsidR="00596B6D">
        <w:rPr>
          <w:rFonts w:ascii="Times New Roman" w:hAnsi="Times New Roman" w:cs="Times New Roman"/>
          <w:sz w:val="28"/>
          <w:szCs w:val="28"/>
        </w:rPr>
        <w:t>in order to</w:t>
      </w:r>
      <w:proofErr w:type="gramEnd"/>
      <w:r w:rsidR="00596B6D">
        <w:rPr>
          <w:rFonts w:ascii="Times New Roman" w:hAnsi="Times New Roman" w:cs="Times New Roman"/>
          <w:sz w:val="28"/>
          <w:szCs w:val="28"/>
        </w:rPr>
        <w:t xml:space="preserve"> better understand the Defense </w:t>
      </w:r>
      <w:r w:rsidR="0052665B">
        <w:rPr>
          <w:rFonts w:ascii="Times New Roman" w:hAnsi="Times New Roman" w:cs="Times New Roman"/>
          <w:sz w:val="28"/>
          <w:szCs w:val="28"/>
        </w:rPr>
        <w:t>Directors’</w:t>
      </w:r>
      <w:r w:rsidR="00596B6D">
        <w:rPr>
          <w:rFonts w:ascii="Times New Roman" w:hAnsi="Times New Roman" w:cs="Times New Roman"/>
          <w:sz w:val="28"/>
          <w:szCs w:val="28"/>
        </w:rPr>
        <w:t xml:space="preserve"> perspective and explain the </w:t>
      </w:r>
      <w:r w:rsidR="00311DA6">
        <w:rPr>
          <w:rFonts w:ascii="Times New Roman" w:hAnsi="Times New Roman" w:cs="Times New Roman"/>
          <w:sz w:val="28"/>
          <w:szCs w:val="28"/>
        </w:rPr>
        <w:t>Task Force</w:t>
      </w:r>
      <w:r w:rsidR="009107DC">
        <w:rPr>
          <w:rFonts w:ascii="Times New Roman" w:hAnsi="Times New Roman" w:cs="Times New Roman"/>
          <w:sz w:val="28"/>
          <w:szCs w:val="28"/>
        </w:rPr>
        <w:t>’s</w:t>
      </w:r>
      <w:r w:rsidR="00311DA6">
        <w:rPr>
          <w:rFonts w:ascii="Times New Roman" w:hAnsi="Times New Roman" w:cs="Times New Roman"/>
          <w:sz w:val="28"/>
          <w:szCs w:val="28"/>
        </w:rPr>
        <w:t xml:space="preserve"> perspective.</w:t>
      </w:r>
    </w:p>
    <w:p w14:paraId="2E6B5A98" w14:textId="37B95284" w:rsidR="00A7035F" w:rsidRDefault="0085169C" w:rsidP="0020179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Regarding the Defense Directors</w:t>
      </w:r>
      <w:r w:rsidR="00325708">
        <w:rPr>
          <w:rFonts w:ascii="Times New Roman" w:hAnsi="Times New Roman" w:cs="Times New Roman"/>
          <w:sz w:val="28"/>
          <w:szCs w:val="28"/>
        </w:rPr>
        <w:t>’</w:t>
      </w:r>
      <w:r>
        <w:rPr>
          <w:rFonts w:ascii="Times New Roman" w:hAnsi="Times New Roman" w:cs="Times New Roman"/>
          <w:sz w:val="28"/>
          <w:szCs w:val="28"/>
        </w:rPr>
        <w:t xml:space="preserve"> </w:t>
      </w:r>
      <w:r w:rsidR="00A977BE">
        <w:rPr>
          <w:rFonts w:ascii="Times New Roman" w:hAnsi="Times New Roman" w:cs="Times New Roman"/>
          <w:sz w:val="28"/>
          <w:szCs w:val="28"/>
        </w:rPr>
        <w:t xml:space="preserve">first </w:t>
      </w:r>
      <w:r>
        <w:rPr>
          <w:rFonts w:ascii="Times New Roman" w:hAnsi="Times New Roman" w:cs="Times New Roman"/>
          <w:sz w:val="28"/>
          <w:szCs w:val="28"/>
        </w:rPr>
        <w:t xml:space="preserve">recommendation for an administrative order that governs court personnel, the Task Force </w:t>
      </w:r>
      <w:r w:rsidR="007C03C9">
        <w:rPr>
          <w:rFonts w:ascii="Times New Roman" w:hAnsi="Times New Roman" w:cs="Times New Roman"/>
          <w:sz w:val="28"/>
          <w:szCs w:val="28"/>
        </w:rPr>
        <w:t>plans</w:t>
      </w:r>
      <w:r>
        <w:rPr>
          <w:rFonts w:ascii="Times New Roman" w:hAnsi="Times New Roman" w:cs="Times New Roman"/>
          <w:sz w:val="28"/>
          <w:szCs w:val="28"/>
        </w:rPr>
        <w:t xml:space="preserve"> to </w:t>
      </w:r>
      <w:r w:rsidR="00D20D3F">
        <w:rPr>
          <w:rFonts w:ascii="Times New Roman" w:hAnsi="Times New Roman" w:cs="Times New Roman"/>
          <w:sz w:val="28"/>
          <w:szCs w:val="28"/>
        </w:rPr>
        <w:t>submit a request to the Chief Justice for an administrative order</w:t>
      </w:r>
      <w:r w:rsidR="00A977BE">
        <w:rPr>
          <w:rFonts w:ascii="Times New Roman" w:hAnsi="Times New Roman" w:cs="Times New Roman"/>
          <w:sz w:val="28"/>
          <w:szCs w:val="28"/>
        </w:rPr>
        <w:t xml:space="preserve"> to be signed in conjunction with this new hazardous evidence rule. </w:t>
      </w:r>
      <w:r w:rsidR="00407C5A">
        <w:rPr>
          <w:rFonts w:ascii="Times New Roman" w:hAnsi="Times New Roman" w:cs="Times New Roman"/>
          <w:sz w:val="28"/>
          <w:szCs w:val="28"/>
        </w:rPr>
        <w:t xml:space="preserve"> </w:t>
      </w:r>
      <w:r w:rsidR="00FA4AA5">
        <w:rPr>
          <w:rFonts w:ascii="Times New Roman" w:hAnsi="Times New Roman" w:cs="Times New Roman"/>
          <w:sz w:val="28"/>
          <w:szCs w:val="28"/>
        </w:rPr>
        <w:t xml:space="preserve">While the proposed rule </w:t>
      </w:r>
      <w:r w:rsidR="001C46E9">
        <w:rPr>
          <w:rFonts w:ascii="Times New Roman" w:hAnsi="Times New Roman" w:cs="Times New Roman"/>
          <w:sz w:val="28"/>
          <w:szCs w:val="28"/>
        </w:rPr>
        <w:t>establishe</w:t>
      </w:r>
      <w:r w:rsidR="00C961AC">
        <w:rPr>
          <w:rFonts w:ascii="Times New Roman" w:hAnsi="Times New Roman" w:cs="Times New Roman"/>
          <w:sz w:val="28"/>
          <w:szCs w:val="28"/>
        </w:rPr>
        <w:t>s</w:t>
      </w:r>
      <w:r w:rsidR="001C46E9">
        <w:rPr>
          <w:rFonts w:ascii="Times New Roman" w:hAnsi="Times New Roman" w:cs="Times New Roman"/>
          <w:sz w:val="28"/>
          <w:szCs w:val="28"/>
        </w:rPr>
        <w:t xml:space="preserve"> requirements for handling hazardous evidence in</w:t>
      </w:r>
      <w:r w:rsidR="00BF7CBA">
        <w:rPr>
          <w:rFonts w:ascii="Times New Roman" w:hAnsi="Times New Roman" w:cs="Times New Roman"/>
          <w:sz w:val="28"/>
          <w:szCs w:val="28"/>
        </w:rPr>
        <w:t>side</w:t>
      </w:r>
      <w:r w:rsidR="001C46E9">
        <w:rPr>
          <w:rFonts w:ascii="Times New Roman" w:hAnsi="Times New Roman" w:cs="Times New Roman"/>
          <w:sz w:val="28"/>
          <w:szCs w:val="28"/>
        </w:rPr>
        <w:t xml:space="preserve"> the courtroom, the</w:t>
      </w:r>
      <w:r w:rsidR="0017433A">
        <w:rPr>
          <w:rFonts w:ascii="Times New Roman" w:hAnsi="Times New Roman" w:cs="Times New Roman"/>
          <w:sz w:val="28"/>
          <w:szCs w:val="28"/>
        </w:rPr>
        <w:t xml:space="preserve"> </w:t>
      </w:r>
      <w:r w:rsidR="00D22B09">
        <w:rPr>
          <w:rFonts w:ascii="Times New Roman" w:hAnsi="Times New Roman" w:cs="Times New Roman"/>
          <w:sz w:val="28"/>
          <w:szCs w:val="28"/>
        </w:rPr>
        <w:t xml:space="preserve">proposed </w:t>
      </w:r>
      <w:r w:rsidR="009456BA">
        <w:rPr>
          <w:rFonts w:ascii="Times New Roman" w:hAnsi="Times New Roman" w:cs="Times New Roman"/>
          <w:sz w:val="28"/>
          <w:szCs w:val="28"/>
        </w:rPr>
        <w:t xml:space="preserve">administrative </w:t>
      </w:r>
      <w:proofErr w:type="gramStart"/>
      <w:r w:rsidR="009456BA">
        <w:rPr>
          <w:rFonts w:ascii="Times New Roman" w:hAnsi="Times New Roman" w:cs="Times New Roman"/>
          <w:sz w:val="28"/>
          <w:szCs w:val="28"/>
        </w:rPr>
        <w:t xml:space="preserve">order </w:t>
      </w:r>
      <w:r w:rsidR="005F1099">
        <w:rPr>
          <w:rFonts w:ascii="Times New Roman" w:hAnsi="Times New Roman" w:cs="Times New Roman"/>
          <w:sz w:val="28"/>
          <w:szCs w:val="28"/>
        </w:rPr>
        <w:t xml:space="preserve"> would</w:t>
      </w:r>
      <w:proofErr w:type="gramEnd"/>
      <w:r w:rsidR="005F1099">
        <w:rPr>
          <w:rFonts w:ascii="Times New Roman" w:hAnsi="Times New Roman" w:cs="Times New Roman"/>
          <w:sz w:val="28"/>
          <w:szCs w:val="28"/>
        </w:rPr>
        <w:t xml:space="preserve"> </w:t>
      </w:r>
      <w:r w:rsidR="006E6FC8">
        <w:rPr>
          <w:rFonts w:ascii="Times New Roman" w:hAnsi="Times New Roman" w:cs="Times New Roman"/>
          <w:sz w:val="28"/>
          <w:szCs w:val="28"/>
        </w:rPr>
        <w:t xml:space="preserve">require supplemental policies and procedures be implemented to </w:t>
      </w:r>
      <w:r w:rsidR="004745DB">
        <w:rPr>
          <w:rFonts w:ascii="Times New Roman" w:hAnsi="Times New Roman" w:cs="Times New Roman"/>
          <w:sz w:val="28"/>
          <w:szCs w:val="28"/>
        </w:rPr>
        <w:t xml:space="preserve">ensure the safety and security </w:t>
      </w:r>
      <w:r w:rsidR="00FF3945">
        <w:rPr>
          <w:rFonts w:ascii="Times New Roman" w:hAnsi="Times New Roman" w:cs="Times New Roman"/>
          <w:sz w:val="28"/>
          <w:szCs w:val="28"/>
        </w:rPr>
        <w:t xml:space="preserve">of all persons </w:t>
      </w:r>
      <w:r w:rsidR="00830AF3">
        <w:rPr>
          <w:rFonts w:ascii="Times New Roman" w:hAnsi="Times New Roman" w:cs="Times New Roman"/>
          <w:sz w:val="28"/>
          <w:szCs w:val="28"/>
        </w:rPr>
        <w:t>who enter any</w:t>
      </w:r>
      <w:r w:rsidR="004745DB">
        <w:rPr>
          <w:rFonts w:ascii="Times New Roman" w:hAnsi="Times New Roman" w:cs="Times New Roman"/>
          <w:sz w:val="28"/>
          <w:szCs w:val="28"/>
        </w:rPr>
        <w:t xml:space="preserve"> courthouse</w:t>
      </w:r>
      <w:r w:rsidR="006A634F">
        <w:rPr>
          <w:rFonts w:ascii="Times New Roman" w:hAnsi="Times New Roman" w:cs="Times New Roman"/>
          <w:sz w:val="28"/>
          <w:szCs w:val="28"/>
        </w:rPr>
        <w:t xml:space="preserve"> </w:t>
      </w:r>
      <w:r w:rsidR="00830AF3">
        <w:rPr>
          <w:rFonts w:ascii="Times New Roman" w:hAnsi="Times New Roman" w:cs="Times New Roman"/>
          <w:sz w:val="28"/>
          <w:szCs w:val="28"/>
        </w:rPr>
        <w:t>or</w:t>
      </w:r>
      <w:r w:rsidR="006A634F">
        <w:rPr>
          <w:rFonts w:ascii="Times New Roman" w:hAnsi="Times New Roman" w:cs="Times New Roman"/>
          <w:sz w:val="28"/>
          <w:szCs w:val="28"/>
        </w:rPr>
        <w:t xml:space="preserve"> judicial facilit</w:t>
      </w:r>
      <w:r w:rsidR="00830AF3">
        <w:rPr>
          <w:rFonts w:ascii="Times New Roman" w:hAnsi="Times New Roman" w:cs="Times New Roman"/>
          <w:sz w:val="28"/>
          <w:szCs w:val="28"/>
        </w:rPr>
        <w:t>y</w:t>
      </w:r>
      <w:r w:rsidR="00514C7C" w:rsidRPr="00514C7C">
        <w:rPr>
          <w:rFonts w:ascii="Times New Roman" w:hAnsi="Times New Roman" w:cs="Times New Roman"/>
          <w:sz w:val="28"/>
          <w:szCs w:val="28"/>
        </w:rPr>
        <w:t>.</w:t>
      </w:r>
      <w:r w:rsidR="002D2F65">
        <w:rPr>
          <w:rFonts w:ascii="Times New Roman" w:hAnsi="Times New Roman" w:cs="Times New Roman"/>
          <w:sz w:val="28"/>
          <w:szCs w:val="28"/>
        </w:rPr>
        <w:t xml:space="preserve"> This administrative order</w:t>
      </w:r>
      <w:r w:rsidR="00E037CE">
        <w:rPr>
          <w:rFonts w:ascii="Times New Roman" w:hAnsi="Times New Roman" w:cs="Times New Roman"/>
          <w:sz w:val="28"/>
          <w:szCs w:val="28"/>
        </w:rPr>
        <w:t xml:space="preserve">, if </w:t>
      </w:r>
      <w:r w:rsidR="00B9385A">
        <w:rPr>
          <w:rFonts w:ascii="Times New Roman" w:hAnsi="Times New Roman" w:cs="Times New Roman"/>
          <w:sz w:val="28"/>
          <w:szCs w:val="28"/>
        </w:rPr>
        <w:t>signed</w:t>
      </w:r>
      <w:r w:rsidR="00E037CE">
        <w:rPr>
          <w:rFonts w:ascii="Times New Roman" w:hAnsi="Times New Roman" w:cs="Times New Roman"/>
          <w:sz w:val="28"/>
          <w:szCs w:val="28"/>
        </w:rPr>
        <w:t>,</w:t>
      </w:r>
      <w:r w:rsidR="002D2F65">
        <w:rPr>
          <w:rFonts w:ascii="Times New Roman" w:hAnsi="Times New Roman" w:cs="Times New Roman"/>
          <w:sz w:val="28"/>
          <w:szCs w:val="28"/>
        </w:rPr>
        <w:t xml:space="preserve"> would</w:t>
      </w:r>
      <w:r w:rsidR="00E037CE">
        <w:rPr>
          <w:rFonts w:ascii="Times New Roman" w:hAnsi="Times New Roman" w:cs="Times New Roman"/>
          <w:sz w:val="28"/>
          <w:szCs w:val="28"/>
        </w:rPr>
        <w:t xml:space="preserve"> cover many of the</w:t>
      </w:r>
      <w:r w:rsidR="00325708">
        <w:rPr>
          <w:rFonts w:ascii="Times New Roman" w:hAnsi="Times New Roman" w:cs="Times New Roman"/>
          <w:sz w:val="28"/>
          <w:szCs w:val="28"/>
        </w:rPr>
        <w:t xml:space="preserve"> Defense Directors’</w:t>
      </w:r>
      <w:r w:rsidR="00E037CE">
        <w:rPr>
          <w:rFonts w:ascii="Times New Roman" w:hAnsi="Times New Roman" w:cs="Times New Roman"/>
          <w:sz w:val="28"/>
          <w:szCs w:val="28"/>
        </w:rPr>
        <w:t xml:space="preserve"> </w:t>
      </w:r>
      <w:r w:rsidR="00325708">
        <w:rPr>
          <w:rFonts w:ascii="Times New Roman" w:hAnsi="Times New Roman" w:cs="Times New Roman"/>
          <w:sz w:val="28"/>
          <w:szCs w:val="28"/>
        </w:rPr>
        <w:t>concerns</w:t>
      </w:r>
      <w:r w:rsidR="00425396">
        <w:rPr>
          <w:rFonts w:ascii="Times New Roman" w:hAnsi="Times New Roman" w:cs="Times New Roman"/>
          <w:sz w:val="28"/>
          <w:szCs w:val="28"/>
        </w:rPr>
        <w:t xml:space="preserve"> for </w:t>
      </w:r>
      <w:r w:rsidR="00BD4D9C">
        <w:rPr>
          <w:rFonts w:ascii="Times New Roman" w:hAnsi="Times New Roman" w:cs="Times New Roman"/>
          <w:sz w:val="28"/>
          <w:szCs w:val="28"/>
        </w:rPr>
        <w:t>regulating the conduct of</w:t>
      </w:r>
      <w:r w:rsidR="00E00301">
        <w:rPr>
          <w:rFonts w:ascii="Times New Roman" w:hAnsi="Times New Roman" w:cs="Times New Roman"/>
          <w:sz w:val="28"/>
          <w:szCs w:val="28"/>
        </w:rPr>
        <w:t xml:space="preserve"> court</w:t>
      </w:r>
      <w:r w:rsidR="00830AF3">
        <w:rPr>
          <w:rFonts w:ascii="Times New Roman" w:hAnsi="Times New Roman" w:cs="Times New Roman"/>
          <w:sz w:val="28"/>
          <w:szCs w:val="28"/>
        </w:rPr>
        <w:t xml:space="preserve"> staff and security</w:t>
      </w:r>
      <w:r w:rsidR="00E00301">
        <w:rPr>
          <w:rFonts w:ascii="Times New Roman" w:hAnsi="Times New Roman" w:cs="Times New Roman"/>
          <w:sz w:val="28"/>
          <w:szCs w:val="28"/>
        </w:rPr>
        <w:t xml:space="preserve"> personnel</w:t>
      </w:r>
      <w:r w:rsidR="00425396">
        <w:rPr>
          <w:rFonts w:ascii="Times New Roman" w:hAnsi="Times New Roman" w:cs="Times New Roman"/>
          <w:sz w:val="28"/>
          <w:szCs w:val="28"/>
        </w:rPr>
        <w:t>.</w:t>
      </w:r>
      <w:r w:rsidR="00325708">
        <w:rPr>
          <w:rFonts w:ascii="Times New Roman" w:hAnsi="Times New Roman" w:cs="Times New Roman"/>
          <w:sz w:val="28"/>
          <w:szCs w:val="28"/>
        </w:rPr>
        <w:t xml:space="preserve"> </w:t>
      </w:r>
    </w:p>
    <w:p w14:paraId="62249684" w14:textId="3FA2D232" w:rsidR="0036646B" w:rsidRDefault="009D1480" w:rsidP="0020179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Concerning t</w:t>
      </w:r>
      <w:r w:rsidR="0067533F">
        <w:rPr>
          <w:rFonts w:ascii="Times New Roman" w:hAnsi="Times New Roman" w:cs="Times New Roman"/>
          <w:sz w:val="28"/>
          <w:szCs w:val="28"/>
        </w:rPr>
        <w:t>he Defense Director</w:t>
      </w:r>
      <w:r w:rsidR="00EE0C76">
        <w:rPr>
          <w:rFonts w:ascii="Times New Roman" w:hAnsi="Times New Roman" w:cs="Times New Roman"/>
          <w:sz w:val="28"/>
          <w:szCs w:val="28"/>
        </w:rPr>
        <w:t>s</w:t>
      </w:r>
      <w:r w:rsidR="007E2113">
        <w:rPr>
          <w:rFonts w:ascii="Times New Roman" w:hAnsi="Times New Roman" w:cs="Times New Roman"/>
          <w:sz w:val="28"/>
          <w:szCs w:val="28"/>
        </w:rPr>
        <w:t>’</w:t>
      </w:r>
      <w:r w:rsidR="00EE0C76">
        <w:rPr>
          <w:rFonts w:ascii="Times New Roman" w:hAnsi="Times New Roman" w:cs="Times New Roman"/>
          <w:sz w:val="28"/>
          <w:szCs w:val="28"/>
        </w:rPr>
        <w:t xml:space="preserve"> comment on the need to ensure due process for the defendant</w:t>
      </w:r>
      <w:r w:rsidR="00353D28">
        <w:rPr>
          <w:rFonts w:ascii="Times New Roman" w:hAnsi="Times New Roman" w:cs="Times New Roman"/>
          <w:sz w:val="28"/>
          <w:szCs w:val="28"/>
        </w:rPr>
        <w:t>,</w:t>
      </w:r>
      <w:r w:rsidR="00EE0C76">
        <w:rPr>
          <w:rFonts w:ascii="Times New Roman" w:hAnsi="Times New Roman" w:cs="Times New Roman"/>
          <w:sz w:val="28"/>
          <w:szCs w:val="28"/>
        </w:rPr>
        <w:t xml:space="preserve"> </w:t>
      </w:r>
      <w:r w:rsidR="00353D28">
        <w:rPr>
          <w:rFonts w:ascii="Times New Roman" w:hAnsi="Times New Roman" w:cs="Times New Roman"/>
          <w:sz w:val="28"/>
          <w:szCs w:val="28"/>
        </w:rPr>
        <w:t>t</w:t>
      </w:r>
      <w:r w:rsidR="00EE0C76">
        <w:rPr>
          <w:rFonts w:ascii="Times New Roman" w:hAnsi="Times New Roman" w:cs="Times New Roman"/>
          <w:sz w:val="28"/>
          <w:szCs w:val="28"/>
        </w:rPr>
        <w:t xml:space="preserve">he Task Force is in agreement and </w:t>
      </w:r>
      <w:r w:rsidR="008606AA">
        <w:rPr>
          <w:rFonts w:ascii="Times New Roman" w:hAnsi="Times New Roman" w:cs="Times New Roman"/>
          <w:sz w:val="28"/>
          <w:szCs w:val="28"/>
        </w:rPr>
        <w:t>included a provision in</w:t>
      </w:r>
      <w:r w:rsidR="00850294">
        <w:rPr>
          <w:rFonts w:ascii="Times New Roman" w:hAnsi="Times New Roman" w:cs="Times New Roman"/>
          <w:sz w:val="28"/>
          <w:szCs w:val="28"/>
        </w:rPr>
        <w:t xml:space="preserve"> (a)(1)</w:t>
      </w:r>
      <w:r w:rsidR="00167D8D">
        <w:rPr>
          <w:rFonts w:ascii="Times New Roman" w:hAnsi="Times New Roman" w:cs="Times New Roman"/>
          <w:sz w:val="28"/>
          <w:szCs w:val="28"/>
        </w:rPr>
        <w:t>(A)</w:t>
      </w:r>
      <w:r w:rsidR="008606AA">
        <w:rPr>
          <w:rFonts w:ascii="Times New Roman" w:hAnsi="Times New Roman" w:cs="Times New Roman"/>
          <w:sz w:val="28"/>
          <w:szCs w:val="28"/>
        </w:rPr>
        <w:t xml:space="preserve"> </w:t>
      </w:r>
      <w:r w:rsidR="00850294">
        <w:rPr>
          <w:rFonts w:ascii="Times New Roman" w:hAnsi="Times New Roman" w:cs="Times New Roman"/>
          <w:sz w:val="28"/>
          <w:szCs w:val="28"/>
        </w:rPr>
        <w:t xml:space="preserve">of </w:t>
      </w:r>
      <w:r w:rsidR="008606AA">
        <w:rPr>
          <w:rFonts w:ascii="Times New Roman" w:hAnsi="Times New Roman" w:cs="Times New Roman"/>
          <w:sz w:val="28"/>
          <w:szCs w:val="28"/>
        </w:rPr>
        <w:t xml:space="preserve">the </w:t>
      </w:r>
      <w:r w:rsidR="00D76A96">
        <w:rPr>
          <w:rFonts w:ascii="Times New Roman" w:hAnsi="Times New Roman" w:cs="Times New Roman"/>
          <w:sz w:val="28"/>
          <w:szCs w:val="28"/>
        </w:rPr>
        <w:t xml:space="preserve">proposed </w:t>
      </w:r>
      <w:proofErr w:type="gramStart"/>
      <w:r w:rsidR="008606AA">
        <w:rPr>
          <w:rFonts w:ascii="Times New Roman" w:hAnsi="Times New Roman" w:cs="Times New Roman"/>
          <w:sz w:val="28"/>
          <w:szCs w:val="28"/>
        </w:rPr>
        <w:t xml:space="preserve">rule </w:t>
      </w:r>
      <w:r w:rsidR="00E9207F">
        <w:rPr>
          <w:rFonts w:ascii="Times New Roman" w:hAnsi="Times New Roman" w:cs="Times New Roman"/>
          <w:sz w:val="28"/>
          <w:szCs w:val="28"/>
        </w:rPr>
        <w:t xml:space="preserve"> requiring</w:t>
      </w:r>
      <w:proofErr w:type="gramEnd"/>
      <w:r w:rsidR="00E9207F">
        <w:rPr>
          <w:rFonts w:ascii="Times New Roman" w:hAnsi="Times New Roman" w:cs="Times New Roman"/>
          <w:sz w:val="28"/>
          <w:szCs w:val="28"/>
        </w:rPr>
        <w:t xml:space="preserve"> the judge to consider the rights of all parties.</w:t>
      </w:r>
    </w:p>
    <w:p w14:paraId="39A9B42B" w14:textId="49569DAA" w:rsidR="00574BA3" w:rsidRDefault="00830AF3" w:rsidP="0020179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Defense Directors’ next recommendation is to establish notice and timing standards.  To this point, the Task Force favors judicial discretion in managing the evidence and has confidence that many of the concerns regarding notice will be resolved during the Rule 15 </w:t>
      </w:r>
      <w:r w:rsidR="000D7D31">
        <w:rPr>
          <w:rFonts w:ascii="Times New Roman" w:hAnsi="Times New Roman" w:cs="Times New Roman"/>
          <w:sz w:val="28"/>
          <w:szCs w:val="28"/>
        </w:rPr>
        <w:t>(Rule 15, A</w:t>
      </w:r>
      <w:r w:rsidR="005728FA">
        <w:rPr>
          <w:rFonts w:ascii="Times New Roman" w:hAnsi="Times New Roman" w:cs="Times New Roman"/>
          <w:sz w:val="28"/>
          <w:szCs w:val="28"/>
        </w:rPr>
        <w:t>riz. R. Cr.</w:t>
      </w:r>
      <w:r w:rsidR="00B81060">
        <w:rPr>
          <w:rFonts w:ascii="Times New Roman" w:hAnsi="Times New Roman" w:cs="Times New Roman"/>
          <w:sz w:val="28"/>
          <w:szCs w:val="28"/>
        </w:rPr>
        <w:t xml:space="preserve"> Pr.</w:t>
      </w:r>
      <w:r w:rsidR="005728FA">
        <w:rPr>
          <w:rFonts w:ascii="Times New Roman" w:hAnsi="Times New Roman" w:cs="Times New Roman"/>
          <w:sz w:val="28"/>
          <w:szCs w:val="28"/>
        </w:rPr>
        <w:t>)</w:t>
      </w:r>
      <w:r>
        <w:rPr>
          <w:rFonts w:ascii="Times New Roman" w:hAnsi="Times New Roman" w:cs="Times New Roman"/>
          <w:sz w:val="28"/>
          <w:szCs w:val="28"/>
        </w:rPr>
        <w:t xml:space="preserve"> disclosure process</w:t>
      </w:r>
      <w:r w:rsidR="004B316C">
        <w:rPr>
          <w:rFonts w:ascii="Times New Roman" w:hAnsi="Times New Roman" w:cs="Times New Roman"/>
          <w:sz w:val="28"/>
          <w:szCs w:val="28"/>
        </w:rPr>
        <w:t xml:space="preserve"> without </w:t>
      </w:r>
      <w:r w:rsidR="004B316C">
        <w:rPr>
          <w:rFonts w:ascii="Times New Roman" w:hAnsi="Times New Roman" w:cs="Times New Roman"/>
          <w:sz w:val="28"/>
          <w:szCs w:val="28"/>
        </w:rPr>
        <w:lastRenderedPageBreak/>
        <w:t>inserting an additional level of timeframes</w:t>
      </w:r>
      <w:r>
        <w:rPr>
          <w:rFonts w:ascii="Times New Roman" w:hAnsi="Times New Roman" w:cs="Times New Roman"/>
          <w:sz w:val="28"/>
          <w:szCs w:val="28"/>
        </w:rPr>
        <w:t xml:space="preserve">. </w:t>
      </w:r>
      <w:r w:rsidR="00546CDF">
        <w:rPr>
          <w:rFonts w:ascii="Times New Roman" w:hAnsi="Times New Roman" w:cs="Times New Roman"/>
          <w:sz w:val="28"/>
          <w:szCs w:val="28"/>
        </w:rPr>
        <w:t xml:space="preserve">The judge </w:t>
      </w:r>
      <w:r w:rsidR="000306C3">
        <w:rPr>
          <w:rFonts w:ascii="Times New Roman" w:hAnsi="Times New Roman" w:cs="Times New Roman"/>
          <w:sz w:val="28"/>
          <w:szCs w:val="28"/>
        </w:rPr>
        <w:t>will</w:t>
      </w:r>
      <w:r w:rsidR="00546CDF">
        <w:rPr>
          <w:rFonts w:ascii="Times New Roman" w:hAnsi="Times New Roman" w:cs="Times New Roman"/>
          <w:sz w:val="28"/>
          <w:szCs w:val="28"/>
        </w:rPr>
        <w:t xml:space="preserve"> have discretion to </w:t>
      </w:r>
      <w:r w:rsidR="0032530C">
        <w:rPr>
          <w:rFonts w:ascii="Times New Roman" w:hAnsi="Times New Roman" w:cs="Times New Roman"/>
          <w:sz w:val="28"/>
          <w:szCs w:val="28"/>
        </w:rPr>
        <w:t>make a finding</w:t>
      </w:r>
      <w:r w:rsidR="00E50581">
        <w:rPr>
          <w:rFonts w:ascii="Times New Roman" w:hAnsi="Times New Roman" w:cs="Times New Roman"/>
          <w:sz w:val="28"/>
          <w:szCs w:val="28"/>
        </w:rPr>
        <w:t xml:space="preserve"> that a digital representation of the evidence is sufficient and effective</w:t>
      </w:r>
      <w:r w:rsidR="00BF334A">
        <w:rPr>
          <w:rFonts w:ascii="Times New Roman" w:hAnsi="Times New Roman" w:cs="Times New Roman"/>
          <w:sz w:val="28"/>
          <w:szCs w:val="28"/>
        </w:rPr>
        <w:t xml:space="preserve"> </w:t>
      </w:r>
      <w:r w:rsidR="0032530C">
        <w:rPr>
          <w:rFonts w:ascii="Times New Roman" w:hAnsi="Times New Roman" w:cs="Times New Roman"/>
          <w:sz w:val="28"/>
          <w:szCs w:val="28"/>
        </w:rPr>
        <w:t>while still upholding its integrity</w:t>
      </w:r>
      <w:r w:rsidR="00BF334A">
        <w:rPr>
          <w:rFonts w:ascii="Times New Roman" w:hAnsi="Times New Roman" w:cs="Times New Roman"/>
          <w:sz w:val="28"/>
          <w:szCs w:val="28"/>
        </w:rPr>
        <w:t>.</w:t>
      </w:r>
      <w:r w:rsidR="00580C2A" w:rsidRPr="00580C2A">
        <w:rPr>
          <w:rFonts w:ascii="Times New Roman" w:hAnsi="Times New Roman" w:cs="Times New Roman"/>
          <w:sz w:val="28"/>
          <w:szCs w:val="28"/>
        </w:rPr>
        <w:t xml:space="preserve"> </w:t>
      </w:r>
      <w:r w:rsidR="00B910A9">
        <w:rPr>
          <w:rFonts w:ascii="Times New Roman" w:hAnsi="Times New Roman" w:cs="Times New Roman"/>
          <w:sz w:val="28"/>
          <w:szCs w:val="28"/>
        </w:rPr>
        <w:t xml:space="preserve">It is noted </w:t>
      </w:r>
      <w:proofErr w:type="gramStart"/>
      <w:r w:rsidR="00B910A9" w:rsidRPr="001B03A4">
        <w:rPr>
          <w:rFonts w:ascii="Times New Roman" w:hAnsi="Times New Roman" w:cs="Times New Roman"/>
          <w:sz w:val="28"/>
          <w:szCs w:val="28"/>
        </w:rPr>
        <w:t xml:space="preserve">that </w:t>
      </w:r>
      <w:r w:rsidR="0092709D" w:rsidRPr="001B03A4">
        <w:rPr>
          <w:rFonts w:ascii="Times New Roman" w:hAnsi="Times New Roman" w:cs="Times New Roman"/>
          <w:sz w:val="28"/>
          <w:szCs w:val="28"/>
        </w:rPr>
        <w:t xml:space="preserve"> the</w:t>
      </w:r>
      <w:proofErr w:type="gramEnd"/>
      <w:r w:rsidR="00007431" w:rsidRPr="001B03A4">
        <w:rPr>
          <w:rFonts w:ascii="Times New Roman" w:hAnsi="Times New Roman" w:cs="Times New Roman"/>
          <w:sz w:val="28"/>
          <w:szCs w:val="28"/>
        </w:rPr>
        <w:t xml:space="preserve"> Task Force </w:t>
      </w:r>
      <w:r w:rsidR="00CF1C34" w:rsidRPr="001B03A4">
        <w:rPr>
          <w:rFonts w:ascii="Times New Roman" w:hAnsi="Times New Roman" w:cs="Times New Roman"/>
          <w:sz w:val="28"/>
          <w:szCs w:val="28"/>
        </w:rPr>
        <w:t>considered</w:t>
      </w:r>
      <w:r w:rsidR="00007431" w:rsidRPr="001B03A4">
        <w:rPr>
          <w:rFonts w:ascii="Times New Roman" w:hAnsi="Times New Roman" w:cs="Times New Roman"/>
          <w:sz w:val="28"/>
          <w:szCs w:val="28"/>
        </w:rPr>
        <w:t xml:space="preserve"> that something that is not, per se, illegal, could still be determined by a judge to be potentially dangerous in court and therefore would be considered hazardous</w:t>
      </w:r>
      <w:r w:rsidR="00BC5AAB" w:rsidRPr="001B03A4">
        <w:rPr>
          <w:rFonts w:ascii="Times New Roman" w:hAnsi="Times New Roman" w:cs="Times New Roman"/>
          <w:sz w:val="28"/>
          <w:szCs w:val="28"/>
        </w:rPr>
        <w:t>.</w:t>
      </w:r>
      <w:r w:rsidR="00BC5AAB">
        <w:rPr>
          <w:rFonts w:ascii="Times New Roman" w:hAnsi="Times New Roman" w:cs="Times New Roman"/>
          <w:sz w:val="28"/>
          <w:szCs w:val="28"/>
        </w:rPr>
        <w:t xml:space="preserve">  </w:t>
      </w:r>
      <w:r w:rsidR="00580C2A">
        <w:rPr>
          <w:rFonts w:ascii="Times New Roman" w:hAnsi="Times New Roman" w:cs="Times New Roman"/>
          <w:sz w:val="28"/>
          <w:szCs w:val="28"/>
        </w:rPr>
        <w:t xml:space="preserve">Further, the defense </w:t>
      </w:r>
      <w:r w:rsidR="00391CE8">
        <w:rPr>
          <w:rFonts w:ascii="Times New Roman" w:hAnsi="Times New Roman" w:cs="Times New Roman"/>
          <w:sz w:val="28"/>
          <w:szCs w:val="28"/>
        </w:rPr>
        <w:t>should</w:t>
      </w:r>
      <w:r w:rsidR="00580C2A">
        <w:rPr>
          <w:rFonts w:ascii="Times New Roman" w:hAnsi="Times New Roman" w:cs="Times New Roman"/>
          <w:sz w:val="28"/>
          <w:szCs w:val="28"/>
        </w:rPr>
        <w:t xml:space="preserve"> recognize the nature of the evidence through the </w:t>
      </w:r>
      <w:r w:rsidR="00256B5F">
        <w:rPr>
          <w:rFonts w:ascii="Times New Roman" w:hAnsi="Times New Roman" w:cs="Times New Roman"/>
          <w:sz w:val="28"/>
          <w:szCs w:val="28"/>
        </w:rPr>
        <w:t>charging document.</w:t>
      </w:r>
    </w:p>
    <w:p w14:paraId="71005C77" w14:textId="1EE98A5E" w:rsidR="007C0FBE" w:rsidRDefault="00980DFF" w:rsidP="006F38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Defense Directors’ concern with chain of custody could also be </w:t>
      </w:r>
      <w:r w:rsidR="00701A87">
        <w:rPr>
          <w:rFonts w:ascii="Times New Roman" w:hAnsi="Times New Roman" w:cs="Times New Roman"/>
          <w:sz w:val="28"/>
          <w:szCs w:val="28"/>
        </w:rPr>
        <w:t>noted</w:t>
      </w:r>
      <w:r>
        <w:rPr>
          <w:rFonts w:ascii="Times New Roman" w:hAnsi="Times New Roman" w:cs="Times New Roman"/>
          <w:sz w:val="28"/>
          <w:szCs w:val="28"/>
        </w:rPr>
        <w:t xml:space="preserve"> as a concern for the evidence’s foundation.  The purpose of </w:t>
      </w:r>
      <w:r w:rsidR="004F4573">
        <w:rPr>
          <w:rFonts w:ascii="Times New Roman" w:hAnsi="Times New Roman" w:cs="Times New Roman"/>
          <w:sz w:val="28"/>
          <w:szCs w:val="28"/>
        </w:rPr>
        <w:t>th</w:t>
      </w:r>
      <w:r w:rsidR="00DC13A4">
        <w:rPr>
          <w:rFonts w:ascii="Times New Roman" w:hAnsi="Times New Roman" w:cs="Times New Roman"/>
          <w:sz w:val="28"/>
          <w:szCs w:val="28"/>
        </w:rPr>
        <w:t>is</w:t>
      </w:r>
      <w:r w:rsidR="004F4573">
        <w:rPr>
          <w:rFonts w:ascii="Times New Roman" w:hAnsi="Times New Roman" w:cs="Times New Roman"/>
          <w:sz w:val="28"/>
          <w:szCs w:val="28"/>
        </w:rPr>
        <w:t xml:space="preserve"> proposed</w:t>
      </w:r>
      <w:r>
        <w:rPr>
          <w:rFonts w:ascii="Times New Roman" w:hAnsi="Times New Roman" w:cs="Times New Roman"/>
          <w:sz w:val="28"/>
          <w:szCs w:val="28"/>
        </w:rPr>
        <w:t xml:space="preserve"> rule is not to supplant the disclosure </w:t>
      </w:r>
      <w:r w:rsidR="00070D79">
        <w:rPr>
          <w:rFonts w:ascii="Times New Roman" w:hAnsi="Times New Roman" w:cs="Times New Roman"/>
          <w:sz w:val="28"/>
          <w:szCs w:val="28"/>
        </w:rPr>
        <w:t xml:space="preserve">requirements set forth in various case specific rules (e.g., </w:t>
      </w:r>
      <w:r w:rsidR="00F21F29">
        <w:rPr>
          <w:rFonts w:ascii="Times New Roman" w:hAnsi="Times New Roman" w:cs="Times New Roman"/>
          <w:sz w:val="28"/>
          <w:szCs w:val="28"/>
        </w:rPr>
        <w:t>R</w:t>
      </w:r>
      <w:r w:rsidR="00070D79">
        <w:rPr>
          <w:rFonts w:ascii="Times New Roman" w:hAnsi="Times New Roman" w:cs="Times New Roman"/>
          <w:sz w:val="28"/>
          <w:szCs w:val="28"/>
        </w:rPr>
        <w:t xml:space="preserve">ule 15 of the </w:t>
      </w:r>
      <w:r w:rsidR="00F21F29">
        <w:rPr>
          <w:rFonts w:ascii="Times New Roman" w:hAnsi="Times New Roman" w:cs="Times New Roman"/>
          <w:sz w:val="28"/>
          <w:szCs w:val="28"/>
        </w:rPr>
        <w:t>R</w:t>
      </w:r>
      <w:r w:rsidR="00070D79">
        <w:rPr>
          <w:rFonts w:ascii="Times New Roman" w:hAnsi="Times New Roman" w:cs="Times New Roman"/>
          <w:sz w:val="28"/>
          <w:szCs w:val="28"/>
        </w:rPr>
        <w:t xml:space="preserve">ules of </w:t>
      </w:r>
      <w:r w:rsidR="00F21F29">
        <w:rPr>
          <w:rFonts w:ascii="Times New Roman" w:hAnsi="Times New Roman" w:cs="Times New Roman"/>
          <w:sz w:val="28"/>
          <w:szCs w:val="28"/>
        </w:rPr>
        <w:t>C</w:t>
      </w:r>
      <w:r w:rsidR="00070D79">
        <w:rPr>
          <w:rFonts w:ascii="Times New Roman" w:hAnsi="Times New Roman" w:cs="Times New Roman"/>
          <w:sz w:val="28"/>
          <w:szCs w:val="28"/>
        </w:rPr>
        <w:t xml:space="preserve">riminal </w:t>
      </w:r>
      <w:r w:rsidR="00F21F29">
        <w:rPr>
          <w:rFonts w:ascii="Times New Roman" w:hAnsi="Times New Roman" w:cs="Times New Roman"/>
          <w:sz w:val="28"/>
          <w:szCs w:val="28"/>
        </w:rPr>
        <w:t>P</w:t>
      </w:r>
      <w:r w:rsidR="00070D79">
        <w:rPr>
          <w:rFonts w:ascii="Times New Roman" w:hAnsi="Times New Roman" w:cs="Times New Roman"/>
          <w:sz w:val="28"/>
          <w:szCs w:val="28"/>
        </w:rPr>
        <w:t xml:space="preserve">rocedure or </w:t>
      </w:r>
      <w:r w:rsidR="00F21F29">
        <w:rPr>
          <w:rFonts w:ascii="Times New Roman" w:hAnsi="Times New Roman" w:cs="Times New Roman"/>
          <w:sz w:val="28"/>
          <w:szCs w:val="28"/>
        </w:rPr>
        <w:t>R</w:t>
      </w:r>
      <w:r w:rsidR="00070D79">
        <w:rPr>
          <w:rFonts w:ascii="Times New Roman" w:hAnsi="Times New Roman" w:cs="Times New Roman"/>
          <w:sz w:val="28"/>
          <w:szCs w:val="28"/>
        </w:rPr>
        <w:t xml:space="preserve">ule 26 of the </w:t>
      </w:r>
      <w:r w:rsidR="00F21F29">
        <w:rPr>
          <w:rFonts w:ascii="Times New Roman" w:hAnsi="Times New Roman" w:cs="Times New Roman"/>
          <w:sz w:val="28"/>
          <w:szCs w:val="28"/>
        </w:rPr>
        <w:t>R</w:t>
      </w:r>
      <w:r w:rsidR="00070D79">
        <w:rPr>
          <w:rFonts w:ascii="Times New Roman" w:hAnsi="Times New Roman" w:cs="Times New Roman"/>
          <w:sz w:val="28"/>
          <w:szCs w:val="28"/>
        </w:rPr>
        <w:t xml:space="preserve">ules of </w:t>
      </w:r>
      <w:r w:rsidR="00F21F29">
        <w:rPr>
          <w:rFonts w:ascii="Times New Roman" w:hAnsi="Times New Roman" w:cs="Times New Roman"/>
          <w:sz w:val="28"/>
          <w:szCs w:val="28"/>
        </w:rPr>
        <w:t>Ci</w:t>
      </w:r>
      <w:r w:rsidR="00070D79">
        <w:rPr>
          <w:rFonts w:ascii="Times New Roman" w:hAnsi="Times New Roman" w:cs="Times New Roman"/>
          <w:sz w:val="28"/>
          <w:szCs w:val="28"/>
        </w:rPr>
        <w:t xml:space="preserve">vil </w:t>
      </w:r>
      <w:r w:rsidR="00F21F29">
        <w:rPr>
          <w:rFonts w:ascii="Times New Roman" w:hAnsi="Times New Roman" w:cs="Times New Roman"/>
          <w:sz w:val="28"/>
          <w:szCs w:val="28"/>
        </w:rPr>
        <w:t>P</w:t>
      </w:r>
      <w:r w:rsidR="00070D79">
        <w:rPr>
          <w:rFonts w:ascii="Times New Roman" w:hAnsi="Times New Roman" w:cs="Times New Roman"/>
          <w:sz w:val="28"/>
          <w:szCs w:val="28"/>
        </w:rPr>
        <w:t xml:space="preserve">rocedure) or </w:t>
      </w:r>
      <w:r w:rsidR="003354E2">
        <w:rPr>
          <w:rFonts w:ascii="Times New Roman" w:hAnsi="Times New Roman" w:cs="Times New Roman"/>
          <w:sz w:val="28"/>
          <w:szCs w:val="28"/>
        </w:rPr>
        <w:t>the</w:t>
      </w:r>
      <w:r>
        <w:rPr>
          <w:rFonts w:ascii="Times New Roman" w:hAnsi="Times New Roman" w:cs="Times New Roman"/>
          <w:sz w:val="28"/>
          <w:szCs w:val="28"/>
        </w:rPr>
        <w:t xml:space="preserve"> foundation</w:t>
      </w:r>
      <w:r w:rsidR="00D2283D">
        <w:rPr>
          <w:rFonts w:ascii="Times New Roman" w:hAnsi="Times New Roman" w:cs="Times New Roman"/>
          <w:sz w:val="28"/>
          <w:szCs w:val="28"/>
        </w:rPr>
        <w:t>al</w:t>
      </w:r>
      <w:r>
        <w:rPr>
          <w:rFonts w:ascii="Times New Roman" w:hAnsi="Times New Roman" w:cs="Times New Roman"/>
          <w:sz w:val="28"/>
          <w:szCs w:val="28"/>
        </w:rPr>
        <w:t xml:space="preserve"> requirements in the Rules of Evidence</w:t>
      </w:r>
      <w:r w:rsidR="003354E2">
        <w:rPr>
          <w:rFonts w:ascii="Times New Roman" w:hAnsi="Times New Roman" w:cs="Times New Roman"/>
          <w:sz w:val="28"/>
          <w:szCs w:val="28"/>
        </w:rPr>
        <w:t>.  The purpose of the proposed rule</w:t>
      </w:r>
      <w:r w:rsidR="00BA11F2">
        <w:rPr>
          <w:rFonts w:ascii="Times New Roman" w:hAnsi="Times New Roman" w:cs="Times New Roman"/>
          <w:sz w:val="28"/>
          <w:szCs w:val="28"/>
        </w:rPr>
        <w:t xml:space="preserve"> is</w:t>
      </w:r>
      <w:r>
        <w:rPr>
          <w:rFonts w:ascii="Times New Roman" w:hAnsi="Times New Roman" w:cs="Times New Roman"/>
          <w:sz w:val="28"/>
          <w:szCs w:val="28"/>
        </w:rPr>
        <w:t xml:space="preserve"> to provide safety to all persons in the courtroom. </w:t>
      </w:r>
    </w:p>
    <w:p w14:paraId="7C1B32AF" w14:textId="4F4BDECC" w:rsidR="00980DFF" w:rsidRDefault="0054256C" w:rsidP="0020179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fact that this rule does not affect specific disclosure, foundational, or chain of custody requirements is made </w:t>
      </w:r>
      <w:r w:rsidR="009D7899">
        <w:rPr>
          <w:rFonts w:ascii="Times New Roman" w:hAnsi="Times New Roman" w:cs="Times New Roman"/>
          <w:sz w:val="28"/>
          <w:szCs w:val="28"/>
        </w:rPr>
        <w:t>clearer</w:t>
      </w:r>
      <w:r>
        <w:rPr>
          <w:rFonts w:ascii="Times New Roman" w:hAnsi="Times New Roman" w:cs="Times New Roman"/>
          <w:sz w:val="28"/>
          <w:szCs w:val="28"/>
        </w:rPr>
        <w:t xml:space="preserve"> by adopting the </w:t>
      </w:r>
      <w:r w:rsidR="00441F3F">
        <w:rPr>
          <w:rFonts w:ascii="Times New Roman" w:hAnsi="Times New Roman" w:cs="Times New Roman"/>
          <w:sz w:val="28"/>
          <w:szCs w:val="28"/>
        </w:rPr>
        <w:t>A</w:t>
      </w:r>
      <w:r>
        <w:rPr>
          <w:rFonts w:ascii="Times New Roman" w:hAnsi="Times New Roman" w:cs="Times New Roman"/>
          <w:sz w:val="28"/>
          <w:szCs w:val="28"/>
        </w:rPr>
        <w:t xml:space="preserve">dvisory </w:t>
      </w:r>
      <w:r w:rsidR="00441F3F">
        <w:rPr>
          <w:rFonts w:ascii="Times New Roman" w:hAnsi="Times New Roman" w:cs="Times New Roman"/>
          <w:sz w:val="28"/>
          <w:szCs w:val="28"/>
        </w:rPr>
        <w:t>C</w:t>
      </w:r>
      <w:r>
        <w:rPr>
          <w:rFonts w:ascii="Times New Roman" w:hAnsi="Times New Roman" w:cs="Times New Roman"/>
          <w:sz w:val="28"/>
          <w:szCs w:val="28"/>
        </w:rPr>
        <w:t xml:space="preserve">ommittee’s recommendation that the rule be adopted as </w:t>
      </w:r>
      <w:r w:rsidR="00855D07">
        <w:rPr>
          <w:rFonts w:ascii="Times New Roman" w:hAnsi="Times New Roman" w:cs="Times New Roman"/>
          <w:sz w:val="28"/>
          <w:szCs w:val="28"/>
        </w:rPr>
        <w:t>R</w:t>
      </w:r>
      <w:r>
        <w:rPr>
          <w:rFonts w:ascii="Times New Roman" w:hAnsi="Times New Roman" w:cs="Times New Roman"/>
          <w:sz w:val="28"/>
          <w:szCs w:val="28"/>
        </w:rPr>
        <w:t xml:space="preserve">ule 124 of the </w:t>
      </w:r>
      <w:r w:rsidR="001C572F">
        <w:rPr>
          <w:rFonts w:ascii="Times New Roman" w:hAnsi="Times New Roman" w:cs="Times New Roman"/>
          <w:sz w:val="28"/>
          <w:szCs w:val="28"/>
        </w:rPr>
        <w:t>R</w:t>
      </w:r>
      <w:r>
        <w:rPr>
          <w:rFonts w:ascii="Times New Roman" w:hAnsi="Times New Roman" w:cs="Times New Roman"/>
          <w:sz w:val="28"/>
          <w:szCs w:val="28"/>
        </w:rPr>
        <w:t xml:space="preserve">ules of the </w:t>
      </w:r>
      <w:r w:rsidR="001C572F">
        <w:rPr>
          <w:rFonts w:ascii="Times New Roman" w:hAnsi="Times New Roman" w:cs="Times New Roman"/>
          <w:sz w:val="28"/>
          <w:szCs w:val="28"/>
        </w:rPr>
        <w:t>S</w:t>
      </w:r>
      <w:r>
        <w:rPr>
          <w:rFonts w:ascii="Times New Roman" w:hAnsi="Times New Roman" w:cs="Times New Roman"/>
          <w:sz w:val="28"/>
          <w:szCs w:val="28"/>
        </w:rPr>
        <w:t xml:space="preserve">upreme </w:t>
      </w:r>
      <w:r w:rsidR="001C572F">
        <w:rPr>
          <w:rFonts w:ascii="Times New Roman" w:hAnsi="Times New Roman" w:cs="Times New Roman"/>
          <w:sz w:val="28"/>
          <w:szCs w:val="28"/>
        </w:rPr>
        <w:t>C</w:t>
      </w:r>
      <w:r>
        <w:rPr>
          <w:rFonts w:ascii="Times New Roman" w:hAnsi="Times New Roman" w:cs="Times New Roman"/>
          <w:sz w:val="28"/>
          <w:szCs w:val="28"/>
        </w:rPr>
        <w:t xml:space="preserve">ourt and not as a part of the </w:t>
      </w:r>
      <w:r w:rsidR="008C06D2">
        <w:rPr>
          <w:rFonts w:ascii="Times New Roman" w:hAnsi="Times New Roman" w:cs="Times New Roman"/>
          <w:sz w:val="28"/>
          <w:szCs w:val="28"/>
        </w:rPr>
        <w:t>R</w:t>
      </w:r>
      <w:r>
        <w:rPr>
          <w:rFonts w:ascii="Times New Roman" w:hAnsi="Times New Roman" w:cs="Times New Roman"/>
          <w:sz w:val="28"/>
          <w:szCs w:val="28"/>
        </w:rPr>
        <w:t xml:space="preserve">ules of </w:t>
      </w:r>
      <w:r w:rsidR="008C06D2">
        <w:rPr>
          <w:rFonts w:ascii="Times New Roman" w:hAnsi="Times New Roman" w:cs="Times New Roman"/>
          <w:sz w:val="28"/>
          <w:szCs w:val="28"/>
        </w:rPr>
        <w:t>E</w:t>
      </w:r>
      <w:r>
        <w:rPr>
          <w:rFonts w:ascii="Times New Roman" w:hAnsi="Times New Roman" w:cs="Times New Roman"/>
          <w:sz w:val="28"/>
          <w:szCs w:val="28"/>
        </w:rPr>
        <w:t>vidence</w:t>
      </w:r>
      <w:r w:rsidR="008C06D2">
        <w:rPr>
          <w:rFonts w:ascii="Times New Roman" w:hAnsi="Times New Roman" w:cs="Times New Roman"/>
          <w:sz w:val="28"/>
          <w:szCs w:val="28"/>
        </w:rPr>
        <w:t>.</w:t>
      </w:r>
      <w:r>
        <w:rPr>
          <w:rFonts w:ascii="Times New Roman" w:hAnsi="Times New Roman" w:cs="Times New Roman"/>
          <w:sz w:val="28"/>
          <w:szCs w:val="28"/>
        </w:rPr>
        <w:t xml:space="preserve"> </w:t>
      </w:r>
      <w:r w:rsidR="00980DFF">
        <w:rPr>
          <w:rFonts w:ascii="Times New Roman" w:hAnsi="Times New Roman" w:cs="Times New Roman"/>
          <w:sz w:val="28"/>
          <w:szCs w:val="28"/>
        </w:rPr>
        <w:t xml:space="preserve">This proposed rule </w:t>
      </w:r>
      <w:r w:rsidR="00980DFF" w:rsidRPr="008B1970">
        <w:rPr>
          <w:rFonts w:ascii="Times New Roman" w:hAnsi="Times New Roman" w:cs="Times New Roman"/>
          <w:sz w:val="28"/>
          <w:szCs w:val="28"/>
        </w:rPr>
        <w:t xml:space="preserve">does not diminish the </w:t>
      </w:r>
      <w:r w:rsidR="009D7899">
        <w:rPr>
          <w:rFonts w:ascii="Times New Roman" w:hAnsi="Times New Roman" w:cs="Times New Roman"/>
          <w:sz w:val="28"/>
          <w:szCs w:val="28"/>
        </w:rPr>
        <w:t>proponent’s</w:t>
      </w:r>
      <w:r w:rsidR="00980DFF" w:rsidRPr="008B1970">
        <w:rPr>
          <w:rFonts w:ascii="Times New Roman" w:hAnsi="Times New Roman" w:cs="Times New Roman"/>
          <w:sz w:val="28"/>
          <w:szCs w:val="28"/>
        </w:rPr>
        <w:t xml:space="preserve"> responsibility </w:t>
      </w:r>
      <w:r w:rsidR="00C32134">
        <w:rPr>
          <w:rFonts w:ascii="Times New Roman" w:hAnsi="Times New Roman" w:cs="Times New Roman"/>
          <w:sz w:val="28"/>
          <w:szCs w:val="28"/>
        </w:rPr>
        <w:t xml:space="preserve">to properly disclose or </w:t>
      </w:r>
      <w:r w:rsidR="00980DFF" w:rsidRPr="008B1970">
        <w:rPr>
          <w:rFonts w:ascii="Times New Roman" w:hAnsi="Times New Roman" w:cs="Times New Roman"/>
          <w:sz w:val="28"/>
          <w:szCs w:val="28"/>
        </w:rPr>
        <w:t>prov</w:t>
      </w:r>
      <w:r w:rsidR="00C32134">
        <w:rPr>
          <w:rFonts w:ascii="Times New Roman" w:hAnsi="Times New Roman" w:cs="Times New Roman"/>
          <w:sz w:val="28"/>
          <w:szCs w:val="28"/>
        </w:rPr>
        <w:t>e</w:t>
      </w:r>
      <w:r w:rsidR="00980DFF" w:rsidRPr="008B1970">
        <w:rPr>
          <w:rFonts w:ascii="Times New Roman" w:hAnsi="Times New Roman" w:cs="Times New Roman"/>
          <w:sz w:val="28"/>
          <w:szCs w:val="28"/>
        </w:rPr>
        <w:t xml:space="preserve"> foundation </w:t>
      </w:r>
      <w:r w:rsidR="00E258FF">
        <w:rPr>
          <w:rFonts w:ascii="Times New Roman" w:hAnsi="Times New Roman" w:cs="Times New Roman"/>
          <w:sz w:val="28"/>
          <w:szCs w:val="28"/>
        </w:rPr>
        <w:t>and</w:t>
      </w:r>
      <w:r w:rsidR="00E258FF" w:rsidRPr="008B1970">
        <w:rPr>
          <w:rFonts w:ascii="Times New Roman" w:hAnsi="Times New Roman" w:cs="Times New Roman"/>
          <w:sz w:val="28"/>
          <w:szCs w:val="28"/>
        </w:rPr>
        <w:t xml:space="preserve"> </w:t>
      </w:r>
      <w:r w:rsidR="00980DFF" w:rsidRPr="008B1970">
        <w:rPr>
          <w:rFonts w:ascii="Times New Roman" w:hAnsi="Times New Roman" w:cs="Times New Roman"/>
          <w:sz w:val="28"/>
          <w:szCs w:val="28"/>
        </w:rPr>
        <w:t>chain of custody to the satisfaction of the court</w:t>
      </w:r>
      <w:r w:rsidR="00980DFF" w:rsidRPr="00980DFF">
        <w:rPr>
          <w:rFonts w:ascii="Times New Roman" w:hAnsi="Times New Roman" w:cs="Times New Roman"/>
          <w:sz w:val="28"/>
          <w:szCs w:val="28"/>
        </w:rPr>
        <w:t xml:space="preserve">.  </w:t>
      </w:r>
      <w:r w:rsidR="00980DFF">
        <w:rPr>
          <w:rFonts w:ascii="Times New Roman" w:hAnsi="Times New Roman" w:cs="Times New Roman"/>
          <w:sz w:val="28"/>
          <w:szCs w:val="28"/>
        </w:rPr>
        <w:t>I</w:t>
      </w:r>
      <w:r w:rsidR="00980DFF" w:rsidRPr="008B1970">
        <w:rPr>
          <w:rFonts w:ascii="Times New Roman" w:hAnsi="Times New Roman" w:cs="Times New Roman"/>
          <w:sz w:val="28"/>
          <w:szCs w:val="28"/>
        </w:rPr>
        <w:t xml:space="preserve">t simply substitutes digital evidence </w:t>
      </w:r>
      <w:r w:rsidR="00980DFF">
        <w:rPr>
          <w:rFonts w:ascii="Times New Roman" w:hAnsi="Times New Roman" w:cs="Times New Roman"/>
          <w:sz w:val="28"/>
          <w:szCs w:val="28"/>
        </w:rPr>
        <w:t>in place of</w:t>
      </w:r>
      <w:r w:rsidR="00980DFF" w:rsidRPr="008B1970">
        <w:rPr>
          <w:rFonts w:ascii="Times New Roman" w:hAnsi="Times New Roman" w:cs="Times New Roman"/>
          <w:sz w:val="28"/>
          <w:szCs w:val="28"/>
        </w:rPr>
        <w:t xml:space="preserve"> the hazardous evidence when the evidence is introduced</w:t>
      </w:r>
      <w:r w:rsidR="00980DFF">
        <w:rPr>
          <w:rFonts w:ascii="Times New Roman" w:hAnsi="Times New Roman" w:cs="Times New Roman"/>
          <w:sz w:val="28"/>
          <w:szCs w:val="28"/>
        </w:rPr>
        <w:t>.</w:t>
      </w:r>
      <w:r w:rsidR="00980DFF" w:rsidRPr="008B1970">
        <w:rPr>
          <w:rFonts w:ascii="Times New Roman" w:hAnsi="Times New Roman" w:cs="Times New Roman"/>
          <w:sz w:val="28"/>
          <w:szCs w:val="28"/>
        </w:rPr>
        <w:t>  </w:t>
      </w:r>
    </w:p>
    <w:p w14:paraId="7532EC50" w14:textId="505F8918" w:rsidR="00D24DCB" w:rsidRDefault="00980DFF" w:rsidP="006F38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Additionally, </w:t>
      </w:r>
      <w:r w:rsidR="006F384F">
        <w:rPr>
          <w:rFonts w:ascii="Times New Roman" w:hAnsi="Times New Roman" w:cs="Times New Roman"/>
          <w:sz w:val="28"/>
          <w:szCs w:val="28"/>
        </w:rPr>
        <w:t>i</w:t>
      </w:r>
      <w:r w:rsidR="006F384F" w:rsidRPr="008B1970">
        <w:rPr>
          <w:rFonts w:ascii="Times New Roman" w:hAnsi="Times New Roman" w:cs="Times New Roman"/>
          <w:sz w:val="28"/>
          <w:szCs w:val="28"/>
        </w:rPr>
        <w:t>t is essential that the Clerk</w:t>
      </w:r>
      <w:r w:rsidR="006F384F">
        <w:rPr>
          <w:rFonts w:ascii="Times New Roman" w:hAnsi="Times New Roman" w:cs="Times New Roman"/>
          <w:sz w:val="28"/>
          <w:szCs w:val="28"/>
        </w:rPr>
        <w:t xml:space="preserve"> of Court</w:t>
      </w:r>
      <w:r w:rsidR="006F384F" w:rsidRPr="008B1970">
        <w:rPr>
          <w:rFonts w:ascii="Times New Roman" w:hAnsi="Times New Roman" w:cs="Times New Roman"/>
          <w:sz w:val="28"/>
          <w:szCs w:val="28"/>
        </w:rPr>
        <w:t xml:space="preserve"> does not bear the responsibility of handling and </w:t>
      </w:r>
      <w:r w:rsidR="006F384F">
        <w:rPr>
          <w:rFonts w:ascii="Times New Roman" w:hAnsi="Times New Roman" w:cs="Times New Roman"/>
          <w:sz w:val="28"/>
          <w:szCs w:val="28"/>
        </w:rPr>
        <w:t>taking custody of</w:t>
      </w:r>
      <w:r w:rsidR="006F384F" w:rsidRPr="008B1970">
        <w:rPr>
          <w:rFonts w:ascii="Times New Roman" w:hAnsi="Times New Roman" w:cs="Times New Roman"/>
          <w:sz w:val="28"/>
          <w:szCs w:val="28"/>
        </w:rPr>
        <w:t xml:space="preserve"> the hazardous evidence. </w:t>
      </w:r>
      <w:r w:rsidR="006F384F">
        <w:rPr>
          <w:rFonts w:ascii="Times New Roman" w:hAnsi="Times New Roman" w:cs="Times New Roman"/>
          <w:sz w:val="28"/>
          <w:szCs w:val="28"/>
        </w:rPr>
        <w:t xml:space="preserve"> </w:t>
      </w:r>
      <w:r w:rsidR="006E6C60">
        <w:rPr>
          <w:rFonts w:ascii="Times New Roman" w:hAnsi="Times New Roman" w:cs="Times New Roman"/>
          <w:sz w:val="28"/>
          <w:szCs w:val="28"/>
        </w:rPr>
        <w:t xml:space="preserve">The </w:t>
      </w:r>
      <w:r w:rsidR="00D31CF5">
        <w:rPr>
          <w:rFonts w:ascii="Times New Roman" w:hAnsi="Times New Roman" w:cs="Times New Roman"/>
          <w:sz w:val="28"/>
          <w:szCs w:val="28"/>
        </w:rPr>
        <w:t xml:space="preserve">Defense </w:t>
      </w:r>
      <w:r w:rsidR="00E9207F">
        <w:rPr>
          <w:rFonts w:ascii="Times New Roman" w:hAnsi="Times New Roman" w:cs="Times New Roman"/>
          <w:sz w:val="28"/>
          <w:szCs w:val="28"/>
        </w:rPr>
        <w:t xml:space="preserve">Directors </w:t>
      </w:r>
      <w:r w:rsidR="00D31CF5">
        <w:rPr>
          <w:rFonts w:ascii="Times New Roman" w:hAnsi="Times New Roman" w:cs="Times New Roman"/>
          <w:sz w:val="28"/>
          <w:szCs w:val="28"/>
        </w:rPr>
        <w:t>re</w:t>
      </w:r>
      <w:r w:rsidR="0013060E">
        <w:rPr>
          <w:rFonts w:ascii="Times New Roman" w:hAnsi="Times New Roman" w:cs="Times New Roman"/>
          <w:sz w:val="28"/>
          <w:szCs w:val="28"/>
        </w:rPr>
        <w:t xml:space="preserve">commend </w:t>
      </w:r>
      <w:r w:rsidR="00F9148C">
        <w:rPr>
          <w:rFonts w:ascii="Times New Roman" w:hAnsi="Times New Roman" w:cs="Times New Roman"/>
          <w:sz w:val="28"/>
          <w:szCs w:val="28"/>
        </w:rPr>
        <w:t xml:space="preserve">removing the provision of the </w:t>
      </w:r>
      <w:r w:rsidR="002F0A16">
        <w:rPr>
          <w:rFonts w:ascii="Times New Roman" w:hAnsi="Times New Roman" w:cs="Times New Roman"/>
          <w:sz w:val="28"/>
          <w:szCs w:val="28"/>
        </w:rPr>
        <w:t>Ta</w:t>
      </w:r>
      <w:r w:rsidR="00621EA6">
        <w:rPr>
          <w:rFonts w:ascii="Times New Roman" w:hAnsi="Times New Roman" w:cs="Times New Roman"/>
          <w:sz w:val="28"/>
          <w:szCs w:val="28"/>
        </w:rPr>
        <w:t>s</w:t>
      </w:r>
      <w:r w:rsidR="002F0A16">
        <w:rPr>
          <w:rFonts w:ascii="Times New Roman" w:hAnsi="Times New Roman" w:cs="Times New Roman"/>
          <w:sz w:val="28"/>
          <w:szCs w:val="28"/>
        </w:rPr>
        <w:t xml:space="preserve">k Force proposal that would </w:t>
      </w:r>
      <w:r w:rsidR="00A80016">
        <w:rPr>
          <w:rFonts w:ascii="Times New Roman" w:hAnsi="Times New Roman" w:cs="Times New Roman"/>
          <w:sz w:val="28"/>
          <w:szCs w:val="28"/>
        </w:rPr>
        <w:t xml:space="preserve">protect the Clerk of Court </w:t>
      </w:r>
      <w:r w:rsidR="001C0FD3">
        <w:rPr>
          <w:rFonts w:ascii="Times New Roman" w:hAnsi="Times New Roman" w:cs="Times New Roman"/>
          <w:sz w:val="28"/>
          <w:szCs w:val="28"/>
        </w:rPr>
        <w:t xml:space="preserve">from handling and </w:t>
      </w:r>
      <w:r w:rsidR="00995575">
        <w:rPr>
          <w:rFonts w:ascii="Times New Roman" w:hAnsi="Times New Roman" w:cs="Times New Roman"/>
          <w:sz w:val="28"/>
          <w:szCs w:val="28"/>
        </w:rPr>
        <w:t xml:space="preserve">taking custody of the hazardous evidence. </w:t>
      </w:r>
      <w:r w:rsidR="003C464C">
        <w:rPr>
          <w:rFonts w:ascii="Times New Roman" w:hAnsi="Times New Roman" w:cs="Times New Roman"/>
          <w:sz w:val="28"/>
          <w:szCs w:val="28"/>
        </w:rPr>
        <w:t>Whether they are in the courthouse or in the courtroom, t</w:t>
      </w:r>
      <w:r w:rsidR="006F384F">
        <w:rPr>
          <w:rFonts w:ascii="Times New Roman" w:hAnsi="Times New Roman" w:cs="Times New Roman"/>
          <w:sz w:val="28"/>
          <w:szCs w:val="28"/>
        </w:rPr>
        <w:t xml:space="preserve">he </w:t>
      </w:r>
      <w:r w:rsidR="00701A87">
        <w:rPr>
          <w:rFonts w:ascii="Times New Roman" w:hAnsi="Times New Roman" w:cs="Times New Roman"/>
          <w:sz w:val="28"/>
          <w:szCs w:val="28"/>
        </w:rPr>
        <w:t xml:space="preserve">proposed </w:t>
      </w:r>
      <w:r w:rsidR="006F384F">
        <w:rPr>
          <w:rFonts w:ascii="Times New Roman" w:hAnsi="Times New Roman" w:cs="Times New Roman"/>
          <w:sz w:val="28"/>
          <w:szCs w:val="28"/>
        </w:rPr>
        <w:t>rule and administrative order both aim to protect clerks from harm</w:t>
      </w:r>
      <w:r w:rsidR="003C464C">
        <w:rPr>
          <w:rFonts w:ascii="Times New Roman" w:hAnsi="Times New Roman" w:cs="Times New Roman"/>
          <w:sz w:val="28"/>
          <w:szCs w:val="28"/>
        </w:rPr>
        <w:t xml:space="preserve"> as well as </w:t>
      </w:r>
      <w:r w:rsidR="00701A87">
        <w:rPr>
          <w:rFonts w:ascii="Times New Roman" w:hAnsi="Times New Roman" w:cs="Times New Roman"/>
          <w:sz w:val="28"/>
          <w:szCs w:val="28"/>
        </w:rPr>
        <w:t>protect the parties’ due process of law by maintaining</w:t>
      </w:r>
      <w:r w:rsidR="003C464C">
        <w:rPr>
          <w:rFonts w:ascii="Times New Roman" w:hAnsi="Times New Roman" w:cs="Times New Roman"/>
          <w:sz w:val="28"/>
          <w:szCs w:val="28"/>
        </w:rPr>
        <w:t xml:space="preserve"> the hazardous evidence in the custody </w:t>
      </w:r>
      <w:r w:rsidR="00701A87">
        <w:rPr>
          <w:rFonts w:ascii="Times New Roman" w:hAnsi="Times New Roman" w:cs="Times New Roman"/>
          <w:sz w:val="28"/>
          <w:szCs w:val="28"/>
        </w:rPr>
        <w:t xml:space="preserve">and control </w:t>
      </w:r>
      <w:r w:rsidR="003C464C">
        <w:rPr>
          <w:rFonts w:ascii="Times New Roman" w:hAnsi="Times New Roman" w:cs="Times New Roman"/>
          <w:sz w:val="28"/>
          <w:szCs w:val="28"/>
        </w:rPr>
        <w:t>of law enforcement for the pendency of the case</w:t>
      </w:r>
      <w:r w:rsidR="006F384F">
        <w:rPr>
          <w:rFonts w:ascii="Times New Roman" w:hAnsi="Times New Roman" w:cs="Times New Roman"/>
          <w:sz w:val="28"/>
          <w:szCs w:val="28"/>
        </w:rPr>
        <w:t xml:space="preserve">. </w:t>
      </w:r>
    </w:p>
    <w:p w14:paraId="7018E069" w14:textId="570BC4DB" w:rsidR="006F384F" w:rsidRDefault="006F384F" w:rsidP="006F384F">
      <w:pPr>
        <w:spacing w:after="0" w:line="480" w:lineRule="auto"/>
        <w:ind w:firstLine="720"/>
        <w:jc w:val="both"/>
        <w:rPr>
          <w:rFonts w:ascii="Times New Roman" w:hAnsi="Times New Roman" w:cs="Times New Roman"/>
          <w:sz w:val="28"/>
          <w:szCs w:val="28"/>
        </w:rPr>
      </w:pPr>
      <w:r w:rsidRPr="008B1970">
        <w:rPr>
          <w:rFonts w:ascii="Times New Roman" w:hAnsi="Times New Roman" w:cs="Times New Roman"/>
          <w:sz w:val="28"/>
          <w:szCs w:val="28"/>
        </w:rPr>
        <w:t xml:space="preserve">The duties of the </w:t>
      </w:r>
      <w:r w:rsidR="007C1359">
        <w:rPr>
          <w:rFonts w:ascii="Times New Roman" w:hAnsi="Times New Roman" w:cs="Times New Roman"/>
          <w:sz w:val="28"/>
          <w:szCs w:val="28"/>
        </w:rPr>
        <w:t>C</w:t>
      </w:r>
      <w:r w:rsidRPr="008B1970">
        <w:rPr>
          <w:rFonts w:ascii="Times New Roman" w:hAnsi="Times New Roman" w:cs="Times New Roman"/>
          <w:sz w:val="28"/>
          <w:szCs w:val="28"/>
        </w:rPr>
        <w:t xml:space="preserve">lerk are found in the </w:t>
      </w:r>
      <w:r>
        <w:rPr>
          <w:rFonts w:ascii="Times New Roman" w:hAnsi="Times New Roman" w:cs="Times New Roman"/>
          <w:sz w:val="28"/>
          <w:szCs w:val="28"/>
        </w:rPr>
        <w:t xml:space="preserve">Arizona </w:t>
      </w:r>
      <w:r w:rsidRPr="008B1970">
        <w:rPr>
          <w:rFonts w:ascii="Times New Roman" w:hAnsi="Times New Roman" w:cs="Times New Roman"/>
          <w:sz w:val="28"/>
          <w:szCs w:val="28"/>
        </w:rPr>
        <w:t xml:space="preserve">Constitution (Article 6, Section 23), </w:t>
      </w:r>
      <w:r w:rsidR="003C464C">
        <w:rPr>
          <w:rFonts w:ascii="Times New Roman" w:hAnsi="Times New Roman" w:cs="Times New Roman"/>
          <w:sz w:val="28"/>
          <w:szCs w:val="28"/>
        </w:rPr>
        <w:t>Arizona Revises Statute</w:t>
      </w:r>
      <w:r w:rsidRPr="008B1970">
        <w:rPr>
          <w:rFonts w:ascii="Times New Roman" w:hAnsi="Times New Roman" w:cs="Times New Roman"/>
          <w:sz w:val="28"/>
          <w:szCs w:val="28"/>
        </w:rPr>
        <w:t xml:space="preserve"> (Title 12, Chapter 2, Article 8)</w:t>
      </w:r>
      <w:r w:rsidR="003C464C">
        <w:rPr>
          <w:rFonts w:ascii="Times New Roman" w:hAnsi="Times New Roman" w:cs="Times New Roman"/>
          <w:sz w:val="28"/>
          <w:szCs w:val="28"/>
        </w:rPr>
        <w:t>,</w:t>
      </w:r>
      <w:r w:rsidRPr="008B1970">
        <w:rPr>
          <w:rFonts w:ascii="Times New Roman" w:hAnsi="Times New Roman" w:cs="Times New Roman"/>
          <w:sz w:val="28"/>
          <w:szCs w:val="28"/>
        </w:rPr>
        <w:t xml:space="preserve"> and Supreme Court Rules (Rules 91 and 94)</w:t>
      </w:r>
      <w:r w:rsidR="007D39E9">
        <w:rPr>
          <w:rFonts w:ascii="Times New Roman" w:hAnsi="Times New Roman" w:cs="Times New Roman"/>
          <w:sz w:val="28"/>
          <w:szCs w:val="28"/>
        </w:rPr>
        <w:t xml:space="preserve">, as well as </w:t>
      </w:r>
      <w:r w:rsidR="00963853">
        <w:rPr>
          <w:rFonts w:ascii="Times New Roman" w:hAnsi="Times New Roman" w:cs="Times New Roman"/>
          <w:sz w:val="28"/>
          <w:szCs w:val="28"/>
        </w:rPr>
        <w:t xml:space="preserve">some </w:t>
      </w:r>
      <w:r w:rsidR="007D39E9">
        <w:rPr>
          <w:rFonts w:ascii="Times New Roman" w:hAnsi="Times New Roman" w:cs="Times New Roman"/>
          <w:sz w:val="28"/>
          <w:szCs w:val="28"/>
        </w:rPr>
        <w:t xml:space="preserve">local </w:t>
      </w:r>
      <w:r w:rsidR="00BD7954">
        <w:rPr>
          <w:rFonts w:ascii="Times New Roman" w:hAnsi="Times New Roman" w:cs="Times New Roman"/>
          <w:sz w:val="28"/>
          <w:szCs w:val="28"/>
        </w:rPr>
        <w:t xml:space="preserve">Rules of Practice </w:t>
      </w:r>
      <w:r w:rsidR="006E63A4">
        <w:rPr>
          <w:rFonts w:ascii="Times New Roman" w:hAnsi="Times New Roman" w:cs="Times New Roman"/>
          <w:sz w:val="28"/>
          <w:szCs w:val="28"/>
        </w:rPr>
        <w:t xml:space="preserve">in </w:t>
      </w:r>
      <w:r w:rsidR="00BD7954">
        <w:rPr>
          <w:rFonts w:ascii="Times New Roman" w:hAnsi="Times New Roman" w:cs="Times New Roman"/>
          <w:sz w:val="28"/>
          <w:szCs w:val="28"/>
        </w:rPr>
        <w:t>Superior Court</w:t>
      </w:r>
      <w:r w:rsidR="00963853">
        <w:rPr>
          <w:rFonts w:ascii="Times New Roman" w:hAnsi="Times New Roman" w:cs="Times New Roman"/>
          <w:sz w:val="28"/>
          <w:szCs w:val="28"/>
        </w:rPr>
        <w:t xml:space="preserve">, such as Rule 2.8, </w:t>
      </w:r>
      <w:r w:rsidR="008B59D0">
        <w:rPr>
          <w:rFonts w:ascii="Times New Roman" w:hAnsi="Times New Roman" w:cs="Times New Roman"/>
          <w:sz w:val="28"/>
          <w:szCs w:val="28"/>
        </w:rPr>
        <w:t xml:space="preserve">Local Rules of Practice, Superior Court, Maricopa County and Rule </w:t>
      </w:r>
      <w:r w:rsidR="006F4812">
        <w:rPr>
          <w:rFonts w:ascii="Times New Roman" w:hAnsi="Times New Roman" w:cs="Times New Roman"/>
          <w:sz w:val="28"/>
          <w:szCs w:val="28"/>
        </w:rPr>
        <w:t>17, Local Rules of Practice, Superior Court, Gila County</w:t>
      </w:r>
      <w:r w:rsidRPr="008B1970">
        <w:rPr>
          <w:rFonts w:ascii="Times New Roman" w:hAnsi="Times New Roman" w:cs="Times New Roman"/>
          <w:sz w:val="28"/>
          <w:szCs w:val="28"/>
        </w:rPr>
        <w:t>. The</w:t>
      </w:r>
      <w:r>
        <w:rPr>
          <w:rFonts w:ascii="Times New Roman" w:hAnsi="Times New Roman" w:cs="Times New Roman"/>
          <w:sz w:val="28"/>
          <w:szCs w:val="28"/>
        </w:rPr>
        <w:t>refore, any</w:t>
      </w:r>
      <w:r w:rsidRPr="008B1970">
        <w:rPr>
          <w:rFonts w:ascii="Times New Roman" w:hAnsi="Times New Roman" w:cs="Times New Roman"/>
          <w:sz w:val="28"/>
          <w:szCs w:val="28"/>
        </w:rPr>
        <w:t xml:space="preserve"> concerns regarding </w:t>
      </w:r>
      <w:r w:rsidR="003C464C">
        <w:rPr>
          <w:rFonts w:ascii="Times New Roman" w:hAnsi="Times New Roman" w:cs="Times New Roman"/>
          <w:sz w:val="28"/>
          <w:szCs w:val="28"/>
        </w:rPr>
        <w:t>the integrity or foundation</w:t>
      </w:r>
      <w:r w:rsidRPr="008B1970">
        <w:rPr>
          <w:rFonts w:ascii="Times New Roman" w:hAnsi="Times New Roman" w:cs="Times New Roman"/>
          <w:sz w:val="28"/>
          <w:szCs w:val="28"/>
        </w:rPr>
        <w:t xml:space="preserve"> of the evidence </w:t>
      </w:r>
      <w:r w:rsidR="009F1F8B">
        <w:rPr>
          <w:rFonts w:ascii="Times New Roman" w:hAnsi="Times New Roman" w:cs="Times New Roman"/>
          <w:sz w:val="28"/>
          <w:szCs w:val="28"/>
        </w:rPr>
        <w:t xml:space="preserve">and the </w:t>
      </w:r>
      <w:r w:rsidR="00E6420E">
        <w:rPr>
          <w:rFonts w:ascii="Times New Roman" w:hAnsi="Times New Roman" w:cs="Times New Roman"/>
          <w:sz w:val="28"/>
          <w:szCs w:val="28"/>
        </w:rPr>
        <w:t xml:space="preserve">Clerk’s rule </w:t>
      </w:r>
      <w:r w:rsidR="007B3C69">
        <w:rPr>
          <w:rFonts w:ascii="Times New Roman" w:hAnsi="Times New Roman" w:cs="Times New Roman"/>
          <w:sz w:val="28"/>
          <w:szCs w:val="28"/>
        </w:rPr>
        <w:t>in</w:t>
      </w:r>
      <w:r w:rsidR="00E6420E">
        <w:rPr>
          <w:rFonts w:ascii="Times New Roman" w:hAnsi="Times New Roman" w:cs="Times New Roman"/>
          <w:sz w:val="28"/>
          <w:szCs w:val="28"/>
        </w:rPr>
        <w:t xml:space="preserve"> handling </w:t>
      </w:r>
      <w:r w:rsidR="007B3C69">
        <w:rPr>
          <w:rFonts w:ascii="Times New Roman" w:hAnsi="Times New Roman" w:cs="Times New Roman"/>
          <w:sz w:val="28"/>
          <w:szCs w:val="28"/>
        </w:rPr>
        <w:t xml:space="preserve">evidence </w:t>
      </w:r>
      <w:r w:rsidRPr="008B1970">
        <w:rPr>
          <w:rFonts w:ascii="Times New Roman" w:hAnsi="Times New Roman" w:cs="Times New Roman"/>
          <w:sz w:val="28"/>
          <w:szCs w:val="28"/>
        </w:rPr>
        <w:t>are</w:t>
      </w:r>
      <w:r>
        <w:rPr>
          <w:rFonts w:ascii="Times New Roman" w:hAnsi="Times New Roman" w:cs="Times New Roman"/>
          <w:sz w:val="28"/>
          <w:szCs w:val="28"/>
        </w:rPr>
        <w:t xml:space="preserve"> already</w:t>
      </w:r>
      <w:r w:rsidRPr="008B1970">
        <w:rPr>
          <w:rFonts w:ascii="Times New Roman" w:hAnsi="Times New Roman" w:cs="Times New Roman"/>
          <w:sz w:val="28"/>
          <w:szCs w:val="28"/>
        </w:rPr>
        <w:t xml:space="preserve"> covered</w:t>
      </w:r>
      <w:r>
        <w:rPr>
          <w:rFonts w:ascii="Times New Roman" w:hAnsi="Times New Roman" w:cs="Times New Roman"/>
          <w:sz w:val="28"/>
          <w:szCs w:val="28"/>
        </w:rPr>
        <w:t>.</w:t>
      </w:r>
      <w:r w:rsidRPr="008B1970">
        <w:rPr>
          <w:rFonts w:ascii="Times New Roman" w:hAnsi="Times New Roman" w:cs="Times New Roman"/>
          <w:sz w:val="28"/>
          <w:szCs w:val="28"/>
        </w:rPr>
        <w:t> </w:t>
      </w:r>
    </w:p>
    <w:p w14:paraId="2B2B2A8D" w14:textId="5188B40C" w:rsidR="00067C97" w:rsidRPr="008B1970" w:rsidRDefault="00067C97" w:rsidP="006F384F">
      <w:pPr>
        <w:spacing w:after="0" w:line="480" w:lineRule="auto"/>
        <w:ind w:firstLine="720"/>
        <w:jc w:val="both"/>
        <w:rPr>
          <w:rFonts w:ascii="Calibri" w:eastAsia="Times New Roman" w:hAnsi="Calibri" w:cs="Calibri"/>
          <w:sz w:val="24"/>
          <w:szCs w:val="24"/>
        </w:rPr>
      </w:pPr>
      <w:r>
        <w:rPr>
          <w:rFonts w:ascii="Times New Roman" w:hAnsi="Times New Roman" w:cs="Times New Roman"/>
          <w:sz w:val="28"/>
          <w:szCs w:val="28"/>
        </w:rPr>
        <w:t xml:space="preserve">The Defense </w:t>
      </w:r>
      <w:r w:rsidR="00A46060">
        <w:rPr>
          <w:rFonts w:ascii="Times New Roman" w:hAnsi="Times New Roman" w:cs="Times New Roman"/>
          <w:sz w:val="28"/>
          <w:szCs w:val="28"/>
        </w:rPr>
        <w:t>Directors</w:t>
      </w:r>
      <w:r w:rsidR="00B2738B">
        <w:rPr>
          <w:rFonts w:ascii="Times New Roman" w:hAnsi="Times New Roman" w:cs="Times New Roman"/>
          <w:sz w:val="28"/>
          <w:szCs w:val="28"/>
        </w:rPr>
        <w:t xml:space="preserve"> similarly recommend removing the requirement that the jury not</w:t>
      </w:r>
      <w:r w:rsidR="0037613E">
        <w:rPr>
          <w:rFonts w:ascii="Times New Roman" w:hAnsi="Times New Roman" w:cs="Times New Roman"/>
          <w:sz w:val="28"/>
          <w:szCs w:val="28"/>
        </w:rPr>
        <w:t xml:space="preserve"> take custody</w:t>
      </w:r>
      <w:r w:rsidR="0037613E" w:rsidDel="00B42BCC">
        <w:rPr>
          <w:rFonts w:ascii="Times New Roman" w:hAnsi="Times New Roman" w:cs="Times New Roman"/>
          <w:sz w:val="28"/>
          <w:szCs w:val="28"/>
        </w:rPr>
        <w:t xml:space="preserve"> </w:t>
      </w:r>
      <w:r w:rsidR="0037613E">
        <w:rPr>
          <w:rFonts w:ascii="Times New Roman" w:hAnsi="Times New Roman" w:cs="Times New Roman"/>
          <w:sz w:val="28"/>
          <w:szCs w:val="28"/>
        </w:rPr>
        <w:t xml:space="preserve">of the hazardous evidence. </w:t>
      </w:r>
      <w:r w:rsidR="00621EA6">
        <w:rPr>
          <w:rFonts w:ascii="Times New Roman" w:hAnsi="Times New Roman" w:cs="Times New Roman"/>
          <w:sz w:val="28"/>
          <w:szCs w:val="28"/>
        </w:rPr>
        <w:t xml:space="preserve">Anecdotally, that is the case now. In any event, </w:t>
      </w:r>
      <w:proofErr w:type="gramStart"/>
      <w:r w:rsidR="00621EA6">
        <w:rPr>
          <w:rFonts w:ascii="Times New Roman" w:hAnsi="Times New Roman" w:cs="Times New Roman"/>
          <w:sz w:val="28"/>
          <w:szCs w:val="28"/>
        </w:rPr>
        <w:t>similar to</w:t>
      </w:r>
      <w:proofErr w:type="gramEnd"/>
      <w:r w:rsidR="00621EA6">
        <w:rPr>
          <w:rFonts w:ascii="Times New Roman" w:hAnsi="Times New Roman" w:cs="Times New Roman"/>
          <w:sz w:val="28"/>
          <w:szCs w:val="28"/>
        </w:rPr>
        <w:t xml:space="preserve"> that of the Clerk</w:t>
      </w:r>
      <w:r w:rsidR="00751910">
        <w:rPr>
          <w:rFonts w:ascii="Times New Roman" w:hAnsi="Times New Roman" w:cs="Times New Roman"/>
          <w:sz w:val="28"/>
          <w:szCs w:val="28"/>
        </w:rPr>
        <w:t xml:space="preserve">, it is </w:t>
      </w:r>
      <w:r w:rsidR="00751910" w:rsidRPr="008B1970">
        <w:rPr>
          <w:rFonts w:ascii="Times New Roman" w:hAnsi="Times New Roman" w:cs="Times New Roman"/>
          <w:sz w:val="28"/>
          <w:szCs w:val="28"/>
        </w:rPr>
        <w:t xml:space="preserve">essential that the </w:t>
      </w:r>
      <w:r w:rsidR="00751910">
        <w:rPr>
          <w:rFonts w:ascii="Times New Roman" w:hAnsi="Times New Roman" w:cs="Times New Roman"/>
          <w:sz w:val="28"/>
          <w:szCs w:val="28"/>
        </w:rPr>
        <w:t>jury</w:t>
      </w:r>
      <w:r w:rsidR="00751910" w:rsidRPr="008B1970">
        <w:rPr>
          <w:rFonts w:ascii="Times New Roman" w:hAnsi="Times New Roman" w:cs="Times New Roman"/>
          <w:sz w:val="28"/>
          <w:szCs w:val="28"/>
        </w:rPr>
        <w:t xml:space="preserve"> does not bear the responsibility of handling and </w:t>
      </w:r>
      <w:r w:rsidR="00751910">
        <w:rPr>
          <w:rFonts w:ascii="Times New Roman" w:hAnsi="Times New Roman" w:cs="Times New Roman"/>
          <w:sz w:val="28"/>
          <w:szCs w:val="28"/>
        </w:rPr>
        <w:t>taking custody of</w:t>
      </w:r>
      <w:r w:rsidR="00751910" w:rsidRPr="008B1970">
        <w:rPr>
          <w:rFonts w:ascii="Times New Roman" w:hAnsi="Times New Roman" w:cs="Times New Roman"/>
          <w:sz w:val="28"/>
          <w:szCs w:val="28"/>
        </w:rPr>
        <w:t xml:space="preserve"> the hazardous evidence. </w:t>
      </w:r>
    </w:p>
    <w:p w14:paraId="2C078E63" w14:textId="4045DC2C" w:rsidR="00975FF3" w:rsidRDefault="006F384F" w:rsidP="0020179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Task Force recognizes and agrees with the </w:t>
      </w:r>
      <w:r w:rsidR="00120098">
        <w:rPr>
          <w:rFonts w:ascii="Times New Roman" w:hAnsi="Times New Roman" w:cs="Times New Roman"/>
          <w:sz w:val="28"/>
          <w:szCs w:val="28"/>
        </w:rPr>
        <w:t>Defense Director</w:t>
      </w:r>
      <w:r w:rsidR="00074D6D">
        <w:rPr>
          <w:rFonts w:ascii="Times New Roman" w:hAnsi="Times New Roman" w:cs="Times New Roman"/>
          <w:sz w:val="28"/>
          <w:szCs w:val="28"/>
        </w:rPr>
        <w:t xml:space="preserve">s’ </w:t>
      </w:r>
      <w:r w:rsidR="00742B60">
        <w:rPr>
          <w:rFonts w:ascii="Times New Roman" w:hAnsi="Times New Roman" w:cs="Times New Roman"/>
          <w:sz w:val="28"/>
          <w:szCs w:val="28"/>
        </w:rPr>
        <w:t>comment</w:t>
      </w:r>
      <w:r>
        <w:rPr>
          <w:rFonts w:ascii="Times New Roman" w:hAnsi="Times New Roman" w:cs="Times New Roman"/>
          <w:sz w:val="28"/>
          <w:szCs w:val="28"/>
        </w:rPr>
        <w:t xml:space="preserve"> for a jury instruction. </w:t>
      </w:r>
      <w:r w:rsidRPr="008B1970">
        <w:rPr>
          <w:rFonts w:ascii="Times New Roman" w:hAnsi="Times New Roman" w:cs="Times New Roman"/>
          <w:sz w:val="28"/>
          <w:szCs w:val="28"/>
        </w:rPr>
        <w:t xml:space="preserve">It is </w:t>
      </w:r>
      <w:r>
        <w:rPr>
          <w:rFonts w:ascii="Times New Roman" w:hAnsi="Times New Roman" w:cs="Times New Roman"/>
          <w:sz w:val="28"/>
          <w:szCs w:val="28"/>
        </w:rPr>
        <w:t xml:space="preserve">a priority of the Task </w:t>
      </w:r>
      <w:r w:rsidR="003C464C">
        <w:rPr>
          <w:rFonts w:ascii="Times New Roman" w:hAnsi="Times New Roman" w:cs="Times New Roman"/>
          <w:sz w:val="28"/>
          <w:szCs w:val="28"/>
        </w:rPr>
        <w:t>F</w:t>
      </w:r>
      <w:r>
        <w:rPr>
          <w:rFonts w:ascii="Times New Roman" w:hAnsi="Times New Roman" w:cs="Times New Roman"/>
          <w:sz w:val="28"/>
          <w:szCs w:val="28"/>
        </w:rPr>
        <w:t>orce</w:t>
      </w:r>
      <w:r w:rsidRPr="008B1970">
        <w:rPr>
          <w:rFonts w:ascii="Times New Roman" w:hAnsi="Times New Roman" w:cs="Times New Roman"/>
          <w:sz w:val="28"/>
          <w:szCs w:val="28"/>
        </w:rPr>
        <w:t xml:space="preserve"> that the hazardous evidence be kept out of the hands of the jury</w:t>
      </w:r>
      <w:r>
        <w:rPr>
          <w:rFonts w:ascii="Times New Roman" w:hAnsi="Times New Roman" w:cs="Times New Roman"/>
          <w:sz w:val="28"/>
          <w:szCs w:val="28"/>
        </w:rPr>
        <w:t>.</w:t>
      </w:r>
      <w:r w:rsidR="003C464C">
        <w:rPr>
          <w:rFonts w:ascii="Times New Roman" w:hAnsi="Times New Roman" w:cs="Times New Roman"/>
          <w:sz w:val="28"/>
          <w:szCs w:val="28"/>
        </w:rPr>
        <w:t xml:space="preserve">  </w:t>
      </w:r>
      <w:r w:rsidR="00630AAC">
        <w:rPr>
          <w:rFonts w:ascii="Times New Roman" w:hAnsi="Times New Roman" w:cs="Times New Roman"/>
          <w:sz w:val="28"/>
          <w:szCs w:val="28"/>
        </w:rPr>
        <w:t xml:space="preserve"> </w:t>
      </w:r>
      <w:r w:rsidR="00C25433">
        <w:rPr>
          <w:rFonts w:ascii="Times New Roman" w:hAnsi="Times New Roman" w:cs="Times New Roman"/>
          <w:sz w:val="28"/>
          <w:szCs w:val="28"/>
        </w:rPr>
        <w:t>Trial</w:t>
      </w:r>
      <w:r w:rsidR="00630AAC">
        <w:rPr>
          <w:rFonts w:ascii="Times New Roman" w:hAnsi="Times New Roman" w:cs="Times New Roman"/>
          <w:sz w:val="28"/>
          <w:szCs w:val="28"/>
        </w:rPr>
        <w:t xml:space="preserve"> courts </w:t>
      </w:r>
      <w:r w:rsidR="00462FE9">
        <w:rPr>
          <w:rFonts w:ascii="Times New Roman" w:hAnsi="Times New Roman" w:cs="Times New Roman"/>
          <w:sz w:val="28"/>
          <w:szCs w:val="28"/>
        </w:rPr>
        <w:t xml:space="preserve">will be able to </w:t>
      </w:r>
      <w:r w:rsidR="00F55EEA">
        <w:rPr>
          <w:rFonts w:ascii="Times New Roman" w:hAnsi="Times New Roman" w:cs="Times New Roman"/>
          <w:sz w:val="28"/>
          <w:szCs w:val="28"/>
        </w:rPr>
        <w:t xml:space="preserve">consider </w:t>
      </w:r>
      <w:r w:rsidR="00462FE9">
        <w:rPr>
          <w:rFonts w:ascii="Times New Roman" w:hAnsi="Times New Roman" w:cs="Times New Roman"/>
          <w:sz w:val="28"/>
          <w:szCs w:val="28"/>
        </w:rPr>
        <w:t>their own jury instruction at the appropriate time.</w:t>
      </w:r>
      <w:r w:rsidR="007D420C">
        <w:rPr>
          <w:rFonts w:ascii="Times New Roman" w:hAnsi="Times New Roman" w:cs="Times New Roman"/>
          <w:sz w:val="28"/>
          <w:szCs w:val="28"/>
        </w:rPr>
        <w:t xml:space="preserve"> </w:t>
      </w:r>
      <w:r w:rsidR="00E748AC">
        <w:rPr>
          <w:rFonts w:ascii="Times New Roman" w:hAnsi="Times New Roman" w:cs="Times New Roman"/>
          <w:sz w:val="28"/>
          <w:szCs w:val="28"/>
        </w:rPr>
        <w:t xml:space="preserve">Additionally, </w:t>
      </w:r>
      <w:r w:rsidR="007D420C">
        <w:rPr>
          <w:rFonts w:ascii="Times New Roman" w:hAnsi="Times New Roman" w:cs="Times New Roman"/>
          <w:sz w:val="28"/>
          <w:szCs w:val="28"/>
        </w:rPr>
        <w:t>t</w:t>
      </w:r>
      <w:r w:rsidR="003C464C">
        <w:rPr>
          <w:rFonts w:ascii="Times New Roman" w:hAnsi="Times New Roman" w:cs="Times New Roman"/>
          <w:sz w:val="28"/>
          <w:szCs w:val="28"/>
        </w:rPr>
        <w:t xml:space="preserve">he </w:t>
      </w:r>
      <w:r w:rsidR="00701A87">
        <w:rPr>
          <w:rFonts w:ascii="Times New Roman" w:hAnsi="Times New Roman" w:cs="Times New Roman"/>
          <w:sz w:val="28"/>
          <w:szCs w:val="28"/>
        </w:rPr>
        <w:t xml:space="preserve">report filed by the Task Force will recommend that a jury instruction be developed. </w:t>
      </w:r>
      <w:r w:rsidR="00EE4D6B" w:rsidRPr="00EE4D6B">
        <w:rPr>
          <w:rFonts w:ascii="Times New Roman" w:hAnsi="Times New Roman" w:cs="Times New Roman"/>
          <w:sz w:val="28"/>
          <w:szCs w:val="28"/>
        </w:rPr>
        <w:t xml:space="preserve">Therefore, the Task Force </w:t>
      </w:r>
      <w:r w:rsidR="00701A87">
        <w:rPr>
          <w:rFonts w:ascii="Times New Roman" w:hAnsi="Times New Roman" w:cs="Times New Roman"/>
          <w:sz w:val="28"/>
          <w:szCs w:val="28"/>
        </w:rPr>
        <w:t>will defer</w:t>
      </w:r>
      <w:r w:rsidR="00EE4D6B" w:rsidRPr="00EE4D6B">
        <w:rPr>
          <w:rFonts w:ascii="Times New Roman" w:hAnsi="Times New Roman" w:cs="Times New Roman"/>
          <w:sz w:val="28"/>
          <w:szCs w:val="28"/>
        </w:rPr>
        <w:t xml:space="preserve"> to the </w:t>
      </w:r>
      <w:r w:rsidR="00701A87">
        <w:rPr>
          <w:rFonts w:ascii="Times New Roman" w:hAnsi="Times New Roman" w:cs="Times New Roman"/>
          <w:sz w:val="28"/>
          <w:szCs w:val="28"/>
        </w:rPr>
        <w:t>State Bar’s</w:t>
      </w:r>
      <w:r w:rsidR="00EE4D6B" w:rsidRPr="00EE4D6B">
        <w:rPr>
          <w:rFonts w:ascii="Times New Roman" w:hAnsi="Times New Roman" w:cs="Times New Roman"/>
          <w:sz w:val="28"/>
          <w:szCs w:val="28"/>
        </w:rPr>
        <w:t xml:space="preserve"> decision on the </w:t>
      </w:r>
      <w:r w:rsidR="00701A87">
        <w:rPr>
          <w:rFonts w:ascii="Times New Roman" w:hAnsi="Times New Roman" w:cs="Times New Roman"/>
          <w:sz w:val="28"/>
          <w:szCs w:val="28"/>
        </w:rPr>
        <w:t xml:space="preserve">request for a jury instruction to be developed </w:t>
      </w:r>
      <w:r w:rsidR="00F73C2C">
        <w:rPr>
          <w:rFonts w:ascii="Times New Roman" w:hAnsi="Times New Roman" w:cs="Times New Roman"/>
          <w:sz w:val="28"/>
          <w:szCs w:val="28"/>
        </w:rPr>
        <w:t xml:space="preserve">by the Arizona State Bar’s Jury Instruction Committees </w:t>
      </w:r>
      <w:r w:rsidR="00701A87">
        <w:rPr>
          <w:rFonts w:ascii="Times New Roman" w:hAnsi="Times New Roman" w:cs="Times New Roman"/>
          <w:sz w:val="28"/>
          <w:szCs w:val="28"/>
        </w:rPr>
        <w:t>in both civil and criminal matters</w:t>
      </w:r>
      <w:r w:rsidR="00EE4D6B" w:rsidRPr="00EE4D6B">
        <w:rPr>
          <w:rFonts w:ascii="Times New Roman" w:hAnsi="Times New Roman" w:cs="Times New Roman"/>
          <w:sz w:val="28"/>
          <w:szCs w:val="28"/>
        </w:rPr>
        <w:t>.</w:t>
      </w:r>
    </w:p>
    <w:p w14:paraId="32380547" w14:textId="2831B723" w:rsidR="00701A87" w:rsidRPr="001463DB" w:rsidRDefault="00701A87" w:rsidP="00701A87">
      <w:pPr>
        <w:tabs>
          <w:tab w:val="left" w:pos="720"/>
        </w:tabs>
        <w:spacing w:after="0" w:line="480" w:lineRule="auto"/>
        <w:jc w:val="both"/>
        <w:rPr>
          <w:rFonts w:ascii="Times New Roman" w:hAnsi="Times New Roman"/>
          <w:b/>
          <w:sz w:val="28"/>
          <w:szCs w:val="28"/>
        </w:rPr>
      </w:pPr>
      <w:r>
        <w:rPr>
          <w:rFonts w:ascii="Times New Roman" w:hAnsi="Times New Roman"/>
          <w:b/>
          <w:sz w:val="28"/>
          <w:szCs w:val="28"/>
        </w:rPr>
        <w:tab/>
      </w:r>
      <w:r w:rsidRPr="001463DB">
        <w:rPr>
          <w:rFonts w:ascii="Times New Roman" w:hAnsi="Times New Roman"/>
          <w:b/>
          <w:sz w:val="28"/>
          <w:szCs w:val="28"/>
        </w:rPr>
        <w:t>I</w:t>
      </w:r>
      <w:r>
        <w:rPr>
          <w:rFonts w:ascii="Times New Roman" w:hAnsi="Times New Roman"/>
          <w:b/>
          <w:sz w:val="28"/>
          <w:szCs w:val="28"/>
        </w:rPr>
        <w:t>I</w:t>
      </w:r>
      <w:r w:rsidRPr="001463DB">
        <w:rPr>
          <w:rFonts w:ascii="Times New Roman" w:hAnsi="Times New Roman"/>
          <w:b/>
          <w:sz w:val="28"/>
          <w:szCs w:val="28"/>
        </w:rPr>
        <w:t xml:space="preserve">.  </w:t>
      </w:r>
      <w:r>
        <w:rPr>
          <w:rFonts w:ascii="Times New Roman" w:hAnsi="Times New Roman"/>
          <w:b/>
          <w:sz w:val="28"/>
          <w:szCs w:val="28"/>
        </w:rPr>
        <w:t xml:space="preserve">Conclusion </w:t>
      </w:r>
    </w:p>
    <w:p w14:paraId="6014C93F" w14:textId="2008DA26" w:rsidR="00ED4C62" w:rsidRPr="00ED4C62" w:rsidRDefault="00ED4C62" w:rsidP="00201798">
      <w:pPr>
        <w:spacing w:after="0" w:line="480" w:lineRule="auto"/>
        <w:ind w:firstLine="720"/>
        <w:jc w:val="both"/>
        <w:rPr>
          <w:rFonts w:ascii="Times New Roman" w:hAnsi="Times New Roman" w:cs="Times New Roman"/>
          <w:sz w:val="28"/>
          <w:szCs w:val="28"/>
        </w:rPr>
      </w:pPr>
      <w:r w:rsidRPr="00ED4C62">
        <w:rPr>
          <w:rFonts w:ascii="Times New Roman" w:hAnsi="Times New Roman" w:cs="Times New Roman"/>
          <w:sz w:val="28"/>
          <w:szCs w:val="28"/>
        </w:rPr>
        <w:t xml:space="preserve">For the foregoing reasons, Petitioner respectfully requests the Court </w:t>
      </w:r>
      <w:r w:rsidR="00734719">
        <w:rPr>
          <w:rFonts w:ascii="Times New Roman" w:hAnsi="Times New Roman" w:cs="Times New Roman"/>
          <w:sz w:val="28"/>
          <w:szCs w:val="28"/>
        </w:rPr>
        <w:t>approve the</w:t>
      </w:r>
      <w:r w:rsidR="00320609">
        <w:rPr>
          <w:rFonts w:ascii="Times New Roman" w:hAnsi="Times New Roman" w:cs="Times New Roman"/>
          <w:sz w:val="28"/>
          <w:szCs w:val="28"/>
        </w:rPr>
        <w:t xml:space="preserve"> proposed</w:t>
      </w:r>
      <w:r w:rsidRPr="00ED4C62">
        <w:rPr>
          <w:rFonts w:ascii="Times New Roman" w:hAnsi="Times New Roman" w:cs="Times New Roman"/>
          <w:sz w:val="28"/>
          <w:szCs w:val="28"/>
        </w:rPr>
        <w:t xml:space="preserve"> Rule </w:t>
      </w:r>
      <w:r w:rsidR="00320609">
        <w:rPr>
          <w:rFonts w:ascii="Times New Roman" w:hAnsi="Times New Roman" w:cs="Times New Roman"/>
          <w:sz w:val="28"/>
          <w:szCs w:val="28"/>
        </w:rPr>
        <w:t>124</w:t>
      </w:r>
      <w:r w:rsidRPr="00ED4C62">
        <w:rPr>
          <w:rFonts w:ascii="Times New Roman" w:hAnsi="Times New Roman" w:cs="Times New Roman"/>
          <w:sz w:val="28"/>
          <w:szCs w:val="28"/>
        </w:rPr>
        <w:t>, Arizona</w:t>
      </w:r>
      <w:r w:rsidR="00BF0ABC">
        <w:rPr>
          <w:rFonts w:ascii="Times New Roman" w:hAnsi="Times New Roman" w:cs="Times New Roman"/>
          <w:sz w:val="28"/>
          <w:szCs w:val="28"/>
        </w:rPr>
        <w:t xml:space="preserve"> </w:t>
      </w:r>
      <w:r w:rsidR="00581908">
        <w:rPr>
          <w:rFonts w:ascii="Times New Roman" w:hAnsi="Times New Roman" w:cs="Times New Roman"/>
          <w:sz w:val="28"/>
          <w:szCs w:val="28"/>
        </w:rPr>
        <w:t xml:space="preserve">Rules of the </w:t>
      </w:r>
      <w:r w:rsidR="00BF0ABC">
        <w:rPr>
          <w:rFonts w:ascii="Times New Roman" w:hAnsi="Times New Roman" w:cs="Times New Roman"/>
          <w:sz w:val="28"/>
          <w:szCs w:val="28"/>
        </w:rPr>
        <w:t>Supreme Court</w:t>
      </w:r>
      <w:r w:rsidRPr="00ED4C62">
        <w:rPr>
          <w:rFonts w:ascii="Times New Roman" w:hAnsi="Times New Roman" w:cs="Times New Roman"/>
          <w:sz w:val="28"/>
          <w:szCs w:val="28"/>
        </w:rPr>
        <w:t xml:space="preserve">, as proposed in the attached </w:t>
      </w:r>
      <w:r w:rsidRPr="00BF0ABC">
        <w:rPr>
          <w:rFonts w:ascii="Times New Roman" w:hAnsi="Times New Roman" w:cs="Times New Roman"/>
          <w:i/>
          <w:iCs/>
          <w:sz w:val="28"/>
          <w:szCs w:val="28"/>
        </w:rPr>
        <w:t>Appendix</w:t>
      </w:r>
      <w:r w:rsidRPr="00ED4C62">
        <w:rPr>
          <w:rFonts w:ascii="Times New Roman" w:hAnsi="Times New Roman" w:cs="Times New Roman"/>
          <w:sz w:val="28"/>
          <w:szCs w:val="28"/>
        </w:rPr>
        <w:t>. </w:t>
      </w:r>
    </w:p>
    <w:p w14:paraId="18796EF9" w14:textId="6F8F89F4" w:rsidR="00ED4C62" w:rsidRDefault="00ED4C62" w:rsidP="00ED4C62">
      <w:pPr>
        <w:pStyle w:val="paragraph"/>
        <w:spacing w:before="0" w:beforeAutospacing="0" w:after="0" w:afterAutospacing="0"/>
        <w:ind w:firstLine="720"/>
        <w:jc w:val="both"/>
        <w:textAlignment w:val="baseline"/>
        <w:rPr>
          <w:rStyle w:val="eop"/>
          <w:sz w:val="28"/>
          <w:szCs w:val="28"/>
        </w:rPr>
      </w:pPr>
      <w:r>
        <w:rPr>
          <w:rStyle w:val="normaltextrun"/>
          <w:sz w:val="28"/>
          <w:szCs w:val="28"/>
        </w:rPr>
        <w:t xml:space="preserve">RESPECTFULLY SUBMITTED this </w:t>
      </w:r>
      <w:r w:rsidR="00F930A1">
        <w:rPr>
          <w:rStyle w:val="normaltextrun"/>
          <w:sz w:val="28"/>
          <w:szCs w:val="28"/>
        </w:rPr>
        <w:t>17</w:t>
      </w:r>
      <w:r w:rsidR="00F930A1" w:rsidRPr="00F930A1">
        <w:rPr>
          <w:rStyle w:val="normaltextrun"/>
          <w:sz w:val="28"/>
          <w:szCs w:val="28"/>
          <w:vertAlign w:val="superscript"/>
        </w:rPr>
        <w:t>th</w:t>
      </w:r>
      <w:r w:rsidR="00F930A1">
        <w:rPr>
          <w:rStyle w:val="normaltextrun"/>
          <w:sz w:val="28"/>
          <w:szCs w:val="28"/>
        </w:rPr>
        <w:t xml:space="preserve"> </w:t>
      </w:r>
      <w:r>
        <w:rPr>
          <w:rStyle w:val="normaltextrun"/>
          <w:sz w:val="28"/>
          <w:szCs w:val="28"/>
        </w:rPr>
        <w:t xml:space="preserve">day of </w:t>
      </w:r>
      <w:proofErr w:type="gramStart"/>
      <w:r w:rsidR="00F930A1">
        <w:rPr>
          <w:rStyle w:val="contextualspellingandgrammarerror"/>
          <w:sz w:val="28"/>
          <w:szCs w:val="28"/>
        </w:rPr>
        <w:t>May,</w:t>
      </w:r>
      <w:proofErr w:type="gramEnd"/>
      <w:r>
        <w:rPr>
          <w:rStyle w:val="normaltextrun"/>
          <w:sz w:val="28"/>
          <w:szCs w:val="28"/>
        </w:rPr>
        <w:t xml:space="preserve"> 2023.</w:t>
      </w:r>
      <w:r>
        <w:rPr>
          <w:rStyle w:val="eop"/>
          <w:sz w:val="28"/>
          <w:szCs w:val="28"/>
        </w:rPr>
        <w:t> </w:t>
      </w:r>
    </w:p>
    <w:p w14:paraId="21B6D096" w14:textId="77777777" w:rsidR="0080100C" w:rsidRDefault="0080100C" w:rsidP="00ED4C62">
      <w:pPr>
        <w:pStyle w:val="paragraph"/>
        <w:spacing w:before="0" w:beforeAutospacing="0" w:after="0" w:afterAutospacing="0"/>
        <w:ind w:firstLine="720"/>
        <w:jc w:val="both"/>
        <w:textAlignment w:val="baseline"/>
        <w:rPr>
          <w:rFonts w:ascii="Segoe UI" w:hAnsi="Segoe UI" w:cs="Segoe UI"/>
          <w:sz w:val="18"/>
          <w:szCs w:val="18"/>
        </w:rPr>
      </w:pPr>
    </w:p>
    <w:p w14:paraId="05A30E51" w14:textId="77777777" w:rsidR="00ED4C62" w:rsidRDefault="00ED4C62" w:rsidP="00ED4C62">
      <w:pPr>
        <w:pStyle w:val="paragraph"/>
        <w:spacing w:before="0" w:beforeAutospacing="0" w:after="0" w:afterAutospacing="0"/>
        <w:ind w:firstLine="3600"/>
        <w:jc w:val="both"/>
        <w:textAlignment w:val="baseline"/>
        <w:rPr>
          <w:rFonts w:ascii="Segoe UI" w:hAnsi="Segoe UI" w:cs="Segoe UI"/>
          <w:sz w:val="18"/>
          <w:szCs w:val="18"/>
        </w:rPr>
      </w:pPr>
      <w:r>
        <w:rPr>
          <w:rStyle w:val="normaltextrun"/>
          <w:sz w:val="28"/>
          <w:szCs w:val="28"/>
        </w:rPr>
        <w:t xml:space="preserve">By: </w:t>
      </w:r>
      <w:r>
        <w:rPr>
          <w:rStyle w:val="normaltextrun"/>
          <w:sz w:val="28"/>
          <w:szCs w:val="28"/>
          <w:u w:val="single"/>
        </w:rPr>
        <w:t>/s/ Jerry Landau</w:t>
      </w:r>
      <w:r>
        <w:rPr>
          <w:rStyle w:val="tabchar"/>
          <w:rFonts w:ascii="Calibri" w:hAnsi="Calibri" w:cs="Calibri"/>
          <w:sz w:val="28"/>
          <w:szCs w:val="28"/>
        </w:rPr>
        <w:t xml:space="preserve"> </w:t>
      </w:r>
      <w:r>
        <w:rPr>
          <w:rStyle w:val="eop"/>
          <w:sz w:val="28"/>
          <w:szCs w:val="28"/>
        </w:rPr>
        <w:t> </w:t>
      </w:r>
    </w:p>
    <w:p w14:paraId="5B68F451" w14:textId="77777777" w:rsidR="00ED4C62" w:rsidRDefault="00ED4C62" w:rsidP="0080100C">
      <w:pPr>
        <w:pStyle w:val="paragraph"/>
        <w:spacing w:before="0" w:beforeAutospacing="0" w:after="0" w:afterAutospacing="0"/>
        <w:ind w:left="4050"/>
        <w:textAlignment w:val="baseline"/>
        <w:rPr>
          <w:rFonts w:ascii="Segoe UI" w:hAnsi="Segoe UI" w:cs="Segoe UI"/>
          <w:sz w:val="18"/>
          <w:szCs w:val="18"/>
        </w:rPr>
      </w:pPr>
      <w:r>
        <w:rPr>
          <w:rStyle w:val="normaltextrun"/>
          <w:sz w:val="26"/>
          <w:szCs w:val="26"/>
        </w:rPr>
        <w:t>Special Projects Consultant</w:t>
      </w:r>
      <w:r>
        <w:rPr>
          <w:rStyle w:val="eop"/>
          <w:sz w:val="26"/>
          <w:szCs w:val="26"/>
        </w:rPr>
        <w:t> </w:t>
      </w:r>
    </w:p>
    <w:p w14:paraId="6471BEC9" w14:textId="77777777" w:rsidR="00ED4C62" w:rsidRDefault="00ED4C62" w:rsidP="0080100C">
      <w:pPr>
        <w:pStyle w:val="paragraph"/>
        <w:spacing w:before="0" w:beforeAutospacing="0" w:after="0" w:afterAutospacing="0"/>
        <w:ind w:left="4050"/>
        <w:textAlignment w:val="baseline"/>
        <w:rPr>
          <w:rFonts w:ascii="Segoe UI" w:hAnsi="Segoe UI" w:cs="Segoe UI"/>
          <w:sz w:val="18"/>
          <w:szCs w:val="18"/>
        </w:rPr>
      </w:pPr>
      <w:r>
        <w:rPr>
          <w:rStyle w:val="normaltextrun"/>
          <w:sz w:val="26"/>
          <w:szCs w:val="26"/>
        </w:rPr>
        <w:t>Administrative Office of the Courts</w:t>
      </w:r>
      <w:r>
        <w:rPr>
          <w:rStyle w:val="eop"/>
          <w:sz w:val="26"/>
          <w:szCs w:val="26"/>
        </w:rPr>
        <w:t> </w:t>
      </w:r>
    </w:p>
    <w:p w14:paraId="7AB10C6B" w14:textId="77777777" w:rsidR="00ED4C62" w:rsidRDefault="00ED4C62" w:rsidP="0080100C">
      <w:pPr>
        <w:pStyle w:val="paragraph"/>
        <w:spacing w:before="0" w:beforeAutospacing="0" w:after="0" w:afterAutospacing="0"/>
        <w:ind w:left="4050"/>
        <w:textAlignment w:val="baseline"/>
        <w:rPr>
          <w:rFonts w:ascii="Segoe UI" w:hAnsi="Segoe UI" w:cs="Segoe UI"/>
          <w:sz w:val="18"/>
          <w:szCs w:val="18"/>
        </w:rPr>
      </w:pPr>
      <w:r>
        <w:rPr>
          <w:rStyle w:val="normaltextrun"/>
          <w:sz w:val="26"/>
          <w:szCs w:val="26"/>
        </w:rPr>
        <w:t>Chair, Fentanyl and Toxic Evidence Task Force</w:t>
      </w:r>
      <w:r>
        <w:rPr>
          <w:rStyle w:val="eop"/>
          <w:sz w:val="26"/>
          <w:szCs w:val="26"/>
        </w:rPr>
        <w:t> </w:t>
      </w:r>
    </w:p>
    <w:p w14:paraId="7536582F" w14:textId="77777777" w:rsidR="00ED4C62" w:rsidRDefault="00ED4C62" w:rsidP="0080100C">
      <w:pPr>
        <w:pStyle w:val="paragraph"/>
        <w:spacing w:before="0" w:beforeAutospacing="0" w:after="0" w:afterAutospacing="0"/>
        <w:ind w:left="4050"/>
        <w:textAlignment w:val="baseline"/>
        <w:rPr>
          <w:rFonts w:ascii="Segoe UI" w:hAnsi="Segoe UI" w:cs="Segoe UI"/>
          <w:sz w:val="18"/>
          <w:szCs w:val="18"/>
        </w:rPr>
      </w:pPr>
      <w:r>
        <w:rPr>
          <w:rStyle w:val="normaltextrun"/>
          <w:sz w:val="26"/>
          <w:szCs w:val="26"/>
        </w:rPr>
        <w:t>1501 W. Washington</w:t>
      </w:r>
      <w:r>
        <w:rPr>
          <w:rStyle w:val="eop"/>
          <w:sz w:val="26"/>
          <w:szCs w:val="26"/>
        </w:rPr>
        <w:t> </w:t>
      </w:r>
    </w:p>
    <w:p w14:paraId="40E1F1E5" w14:textId="77777777" w:rsidR="00ED4C62" w:rsidRDefault="00ED4C62" w:rsidP="0080100C">
      <w:pPr>
        <w:pStyle w:val="paragraph"/>
        <w:spacing w:before="0" w:beforeAutospacing="0" w:after="0" w:afterAutospacing="0"/>
        <w:ind w:left="4050"/>
        <w:textAlignment w:val="baseline"/>
        <w:rPr>
          <w:rFonts w:ascii="Segoe UI" w:hAnsi="Segoe UI" w:cs="Segoe UI"/>
          <w:sz w:val="18"/>
          <w:szCs w:val="18"/>
        </w:rPr>
      </w:pPr>
      <w:r>
        <w:rPr>
          <w:rStyle w:val="normaltextrun"/>
          <w:sz w:val="26"/>
          <w:szCs w:val="26"/>
        </w:rPr>
        <w:t>Phoenix, AZ 85007</w:t>
      </w:r>
      <w:r>
        <w:rPr>
          <w:rStyle w:val="eop"/>
          <w:sz w:val="26"/>
          <w:szCs w:val="26"/>
        </w:rPr>
        <w:t> </w:t>
      </w:r>
    </w:p>
    <w:p w14:paraId="3709AA8B" w14:textId="77777777" w:rsidR="00ED4C62" w:rsidRDefault="00ED4C62" w:rsidP="0080100C">
      <w:pPr>
        <w:pStyle w:val="paragraph"/>
        <w:spacing w:before="0" w:beforeAutospacing="0" w:after="0" w:afterAutospacing="0"/>
        <w:ind w:left="4050"/>
        <w:textAlignment w:val="baseline"/>
        <w:rPr>
          <w:rFonts w:ascii="Segoe UI" w:hAnsi="Segoe UI" w:cs="Segoe UI"/>
          <w:sz w:val="18"/>
          <w:szCs w:val="18"/>
        </w:rPr>
      </w:pPr>
      <w:r>
        <w:rPr>
          <w:rStyle w:val="normaltextrun"/>
          <w:sz w:val="26"/>
          <w:szCs w:val="26"/>
        </w:rPr>
        <w:t>(602) 452-3361</w:t>
      </w:r>
      <w:r>
        <w:rPr>
          <w:rStyle w:val="eop"/>
          <w:sz w:val="26"/>
          <w:szCs w:val="26"/>
        </w:rPr>
        <w:t> </w:t>
      </w:r>
    </w:p>
    <w:p w14:paraId="08E073DC" w14:textId="77777777" w:rsidR="00ED4C62" w:rsidRDefault="007D4C51" w:rsidP="0080100C">
      <w:pPr>
        <w:pStyle w:val="paragraph"/>
        <w:spacing w:before="0" w:beforeAutospacing="0" w:after="0" w:afterAutospacing="0"/>
        <w:ind w:left="4050"/>
        <w:textAlignment w:val="baseline"/>
        <w:rPr>
          <w:rFonts w:ascii="Segoe UI" w:hAnsi="Segoe UI" w:cs="Segoe UI"/>
          <w:sz w:val="18"/>
          <w:szCs w:val="18"/>
        </w:rPr>
      </w:pPr>
      <w:hyperlink r:id="rId11" w:tgtFrame="_blank" w:history="1">
        <w:r w:rsidR="00ED4C62">
          <w:rPr>
            <w:rStyle w:val="normaltextrun"/>
            <w:color w:val="0563C1"/>
            <w:sz w:val="26"/>
            <w:szCs w:val="26"/>
            <w:u w:val="single"/>
          </w:rPr>
          <w:t>JLandau@courts.az.gov</w:t>
        </w:r>
      </w:hyperlink>
      <w:r w:rsidR="00ED4C62">
        <w:rPr>
          <w:rStyle w:val="eop"/>
          <w:sz w:val="26"/>
          <w:szCs w:val="26"/>
        </w:rPr>
        <w:t> </w:t>
      </w:r>
    </w:p>
    <w:p w14:paraId="25C97ED6" w14:textId="77777777" w:rsidR="00ED4C62" w:rsidRDefault="00ED4C62" w:rsidP="00ED4C62">
      <w:pPr>
        <w:pStyle w:val="paragraph"/>
        <w:spacing w:before="0" w:beforeAutospacing="0" w:after="0" w:afterAutospacing="0"/>
        <w:ind w:firstLine="5760"/>
        <w:jc w:val="both"/>
        <w:textAlignment w:val="baseline"/>
        <w:rPr>
          <w:rFonts w:ascii="Segoe UI" w:hAnsi="Segoe UI" w:cs="Segoe UI"/>
          <w:sz w:val="18"/>
          <w:szCs w:val="18"/>
        </w:rPr>
      </w:pPr>
      <w:r>
        <w:rPr>
          <w:rStyle w:val="eop"/>
          <w:sz w:val="26"/>
          <w:szCs w:val="26"/>
        </w:rPr>
        <w:t> </w:t>
      </w:r>
    </w:p>
    <w:p w14:paraId="148E5C53" w14:textId="77777777" w:rsidR="00EB450B" w:rsidRDefault="00EB450B" w:rsidP="00EE4D6B">
      <w:pPr>
        <w:spacing w:after="0" w:line="480" w:lineRule="auto"/>
        <w:ind w:firstLine="720"/>
        <w:jc w:val="both"/>
        <w:rPr>
          <w:rFonts w:ascii="Times New Roman" w:hAnsi="Times New Roman" w:cs="Times New Roman"/>
          <w:sz w:val="28"/>
          <w:szCs w:val="28"/>
        </w:rPr>
        <w:sectPr w:rsidR="00EB450B">
          <w:footerReference w:type="default" r:id="rId12"/>
          <w:pgSz w:w="12240" w:h="15840"/>
          <w:pgMar w:top="1440" w:right="1440" w:bottom="1440" w:left="1440" w:header="720" w:footer="720" w:gutter="0"/>
          <w:cols w:space="720"/>
          <w:docGrid w:linePitch="360"/>
        </w:sectPr>
      </w:pPr>
    </w:p>
    <w:p w14:paraId="3478A642" w14:textId="77777777" w:rsidR="00EB450B" w:rsidRPr="00D90EFE" w:rsidRDefault="00EB450B" w:rsidP="00EB450B">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w:t>
      </w:r>
    </w:p>
    <w:p w14:paraId="6FB71A43" w14:textId="77777777" w:rsidR="00EB450B" w:rsidRDefault="00EB450B" w:rsidP="001C1428">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305ADB90" w14:textId="48C5CA03" w:rsidR="009B60D6" w:rsidRPr="00D90EFE" w:rsidRDefault="009B60D6" w:rsidP="001C1428">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XII. Miscellaneous Provisions</w:t>
      </w:r>
    </w:p>
    <w:p w14:paraId="5E776EFB" w14:textId="77777777" w:rsidR="00EB450B" w:rsidRPr="00D90EFE" w:rsidRDefault="00EB450B" w:rsidP="001C1428">
      <w:pPr>
        <w:spacing w:after="0" w:line="240" w:lineRule="auto"/>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proofErr w:type="gramStart"/>
      <w:r w:rsidRPr="00D90EFE">
        <w:rPr>
          <w:rFonts w:ascii="Times New Roman" w:eastAsia="Times New Roman" w:hAnsi="Times New Roman"/>
          <w:iCs/>
          <w:color w:val="000000"/>
          <w:sz w:val="28"/>
          <w:szCs w:val="28"/>
        </w:rPr>
        <w:t>deletions</w:t>
      </w:r>
      <w:proofErr w:type="gramEnd"/>
      <w:r w:rsidRPr="00D90EFE">
        <w:rPr>
          <w:rFonts w:ascii="Times New Roman" w:eastAsia="Times New Roman" w:hAnsi="Times New Roman"/>
          <w:iCs/>
          <w:color w:val="000000"/>
          <w:sz w:val="28"/>
          <w:szCs w:val="28"/>
        </w:rPr>
        <w:t xml:space="preserve">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11C58C47" w14:textId="77777777" w:rsidR="001C1428" w:rsidRDefault="001C1428" w:rsidP="00733D21">
      <w:pPr>
        <w:pStyle w:val="paragraph"/>
        <w:shd w:val="clear" w:color="auto" w:fill="FFFFFF"/>
        <w:spacing w:before="0" w:beforeAutospacing="0" w:after="0" w:afterAutospacing="0"/>
        <w:jc w:val="both"/>
        <w:textAlignment w:val="baseline"/>
        <w:rPr>
          <w:b/>
          <w:bCs/>
          <w:sz w:val="28"/>
          <w:szCs w:val="28"/>
          <w:bdr w:val="none" w:sz="0" w:space="0" w:color="auto" w:frame="1"/>
        </w:rPr>
      </w:pPr>
    </w:p>
    <w:p w14:paraId="67FC8A7A" w14:textId="642B0091" w:rsidR="00733D21" w:rsidRDefault="00EB450B" w:rsidP="00733D21">
      <w:pPr>
        <w:pStyle w:val="paragraph"/>
        <w:shd w:val="clear" w:color="auto" w:fill="FFFFFF"/>
        <w:spacing w:before="0" w:beforeAutospacing="0" w:after="0" w:afterAutospacing="0"/>
        <w:jc w:val="both"/>
        <w:textAlignment w:val="baseline"/>
        <w:rPr>
          <w:b/>
          <w:bCs/>
          <w:sz w:val="28"/>
          <w:szCs w:val="28"/>
          <w:u w:val="single"/>
        </w:rPr>
      </w:pPr>
      <w:r w:rsidRPr="00D90EFE">
        <w:rPr>
          <w:b/>
          <w:bCs/>
          <w:sz w:val="28"/>
          <w:szCs w:val="28"/>
          <w:bdr w:val="none" w:sz="0" w:space="0" w:color="auto" w:frame="1"/>
        </w:rPr>
        <w:t xml:space="preserve">Rule </w:t>
      </w:r>
      <w:r>
        <w:rPr>
          <w:b/>
          <w:bCs/>
          <w:sz w:val="28"/>
          <w:szCs w:val="28"/>
          <w:bdr w:val="none" w:sz="0" w:space="0" w:color="auto" w:frame="1"/>
        </w:rPr>
        <w:t>12</w:t>
      </w:r>
      <w:r w:rsidR="00773906">
        <w:rPr>
          <w:b/>
          <w:bCs/>
          <w:sz w:val="28"/>
          <w:szCs w:val="28"/>
          <w:bdr w:val="none" w:sz="0" w:space="0" w:color="auto" w:frame="1"/>
        </w:rPr>
        <w:t>4</w:t>
      </w:r>
      <w:r>
        <w:rPr>
          <w:b/>
          <w:bCs/>
          <w:sz w:val="28"/>
          <w:szCs w:val="28"/>
          <w:bdr w:val="none" w:sz="0" w:space="0" w:color="auto" w:frame="1"/>
        </w:rPr>
        <w:t xml:space="preserve">. </w:t>
      </w:r>
      <w:r w:rsidR="00531C2F">
        <w:rPr>
          <w:b/>
          <w:bCs/>
          <w:sz w:val="28"/>
          <w:szCs w:val="28"/>
          <w:bdr w:val="none" w:sz="0" w:space="0" w:color="auto" w:frame="1"/>
        </w:rPr>
        <w:t>Hazardous Evidence</w:t>
      </w:r>
      <w:r w:rsidR="0019570A">
        <w:rPr>
          <w:b/>
          <w:bCs/>
          <w:sz w:val="28"/>
          <w:szCs w:val="28"/>
          <w:bdr w:val="none" w:sz="0" w:space="0" w:color="auto" w:frame="1"/>
        </w:rPr>
        <w:t>.</w:t>
      </w:r>
      <w:r w:rsidR="00733D21" w:rsidRPr="00733D21">
        <w:rPr>
          <w:b/>
          <w:bCs/>
          <w:sz w:val="28"/>
          <w:szCs w:val="28"/>
          <w:u w:val="single"/>
        </w:rPr>
        <w:t xml:space="preserve"> </w:t>
      </w:r>
    </w:p>
    <w:p w14:paraId="2775270F" w14:textId="77777777" w:rsidR="00733D21" w:rsidRDefault="00733D21" w:rsidP="00733D21">
      <w:pPr>
        <w:pStyle w:val="paragraph"/>
        <w:shd w:val="clear" w:color="auto" w:fill="FFFFFF"/>
        <w:spacing w:before="0" w:beforeAutospacing="0" w:after="0" w:afterAutospacing="0"/>
        <w:jc w:val="both"/>
        <w:textAlignment w:val="baseline"/>
        <w:rPr>
          <w:b/>
          <w:bCs/>
          <w:sz w:val="28"/>
          <w:szCs w:val="28"/>
          <w:u w:val="single"/>
        </w:rPr>
      </w:pPr>
    </w:p>
    <w:p w14:paraId="49E8AB82" w14:textId="2FA9BE7A" w:rsidR="00733D21" w:rsidRDefault="00171A2C" w:rsidP="00733D21">
      <w:pPr>
        <w:pStyle w:val="paragraph"/>
        <w:shd w:val="clear" w:color="auto" w:fill="FFFFFF"/>
        <w:spacing w:before="0" w:beforeAutospacing="0" w:after="0" w:afterAutospacing="0"/>
        <w:jc w:val="both"/>
        <w:textAlignment w:val="baseline"/>
        <w:rPr>
          <w:rStyle w:val="eop"/>
          <w:color w:val="000000"/>
          <w:sz w:val="28"/>
          <w:szCs w:val="28"/>
        </w:rPr>
      </w:pPr>
      <w:r>
        <w:rPr>
          <w:rStyle w:val="normaltextrun"/>
          <w:b/>
          <w:bCs/>
          <w:sz w:val="28"/>
          <w:szCs w:val="28"/>
          <w:u w:val="single"/>
        </w:rPr>
        <w:t xml:space="preserve">(a) </w:t>
      </w:r>
      <w:r w:rsidR="00733D21">
        <w:rPr>
          <w:rStyle w:val="normaltextrun"/>
          <w:b/>
          <w:bCs/>
          <w:sz w:val="28"/>
          <w:szCs w:val="28"/>
          <w:u w:val="single"/>
        </w:rPr>
        <w:t>Hazardous Evidence</w:t>
      </w:r>
      <w:r w:rsidR="00733D21">
        <w:rPr>
          <w:rStyle w:val="normaltextrun"/>
          <w:sz w:val="28"/>
          <w:szCs w:val="28"/>
          <w:u w:val="single"/>
        </w:rPr>
        <w:t xml:space="preserve">. Hazardous Evidence is not permitted inside the courtroom, except as provided in this subsection. </w:t>
      </w:r>
      <w:r w:rsidR="00733D21">
        <w:rPr>
          <w:rStyle w:val="normaltextrun"/>
          <w:color w:val="212121"/>
          <w:sz w:val="28"/>
          <w:szCs w:val="28"/>
          <w:u w:val="single"/>
        </w:rPr>
        <w:t xml:space="preserve">For the purposes of this rule, </w:t>
      </w:r>
      <w:r w:rsidR="00733D21">
        <w:rPr>
          <w:rStyle w:val="normaltextrun"/>
          <w:sz w:val="28"/>
          <w:szCs w:val="28"/>
          <w:u w:val="single"/>
        </w:rPr>
        <w:t>“hazardous evidence”</w:t>
      </w:r>
      <w:r w:rsidR="00733D21">
        <w:rPr>
          <w:rStyle w:val="normaltextrun"/>
          <w:color w:val="000000"/>
          <w:sz w:val="28"/>
          <w:szCs w:val="28"/>
          <w:u w:val="single"/>
        </w:rPr>
        <w:t xml:space="preserve"> means any physical evidence that a party seeks to bring into the courtroom that may create a substantial and serious risk of harm if ingested or absorbed, or if otherwise determined by the court to create a substantial and serious risk of harm.</w:t>
      </w:r>
      <w:r w:rsidR="00733D21">
        <w:rPr>
          <w:rStyle w:val="eop"/>
          <w:color w:val="000000"/>
          <w:sz w:val="28"/>
          <w:szCs w:val="28"/>
        </w:rPr>
        <w:t> </w:t>
      </w:r>
    </w:p>
    <w:p w14:paraId="3E92223F" w14:textId="77777777" w:rsidR="00733D21" w:rsidRDefault="00733D21" w:rsidP="00733D21">
      <w:pPr>
        <w:pStyle w:val="paragraph"/>
        <w:shd w:val="clear" w:color="auto" w:fill="FFFFFF"/>
        <w:spacing w:before="0" w:beforeAutospacing="0" w:after="0" w:afterAutospacing="0"/>
        <w:jc w:val="both"/>
        <w:textAlignment w:val="baseline"/>
        <w:rPr>
          <w:rFonts w:ascii="Segoe UI" w:hAnsi="Segoe UI" w:cs="Segoe UI"/>
          <w:sz w:val="18"/>
          <w:szCs w:val="18"/>
        </w:rPr>
      </w:pPr>
    </w:p>
    <w:p w14:paraId="7E087782" w14:textId="3844797F" w:rsidR="00733D21" w:rsidRDefault="00733D21" w:rsidP="00733D21">
      <w:pPr>
        <w:pStyle w:val="paragraph"/>
        <w:shd w:val="clear" w:color="auto" w:fill="FFFFFF"/>
        <w:spacing w:before="0" w:beforeAutospacing="0" w:after="0" w:afterAutospacing="0"/>
        <w:jc w:val="both"/>
        <w:textAlignment w:val="baseline"/>
        <w:rPr>
          <w:rStyle w:val="eop"/>
          <w:color w:val="212121"/>
          <w:sz w:val="28"/>
          <w:szCs w:val="28"/>
        </w:rPr>
      </w:pPr>
      <w:r>
        <w:rPr>
          <w:rStyle w:val="normaltextrun"/>
          <w:color w:val="212121"/>
          <w:sz w:val="28"/>
          <w:szCs w:val="28"/>
          <w:u w:val="single"/>
        </w:rPr>
        <w:t>(1)</w:t>
      </w:r>
      <w:r>
        <w:rPr>
          <w:rStyle w:val="tabchar"/>
          <w:rFonts w:ascii="Calibri" w:hAnsi="Calibri" w:cs="Calibri"/>
          <w:color w:val="212121"/>
          <w:sz w:val="28"/>
          <w:szCs w:val="28"/>
        </w:rPr>
        <w:t xml:space="preserve"> </w:t>
      </w:r>
      <w:r>
        <w:rPr>
          <w:rStyle w:val="normaltextrun"/>
          <w:color w:val="212121"/>
          <w:sz w:val="28"/>
          <w:szCs w:val="28"/>
          <w:u w:val="single"/>
        </w:rPr>
        <w:t>Presence of Hazardous Evidence in the Courtroom Upon Court Order.  A party seeking to have hazardous evidence permitted in the courtroom must file a written motion. The court may order that hazardous evidence be permitted in the courtroom only if the court finds that the petitioning party has demonstrate</w:t>
      </w:r>
      <w:r w:rsidR="0062401F">
        <w:rPr>
          <w:rStyle w:val="normaltextrun"/>
          <w:color w:val="212121"/>
          <w:sz w:val="28"/>
          <w:szCs w:val="28"/>
          <w:u w:val="single"/>
        </w:rPr>
        <w:t>d</w:t>
      </w:r>
      <w:r>
        <w:rPr>
          <w:rStyle w:val="normaltextrun"/>
          <w:color w:val="212121"/>
          <w:sz w:val="28"/>
          <w:szCs w:val="28"/>
          <w:u w:val="single"/>
        </w:rPr>
        <w:t xml:space="preserve"> that the need for the physical evidence substantially outweighs the potential health risks associated with its presence in the courtroom. In making the determination, the court must take into consideration all relevant factors, including:</w:t>
      </w:r>
      <w:r>
        <w:rPr>
          <w:rStyle w:val="eop"/>
          <w:color w:val="212121"/>
          <w:sz w:val="28"/>
          <w:szCs w:val="28"/>
        </w:rPr>
        <w:t> </w:t>
      </w:r>
    </w:p>
    <w:p w14:paraId="21709820" w14:textId="77777777" w:rsidR="00733D21" w:rsidRDefault="00733D21" w:rsidP="00733D21">
      <w:pPr>
        <w:pStyle w:val="paragraph"/>
        <w:shd w:val="clear" w:color="auto" w:fill="FFFFFF"/>
        <w:spacing w:before="0" w:beforeAutospacing="0" w:after="0" w:afterAutospacing="0"/>
        <w:jc w:val="both"/>
        <w:textAlignment w:val="baseline"/>
        <w:rPr>
          <w:rFonts w:ascii="Segoe UI" w:hAnsi="Segoe UI" w:cs="Segoe UI"/>
          <w:sz w:val="18"/>
          <w:szCs w:val="18"/>
        </w:rPr>
      </w:pPr>
    </w:p>
    <w:p w14:paraId="25DDBBE7" w14:textId="0DCE7241" w:rsidR="00733D21" w:rsidRDefault="00733D21" w:rsidP="001E41FB">
      <w:pPr>
        <w:pStyle w:val="paragraph"/>
        <w:shd w:val="clear" w:color="auto" w:fill="FFFFFF"/>
        <w:spacing w:before="0" w:beforeAutospacing="0" w:after="0" w:afterAutospacing="0"/>
        <w:ind w:left="270"/>
        <w:jc w:val="both"/>
        <w:textAlignment w:val="baseline"/>
        <w:rPr>
          <w:rStyle w:val="eop"/>
          <w:color w:val="212121"/>
          <w:sz w:val="28"/>
          <w:szCs w:val="28"/>
        </w:rPr>
      </w:pPr>
      <w:r>
        <w:rPr>
          <w:rStyle w:val="normaltextrun"/>
          <w:color w:val="212121"/>
          <w:sz w:val="28"/>
          <w:szCs w:val="28"/>
          <w:u w:val="single"/>
        </w:rPr>
        <w:t>(</w:t>
      </w:r>
      <w:r w:rsidR="001E41FB">
        <w:rPr>
          <w:rStyle w:val="normaltextrun"/>
          <w:color w:val="212121"/>
          <w:sz w:val="28"/>
          <w:szCs w:val="28"/>
          <w:u w:val="single"/>
        </w:rPr>
        <w:t>A</w:t>
      </w:r>
      <w:r>
        <w:rPr>
          <w:rStyle w:val="normaltextrun"/>
          <w:color w:val="212121"/>
          <w:sz w:val="28"/>
          <w:szCs w:val="28"/>
          <w:u w:val="single"/>
        </w:rPr>
        <w:t>) the rights of the parties; and</w:t>
      </w:r>
      <w:r>
        <w:rPr>
          <w:rStyle w:val="eop"/>
          <w:color w:val="212121"/>
          <w:sz w:val="28"/>
          <w:szCs w:val="28"/>
        </w:rPr>
        <w:t> </w:t>
      </w:r>
    </w:p>
    <w:p w14:paraId="62EAE916" w14:textId="77777777" w:rsidR="00733D21" w:rsidRDefault="00733D21" w:rsidP="001E41FB">
      <w:pPr>
        <w:pStyle w:val="paragraph"/>
        <w:shd w:val="clear" w:color="auto" w:fill="FFFFFF"/>
        <w:spacing w:before="0" w:beforeAutospacing="0" w:after="0" w:afterAutospacing="0"/>
        <w:ind w:left="270"/>
        <w:jc w:val="both"/>
        <w:textAlignment w:val="baseline"/>
        <w:rPr>
          <w:rFonts w:ascii="Segoe UI" w:hAnsi="Segoe UI" w:cs="Segoe UI"/>
          <w:sz w:val="18"/>
          <w:szCs w:val="18"/>
        </w:rPr>
      </w:pPr>
    </w:p>
    <w:p w14:paraId="467E4231" w14:textId="16DFCBCA" w:rsidR="00733D21" w:rsidRDefault="00733D21" w:rsidP="001E41FB">
      <w:pPr>
        <w:pStyle w:val="paragraph"/>
        <w:shd w:val="clear" w:color="auto" w:fill="FFFFFF"/>
        <w:spacing w:before="0" w:beforeAutospacing="0" w:after="0" w:afterAutospacing="0"/>
        <w:ind w:left="270"/>
        <w:jc w:val="both"/>
        <w:textAlignment w:val="baseline"/>
        <w:rPr>
          <w:rStyle w:val="eop"/>
          <w:color w:val="212121"/>
          <w:sz w:val="28"/>
          <w:szCs w:val="28"/>
        </w:rPr>
      </w:pPr>
      <w:r>
        <w:rPr>
          <w:rStyle w:val="normaltextrun"/>
          <w:color w:val="212121"/>
          <w:sz w:val="28"/>
          <w:szCs w:val="28"/>
          <w:u w:val="single"/>
        </w:rPr>
        <w:t>(</w:t>
      </w:r>
      <w:r w:rsidR="001E41FB">
        <w:rPr>
          <w:rStyle w:val="normaltextrun"/>
          <w:color w:val="212121"/>
          <w:sz w:val="28"/>
          <w:szCs w:val="28"/>
          <w:u w:val="single"/>
        </w:rPr>
        <w:t>B</w:t>
      </w:r>
      <w:r w:rsidRPr="00CC3A12">
        <w:rPr>
          <w:rStyle w:val="normaltextrun"/>
          <w:color w:val="212121"/>
          <w:sz w:val="28"/>
          <w:szCs w:val="28"/>
          <w:u w:val="single"/>
        </w:rPr>
        <w:t>)</w:t>
      </w:r>
      <w:r w:rsidRPr="00CC3A12">
        <w:rPr>
          <w:rStyle w:val="tabchar"/>
          <w:rFonts w:ascii="Calibri" w:hAnsi="Calibri" w:cs="Calibri"/>
          <w:color w:val="212121"/>
          <w:sz w:val="28"/>
          <w:szCs w:val="28"/>
          <w:u w:val="single"/>
        </w:rPr>
        <w:t xml:space="preserve"> </w:t>
      </w:r>
      <w:r>
        <w:rPr>
          <w:rStyle w:val="normaltextrun"/>
          <w:color w:val="212121"/>
          <w:sz w:val="28"/>
          <w:szCs w:val="28"/>
          <w:u w:val="single"/>
        </w:rPr>
        <w:t xml:space="preserve">the sufficiency and effectiveness of presenting digital representations of hazardous evidence in lieu of the </w:t>
      </w:r>
      <w:r>
        <w:rPr>
          <w:rStyle w:val="normaltextrun"/>
          <w:sz w:val="28"/>
          <w:szCs w:val="28"/>
          <w:u w:val="single"/>
        </w:rPr>
        <w:t xml:space="preserve">hazardous </w:t>
      </w:r>
      <w:r>
        <w:rPr>
          <w:rStyle w:val="normaltextrun"/>
          <w:color w:val="212121"/>
          <w:sz w:val="28"/>
          <w:szCs w:val="28"/>
          <w:u w:val="single"/>
        </w:rPr>
        <w:t>evidence.</w:t>
      </w:r>
      <w:r>
        <w:rPr>
          <w:rStyle w:val="eop"/>
          <w:color w:val="212121"/>
          <w:sz w:val="28"/>
          <w:szCs w:val="28"/>
        </w:rPr>
        <w:t> </w:t>
      </w:r>
    </w:p>
    <w:p w14:paraId="6808AFC6" w14:textId="77777777" w:rsidR="00733D21" w:rsidRDefault="00733D21" w:rsidP="00733D21">
      <w:pPr>
        <w:pStyle w:val="paragraph"/>
        <w:shd w:val="clear" w:color="auto" w:fill="FFFFFF"/>
        <w:spacing w:before="0" w:beforeAutospacing="0" w:after="0" w:afterAutospacing="0"/>
        <w:jc w:val="both"/>
        <w:textAlignment w:val="baseline"/>
        <w:rPr>
          <w:rFonts w:ascii="Segoe UI" w:hAnsi="Segoe UI" w:cs="Segoe UI"/>
          <w:sz w:val="18"/>
          <w:szCs w:val="18"/>
        </w:rPr>
      </w:pPr>
    </w:p>
    <w:p w14:paraId="74BE3142" w14:textId="77777777" w:rsidR="00733D21" w:rsidRDefault="00733D21" w:rsidP="00733D21">
      <w:pPr>
        <w:pStyle w:val="paragraph"/>
        <w:shd w:val="clear" w:color="auto" w:fill="FFFFFF"/>
        <w:spacing w:before="0" w:beforeAutospacing="0" w:after="0" w:afterAutospacing="0"/>
        <w:jc w:val="both"/>
        <w:textAlignment w:val="baseline"/>
        <w:rPr>
          <w:rStyle w:val="eop"/>
          <w:sz w:val="28"/>
          <w:szCs w:val="28"/>
        </w:rPr>
      </w:pPr>
      <w:r>
        <w:rPr>
          <w:rStyle w:val="normaltextrun"/>
          <w:sz w:val="28"/>
          <w:szCs w:val="28"/>
          <w:u w:val="single"/>
        </w:rPr>
        <w:t>(2) Admitted Hazardous Evidence. If the court orders that hazardous evidence is permitted in the courtroom under (1) and a motion is made to admit such evidence, any order granting admission of the hazardous evidence must provide that a digital representation of the evidence is admitted in lieu of the hazardous evidence. At no time may the jury take custody of the hazardous evidence, but the jury is permitted to view hazardous evidence in the courtroom. </w:t>
      </w:r>
      <w:r>
        <w:rPr>
          <w:rStyle w:val="eop"/>
          <w:sz w:val="28"/>
          <w:szCs w:val="28"/>
        </w:rPr>
        <w:t> </w:t>
      </w:r>
    </w:p>
    <w:p w14:paraId="75C6080D" w14:textId="77777777" w:rsidR="00733D21" w:rsidRDefault="00733D21" w:rsidP="00733D21">
      <w:pPr>
        <w:pStyle w:val="paragraph"/>
        <w:shd w:val="clear" w:color="auto" w:fill="FFFFFF"/>
        <w:spacing w:before="0" w:beforeAutospacing="0" w:after="0" w:afterAutospacing="0"/>
        <w:jc w:val="both"/>
        <w:textAlignment w:val="baseline"/>
        <w:rPr>
          <w:rFonts w:ascii="Segoe UI" w:hAnsi="Segoe UI" w:cs="Segoe UI"/>
          <w:sz w:val="18"/>
          <w:szCs w:val="18"/>
        </w:rPr>
      </w:pPr>
    </w:p>
    <w:p w14:paraId="3F749A8D" w14:textId="77777777" w:rsidR="00733D21" w:rsidRDefault="00733D21" w:rsidP="00733D21">
      <w:pPr>
        <w:pStyle w:val="paragraph"/>
        <w:shd w:val="clear" w:color="auto" w:fill="FFFFFF"/>
        <w:spacing w:before="0" w:beforeAutospacing="0" w:after="0" w:afterAutospacing="0"/>
        <w:jc w:val="both"/>
        <w:textAlignment w:val="baseline"/>
        <w:rPr>
          <w:rStyle w:val="eop"/>
          <w:sz w:val="28"/>
          <w:szCs w:val="28"/>
        </w:rPr>
      </w:pPr>
      <w:r>
        <w:rPr>
          <w:rStyle w:val="normaltextrun"/>
          <w:sz w:val="28"/>
          <w:szCs w:val="28"/>
          <w:u w:val="single"/>
        </w:rPr>
        <w:t>(3) Clerk of Court. Hazardous evidence may not be accepted by or be in the possession of a clerk of the court. </w:t>
      </w:r>
      <w:r>
        <w:rPr>
          <w:rStyle w:val="eop"/>
          <w:sz w:val="28"/>
          <w:szCs w:val="28"/>
        </w:rPr>
        <w:t> </w:t>
      </w:r>
    </w:p>
    <w:p w14:paraId="48B58CE3" w14:textId="77777777" w:rsidR="00733D21" w:rsidRDefault="00733D21" w:rsidP="00733D21">
      <w:pPr>
        <w:pStyle w:val="paragraph"/>
        <w:shd w:val="clear" w:color="auto" w:fill="FFFFFF"/>
        <w:spacing w:before="0" w:beforeAutospacing="0" w:after="0" w:afterAutospacing="0"/>
        <w:jc w:val="both"/>
        <w:textAlignment w:val="baseline"/>
        <w:rPr>
          <w:rFonts w:ascii="Segoe UI" w:hAnsi="Segoe UI" w:cs="Segoe UI"/>
          <w:sz w:val="18"/>
          <w:szCs w:val="18"/>
        </w:rPr>
      </w:pPr>
    </w:p>
    <w:p w14:paraId="6389D68A" w14:textId="47110C1E" w:rsidR="00EB450B" w:rsidRDefault="00733D21" w:rsidP="000F2F97">
      <w:pPr>
        <w:pStyle w:val="paragraph"/>
        <w:shd w:val="clear" w:color="auto" w:fill="FFFFFF"/>
        <w:spacing w:before="0" w:beforeAutospacing="0" w:after="0" w:afterAutospacing="0"/>
        <w:jc w:val="both"/>
        <w:textAlignment w:val="baseline"/>
        <w:rPr>
          <w:b/>
          <w:bCs/>
          <w:sz w:val="28"/>
          <w:szCs w:val="28"/>
          <w:bdr w:val="none" w:sz="0" w:space="0" w:color="auto" w:frame="1"/>
        </w:rPr>
      </w:pPr>
      <w:r>
        <w:rPr>
          <w:rStyle w:val="normaltextrun"/>
          <w:color w:val="212121"/>
          <w:sz w:val="28"/>
          <w:szCs w:val="28"/>
          <w:u w:val="single"/>
        </w:rPr>
        <w:t>(4) Retention of Hazardous Evidence. Hazardous evidence must be retained by the custodian of the evidence during the pendency of the case, any post-verdict proceedings, and appeals. All evidence tags issued by the clerk, other identifying markings, and packaging must remain in place and not be disturbed.</w:t>
      </w:r>
    </w:p>
    <w:sectPr w:rsidR="00EB450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619D" w14:textId="77777777" w:rsidR="004754DB" w:rsidRDefault="004754DB" w:rsidP="000F2F97">
      <w:pPr>
        <w:spacing w:after="0" w:line="240" w:lineRule="auto"/>
      </w:pPr>
      <w:r>
        <w:separator/>
      </w:r>
    </w:p>
  </w:endnote>
  <w:endnote w:type="continuationSeparator" w:id="0">
    <w:p w14:paraId="63FC9270" w14:textId="77777777" w:rsidR="004754DB" w:rsidRDefault="004754DB" w:rsidP="000F2F97">
      <w:pPr>
        <w:spacing w:after="0" w:line="240" w:lineRule="auto"/>
      </w:pPr>
      <w:r>
        <w:continuationSeparator/>
      </w:r>
    </w:p>
  </w:endnote>
  <w:endnote w:type="continuationNotice" w:id="1">
    <w:p w14:paraId="462B591F" w14:textId="77777777" w:rsidR="004754DB" w:rsidRDefault="0047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60177"/>
      <w:docPartObj>
        <w:docPartGallery w:val="Page Numbers (Bottom of Page)"/>
        <w:docPartUnique/>
      </w:docPartObj>
    </w:sdtPr>
    <w:sdtEndPr>
      <w:rPr>
        <w:noProof/>
      </w:rPr>
    </w:sdtEndPr>
    <w:sdtContent>
      <w:p w14:paraId="2637DB37" w14:textId="1D27E34D" w:rsidR="000F2F97" w:rsidRDefault="000F2F97" w:rsidP="000F2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BEBA" w14:textId="14FA847D" w:rsidR="00540F09" w:rsidRDefault="00540F09" w:rsidP="000F2F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0BB2" w14:textId="77777777" w:rsidR="004754DB" w:rsidRDefault="004754DB" w:rsidP="000F2F97">
      <w:pPr>
        <w:spacing w:after="0" w:line="240" w:lineRule="auto"/>
      </w:pPr>
      <w:r>
        <w:separator/>
      </w:r>
    </w:p>
  </w:footnote>
  <w:footnote w:type="continuationSeparator" w:id="0">
    <w:p w14:paraId="2268A406" w14:textId="77777777" w:rsidR="004754DB" w:rsidRDefault="004754DB" w:rsidP="000F2F97">
      <w:pPr>
        <w:spacing w:after="0" w:line="240" w:lineRule="auto"/>
      </w:pPr>
      <w:r>
        <w:continuationSeparator/>
      </w:r>
    </w:p>
  </w:footnote>
  <w:footnote w:type="continuationNotice" w:id="1">
    <w:p w14:paraId="1A72D95F" w14:textId="77777777" w:rsidR="004754DB" w:rsidRDefault="004754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095F"/>
    <w:multiLevelType w:val="multilevel"/>
    <w:tmpl w:val="71A43B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D1811"/>
    <w:multiLevelType w:val="multilevel"/>
    <w:tmpl w:val="0F5A2C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11846"/>
    <w:multiLevelType w:val="multilevel"/>
    <w:tmpl w:val="DE18E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C2215"/>
    <w:multiLevelType w:val="multilevel"/>
    <w:tmpl w:val="6EC27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D1D8A"/>
    <w:multiLevelType w:val="multilevel"/>
    <w:tmpl w:val="CD3E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248F4"/>
    <w:multiLevelType w:val="multilevel"/>
    <w:tmpl w:val="12E2A4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8848B8"/>
    <w:multiLevelType w:val="multilevel"/>
    <w:tmpl w:val="03DED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C112D"/>
    <w:multiLevelType w:val="multilevel"/>
    <w:tmpl w:val="4C0860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DB54C3"/>
    <w:multiLevelType w:val="multilevel"/>
    <w:tmpl w:val="FA9A9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E35A2"/>
    <w:multiLevelType w:val="multilevel"/>
    <w:tmpl w:val="87F2CC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9"/>
  </w:num>
  <w:num w:numId="5">
    <w:abstractNumId w:val="8"/>
  </w:num>
  <w:num w:numId="6">
    <w:abstractNumId w:val="6"/>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680FC8"/>
    <w:rsid w:val="0000105E"/>
    <w:rsid w:val="000018FF"/>
    <w:rsid w:val="00003925"/>
    <w:rsid w:val="00007431"/>
    <w:rsid w:val="0002797C"/>
    <w:rsid w:val="000306C3"/>
    <w:rsid w:val="00036E17"/>
    <w:rsid w:val="00053FD7"/>
    <w:rsid w:val="00061FB2"/>
    <w:rsid w:val="00067C97"/>
    <w:rsid w:val="00070D79"/>
    <w:rsid w:val="0007461F"/>
    <w:rsid w:val="00074D6D"/>
    <w:rsid w:val="0008148F"/>
    <w:rsid w:val="00087556"/>
    <w:rsid w:val="00092CBB"/>
    <w:rsid w:val="00097D55"/>
    <w:rsid w:val="000C74B7"/>
    <w:rsid w:val="000D0156"/>
    <w:rsid w:val="000D3992"/>
    <w:rsid w:val="000D7D31"/>
    <w:rsid w:val="000E1774"/>
    <w:rsid w:val="000F2F97"/>
    <w:rsid w:val="000F39F4"/>
    <w:rsid w:val="00120098"/>
    <w:rsid w:val="0013060E"/>
    <w:rsid w:val="00137E3F"/>
    <w:rsid w:val="00167D8D"/>
    <w:rsid w:val="00171A2C"/>
    <w:rsid w:val="0017433A"/>
    <w:rsid w:val="0017502E"/>
    <w:rsid w:val="00176FA2"/>
    <w:rsid w:val="0018480D"/>
    <w:rsid w:val="0019264F"/>
    <w:rsid w:val="0019570A"/>
    <w:rsid w:val="001B03A4"/>
    <w:rsid w:val="001B44A2"/>
    <w:rsid w:val="001C0FD3"/>
    <w:rsid w:val="001C1428"/>
    <w:rsid w:val="001C46E9"/>
    <w:rsid w:val="001C572F"/>
    <w:rsid w:val="001E41FB"/>
    <w:rsid w:val="001E6C00"/>
    <w:rsid w:val="00201798"/>
    <w:rsid w:val="00205A9F"/>
    <w:rsid w:val="00210B7F"/>
    <w:rsid w:val="00256B5F"/>
    <w:rsid w:val="00257A54"/>
    <w:rsid w:val="00290701"/>
    <w:rsid w:val="0029441A"/>
    <w:rsid w:val="002A3167"/>
    <w:rsid w:val="002A4D93"/>
    <w:rsid w:val="002B4348"/>
    <w:rsid w:val="002C1AA0"/>
    <w:rsid w:val="002D2F65"/>
    <w:rsid w:val="002F0A16"/>
    <w:rsid w:val="00311DA6"/>
    <w:rsid w:val="00320609"/>
    <w:rsid w:val="0032530C"/>
    <w:rsid w:val="00325708"/>
    <w:rsid w:val="00333776"/>
    <w:rsid w:val="003354E2"/>
    <w:rsid w:val="00353D28"/>
    <w:rsid w:val="0036646B"/>
    <w:rsid w:val="00373A19"/>
    <w:rsid w:val="0037613E"/>
    <w:rsid w:val="00391680"/>
    <w:rsid w:val="00391CE8"/>
    <w:rsid w:val="003B6AA2"/>
    <w:rsid w:val="003C464C"/>
    <w:rsid w:val="003F62F5"/>
    <w:rsid w:val="00407C5A"/>
    <w:rsid w:val="00423B25"/>
    <w:rsid w:val="00425396"/>
    <w:rsid w:val="00441F3F"/>
    <w:rsid w:val="0044404E"/>
    <w:rsid w:val="00450FED"/>
    <w:rsid w:val="0045141C"/>
    <w:rsid w:val="00462FE9"/>
    <w:rsid w:val="004745DB"/>
    <w:rsid w:val="004754DB"/>
    <w:rsid w:val="00481CA3"/>
    <w:rsid w:val="004B316C"/>
    <w:rsid w:val="004C6C97"/>
    <w:rsid w:val="004D1C22"/>
    <w:rsid w:val="004D5E5C"/>
    <w:rsid w:val="004F4573"/>
    <w:rsid w:val="00507566"/>
    <w:rsid w:val="00514C7C"/>
    <w:rsid w:val="0052665B"/>
    <w:rsid w:val="00531C2F"/>
    <w:rsid w:val="00540F09"/>
    <w:rsid w:val="0054256C"/>
    <w:rsid w:val="00546CDF"/>
    <w:rsid w:val="00562A39"/>
    <w:rsid w:val="005728FA"/>
    <w:rsid w:val="00574BA3"/>
    <w:rsid w:val="005763E6"/>
    <w:rsid w:val="00580C2A"/>
    <w:rsid w:val="00581908"/>
    <w:rsid w:val="00596B6D"/>
    <w:rsid w:val="005B1C7A"/>
    <w:rsid w:val="005C0C79"/>
    <w:rsid w:val="005F05A7"/>
    <w:rsid w:val="005F1099"/>
    <w:rsid w:val="0061449A"/>
    <w:rsid w:val="00621EA6"/>
    <w:rsid w:val="0062401F"/>
    <w:rsid w:val="00630AAC"/>
    <w:rsid w:val="006342D5"/>
    <w:rsid w:val="006414E3"/>
    <w:rsid w:val="00645A98"/>
    <w:rsid w:val="006649C1"/>
    <w:rsid w:val="0067533F"/>
    <w:rsid w:val="00677E8C"/>
    <w:rsid w:val="006A634F"/>
    <w:rsid w:val="006B7E76"/>
    <w:rsid w:val="006D43C3"/>
    <w:rsid w:val="006E23A4"/>
    <w:rsid w:val="006E5DAF"/>
    <w:rsid w:val="006E63A4"/>
    <w:rsid w:val="006E6C60"/>
    <w:rsid w:val="006E6FC8"/>
    <w:rsid w:val="006F384F"/>
    <w:rsid w:val="006F4812"/>
    <w:rsid w:val="00701A87"/>
    <w:rsid w:val="007116E3"/>
    <w:rsid w:val="00733D21"/>
    <w:rsid w:val="00734719"/>
    <w:rsid w:val="00742B60"/>
    <w:rsid w:val="00751910"/>
    <w:rsid w:val="00773906"/>
    <w:rsid w:val="00774A39"/>
    <w:rsid w:val="00777137"/>
    <w:rsid w:val="00793F06"/>
    <w:rsid w:val="007A634D"/>
    <w:rsid w:val="007B3C69"/>
    <w:rsid w:val="007C03C9"/>
    <w:rsid w:val="007C0FBE"/>
    <w:rsid w:val="007C1359"/>
    <w:rsid w:val="007D39E9"/>
    <w:rsid w:val="007D420C"/>
    <w:rsid w:val="007E2113"/>
    <w:rsid w:val="007E32AB"/>
    <w:rsid w:val="0080100C"/>
    <w:rsid w:val="0080101D"/>
    <w:rsid w:val="00810774"/>
    <w:rsid w:val="00812285"/>
    <w:rsid w:val="00830426"/>
    <w:rsid w:val="00830AF3"/>
    <w:rsid w:val="008356B3"/>
    <w:rsid w:val="0084669A"/>
    <w:rsid w:val="00850294"/>
    <w:rsid w:val="0085169C"/>
    <w:rsid w:val="00855D07"/>
    <w:rsid w:val="008606AA"/>
    <w:rsid w:val="00872D5E"/>
    <w:rsid w:val="008B1970"/>
    <w:rsid w:val="008B59D0"/>
    <w:rsid w:val="008C06D2"/>
    <w:rsid w:val="008D13C0"/>
    <w:rsid w:val="008D366F"/>
    <w:rsid w:val="009021FD"/>
    <w:rsid w:val="00903348"/>
    <w:rsid w:val="00903724"/>
    <w:rsid w:val="009107DC"/>
    <w:rsid w:val="0092709D"/>
    <w:rsid w:val="00942866"/>
    <w:rsid w:val="009456BA"/>
    <w:rsid w:val="00963853"/>
    <w:rsid w:val="00971D3F"/>
    <w:rsid w:val="00972111"/>
    <w:rsid w:val="00975FF3"/>
    <w:rsid w:val="00980DFF"/>
    <w:rsid w:val="00991402"/>
    <w:rsid w:val="009944F0"/>
    <w:rsid w:val="00995575"/>
    <w:rsid w:val="009B60D6"/>
    <w:rsid w:val="009D1480"/>
    <w:rsid w:val="009D7346"/>
    <w:rsid w:val="009D7899"/>
    <w:rsid w:val="009F1F8B"/>
    <w:rsid w:val="00A1672F"/>
    <w:rsid w:val="00A46060"/>
    <w:rsid w:val="00A5780F"/>
    <w:rsid w:val="00A655E8"/>
    <w:rsid w:val="00A7035F"/>
    <w:rsid w:val="00A75A82"/>
    <w:rsid w:val="00A80016"/>
    <w:rsid w:val="00A919EB"/>
    <w:rsid w:val="00A977BE"/>
    <w:rsid w:val="00AA13E9"/>
    <w:rsid w:val="00AA32AB"/>
    <w:rsid w:val="00AB590B"/>
    <w:rsid w:val="00AC1A61"/>
    <w:rsid w:val="00AE3E0D"/>
    <w:rsid w:val="00AE6FBC"/>
    <w:rsid w:val="00AE7B10"/>
    <w:rsid w:val="00B00BB6"/>
    <w:rsid w:val="00B12A97"/>
    <w:rsid w:val="00B1439D"/>
    <w:rsid w:val="00B2738B"/>
    <w:rsid w:val="00B33116"/>
    <w:rsid w:val="00B42BCC"/>
    <w:rsid w:val="00B51A46"/>
    <w:rsid w:val="00B641A2"/>
    <w:rsid w:val="00B70A52"/>
    <w:rsid w:val="00B729A8"/>
    <w:rsid w:val="00B80BED"/>
    <w:rsid w:val="00B81060"/>
    <w:rsid w:val="00B910A9"/>
    <w:rsid w:val="00B9385A"/>
    <w:rsid w:val="00BA0E65"/>
    <w:rsid w:val="00BA11F2"/>
    <w:rsid w:val="00BB094F"/>
    <w:rsid w:val="00BB67A0"/>
    <w:rsid w:val="00BC12BF"/>
    <w:rsid w:val="00BC1668"/>
    <w:rsid w:val="00BC1BE8"/>
    <w:rsid w:val="00BC3F1F"/>
    <w:rsid w:val="00BC5AAB"/>
    <w:rsid w:val="00BD4D9C"/>
    <w:rsid w:val="00BD7954"/>
    <w:rsid w:val="00BF0ABC"/>
    <w:rsid w:val="00BF334A"/>
    <w:rsid w:val="00BF7CBA"/>
    <w:rsid w:val="00C0668E"/>
    <w:rsid w:val="00C24DC9"/>
    <w:rsid w:val="00C25433"/>
    <w:rsid w:val="00C27B33"/>
    <w:rsid w:val="00C32134"/>
    <w:rsid w:val="00C34083"/>
    <w:rsid w:val="00C35CFA"/>
    <w:rsid w:val="00C45150"/>
    <w:rsid w:val="00C45162"/>
    <w:rsid w:val="00C60A02"/>
    <w:rsid w:val="00C65A78"/>
    <w:rsid w:val="00C6697E"/>
    <w:rsid w:val="00C718E2"/>
    <w:rsid w:val="00C85857"/>
    <w:rsid w:val="00C961AC"/>
    <w:rsid w:val="00CB4428"/>
    <w:rsid w:val="00CC3A12"/>
    <w:rsid w:val="00CC5202"/>
    <w:rsid w:val="00CD42D4"/>
    <w:rsid w:val="00CD4F71"/>
    <w:rsid w:val="00CF1C34"/>
    <w:rsid w:val="00D06AA1"/>
    <w:rsid w:val="00D10098"/>
    <w:rsid w:val="00D13378"/>
    <w:rsid w:val="00D1628D"/>
    <w:rsid w:val="00D204D3"/>
    <w:rsid w:val="00D20D3F"/>
    <w:rsid w:val="00D2283D"/>
    <w:rsid w:val="00D22B09"/>
    <w:rsid w:val="00D24DCB"/>
    <w:rsid w:val="00D31CF5"/>
    <w:rsid w:val="00D5015A"/>
    <w:rsid w:val="00D518F2"/>
    <w:rsid w:val="00D76A96"/>
    <w:rsid w:val="00D91983"/>
    <w:rsid w:val="00D96447"/>
    <w:rsid w:val="00DA60F9"/>
    <w:rsid w:val="00DC13A4"/>
    <w:rsid w:val="00DC346C"/>
    <w:rsid w:val="00E00301"/>
    <w:rsid w:val="00E037CE"/>
    <w:rsid w:val="00E258FF"/>
    <w:rsid w:val="00E50581"/>
    <w:rsid w:val="00E6420E"/>
    <w:rsid w:val="00E64AC7"/>
    <w:rsid w:val="00E748AC"/>
    <w:rsid w:val="00E80E28"/>
    <w:rsid w:val="00E835C9"/>
    <w:rsid w:val="00E91A8A"/>
    <w:rsid w:val="00E9207F"/>
    <w:rsid w:val="00EA182F"/>
    <w:rsid w:val="00EB450B"/>
    <w:rsid w:val="00ED04C8"/>
    <w:rsid w:val="00ED4C62"/>
    <w:rsid w:val="00EE0C76"/>
    <w:rsid w:val="00EE2B3E"/>
    <w:rsid w:val="00EE4D6B"/>
    <w:rsid w:val="00EF522A"/>
    <w:rsid w:val="00EF7B20"/>
    <w:rsid w:val="00F0502C"/>
    <w:rsid w:val="00F10D75"/>
    <w:rsid w:val="00F13072"/>
    <w:rsid w:val="00F16DAC"/>
    <w:rsid w:val="00F21F29"/>
    <w:rsid w:val="00F32498"/>
    <w:rsid w:val="00F55EEA"/>
    <w:rsid w:val="00F64B6F"/>
    <w:rsid w:val="00F70EE9"/>
    <w:rsid w:val="00F73C2C"/>
    <w:rsid w:val="00F9148C"/>
    <w:rsid w:val="00F930A1"/>
    <w:rsid w:val="00FA2174"/>
    <w:rsid w:val="00FA4AA5"/>
    <w:rsid w:val="00FB433E"/>
    <w:rsid w:val="00FC526B"/>
    <w:rsid w:val="00FE1039"/>
    <w:rsid w:val="00FF3945"/>
    <w:rsid w:val="6768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0FC8"/>
  <w15:chartTrackingRefBased/>
  <w15:docId w15:val="{0F47B6BD-6224-4956-BB03-88A8327C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BED"/>
    <w:rPr>
      <w:color w:val="0563C1" w:themeColor="hyperlink"/>
      <w:u w:val="single"/>
    </w:rPr>
  </w:style>
  <w:style w:type="table" w:styleId="TableGrid">
    <w:name w:val="Table Grid"/>
    <w:basedOn w:val="TableNormal"/>
    <w:uiPriority w:val="39"/>
    <w:rsid w:val="00B80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4C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4C62"/>
  </w:style>
  <w:style w:type="character" w:customStyle="1" w:styleId="eop">
    <w:name w:val="eop"/>
    <w:basedOn w:val="DefaultParagraphFont"/>
    <w:rsid w:val="00ED4C62"/>
  </w:style>
  <w:style w:type="character" w:customStyle="1" w:styleId="tabchar">
    <w:name w:val="tabchar"/>
    <w:basedOn w:val="DefaultParagraphFont"/>
    <w:rsid w:val="00ED4C62"/>
  </w:style>
  <w:style w:type="character" w:customStyle="1" w:styleId="contextualspellingandgrammarerror">
    <w:name w:val="contextualspellingandgrammarerror"/>
    <w:basedOn w:val="DefaultParagraphFont"/>
    <w:rsid w:val="00ED4C62"/>
  </w:style>
  <w:style w:type="paragraph" w:customStyle="1" w:styleId="Default">
    <w:name w:val="Default"/>
    <w:rsid w:val="00BA0E65"/>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EB450B"/>
    <w:rPr>
      <w:b/>
      <w:bCs/>
    </w:rPr>
  </w:style>
  <w:style w:type="paragraph" w:styleId="Header">
    <w:name w:val="header"/>
    <w:basedOn w:val="Normal"/>
    <w:link w:val="HeaderChar"/>
    <w:uiPriority w:val="99"/>
    <w:unhideWhenUsed/>
    <w:rsid w:val="000F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97"/>
  </w:style>
  <w:style w:type="paragraph" w:styleId="Footer">
    <w:name w:val="footer"/>
    <w:basedOn w:val="Normal"/>
    <w:link w:val="FooterChar"/>
    <w:uiPriority w:val="99"/>
    <w:unhideWhenUsed/>
    <w:rsid w:val="000F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97"/>
  </w:style>
  <w:style w:type="character" w:styleId="CommentReference">
    <w:name w:val="annotation reference"/>
    <w:basedOn w:val="DefaultParagraphFont"/>
    <w:uiPriority w:val="99"/>
    <w:semiHidden/>
    <w:unhideWhenUsed/>
    <w:rsid w:val="006649C1"/>
    <w:rPr>
      <w:sz w:val="16"/>
      <w:szCs w:val="16"/>
    </w:rPr>
  </w:style>
  <w:style w:type="paragraph" w:styleId="CommentText">
    <w:name w:val="annotation text"/>
    <w:basedOn w:val="Normal"/>
    <w:link w:val="CommentTextChar"/>
    <w:uiPriority w:val="99"/>
    <w:semiHidden/>
    <w:unhideWhenUsed/>
    <w:rsid w:val="006649C1"/>
    <w:pPr>
      <w:spacing w:line="240" w:lineRule="auto"/>
    </w:pPr>
    <w:rPr>
      <w:sz w:val="20"/>
      <w:szCs w:val="20"/>
    </w:rPr>
  </w:style>
  <w:style w:type="character" w:customStyle="1" w:styleId="CommentTextChar">
    <w:name w:val="Comment Text Char"/>
    <w:basedOn w:val="DefaultParagraphFont"/>
    <w:link w:val="CommentText"/>
    <w:uiPriority w:val="99"/>
    <w:semiHidden/>
    <w:rsid w:val="006649C1"/>
    <w:rPr>
      <w:sz w:val="20"/>
      <w:szCs w:val="20"/>
    </w:rPr>
  </w:style>
  <w:style w:type="paragraph" w:styleId="CommentSubject">
    <w:name w:val="annotation subject"/>
    <w:basedOn w:val="CommentText"/>
    <w:next w:val="CommentText"/>
    <w:link w:val="CommentSubjectChar"/>
    <w:uiPriority w:val="99"/>
    <w:semiHidden/>
    <w:unhideWhenUsed/>
    <w:rsid w:val="006649C1"/>
    <w:rPr>
      <w:b/>
      <w:bCs/>
    </w:rPr>
  </w:style>
  <w:style w:type="character" w:customStyle="1" w:styleId="CommentSubjectChar">
    <w:name w:val="Comment Subject Char"/>
    <w:basedOn w:val="CommentTextChar"/>
    <w:link w:val="CommentSubject"/>
    <w:uiPriority w:val="99"/>
    <w:semiHidden/>
    <w:rsid w:val="006649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89079">
      <w:bodyDiv w:val="1"/>
      <w:marLeft w:val="0"/>
      <w:marRight w:val="0"/>
      <w:marTop w:val="0"/>
      <w:marBottom w:val="0"/>
      <w:divBdr>
        <w:top w:val="none" w:sz="0" w:space="0" w:color="auto"/>
        <w:left w:val="none" w:sz="0" w:space="0" w:color="auto"/>
        <w:bottom w:val="none" w:sz="0" w:space="0" w:color="auto"/>
        <w:right w:val="none" w:sz="0" w:space="0" w:color="auto"/>
      </w:divBdr>
      <w:divsChild>
        <w:div w:id="310598347">
          <w:marLeft w:val="0"/>
          <w:marRight w:val="0"/>
          <w:marTop w:val="0"/>
          <w:marBottom w:val="0"/>
          <w:divBdr>
            <w:top w:val="none" w:sz="0" w:space="0" w:color="auto"/>
            <w:left w:val="none" w:sz="0" w:space="0" w:color="auto"/>
            <w:bottom w:val="none" w:sz="0" w:space="0" w:color="auto"/>
            <w:right w:val="none" w:sz="0" w:space="0" w:color="auto"/>
          </w:divBdr>
          <w:divsChild>
            <w:div w:id="441609527">
              <w:marLeft w:val="0"/>
              <w:marRight w:val="0"/>
              <w:marTop w:val="0"/>
              <w:marBottom w:val="0"/>
              <w:divBdr>
                <w:top w:val="none" w:sz="0" w:space="0" w:color="auto"/>
                <w:left w:val="none" w:sz="0" w:space="0" w:color="auto"/>
                <w:bottom w:val="none" w:sz="0" w:space="0" w:color="auto"/>
                <w:right w:val="none" w:sz="0" w:space="0" w:color="auto"/>
              </w:divBdr>
            </w:div>
            <w:div w:id="463699813">
              <w:marLeft w:val="0"/>
              <w:marRight w:val="0"/>
              <w:marTop w:val="0"/>
              <w:marBottom w:val="0"/>
              <w:divBdr>
                <w:top w:val="none" w:sz="0" w:space="0" w:color="auto"/>
                <w:left w:val="none" w:sz="0" w:space="0" w:color="auto"/>
                <w:bottom w:val="none" w:sz="0" w:space="0" w:color="auto"/>
                <w:right w:val="none" w:sz="0" w:space="0" w:color="auto"/>
              </w:divBdr>
            </w:div>
            <w:div w:id="622465669">
              <w:marLeft w:val="0"/>
              <w:marRight w:val="0"/>
              <w:marTop w:val="0"/>
              <w:marBottom w:val="0"/>
              <w:divBdr>
                <w:top w:val="none" w:sz="0" w:space="0" w:color="auto"/>
                <w:left w:val="none" w:sz="0" w:space="0" w:color="auto"/>
                <w:bottom w:val="none" w:sz="0" w:space="0" w:color="auto"/>
                <w:right w:val="none" w:sz="0" w:space="0" w:color="auto"/>
              </w:divBdr>
            </w:div>
            <w:div w:id="1281836770">
              <w:marLeft w:val="0"/>
              <w:marRight w:val="0"/>
              <w:marTop w:val="0"/>
              <w:marBottom w:val="0"/>
              <w:divBdr>
                <w:top w:val="none" w:sz="0" w:space="0" w:color="auto"/>
                <w:left w:val="none" w:sz="0" w:space="0" w:color="auto"/>
                <w:bottom w:val="none" w:sz="0" w:space="0" w:color="auto"/>
                <w:right w:val="none" w:sz="0" w:space="0" w:color="auto"/>
              </w:divBdr>
            </w:div>
            <w:div w:id="2090151508">
              <w:marLeft w:val="0"/>
              <w:marRight w:val="0"/>
              <w:marTop w:val="0"/>
              <w:marBottom w:val="0"/>
              <w:divBdr>
                <w:top w:val="none" w:sz="0" w:space="0" w:color="auto"/>
                <w:left w:val="none" w:sz="0" w:space="0" w:color="auto"/>
                <w:bottom w:val="none" w:sz="0" w:space="0" w:color="auto"/>
                <w:right w:val="none" w:sz="0" w:space="0" w:color="auto"/>
              </w:divBdr>
            </w:div>
          </w:divsChild>
        </w:div>
        <w:div w:id="1214467993">
          <w:marLeft w:val="0"/>
          <w:marRight w:val="0"/>
          <w:marTop w:val="0"/>
          <w:marBottom w:val="0"/>
          <w:divBdr>
            <w:top w:val="none" w:sz="0" w:space="0" w:color="auto"/>
            <w:left w:val="none" w:sz="0" w:space="0" w:color="auto"/>
            <w:bottom w:val="none" w:sz="0" w:space="0" w:color="auto"/>
            <w:right w:val="none" w:sz="0" w:space="0" w:color="auto"/>
          </w:divBdr>
          <w:divsChild>
            <w:div w:id="106850340">
              <w:marLeft w:val="0"/>
              <w:marRight w:val="0"/>
              <w:marTop w:val="0"/>
              <w:marBottom w:val="0"/>
              <w:divBdr>
                <w:top w:val="none" w:sz="0" w:space="0" w:color="auto"/>
                <w:left w:val="none" w:sz="0" w:space="0" w:color="auto"/>
                <w:bottom w:val="none" w:sz="0" w:space="0" w:color="auto"/>
                <w:right w:val="none" w:sz="0" w:space="0" w:color="auto"/>
              </w:divBdr>
            </w:div>
            <w:div w:id="1805269805">
              <w:marLeft w:val="0"/>
              <w:marRight w:val="0"/>
              <w:marTop w:val="0"/>
              <w:marBottom w:val="0"/>
              <w:divBdr>
                <w:top w:val="none" w:sz="0" w:space="0" w:color="auto"/>
                <w:left w:val="none" w:sz="0" w:space="0" w:color="auto"/>
                <w:bottom w:val="none" w:sz="0" w:space="0" w:color="auto"/>
                <w:right w:val="none" w:sz="0" w:space="0" w:color="auto"/>
              </w:divBdr>
            </w:div>
            <w:div w:id="1962878309">
              <w:marLeft w:val="0"/>
              <w:marRight w:val="0"/>
              <w:marTop w:val="0"/>
              <w:marBottom w:val="0"/>
              <w:divBdr>
                <w:top w:val="none" w:sz="0" w:space="0" w:color="auto"/>
                <w:left w:val="none" w:sz="0" w:space="0" w:color="auto"/>
                <w:bottom w:val="none" w:sz="0" w:space="0" w:color="auto"/>
                <w:right w:val="none" w:sz="0" w:space="0" w:color="auto"/>
              </w:divBdr>
            </w:div>
          </w:divsChild>
        </w:div>
        <w:div w:id="1702782200">
          <w:marLeft w:val="0"/>
          <w:marRight w:val="0"/>
          <w:marTop w:val="0"/>
          <w:marBottom w:val="0"/>
          <w:divBdr>
            <w:top w:val="none" w:sz="0" w:space="0" w:color="auto"/>
            <w:left w:val="none" w:sz="0" w:space="0" w:color="auto"/>
            <w:bottom w:val="none" w:sz="0" w:space="0" w:color="auto"/>
            <w:right w:val="none" w:sz="0" w:space="0" w:color="auto"/>
          </w:divBdr>
          <w:divsChild>
            <w:div w:id="872225969">
              <w:marLeft w:val="0"/>
              <w:marRight w:val="0"/>
              <w:marTop w:val="0"/>
              <w:marBottom w:val="0"/>
              <w:divBdr>
                <w:top w:val="none" w:sz="0" w:space="0" w:color="auto"/>
                <w:left w:val="none" w:sz="0" w:space="0" w:color="auto"/>
                <w:bottom w:val="none" w:sz="0" w:space="0" w:color="auto"/>
                <w:right w:val="none" w:sz="0" w:space="0" w:color="auto"/>
              </w:divBdr>
            </w:div>
            <w:div w:id="1644192150">
              <w:marLeft w:val="0"/>
              <w:marRight w:val="0"/>
              <w:marTop w:val="0"/>
              <w:marBottom w:val="0"/>
              <w:divBdr>
                <w:top w:val="none" w:sz="0" w:space="0" w:color="auto"/>
                <w:left w:val="none" w:sz="0" w:space="0" w:color="auto"/>
                <w:bottom w:val="none" w:sz="0" w:space="0" w:color="auto"/>
                <w:right w:val="none" w:sz="0" w:space="0" w:color="auto"/>
              </w:divBdr>
            </w:div>
            <w:div w:id="1838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160">
      <w:bodyDiv w:val="1"/>
      <w:marLeft w:val="0"/>
      <w:marRight w:val="0"/>
      <w:marTop w:val="0"/>
      <w:marBottom w:val="0"/>
      <w:divBdr>
        <w:top w:val="none" w:sz="0" w:space="0" w:color="auto"/>
        <w:left w:val="none" w:sz="0" w:space="0" w:color="auto"/>
        <w:bottom w:val="none" w:sz="0" w:space="0" w:color="auto"/>
        <w:right w:val="none" w:sz="0" w:space="0" w:color="auto"/>
      </w:divBdr>
    </w:div>
    <w:div w:id="1228685921">
      <w:bodyDiv w:val="1"/>
      <w:marLeft w:val="0"/>
      <w:marRight w:val="0"/>
      <w:marTop w:val="0"/>
      <w:marBottom w:val="0"/>
      <w:divBdr>
        <w:top w:val="none" w:sz="0" w:space="0" w:color="auto"/>
        <w:left w:val="none" w:sz="0" w:space="0" w:color="auto"/>
        <w:bottom w:val="none" w:sz="0" w:space="0" w:color="auto"/>
        <w:right w:val="none" w:sz="0" w:space="0" w:color="auto"/>
      </w:divBdr>
      <w:divsChild>
        <w:div w:id="2558647">
          <w:marLeft w:val="0"/>
          <w:marRight w:val="0"/>
          <w:marTop w:val="0"/>
          <w:marBottom w:val="0"/>
          <w:divBdr>
            <w:top w:val="none" w:sz="0" w:space="0" w:color="auto"/>
            <w:left w:val="none" w:sz="0" w:space="0" w:color="auto"/>
            <w:bottom w:val="none" w:sz="0" w:space="0" w:color="auto"/>
            <w:right w:val="none" w:sz="0" w:space="0" w:color="auto"/>
          </w:divBdr>
        </w:div>
        <w:div w:id="87433887">
          <w:marLeft w:val="0"/>
          <w:marRight w:val="0"/>
          <w:marTop w:val="0"/>
          <w:marBottom w:val="0"/>
          <w:divBdr>
            <w:top w:val="none" w:sz="0" w:space="0" w:color="auto"/>
            <w:left w:val="none" w:sz="0" w:space="0" w:color="auto"/>
            <w:bottom w:val="none" w:sz="0" w:space="0" w:color="auto"/>
            <w:right w:val="none" w:sz="0" w:space="0" w:color="auto"/>
          </w:divBdr>
        </w:div>
        <w:div w:id="618299169">
          <w:marLeft w:val="0"/>
          <w:marRight w:val="0"/>
          <w:marTop w:val="0"/>
          <w:marBottom w:val="0"/>
          <w:divBdr>
            <w:top w:val="none" w:sz="0" w:space="0" w:color="auto"/>
            <w:left w:val="none" w:sz="0" w:space="0" w:color="auto"/>
            <w:bottom w:val="none" w:sz="0" w:space="0" w:color="auto"/>
            <w:right w:val="none" w:sz="0" w:space="0" w:color="auto"/>
          </w:divBdr>
        </w:div>
        <w:div w:id="769352669">
          <w:marLeft w:val="0"/>
          <w:marRight w:val="0"/>
          <w:marTop w:val="0"/>
          <w:marBottom w:val="0"/>
          <w:divBdr>
            <w:top w:val="none" w:sz="0" w:space="0" w:color="auto"/>
            <w:left w:val="none" w:sz="0" w:space="0" w:color="auto"/>
            <w:bottom w:val="none" w:sz="0" w:space="0" w:color="auto"/>
            <w:right w:val="none" w:sz="0" w:space="0" w:color="auto"/>
          </w:divBdr>
        </w:div>
        <w:div w:id="1048601325">
          <w:marLeft w:val="0"/>
          <w:marRight w:val="0"/>
          <w:marTop w:val="0"/>
          <w:marBottom w:val="0"/>
          <w:divBdr>
            <w:top w:val="none" w:sz="0" w:space="0" w:color="auto"/>
            <w:left w:val="none" w:sz="0" w:space="0" w:color="auto"/>
            <w:bottom w:val="none" w:sz="0" w:space="0" w:color="auto"/>
            <w:right w:val="none" w:sz="0" w:space="0" w:color="auto"/>
          </w:divBdr>
        </w:div>
        <w:div w:id="1274480006">
          <w:marLeft w:val="0"/>
          <w:marRight w:val="0"/>
          <w:marTop w:val="0"/>
          <w:marBottom w:val="0"/>
          <w:divBdr>
            <w:top w:val="none" w:sz="0" w:space="0" w:color="auto"/>
            <w:left w:val="none" w:sz="0" w:space="0" w:color="auto"/>
            <w:bottom w:val="none" w:sz="0" w:space="0" w:color="auto"/>
            <w:right w:val="none" w:sz="0" w:space="0" w:color="auto"/>
          </w:divBdr>
        </w:div>
        <w:div w:id="1660302486">
          <w:marLeft w:val="0"/>
          <w:marRight w:val="0"/>
          <w:marTop w:val="0"/>
          <w:marBottom w:val="0"/>
          <w:divBdr>
            <w:top w:val="none" w:sz="0" w:space="0" w:color="auto"/>
            <w:left w:val="none" w:sz="0" w:space="0" w:color="auto"/>
            <w:bottom w:val="none" w:sz="0" w:space="0" w:color="auto"/>
            <w:right w:val="none" w:sz="0" w:space="0" w:color="auto"/>
          </w:divBdr>
        </w:div>
      </w:divsChild>
    </w:div>
    <w:div w:id="1721128303">
      <w:bodyDiv w:val="1"/>
      <w:marLeft w:val="0"/>
      <w:marRight w:val="0"/>
      <w:marTop w:val="0"/>
      <w:marBottom w:val="0"/>
      <w:divBdr>
        <w:top w:val="none" w:sz="0" w:space="0" w:color="auto"/>
        <w:left w:val="none" w:sz="0" w:space="0" w:color="auto"/>
        <w:bottom w:val="none" w:sz="0" w:space="0" w:color="auto"/>
        <w:right w:val="none" w:sz="0" w:space="0" w:color="auto"/>
      </w:divBdr>
      <w:divsChild>
        <w:div w:id="171771382">
          <w:marLeft w:val="0"/>
          <w:marRight w:val="0"/>
          <w:marTop w:val="0"/>
          <w:marBottom w:val="0"/>
          <w:divBdr>
            <w:top w:val="none" w:sz="0" w:space="0" w:color="auto"/>
            <w:left w:val="none" w:sz="0" w:space="0" w:color="auto"/>
            <w:bottom w:val="none" w:sz="0" w:space="0" w:color="auto"/>
            <w:right w:val="none" w:sz="0" w:space="0" w:color="auto"/>
          </w:divBdr>
        </w:div>
        <w:div w:id="437332507">
          <w:marLeft w:val="0"/>
          <w:marRight w:val="0"/>
          <w:marTop w:val="0"/>
          <w:marBottom w:val="0"/>
          <w:divBdr>
            <w:top w:val="none" w:sz="0" w:space="0" w:color="auto"/>
            <w:left w:val="none" w:sz="0" w:space="0" w:color="auto"/>
            <w:bottom w:val="none" w:sz="0" w:space="0" w:color="auto"/>
            <w:right w:val="none" w:sz="0" w:space="0" w:color="auto"/>
          </w:divBdr>
        </w:div>
        <w:div w:id="454718822">
          <w:marLeft w:val="0"/>
          <w:marRight w:val="0"/>
          <w:marTop w:val="0"/>
          <w:marBottom w:val="0"/>
          <w:divBdr>
            <w:top w:val="none" w:sz="0" w:space="0" w:color="auto"/>
            <w:left w:val="none" w:sz="0" w:space="0" w:color="auto"/>
            <w:bottom w:val="none" w:sz="0" w:space="0" w:color="auto"/>
            <w:right w:val="none" w:sz="0" w:space="0" w:color="auto"/>
          </w:divBdr>
        </w:div>
        <w:div w:id="501704528">
          <w:marLeft w:val="0"/>
          <w:marRight w:val="0"/>
          <w:marTop w:val="0"/>
          <w:marBottom w:val="0"/>
          <w:divBdr>
            <w:top w:val="none" w:sz="0" w:space="0" w:color="auto"/>
            <w:left w:val="none" w:sz="0" w:space="0" w:color="auto"/>
            <w:bottom w:val="none" w:sz="0" w:space="0" w:color="auto"/>
            <w:right w:val="none" w:sz="0" w:space="0" w:color="auto"/>
          </w:divBdr>
        </w:div>
        <w:div w:id="952632950">
          <w:marLeft w:val="0"/>
          <w:marRight w:val="0"/>
          <w:marTop w:val="0"/>
          <w:marBottom w:val="0"/>
          <w:divBdr>
            <w:top w:val="none" w:sz="0" w:space="0" w:color="auto"/>
            <w:left w:val="none" w:sz="0" w:space="0" w:color="auto"/>
            <w:bottom w:val="none" w:sz="0" w:space="0" w:color="auto"/>
            <w:right w:val="none" w:sz="0" w:space="0" w:color="auto"/>
          </w:divBdr>
        </w:div>
        <w:div w:id="1071729062">
          <w:marLeft w:val="0"/>
          <w:marRight w:val="0"/>
          <w:marTop w:val="0"/>
          <w:marBottom w:val="0"/>
          <w:divBdr>
            <w:top w:val="none" w:sz="0" w:space="0" w:color="auto"/>
            <w:left w:val="none" w:sz="0" w:space="0" w:color="auto"/>
            <w:bottom w:val="none" w:sz="0" w:space="0" w:color="auto"/>
            <w:right w:val="none" w:sz="0" w:space="0" w:color="auto"/>
          </w:divBdr>
        </w:div>
        <w:div w:id="1352297498">
          <w:marLeft w:val="0"/>
          <w:marRight w:val="0"/>
          <w:marTop w:val="0"/>
          <w:marBottom w:val="0"/>
          <w:divBdr>
            <w:top w:val="none" w:sz="0" w:space="0" w:color="auto"/>
            <w:left w:val="none" w:sz="0" w:space="0" w:color="auto"/>
            <w:bottom w:val="none" w:sz="0" w:space="0" w:color="auto"/>
            <w:right w:val="none" w:sz="0" w:space="0" w:color="auto"/>
          </w:divBdr>
        </w:div>
        <w:div w:id="1376344746">
          <w:marLeft w:val="0"/>
          <w:marRight w:val="0"/>
          <w:marTop w:val="0"/>
          <w:marBottom w:val="0"/>
          <w:divBdr>
            <w:top w:val="none" w:sz="0" w:space="0" w:color="auto"/>
            <w:left w:val="none" w:sz="0" w:space="0" w:color="auto"/>
            <w:bottom w:val="none" w:sz="0" w:space="0" w:color="auto"/>
            <w:right w:val="none" w:sz="0" w:space="0" w:color="auto"/>
          </w:divBdr>
        </w:div>
        <w:div w:id="1560021654">
          <w:marLeft w:val="0"/>
          <w:marRight w:val="0"/>
          <w:marTop w:val="0"/>
          <w:marBottom w:val="0"/>
          <w:divBdr>
            <w:top w:val="none" w:sz="0" w:space="0" w:color="auto"/>
            <w:left w:val="none" w:sz="0" w:space="0" w:color="auto"/>
            <w:bottom w:val="none" w:sz="0" w:space="0" w:color="auto"/>
            <w:right w:val="none" w:sz="0" w:space="0" w:color="auto"/>
          </w:divBdr>
        </w:div>
        <w:div w:id="1948924943">
          <w:marLeft w:val="0"/>
          <w:marRight w:val="0"/>
          <w:marTop w:val="0"/>
          <w:marBottom w:val="0"/>
          <w:divBdr>
            <w:top w:val="none" w:sz="0" w:space="0" w:color="auto"/>
            <w:left w:val="none" w:sz="0" w:space="0" w:color="auto"/>
            <w:bottom w:val="none" w:sz="0" w:space="0" w:color="auto"/>
            <w:right w:val="none" w:sz="0" w:space="0" w:color="auto"/>
          </w:divBdr>
        </w:div>
        <w:div w:id="2101293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andau@courts.az.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Landau@courts.az.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54f14663-6246-4d53-8093-31168e16d125">
      <Terms xmlns="http://schemas.microsoft.com/office/infopath/2007/PartnerControls"/>
    </lcf76f155ced4ddcb4097134ff3c332f>
    <SharedWithUsers xmlns="cb3c74e3-29e0-4a2d-a4d4-3273a53ade1e">
      <UserInfo>
        <DisplayName>McQueen, Amanda</DisplayName>
        <AccountId>106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16" ma:contentTypeDescription="Create a new document." ma:contentTypeScope="" ma:versionID="100b9bee5891a1870a92c36873055f53">
  <xsd:schema xmlns:xsd="http://www.w3.org/2001/XMLSchema" xmlns:xs="http://www.w3.org/2001/XMLSchema" xmlns:p="http://schemas.microsoft.com/office/2006/metadata/properties" xmlns:ns2="cb3c74e3-29e0-4a2d-a4d4-3273a53ade1e" xmlns:ns3="54f14663-6246-4d53-8093-31168e16d125" xmlns:ns4="d017dfa5-038e-4918-abe4-ba559629eca7" targetNamespace="http://schemas.microsoft.com/office/2006/metadata/properties" ma:root="true" ma:fieldsID="38f50a98b40ab41f76a3f828b8307702" ns2:_="" ns3:_="" ns4:_="">
    <xsd:import namespace="cb3c74e3-29e0-4a2d-a4d4-3273a53ade1e"/>
    <xsd:import namespace="54f14663-6246-4d53-8093-31168e16d125"/>
    <xsd:import namespace="d017dfa5-038e-4918-abe4-ba559629e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TaxCatchAll"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4be24-0fd5-49ff-b68d-8acf591a4da2}" ma:internalName="TaxCatchAll" ma:showField="CatchAllData" ma:web="cb3c74e3-29e0-4a2d-a4d4-3273a53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32F6C-4E49-4AB5-ACEC-836F7D8ECC5C}">
  <ds:schemaRefs>
    <ds:schemaRef ds:uri="http://www.w3.org/XML/1998/namespace"/>
    <ds:schemaRef ds:uri="http://purl.org/dc/terms/"/>
    <ds:schemaRef ds:uri="http://purl.org/dc/elements/1.1/"/>
    <ds:schemaRef ds:uri="54f14663-6246-4d53-8093-31168e16d12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d017dfa5-038e-4918-abe4-ba559629eca7"/>
    <ds:schemaRef ds:uri="cb3c74e3-29e0-4a2d-a4d4-3273a53ade1e"/>
    <ds:schemaRef ds:uri="http://schemas.microsoft.com/office/2006/metadata/properties"/>
  </ds:schemaRefs>
</ds:datastoreItem>
</file>

<file path=customXml/itemProps2.xml><?xml version="1.0" encoding="utf-8"?>
<ds:datastoreItem xmlns:ds="http://schemas.openxmlformats.org/officeDocument/2006/customXml" ds:itemID="{01991F19-55E0-4A64-8141-45D2C8DD2D97}">
  <ds:schemaRefs>
    <ds:schemaRef ds:uri="http://schemas.microsoft.com/sharepoint/v3/contenttype/forms"/>
  </ds:schemaRefs>
</ds:datastoreItem>
</file>

<file path=customXml/itemProps3.xml><?xml version="1.0" encoding="utf-8"?>
<ds:datastoreItem xmlns:ds="http://schemas.openxmlformats.org/officeDocument/2006/customXml" ds:itemID="{8A3A999D-1CD0-4855-93AA-7AD8091F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Links>
    <vt:vector size="12" baseType="variant">
      <vt:variant>
        <vt:i4>6225959</vt:i4>
      </vt:variant>
      <vt:variant>
        <vt:i4>3</vt:i4>
      </vt:variant>
      <vt:variant>
        <vt:i4>0</vt:i4>
      </vt:variant>
      <vt:variant>
        <vt:i4>5</vt:i4>
      </vt:variant>
      <vt:variant>
        <vt:lpwstr>mailto:JLandau@courts.az.gov</vt:lpwstr>
      </vt:variant>
      <vt:variant>
        <vt:lpwstr/>
      </vt:variant>
      <vt:variant>
        <vt:i4>6225959</vt:i4>
      </vt:variant>
      <vt:variant>
        <vt:i4>0</vt:i4>
      </vt:variant>
      <vt:variant>
        <vt:i4>0</vt:i4>
      </vt:variant>
      <vt:variant>
        <vt:i4>5</vt:i4>
      </vt:variant>
      <vt:variant>
        <vt:lpwstr>mailto:JLandau@courts.az.gov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Amanda</dc:creator>
  <cp:keywords/>
  <dc:description/>
  <cp:lastModifiedBy>McQueen, Amanda</cp:lastModifiedBy>
  <cp:revision>2</cp:revision>
  <dcterms:created xsi:type="dcterms:W3CDTF">2023-05-17T21:41:00Z</dcterms:created>
  <dcterms:modified xsi:type="dcterms:W3CDTF">2023-05-17T21:41:00Z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y fmtid="{D5CDD505-2E9C-101B-9397-08002B2CF9AE}" pid="3" name="MediaServiceImageTags">
    <vt:lpwstr/>
  </property>
</Properties>
</file>