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6F44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Rosemarie Pena-Lynch</w:t>
      </w:r>
      <w:r w:rsidRPr="00A00E0C">
        <w:rPr>
          <w:rFonts w:ascii="Times New Roman" w:hAnsi="Times New Roman"/>
          <w:sz w:val="28"/>
          <w:szCs w:val="28"/>
        </w:rPr>
        <w:tab/>
        <w:t>Gary Kula</w:t>
      </w:r>
    </w:p>
    <w:p w14:paraId="3D34614A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Bar No 023400</w:t>
      </w:r>
      <w:r w:rsidRPr="00A00E0C">
        <w:rPr>
          <w:rFonts w:ascii="Times New Roman" w:hAnsi="Times New Roman"/>
          <w:sz w:val="28"/>
          <w:szCs w:val="28"/>
        </w:rPr>
        <w:tab/>
        <w:t>Bar No. 012507</w:t>
      </w:r>
    </w:p>
    <w:p w14:paraId="1D8528B4" w14:textId="167A0875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E0C">
        <w:rPr>
          <w:rFonts w:ascii="Times New Roman" w:hAnsi="Times New Roman"/>
          <w:sz w:val="28"/>
          <w:szCs w:val="28"/>
        </w:rPr>
        <w:t>Mcpa</w:t>
      </w:r>
      <w:proofErr w:type="spellEnd"/>
      <w:r w:rsidRPr="00A00E0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0E0C">
        <w:rPr>
          <w:rFonts w:ascii="Times New Roman" w:hAnsi="Times New Roman"/>
          <w:sz w:val="28"/>
          <w:szCs w:val="28"/>
        </w:rPr>
        <w:t>Cnty</w:t>
      </w:r>
      <w:proofErr w:type="spellEnd"/>
      <w:r w:rsidRPr="00A00E0C">
        <w:rPr>
          <w:rFonts w:ascii="Times New Roman" w:hAnsi="Times New Roman"/>
          <w:sz w:val="28"/>
          <w:szCs w:val="28"/>
        </w:rPr>
        <w:t>. Ofc. of Public Defense Svc.</w:t>
      </w:r>
      <w:r w:rsidRPr="00A00E0C">
        <w:rPr>
          <w:rFonts w:ascii="Times New Roman" w:hAnsi="Times New Roman"/>
          <w:sz w:val="28"/>
          <w:szCs w:val="28"/>
        </w:rPr>
        <w:tab/>
      </w:r>
      <w:proofErr w:type="spellStart"/>
      <w:r w:rsidRPr="00A00E0C">
        <w:rPr>
          <w:rFonts w:ascii="Times New Roman" w:hAnsi="Times New Roman"/>
          <w:sz w:val="28"/>
          <w:szCs w:val="28"/>
        </w:rPr>
        <w:t>Mcpa</w:t>
      </w:r>
      <w:proofErr w:type="spellEnd"/>
      <w:r w:rsidRPr="00A00E0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0E0C">
        <w:rPr>
          <w:rFonts w:ascii="Times New Roman" w:hAnsi="Times New Roman"/>
          <w:sz w:val="28"/>
          <w:szCs w:val="28"/>
        </w:rPr>
        <w:t>Cnty</w:t>
      </w:r>
      <w:proofErr w:type="spellEnd"/>
      <w:r w:rsidRPr="00A00E0C">
        <w:rPr>
          <w:rFonts w:ascii="Times New Roman" w:hAnsi="Times New Roman"/>
          <w:sz w:val="28"/>
          <w:szCs w:val="28"/>
        </w:rPr>
        <w:t>. Public Defenders Ofc.</w:t>
      </w:r>
    </w:p>
    <w:p w14:paraId="18774C8C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620 W. Jackson, Suite 3076</w:t>
      </w:r>
      <w:r w:rsidRPr="00A00E0C">
        <w:rPr>
          <w:rFonts w:ascii="Times New Roman" w:hAnsi="Times New Roman"/>
          <w:sz w:val="28"/>
          <w:szCs w:val="28"/>
        </w:rPr>
        <w:tab/>
        <w:t>620 W. Jackson, Suite 4015</w:t>
      </w:r>
    </w:p>
    <w:p w14:paraId="33C05174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Phoenix, AZ 85003</w:t>
      </w:r>
      <w:r w:rsidRPr="00A00E0C">
        <w:rPr>
          <w:rFonts w:ascii="Times New Roman" w:hAnsi="Times New Roman"/>
          <w:sz w:val="28"/>
          <w:szCs w:val="28"/>
        </w:rPr>
        <w:tab/>
        <w:t>Phoenix, AZ 85003</w:t>
      </w:r>
    </w:p>
    <w:p w14:paraId="7401AAA0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(602) 506-7228</w:t>
      </w:r>
      <w:r w:rsidRPr="00A00E0C">
        <w:rPr>
          <w:rFonts w:ascii="Times New Roman" w:hAnsi="Times New Roman"/>
          <w:sz w:val="28"/>
          <w:szCs w:val="28"/>
        </w:rPr>
        <w:tab/>
        <w:t>(602) 506-7711</w:t>
      </w:r>
    </w:p>
    <w:p w14:paraId="7EFBB402" w14:textId="77777777" w:rsidR="00A00E0C" w:rsidRPr="00A00E0C" w:rsidRDefault="00000000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A00E0C" w:rsidRPr="00A00E0C">
          <w:rPr>
            <w:rStyle w:val="Hyperlink"/>
            <w:rFonts w:ascii="Times New Roman" w:hAnsi="Times New Roman"/>
            <w:sz w:val="28"/>
            <w:szCs w:val="28"/>
          </w:rPr>
          <w:t>Rosemarie.Pena-Lynch@maricopa.gov</w:t>
        </w:r>
      </w:hyperlink>
      <w:r w:rsidR="00A00E0C" w:rsidRPr="00A00E0C">
        <w:rPr>
          <w:rFonts w:ascii="Times New Roman" w:hAnsi="Times New Roman"/>
          <w:sz w:val="28"/>
          <w:szCs w:val="28"/>
        </w:rPr>
        <w:tab/>
      </w:r>
      <w:hyperlink r:id="rId9" w:history="1">
        <w:r w:rsidR="00A00E0C" w:rsidRPr="00A00E0C">
          <w:rPr>
            <w:rStyle w:val="Hyperlink"/>
            <w:rFonts w:ascii="Times New Roman" w:hAnsi="Times New Roman"/>
            <w:sz w:val="28"/>
            <w:szCs w:val="28"/>
          </w:rPr>
          <w:t>Gary.Kula@maricopa.gov</w:t>
        </w:r>
      </w:hyperlink>
    </w:p>
    <w:p w14:paraId="1935A28C" w14:textId="77777777" w:rsidR="00A00E0C" w:rsidRPr="00A00E0C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39A9850A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Steve Koestner</w:t>
      </w:r>
      <w:r w:rsidRPr="00A00E0C">
        <w:rPr>
          <w:rFonts w:ascii="Times New Roman" w:hAnsi="Times New Roman"/>
          <w:sz w:val="28"/>
          <w:szCs w:val="28"/>
        </w:rPr>
        <w:tab/>
        <w:t>Shannon Burns</w:t>
      </w:r>
    </w:p>
    <w:p w14:paraId="3761A29B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Bar No. 011566</w:t>
      </w:r>
      <w:r w:rsidRPr="00A00E0C">
        <w:rPr>
          <w:rFonts w:ascii="Times New Roman" w:hAnsi="Times New Roman"/>
          <w:sz w:val="28"/>
          <w:szCs w:val="28"/>
        </w:rPr>
        <w:tab/>
        <w:t>Bar No. 015976</w:t>
      </w:r>
    </w:p>
    <w:p w14:paraId="37A7E335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E0C">
        <w:rPr>
          <w:rFonts w:ascii="Times New Roman" w:hAnsi="Times New Roman"/>
          <w:sz w:val="28"/>
          <w:szCs w:val="28"/>
        </w:rPr>
        <w:t>Mcpa</w:t>
      </w:r>
      <w:proofErr w:type="spellEnd"/>
      <w:r w:rsidRPr="00A00E0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0E0C">
        <w:rPr>
          <w:rFonts w:ascii="Times New Roman" w:hAnsi="Times New Roman"/>
          <w:sz w:val="28"/>
          <w:szCs w:val="28"/>
        </w:rPr>
        <w:t>Cnty</w:t>
      </w:r>
      <w:proofErr w:type="spellEnd"/>
      <w:r w:rsidRPr="00A00E0C">
        <w:rPr>
          <w:rFonts w:ascii="Times New Roman" w:hAnsi="Times New Roman"/>
          <w:sz w:val="28"/>
          <w:szCs w:val="28"/>
        </w:rPr>
        <w:t>. Ofc. of Legal Advocate</w:t>
      </w:r>
      <w:r w:rsidRPr="00A00E0C">
        <w:rPr>
          <w:rFonts w:ascii="Times New Roman" w:hAnsi="Times New Roman"/>
          <w:sz w:val="28"/>
          <w:szCs w:val="28"/>
        </w:rPr>
        <w:tab/>
      </w:r>
      <w:proofErr w:type="spellStart"/>
      <w:r w:rsidRPr="00A00E0C">
        <w:rPr>
          <w:rFonts w:ascii="Times New Roman" w:hAnsi="Times New Roman"/>
          <w:sz w:val="28"/>
          <w:szCs w:val="28"/>
        </w:rPr>
        <w:t>Mcpa</w:t>
      </w:r>
      <w:proofErr w:type="spellEnd"/>
      <w:r w:rsidRPr="00A00E0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0E0C">
        <w:rPr>
          <w:rFonts w:ascii="Times New Roman" w:hAnsi="Times New Roman"/>
          <w:sz w:val="28"/>
          <w:szCs w:val="28"/>
        </w:rPr>
        <w:t>Cnty</w:t>
      </w:r>
      <w:proofErr w:type="spellEnd"/>
      <w:r w:rsidRPr="00A00E0C">
        <w:rPr>
          <w:rFonts w:ascii="Times New Roman" w:hAnsi="Times New Roman"/>
          <w:sz w:val="28"/>
          <w:szCs w:val="28"/>
        </w:rPr>
        <w:t>. Ofc. of Public Advocate</w:t>
      </w:r>
    </w:p>
    <w:p w14:paraId="3EC44C5C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222 N. Central, Suite 154</w:t>
      </w:r>
      <w:r w:rsidRPr="00A00E0C">
        <w:rPr>
          <w:rFonts w:ascii="Times New Roman" w:hAnsi="Times New Roman"/>
          <w:sz w:val="28"/>
          <w:szCs w:val="28"/>
        </w:rPr>
        <w:tab/>
        <w:t>106 E. Baseline Rd.</w:t>
      </w:r>
    </w:p>
    <w:p w14:paraId="0BB232AD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Phoenix, AZ 85004</w:t>
      </w:r>
      <w:r w:rsidRPr="00A00E0C">
        <w:rPr>
          <w:rFonts w:ascii="Times New Roman" w:hAnsi="Times New Roman"/>
          <w:sz w:val="28"/>
          <w:szCs w:val="28"/>
        </w:rPr>
        <w:tab/>
        <w:t>Mesa, AZ 85210</w:t>
      </w:r>
    </w:p>
    <w:p w14:paraId="4E4ED4BD" w14:textId="77777777" w:rsidR="00A00E0C" w:rsidRPr="00A00E0C" w:rsidRDefault="00A00E0C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(602) 506-4111</w:t>
      </w:r>
      <w:r w:rsidRPr="00A00E0C">
        <w:rPr>
          <w:rFonts w:ascii="Times New Roman" w:hAnsi="Times New Roman"/>
          <w:sz w:val="28"/>
          <w:szCs w:val="28"/>
        </w:rPr>
        <w:tab/>
        <w:t>(602) 372-2815</w:t>
      </w:r>
    </w:p>
    <w:p w14:paraId="414431D9" w14:textId="77777777" w:rsidR="00A00E0C" w:rsidRPr="00A00E0C" w:rsidRDefault="00000000" w:rsidP="00A00E0C">
      <w:pPr>
        <w:widowControl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A00E0C" w:rsidRPr="00A00E0C">
          <w:rPr>
            <w:rStyle w:val="Hyperlink"/>
            <w:rFonts w:ascii="Times New Roman" w:hAnsi="Times New Roman"/>
            <w:sz w:val="28"/>
            <w:szCs w:val="28"/>
          </w:rPr>
          <w:t>Steve.Koestner@maricopa.gov</w:t>
        </w:r>
      </w:hyperlink>
      <w:r w:rsidR="00A00E0C" w:rsidRPr="00A00E0C">
        <w:rPr>
          <w:rFonts w:ascii="Times New Roman" w:hAnsi="Times New Roman"/>
          <w:sz w:val="28"/>
          <w:szCs w:val="28"/>
        </w:rPr>
        <w:tab/>
      </w:r>
      <w:hyperlink r:id="rId11" w:history="1">
        <w:r w:rsidR="00A00E0C" w:rsidRPr="00A00E0C">
          <w:rPr>
            <w:rStyle w:val="Hyperlink"/>
            <w:rFonts w:ascii="Times New Roman" w:hAnsi="Times New Roman"/>
            <w:sz w:val="28"/>
            <w:szCs w:val="28"/>
          </w:rPr>
          <w:t>Shannon.Burns@maricopa.gov</w:t>
        </w:r>
      </w:hyperlink>
      <w:r w:rsidR="00A00E0C" w:rsidRPr="00A00E0C">
        <w:rPr>
          <w:rFonts w:ascii="Times New Roman" w:hAnsi="Times New Roman"/>
          <w:sz w:val="28"/>
          <w:szCs w:val="28"/>
        </w:rPr>
        <w:t xml:space="preserve"> </w:t>
      </w:r>
    </w:p>
    <w:p w14:paraId="70392DD7" w14:textId="77777777" w:rsidR="00A00E0C" w:rsidRPr="00A00E0C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5CA09368" w14:textId="77777777" w:rsidR="00A00E0C" w:rsidRPr="00A00E0C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Sherri McGuire Lawson</w:t>
      </w:r>
    </w:p>
    <w:p w14:paraId="1743D1D4" w14:textId="77777777" w:rsidR="00A00E0C" w:rsidRPr="00A00E0C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Bar No. 013605</w:t>
      </w:r>
    </w:p>
    <w:p w14:paraId="1FD56BB6" w14:textId="77777777" w:rsidR="00A00E0C" w:rsidRPr="00A00E0C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E0C">
        <w:rPr>
          <w:rFonts w:ascii="Times New Roman" w:hAnsi="Times New Roman"/>
          <w:sz w:val="28"/>
          <w:szCs w:val="28"/>
        </w:rPr>
        <w:t>Mcpa</w:t>
      </w:r>
      <w:proofErr w:type="spellEnd"/>
      <w:r w:rsidRPr="00A00E0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0E0C">
        <w:rPr>
          <w:rFonts w:ascii="Times New Roman" w:hAnsi="Times New Roman"/>
          <w:sz w:val="28"/>
          <w:szCs w:val="28"/>
        </w:rPr>
        <w:t>Cnty</w:t>
      </w:r>
      <w:proofErr w:type="spellEnd"/>
      <w:r w:rsidRPr="00A00E0C">
        <w:rPr>
          <w:rFonts w:ascii="Times New Roman" w:hAnsi="Times New Roman"/>
          <w:sz w:val="28"/>
          <w:szCs w:val="28"/>
        </w:rPr>
        <w:t>. Ofc. of Legal Defender</w:t>
      </w:r>
    </w:p>
    <w:p w14:paraId="5991F9B6" w14:textId="77777777" w:rsidR="00A00E0C" w:rsidRPr="00A00E0C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  <w:r w:rsidRPr="00A00E0C">
        <w:rPr>
          <w:rFonts w:ascii="Times New Roman" w:hAnsi="Times New Roman"/>
          <w:sz w:val="28"/>
          <w:szCs w:val="28"/>
        </w:rPr>
        <w:t>222 N. Central, Suite 8100</w:t>
      </w:r>
    </w:p>
    <w:p w14:paraId="502597BA" w14:textId="77777777" w:rsidR="00A00E0C" w:rsidRPr="00B67F38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  <w:r w:rsidRPr="00B67F38">
        <w:rPr>
          <w:rFonts w:ascii="Times New Roman" w:hAnsi="Times New Roman"/>
          <w:sz w:val="28"/>
          <w:szCs w:val="28"/>
        </w:rPr>
        <w:t>Phoenix, AZ 85004</w:t>
      </w:r>
    </w:p>
    <w:p w14:paraId="4D3AA7E4" w14:textId="77777777" w:rsidR="00A00E0C" w:rsidRPr="00B67F38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67F38">
        <w:rPr>
          <w:rFonts w:ascii="Times New Roman" w:hAnsi="Times New Roman"/>
          <w:sz w:val="28"/>
          <w:szCs w:val="28"/>
        </w:rPr>
        <w:t>602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B67F38">
        <w:rPr>
          <w:rFonts w:ascii="Times New Roman" w:hAnsi="Times New Roman"/>
          <w:sz w:val="28"/>
          <w:szCs w:val="28"/>
        </w:rPr>
        <w:t>506-8800</w:t>
      </w:r>
    </w:p>
    <w:p w14:paraId="5E47B031" w14:textId="77777777" w:rsidR="00A00E0C" w:rsidRPr="00B67F38" w:rsidRDefault="00000000" w:rsidP="00A00E0C">
      <w:pPr>
        <w:widowControl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A00E0C" w:rsidRPr="00B67F38">
          <w:rPr>
            <w:rStyle w:val="Hyperlink"/>
            <w:rFonts w:ascii="Times New Roman" w:hAnsi="Times New Roman"/>
            <w:sz w:val="28"/>
            <w:szCs w:val="28"/>
          </w:rPr>
          <w:t>Sherri.Mcguire@maricopa.gov</w:t>
        </w:r>
      </w:hyperlink>
    </w:p>
    <w:p w14:paraId="7F3F23E2" w14:textId="77777777" w:rsidR="00A00E0C" w:rsidRPr="00B67F38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34509E5F" w14:textId="77777777" w:rsidR="00A00E0C" w:rsidRPr="00B67F38" w:rsidRDefault="00A00E0C" w:rsidP="00A00E0C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 w:rsidRPr="00B67F38">
        <w:rPr>
          <w:rFonts w:ascii="Times New Roman" w:hAnsi="Times New Roman"/>
          <w:b/>
          <w:bCs/>
          <w:sz w:val="28"/>
          <w:szCs w:val="28"/>
        </w:rPr>
        <w:t>ARIZONA SUPREME COURT</w:t>
      </w:r>
    </w:p>
    <w:p w14:paraId="13D8735D" w14:textId="77777777" w:rsidR="00A00E0C" w:rsidRPr="00B67F38" w:rsidRDefault="00A00E0C" w:rsidP="00A00E0C">
      <w:pPr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058"/>
      </w:tblGrid>
      <w:tr w:rsidR="00A00E0C" w:rsidRPr="00C9061A" w14:paraId="7E87DE14" w14:textId="77777777" w:rsidTr="00C22D59">
        <w:tc>
          <w:tcPr>
            <w:tcW w:w="4500" w:type="dxa"/>
            <w:tcBorders>
              <w:top w:val="nil"/>
              <w:left w:val="nil"/>
              <w:bottom w:val="nil"/>
            </w:tcBorders>
          </w:tcPr>
          <w:p w14:paraId="71CE69E2" w14:textId="77777777" w:rsidR="00A00E0C" w:rsidRPr="00B67F38" w:rsidRDefault="00A00E0C" w:rsidP="00C22D59">
            <w:pPr>
              <w:widowControl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67F38">
              <w:rPr>
                <w:rFonts w:ascii="Times New Roman" w:hAnsi="Times New Roman"/>
                <w:sz w:val="28"/>
                <w:szCs w:val="28"/>
              </w:rPr>
              <w:t>In the matter of:</w:t>
            </w:r>
          </w:p>
          <w:p w14:paraId="16C0FEA9" w14:textId="77777777" w:rsidR="00A00E0C" w:rsidRPr="00B67F38" w:rsidRDefault="00A00E0C" w:rsidP="00C22D59">
            <w:pPr>
              <w:widowControl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14:paraId="04F6611B" w14:textId="11D5E025" w:rsidR="00A00E0C" w:rsidRPr="00B67F38" w:rsidRDefault="00A00E0C" w:rsidP="00C22D59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67F38">
              <w:rPr>
                <w:rFonts w:ascii="Times New Roman" w:hAnsi="Times New Roman"/>
                <w:sz w:val="28"/>
                <w:szCs w:val="28"/>
              </w:rPr>
              <w:t xml:space="preserve">AMEND </w:t>
            </w:r>
            <w:r w:rsidR="0077605C">
              <w:rPr>
                <w:rFonts w:ascii="Times New Roman" w:hAnsi="Times New Roman"/>
                <w:sz w:val="28"/>
                <w:szCs w:val="28"/>
              </w:rPr>
              <w:t>CRIMINAL RULE 1.5 AND JUVENILE RULE 227 AND ADOPT CRIMINAL RULE 7.7 AND JUVENILE RULE 228</w:t>
            </w:r>
          </w:p>
        </w:tc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7AF7F5C3" w14:textId="6E550159" w:rsidR="00A00E0C" w:rsidRPr="00B67F38" w:rsidRDefault="00A00E0C" w:rsidP="00C22D59">
            <w:pPr>
              <w:widowControl/>
              <w:snapToGrid w:val="0"/>
              <w:ind w:left="137"/>
              <w:rPr>
                <w:rFonts w:ascii="Times New Roman" w:hAnsi="Times New Roman"/>
                <w:sz w:val="28"/>
                <w:szCs w:val="28"/>
              </w:rPr>
            </w:pPr>
            <w:r w:rsidRPr="00B67F38">
              <w:rPr>
                <w:rFonts w:ascii="Times New Roman" w:hAnsi="Times New Roman"/>
                <w:sz w:val="28"/>
                <w:szCs w:val="28"/>
              </w:rPr>
              <w:t>Supreme Court No. R-22-003</w:t>
            </w:r>
            <w:r w:rsidR="0077605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59C3972" w14:textId="77777777" w:rsidR="00A00E0C" w:rsidRPr="00B67F38" w:rsidRDefault="00A00E0C" w:rsidP="00C22D59">
            <w:pPr>
              <w:widowControl/>
              <w:snapToGrid w:val="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14:paraId="25548AC8" w14:textId="77777777" w:rsidR="00A00E0C" w:rsidRPr="00B67F38" w:rsidRDefault="00A00E0C" w:rsidP="00C22D59">
            <w:pPr>
              <w:widowControl/>
              <w:snapToGrid w:val="0"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  <w:p w14:paraId="375CCF42" w14:textId="4E21A599" w:rsidR="00A00E0C" w:rsidRPr="00B67F38" w:rsidRDefault="00A00E0C" w:rsidP="00C22D59">
            <w:pPr>
              <w:widowControl/>
              <w:ind w:left="137"/>
              <w:rPr>
                <w:rFonts w:ascii="Times New Roman" w:hAnsi="Times New Roman"/>
                <w:spacing w:val="-3"/>
                <w:sz w:val="28"/>
                <w:szCs w:val="28"/>
                <w:lang w:val="es-ES"/>
              </w:rPr>
            </w:pPr>
            <w:r w:rsidRPr="00B67F38">
              <w:rPr>
                <w:rFonts w:ascii="Times New Roman" w:hAnsi="Times New Roman"/>
                <w:sz w:val="28"/>
                <w:szCs w:val="28"/>
              </w:rPr>
              <w:t xml:space="preserve">Joint Comment by the Directors of the Maricopa County Indigent Defense Agencies </w:t>
            </w:r>
          </w:p>
        </w:tc>
      </w:tr>
      <w:tr w:rsidR="00A00E0C" w:rsidRPr="00C9061A" w14:paraId="12B4E4FE" w14:textId="77777777" w:rsidTr="00C22D59">
        <w:tc>
          <w:tcPr>
            <w:tcW w:w="4500" w:type="dxa"/>
            <w:tcBorders>
              <w:top w:val="nil"/>
              <w:left w:val="nil"/>
              <w:bottom w:val="single" w:sz="4" w:space="0" w:color="auto"/>
            </w:tcBorders>
          </w:tcPr>
          <w:p w14:paraId="3D5FB3EE" w14:textId="77777777" w:rsidR="00A00E0C" w:rsidRPr="00C9061A" w:rsidRDefault="00A00E0C" w:rsidP="00C22D59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1B86854F" w14:textId="77777777" w:rsidR="00A00E0C" w:rsidRPr="00C9061A" w:rsidRDefault="00A00E0C" w:rsidP="00C22D59">
            <w:pPr>
              <w:widowControl/>
              <w:ind w:left="13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C1AE14" w14:textId="77777777" w:rsidR="00A00E0C" w:rsidRDefault="00A00E0C" w:rsidP="00A00E0C">
      <w:pPr>
        <w:widowControl/>
        <w:jc w:val="both"/>
        <w:rPr>
          <w:rFonts w:ascii="Times New Roman" w:hAnsi="Times New Roman"/>
          <w:sz w:val="26"/>
          <w:szCs w:val="26"/>
        </w:rPr>
      </w:pPr>
    </w:p>
    <w:p w14:paraId="28C03954" w14:textId="6A07AC73" w:rsidR="00D001CA" w:rsidRDefault="00CD2D1F" w:rsidP="002C7D23">
      <w:pPr>
        <w:spacing w:after="120" w:line="48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C57F8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Indigent Defense Offices in Maricopa County</w:t>
      </w:r>
      <w:r w:rsidRPr="00AC57F8">
        <w:rPr>
          <w:rFonts w:ascii="Times New Roman" w:hAnsi="Times New Roman"/>
          <w:sz w:val="26"/>
          <w:szCs w:val="26"/>
        </w:rPr>
        <w:t xml:space="preserve"> </w:t>
      </w:r>
      <w:r w:rsidR="001C5E96">
        <w:rPr>
          <w:rFonts w:ascii="Times New Roman" w:hAnsi="Times New Roman"/>
          <w:sz w:val="26"/>
          <w:szCs w:val="26"/>
        </w:rPr>
        <w:t xml:space="preserve">submitted a </w:t>
      </w:r>
      <w:r w:rsidR="00C35B5E">
        <w:rPr>
          <w:rFonts w:ascii="Times New Roman" w:hAnsi="Times New Roman"/>
          <w:sz w:val="26"/>
          <w:szCs w:val="26"/>
        </w:rPr>
        <w:t xml:space="preserve">joint </w:t>
      </w:r>
      <w:r w:rsidR="001C5E96">
        <w:rPr>
          <w:rFonts w:ascii="Times New Roman" w:hAnsi="Times New Roman"/>
          <w:sz w:val="26"/>
          <w:szCs w:val="26"/>
        </w:rPr>
        <w:t xml:space="preserve">comment to this rule petition on October 31, 2022. </w:t>
      </w:r>
      <w:r w:rsidR="001A588D">
        <w:rPr>
          <w:rFonts w:ascii="Times New Roman" w:hAnsi="Times New Roman"/>
          <w:sz w:val="26"/>
          <w:szCs w:val="26"/>
        </w:rPr>
        <w:t xml:space="preserve">Our comment </w:t>
      </w:r>
      <w:r w:rsidR="004A0709">
        <w:rPr>
          <w:rFonts w:ascii="Times New Roman" w:hAnsi="Times New Roman"/>
          <w:sz w:val="26"/>
          <w:szCs w:val="26"/>
        </w:rPr>
        <w:t xml:space="preserve">specified concerns about proposed </w:t>
      </w:r>
      <w:r w:rsidR="0053659E">
        <w:rPr>
          <w:rFonts w:ascii="Times New Roman" w:hAnsi="Times New Roman"/>
          <w:sz w:val="26"/>
          <w:szCs w:val="26"/>
        </w:rPr>
        <w:t>Juvenile R</w:t>
      </w:r>
      <w:r w:rsidR="004A0709">
        <w:rPr>
          <w:rFonts w:ascii="Times New Roman" w:hAnsi="Times New Roman"/>
          <w:sz w:val="26"/>
          <w:szCs w:val="26"/>
        </w:rPr>
        <w:t>ule 228</w:t>
      </w:r>
      <w:r w:rsidR="0053659E">
        <w:rPr>
          <w:rFonts w:ascii="Times New Roman" w:hAnsi="Times New Roman"/>
          <w:sz w:val="26"/>
          <w:szCs w:val="26"/>
        </w:rPr>
        <w:t xml:space="preserve"> and suggested language to mitigate </w:t>
      </w:r>
      <w:r w:rsidR="00FB79E9">
        <w:rPr>
          <w:rFonts w:ascii="Times New Roman" w:hAnsi="Times New Roman"/>
          <w:sz w:val="26"/>
          <w:szCs w:val="26"/>
        </w:rPr>
        <w:t xml:space="preserve">the prejudice to juvenile </w:t>
      </w:r>
      <w:r w:rsidR="005414ED">
        <w:rPr>
          <w:rFonts w:ascii="Times New Roman" w:hAnsi="Times New Roman"/>
          <w:sz w:val="26"/>
          <w:szCs w:val="26"/>
        </w:rPr>
        <w:t>defendants</w:t>
      </w:r>
      <w:r w:rsidR="00FB79E9">
        <w:rPr>
          <w:rFonts w:ascii="Times New Roman" w:hAnsi="Times New Roman"/>
          <w:sz w:val="26"/>
          <w:szCs w:val="26"/>
        </w:rPr>
        <w:t xml:space="preserve"> </w:t>
      </w:r>
      <w:r w:rsidR="00FB79E9">
        <w:rPr>
          <w:rFonts w:ascii="Times New Roman" w:hAnsi="Times New Roman"/>
          <w:sz w:val="26"/>
          <w:szCs w:val="26"/>
        </w:rPr>
        <w:lastRenderedPageBreak/>
        <w:t xml:space="preserve">who are subject to re-housing determinations pursuant to A.R.S. </w:t>
      </w:r>
      <w:bookmarkStart w:id="0" w:name="_Hlk133317698"/>
      <w:r w:rsidR="00CB2A87">
        <w:rPr>
          <w:rFonts w:ascii="Times New Roman" w:hAnsi="Times New Roman"/>
          <w:sz w:val="26"/>
          <w:szCs w:val="26"/>
        </w:rPr>
        <w:t>§</w:t>
      </w:r>
      <w:bookmarkEnd w:id="0"/>
      <w:r w:rsidR="00CB2A87">
        <w:rPr>
          <w:rFonts w:ascii="Times New Roman" w:hAnsi="Times New Roman"/>
          <w:sz w:val="26"/>
          <w:szCs w:val="26"/>
        </w:rPr>
        <w:t xml:space="preserve"> </w:t>
      </w:r>
      <w:r w:rsidR="00FB79E9">
        <w:rPr>
          <w:rFonts w:ascii="Times New Roman" w:hAnsi="Times New Roman"/>
          <w:sz w:val="26"/>
          <w:szCs w:val="26"/>
        </w:rPr>
        <w:t>8-</w:t>
      </w:r>
      <w:r w:rsidR="00D001CA">
        <w:rPr>
          <w:rFonts w:ascii="Times New Roman" w:hAnsi="Times New Roman"/>
          <w:sz w:val="26"/>
          <w:szCs w:val="26"/>
        </w:rPr>
        <w:t>305(E)</w:t>
      </w:r>
      <w:r w:rsidR="0053659E">
        <w:rPr>
          <w:rFonts w:ascii="Times New Roman" w:hAnsi="Times New Roman"/>
          <w:sz w:val="26"/>
          <w:szCs w:val="26"/>
        </w:rPr>
        <w:t xml:space="preserve">.  </w:t>
      </w:r>
    </w:p>
    <w:p w14:paraId="5AF65CA6" w14:textId="13D1858A" w:rsidR="00D575CD" w:rsidRDefault="001C5E96" w:rsidP="002C7D23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This Court subsequently </w:t>
      </w:r>
      <w:r w:rsidRPr="004C0BB5">
        <w:rPr>
          <w:rFonts w:ascii="Times New Roman" w:hAnsi="Times New Roman" w:cs="Times New Roman"/>
          <w:sz w:val="26"/>
          <w:szCs w:val="26"/>
        </w:rPr>
        <w:t>adopted</w:t>
      </w:r>
      <w:r w:rsidR="004C0BB5">
        <w:rPr>
          <w:rFonts w:ascii="Times New Roman" w:hAnsi="Times New Roman" w:cs="Times New Roman"/>
          <w:sz w:val="26"/>
          <w:szCs w:val="26"/>
        </w:rPr>
        <w:t xml:space="preserve"> o</w:t>
      </w:r>
      <w:r w:rsidRPr="004C0BB5">
        <w:rPr>
          <w:rFonts w:ascii="Times New Roman" w:hAnsi="Times New Roman" w:cs="Times New Roman"/>
          <w:sz w:val="26"/>
          <w:szCs w:val="26"/>
        </w:rPr>
        <w:t xml:space="preserve">n an emergency basis </w:t>
      </w:r>
      <w:r w:rsidR="004C0BB5">
        <w:rPr>
          <w:rFonts w:ascii="Times New Roman" w:hAnsi="Times New Roman" w:cs="Times New Roman"/>
          <w:sz w:val="26"/>
          <w:szCs w:val="26"/>
        </w:rPr>
        <w:t xml:space="preserve">the proposed </w:t>
      </w:r>
      <w:r w:rsidR="004979F8">
        <w:rPr>
          <w:rFonts w:ascii="Times New Roman" w:hAnsi="Times New Roman" w:cs="Times New Roman"/>
          <w:sz w:val="26"/>
          <w:szCs w:val="26"/>
        </w:rPr>
        <w:t>Criminal Rule 7.7</w:t>
      </w:r>
      <w:r w:rsidR="004979F8" w:rsidRPr="004C0BB5">
        <w:rPr>
          <w:rFonts w:ascii="Times New Roman" w:hAnsi="Times New Roman" w:cs="Times New Roman"/>
          <w:sz w:val="26"/>
          <w:szCs w:val="26"/>
        </w:rPr>
        <w:t xml:space="preserve"> </w:t>
      </w:r>
      <w:r w:rsidR="004979F8">
        <w:rPr>
          <w:rFonts w:ascii="Times New Roman" w:hAnsi="Times New Roman" w:cs="Times New Roman"/>
          <w:sz w:val="26"/>
          <w:szCs w:val="26"/>
        </w:rPr>
        <w:t xml:space="preserve">and </w:t>
      </w:r>
      <w:r w:rsidR="004C0BB5">
        <w:rPr>
          <w:rFonts w:ascii="Times New Roman" w:hAnsi="Times New Roman" w:cs="Times New Roman"/>
          <w:sz w:val="26"/>
          <w:szCs w:val="26"/>
        </w:rPr>
        <w:t>amendment</w:t>
      </w:r>
      <w:r w:rsidR="001D6B69">
        <w:rPr>
          <w:rFonts w:ascii="Times New Roman" w:hAnsi="Times New Roman" w:cs="Times New Roman"/>
          <w:sz w:val="26"/>
          <w:szCs w:val="26"/>
        </w:rPr>
        <w:t>s</w:t>
      </w:r>
      <w:r w:rsidR="004C0BB5">
        <w:rPr>
          <w:rFonts w:ascii="Times New Roman" w:hAnsi="Times New Roman" w:cs="Times New Roman"/>
          <w:sz w:val="26"/>
          <w:szCs w:val="26"/>
        </w:rPr>
        <w:t xml:space="preserve"> to </w:t>
      </w:r>
      <w:r w:rsidRPr="004C0BB5">
        <w:rPr>
          <w:rFonts w:ascii="Times New Roman" w:hAnsi="Times New Roman" w:cs="Times New Roman"/>
          <w:sz w:val="26"/>
          <w:szCs w:val="26"/>
        </w:rPr>
        <w:t>Criminal Rule 1.5 and Juvenile Rule 227</w:t>
      </w:r>
      <w:r w:rsidR="000D0CB5">
        <w:rPr>
          <w:rFonts w:ascii="Times New Roman" w:hAnsi="Times New Roman" w:cs="Times New Roman"/>
          <w:sz w:val="26"/>
          <w:szCs w:val="26"/>
        </w:rPr>
        <w:t xml:space="preserve">.  </w:t>
      </w:r>
      <w:r w:rsidRPr="004C0BB5">
        <w:rPr>
          <w:rFonts w:ascii="Times New Roman" w:hAnsi="Times New Roman" w:cs="Times New Roman"/>
          <w:sz w:val="26"/>
          <w:szCs w:val="26"/>
        </w:rPr>
        <w:t>Th</w:t>
      </w:r>
      <w:r w:rsidR="0071157B">
        <w:rPr>
          <w:rFonts w:ascii="Times New Roman" w:hAnsi="Times New Roman" w:cs="Times New Roman"/>
          <w:sz w:val="26"/>
          <w:szCs w:val="26"/>
        </w:rPr>
        <w:t>is</w:t>
      </w:r>
      <w:r w:rsidRPr="004C0BB5">
        <w:rPr>
          <w:rFonts w:ascii="Times New Roman" w:hAnsi="Times New Roman" w:cs="Times New Roman"/>
          <w:sz w:val="26"/>
          <w:szCs w:val="26"/>
        </w:rPr>
        <w:t xml:space="preserve"> </w:t>
      </w:r>
      <w:r w:rsidR="0019728E">
        <w:rPr>
          <w:rFonts w:ascii="Times New Roman" w:hAnsi="Times New Roman" w:cs="Times New Roman"/>
          <w:sz w:val="26"/>
          <w:szCs w:val="26"/>
        </w:rPr>
        <w:t>C</w:t>
      </w:r>
      <w:r w:rsidRPr="004C0BB5">
        <w:rPr>
          <w:rFonts w:ascii="Times New Roman" w:hAnsi="Times New Roman" w:cs="Times New Roman"/>
          <w:sz w:val="26"/>
          <w:szCs w:val="26"/>
        </w:rPr>
        <w:t>ourt declined to adopt the proposed Juvenile Rule 228</w:t>
      </w:r>
      <w:r w:rsidR="00D32EB6">
        <w:rPr>
          <w:rFonts w:ascii="Times New Roman" w:hAnsi="Times New Roman" w:cs="Times New Roman"/>
          <w:sz w:val="26"/>
          <w:szCs w:val="26"/>
        </w:rPr>
        <w:t xml:space="preserve">. </w:t>
      </w:r>
      <w:r w:rsidR="00FC19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9A20C6" w14:textId="4F8120C1" w:rsidR="001C5E96" w:rsidRDefault="00203B97" w:rsidP="00C6355C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</w:t>
      </w:r>
      <w:r w:rsidRPr="004C0BB5">
        <w:rPr>
          <w:rFonts w:ascii="Times New Roman" w:hAnsi="Times New Roman" w:cs="Times New Roman"/>
          <w:sz w:val="26"/>
          <w:szCs w:val="26"/>
        </w:rPr>
        <w:t xml:space="preserve"> </w:t>
      </w:r>
      <w:r w:rsidR="0076484F">
        <w:rPr>
          <w:rFonts w:ascii="Times New Roman" w:hAnsi="Times New Roman" w:cs="Times New Roman"/>
          <w:sz w:val="26"/>
          <w:szCs w:val="26"/>
        </w:rPr>
        <w:t>Indigent D</w:t>
      </w:r>
      <w:r w:rsidRPr="004C0BB5">
        <w:rPr>
          <w:rFonts w:ascii="Times New Roman" w:hAnsi="Times New Roman" w:cs="Times New Roman"/>
          <w:sz w:val="26"/>
          <w:szCs w:val="26"/>
        </w:rPr>
        <w:t xml:space="preserve">efense </w:t>
      </w:r>
      <w:r w:rsidR="0076484F">
        <w:rPr>
          <w:rFonts w:ascii="Times New Roman" w:hAnsi="Times New Roman" w:cs="Times New Roman"/>
          <w:sz w:val="26"/>
          <w:szCs w:val="26"/>
        </w:rPr>
        <w:t>A</w:t>
      </w:r>
      <w:r w:rsidRPr="004C0BB5">
        <w:rPr>
          <w:rFonts w:ascii="Times New Roman" w:hAnsi="Times New Roman" w:cs="Times New Roman"/>
          <w:sz w:val="26"/>
          <w:szCs w:val="26"/>
        </w:rPr>
        <w:t xml:space="preserve">gencies have no comment on the permanent adoption of the amendments to Criminal Rule 1.5 and Juvenile Rule 227 and the permanent adoption of Juvenile Rule 227.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6355C">
        <w:rPr>
          <w:rFonts w:ascii="Times New Roman" w:hAnsi="Times New Roman" w:cs="Times New Roman"/>
          <w:sz w:val="26"/>
          <w:szCs w:val="26"/>
        </w:rPr>
        <w:t xml:space="preserve">We </w:t>
      </w:r>
      <w:r w:rsidR="001C5E96" w:rsidRPr="004C0BB5">
        <w:rPr>
          <w:rFonts w:ascii="Times New Roman" w:hAnsi="Times New Roman" w:cs="Times New Roman"/>
          <w:sz w:val="26"/>
          <w:szCs w:val="26"/>
        </w:rPr>
        <w:t>remain concerned</w:t>
      </w:r>
      <w:r w:rsidR="00D001CA">
        <w:rPr>
          <w:rFonts w:ascii="Times New Roman" w:hAnsi="Times New Roman" w:cs="Times New Roman"/>
          <w:sz w:val="26"/>
          <w:szCs w:val="26"/>
        </w:rPr>
        <w:t>,</w:t>
      </w:r>
      <w:r w:rsidR="00D575CD">
        <w:rPr>
          <w:rFonts w:ascii="Times New Roman" w:hAnsi="Times New Roman" w:cs="Times New Roman"/>
          <w:sz w:val="26"/>
          <w:szCs w:val="26"/>
        </w:rPr>
        <w:t xml:space="preserve"> </w:t>
      </w:r>
      <w:r w:rsidR="001C5E96" w:rsidRPr="004C0BB5">
        <w:rPr>
          <w:rFonts w:ascii="Times New Roman" w:hAnsi="Times New Roman" w:cs="Times New Roman"/>
          <w:sz w:val="26"/>
          <w:szCs w:val="26"/>
        </w:rPr>
        <w:t>for the reasons stated in our comment submitted October 31, 202</w:t>
      </w:r>
      <w:r w:rsidR="009A49F1">
        <w:rPr>
          <w:rFonts w:ascii="Times New Roman" w:hAnsi="Times New Roman" w:cs="Times New Roman"/>
          <w:sz w:val="26"/>
          <w:szCs w:val="26"/>
        </w:rPr>
        <w:t>2</w:t>
      </w:r>
      <w:r w:rsidR="001C5E96" w:rsidRPr="004C0BB5">
        <w:rPr>
          <w:rFonts w:ascii="Times New Roman" w:hAnsi="Times New Roman" w:cs="Times New Roman"/>
          <w:sz w:val="26"/>
          <w:szCs w:val="26"/>
        </w:rPr>
        <w:t xml:space="preserve">, about the implications of A.R.S. </w:t>
      </w:r>
      <w:r w:rsidR="00034715">
        <w:rPr>
          <w:rFonts w:ascii="Times New Roman" w:hAnsi="Times New Roman"/>
          <w:sz w:val="26"/>
          <w:szCs w:val="26"/>
        </w:rPr>
        <w:t xml:space="preserve">§ </w:t>
      </w:r>
      <w:r w:rsidR="001C5E96" w:rsidRPr="004C0BB5">
        <w:rPr>
          <w:rFonts w:ascii="Times New Roman" w:hAnsi="Times New Roman" w:cs="Times New Roman"/>
          <w:sz w:val="26"/>
          <w:szCs w:val="26"/>
        </w:rPr>
        <w:t>8-305(E)</w:t>
      </w:r>
      <w:r w:rsidR="003E5721">
        <w:rPr>
          <w:rFonts w:ascii="Times New Roman" w:hAnsi="Times New Roman" w:cs="Times New Roman"/>
          <w:sz w:val="26"/>
          <w:szCs w:val="26"/>
        </w:rPr>
        <w:t>.</w:t>
      </w:r>
      <w:r w:rsidR="001C5E96" w:rsidRPr="004C0BB5">
        <w:rPr>
          <w:rFonts w:ascii="Times New Roman" w:hAnsi="Times New Roman" w:cs="Times New Roman"/>
          <w:sz w:val="26"/>
          <w:szCs w:val="26"/>
        </w:rPr>
        <w:t xml:space="preserve"> </w:t>
      </w:r>
      <w:r w:rsidR="003E5721">
        <w:rPr>
          <w:rFonts w:ascii="Times New Roman" w:hAnsi="Times New Roman" w:cs="Times New Roman"/>
          <w:sz w:val="26"/>
          <w:szCs w:val="26"/>
        </w:rPr>
        <w:t>We</w:t>
      </w:r>
      <w:r w:rsidR="001C5E96" w:rsidRPr="004C0BB5">
        <w:rPr>
          <w:rFonts w:ascii="Times New Roman" w:hAnsi="Times New Roman" w:cs="Times New Roman"/>
          <w:sz w:val="26"/>
          <w:szCs w:val="26"/>
        </w:rPr>
        <w:t xml:space="preserve"> reiterate </w:t>
      </w:r>
      <w:r w:rsidR="00AF291B">
        <w:rPr>
          <w:rFonts w:ascii="Times New Roman" w:hAnsi="Times New Roman" w:cs="Times New Roman"/>
          <w:sz w:val="26"/>
          <w:szCs w:val="26"/>
        </w:rPr>
        <w:t xml:space="preserve">the need for </w:t>
      </w:r>
      <w:r w:rsidR="00D001CA">
        <w:rPr>
          <w:rFonts w:ascii="Times New Roman" w:hAnsi="Times New Roman" w:cs="Times New Roman"/>
          <w:sz w:val="26"/>
          <w:szCs w:val="26"/>
        </w:rPr>
        <w:t xml:space="preserve">any </w:t>
      </w:r>
      <w:r w:rsidR="00F91871">
        <w:rPr>
          <w:rFonts w:ascii="Times New Roman" w:hAnsi="Times New Roman" w:cs="Times New Roman"/>
          <w:sz w:val="26"/>
          <w:szCs w:val="26"/>
        </w:rPr>
        <w:t xml:space="preserve">court </w:t>
      </w:r>
      <w:r w:rsidR="001B4244">
        <w:rPr>
          <w:rFonts w:ascii="Times New Roman" w:hAnsi="Times New Roman" w:cs="Times New Roman"/>
          <w:sz w:val="26"/>
          <w:szCs w:val="26"/>
        </w:rPr>
        <w:t>proc</w:t>
      </w:r>
      <w:r w:rsidR="00F91871">
        <w:rPr>
          <w:rFonts w:ascii="Times New Roman" w:hAnsi="Times New Roman" w:cs="Times New Roman"/>
          <w:sz w:val="26"/>
          <w:szCs w:val="26"/>
        </w:rPr>
        <w:t>edures</w:t>
      </w:r>
      <w:r w:rsidR="001C5E96" w:rsidRPr="004C0BB5">
        <w:rPr>
          <w:rFonts w:ascii="Times New Roman" w:hAnsi="Times New Roman" w:cs="Times New Roman"/>
          <w:sz w:val="26"/>
          <w:szCs w:val="26"/>
        </w:rPr>
        <w:t xml:space="preserve"> </w:t>
      </w:r>
      <w:r w:rsidR="005F3AD7">
        <w:rPr>
          <w:rFonts w:ascii="Times New Roman" w:hAnsi="Times New Roman" w:cs="Times New Roman"/>
          <w:sz w:val="26"/>
          <w:szCs w:val="26"/>
        </w:rPr>
        <w:t>implementing this legislation</w:t>
      </w:r>
      <w:r w:rsidR="001C5E96" w:rsidRPr="004C0BB5">
        <w:rPr>
          <w:rFonts w:ascii="Times New Roman" w:hAnsi="Times New Roman" w:cs="Times New Roman"/>
          <w:sz w:val="26"/>
          <w:szCs w:val="26"/>
        </w:rPr>
        <w:t xml:space="preserve"> </w:t>
      </w:r>
      <w:r w:rsidR="005F3AD7">
        <w:rPr>
          <w:rFonts w:ascii="Times New Roman" w:hAnsi="Times New Roman" w:cs="Times New Roman"/>
          <w:sz w:val="26"/>
          <w:szCs w:val="26"/>
        </w:rPr>
        <w:t xml:space="preserve">to </w:t>
      </w:r>
      <w:r w:rsidR="001B4244">
        <w:rPr>
          <w:rFonts w:ascii="Times New Roman" w:hAnsi="Times New Roman" w:cs="Times New Roman"/>
          <w:sz w:val="26"/>
          <w:szCs w:val="26"/>
        </w:rPr>
        <w:t>respect</w:t>
      </w:r>
      <w:r w:rsidR="001C5E96" w:rsidRPr="004C0BB5">
        <w:rPr>
          <w:rFonts w:ascii="Times New Roman" w:hAnsi="Times New Roman" w:cs="Times New Roman"/>
          <w:sz w:val="26"/>
          <w:szCs w:val="26"/>
        </w:rPr>
        <w:t xml:space="preserve"> the due process rights of juvenile</w:t>
      </w:r>
      <w:r w:rsidR="005F3AD7">
        <w:rPr>
          <w:rFonts w:ascii="Times New Roman" w:hAnsi="Times New Roman" w:cs="Times New Roman"/>
          <w:sz w:val="26"/>
          <w:szCs w:val="26"/>
        </w:rPr>
        <w:t xml:space="preserve"> </w:t>
      </w:r>
      <w:r w:rsidR="00552C6A">
        <w:rPr>
          <w:rFonts w:ascii="Times New Roman" w:hAnsi="Times New Roman" w:cs="Times New Roman"/>
          <w:sz w:val="26"/>
          <w:szCs w:val="26"/>
        </w:rPr>
        <w:t>defendants</w:t>
      </w:r>
      <w:r w:rsidR="001C5E96" w:rsidRPr="004C0BB5">
        <w:rPr>
          <w:rFonts w:ascii="Times New Roman" w:hAnsi="Times New Roman" w:cs="Times New Roman"/>
          <w:sz w:val="26"/>
          <w:szCs w:val="26"/>
        </w:rPr>
        <w:t xml:space="preserve"> </w:t>
      </w:r>
      <w:r w:rsidR="005F3AD7">
        <w:rPr>
          <w:rFonts w:ascii="Times New Roman" w:hAnsi="Times New Roman" w:cs="Times New Roman"/>
          <w:sz w:val="26"/>
          <w:szCs w:val="26"/>
        </w:rPr>
        <w:t>and</w:t>
      </w:r>
      <w:r w:rsidR="001B4244">
        <w:rPr>
          <w:rFonts w:ascii="Times New Roman" w:hAnsi="Times New Roman" w:cs="Times New Roman"/>
          <w:sz w:val="26"/>
          <w:szCs w:val="26"/>
        </w:rPr>
        <w:t xml:space="preserve"> </w:t>
      </w:r>
      <w:r w:rsidR="004D7478">
        <w:rPr>
          <w:rFonts w:ascii="Times New Roman" w:hAnsi="Times New Roman" w:cs="Times New Roman"/>
          <w:sz w:val="26"/>
          <w:szCs w:val="26"/>
        </w:rPr>
        <w:t>ensure that</w:t>
      </w:r>
      <w:r w:rsidR="001C5E96" w:rsidRPr="004C0BB5">
        <w:rPr>
          <w:rFonts w:ascii="Times New Roman" w:hAnsi="Times New Roman" w:cs="Times New Roman"/>
          <w:sz w:val="26"/>
          <w:szCs w:val="26"/>
        </w:rPr>
        <w:t xml:space="preserve"> </w:t>
      </w:r>
      <w:r w:rsidR="004C0BB5" w:rsidRPr="004C0BB5">
        <w:rPr>
          <w:rFonts w:ascii="Times New Roman" w:hAnsi="Times New Roman" w:cs="Times New Roman"/>
          <w:sz w:val="26"/>
          <w:szCs w:val="26"/>
        </w:rPr>
        <w:t>juvenile</w:t>
      </w:r>
      <w:r w:rsidR="005F3AD7">
        <w:rPr>
          <w:rFonts w:ascii="Times New Roman" w:hAnsi="Times New Roman" w:cs="Times New Roman"/>
          <w:sz w:val="26"/>
          <w:szCs w:val="26"/>
        </w:rPr>
        <w:t xml:space="preserve">s who are being </w:t>
      </w:r>
      <w:r w:rsidR="00552C6A">
        <w:rPr>
          <w:rFonts w:ascii="Times New Roman" w:hAnsi="Times New Roman" w:cs="Times New Roman"/>
          <w:sz w:val="26"/>
          <w:szCs w:val="26"/>
        </w:rPr>
        <w:t>prosecuted</w:t>
      </w:r>
      <w:r w:rsidR="005F3AD7">
        <w:rPr>
          <w:rFonts w:ascii="Times New Roman" w:hAnsi="Times New Roman" w:cs="Times New Roman"/>
          <w:sz w:val="26"/>
          <w:szCs w:val="26"/>
        </w:rPr>
        <w:t xml:space="preserve"> in the adult criminal courts </w:t>
      </w:r>
      <w:r w:rsidR="004D7478">
        <w:rPr>
          <w:rFonts w:ascii="Times New Roman" w:hAnsi="Times New Roman" w:cs="Times New Roman"/>
          <w:sz w:val="26"/>
          <w:szCs w:val="26"/>
        </w:rPr>
        <w:t>are not prejudiced</w:t>
      </w:r>
      <w:r w:rsidR="00552C6A">
        <w:rPr>
          <w:rFonts w:ascii="Times New Roman" w:hAnsi="Times New Roman" w:cs="Times New Roman"/>
          <w:sz w:val="26"/>
          <w:szCs w:val="26"/>
        </w:rPr>
        <w:t xml:space="preserve"> in obtaining fair resolution</w:t>
      </w:r>
      <w:r w:rsidR="00A75F89">
        <w:rPr>
          <w:rFonts w:ascii="Times New Roman" w:hAnsi="Times New Roman" w:cs="Times New Roman"/>
          <w:sz w:val="26"/>
          <w:szCs w:val="26"/>
        </w:rPr>
        <w:t>s</w:t>
      </w:r>
      <w:r w:rsidR="004C0BB5" w:rsidRPr="004C0BB5">
        <w:rPr>
          <w:rFonts w:ascii="Times New Roman" w:hAnsi="Times New Roman" w:cs="Times New Roman"/>
          <w:sz w:val="26"/>
          <w:szCs w:val="26"/>
        </w:rPr>
        <w:t>.</w:t>
      </w:r>
      <w:r w:rsidR="001C5E96" w:rsidRPr="004C0B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400BE2" w14:textId="5F585ACA" w:rsidR="00A00E0C" w:rsidRDefault="00A00E0C" w:rsidP="003848A8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2ABA1376" w14:textId="07C81A50" w:rsidR="00517872" w:rsidRDefault="00517872" w:rsidP="00517872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Respectfully submitted </w:t>
      </w:r>
      <w:r w:rsidR="002134F0">
        <w:rPr>
          <w:rFonts w:ascii="Times New Roman" w:hAnsi="Times New Roman"/>
          <w:sz w:val="28"/>
          <w:szCs w:val="28"/>
        </w:rPr>
        <w:t>this 01</w:t>
      </w:r>
      <w:r w:rsidR="002134F0" w:rsidRPr="002134F0">
        <w:rPr>
          <w:rFonts w:ascii="Times New Roman" w:hAnsi="Times New Roman"/>
          <w:sz w:val="28"/>
          <w:szCs w:val="28"/>
          <w:vertAlign w:val="superscript"/>
        </w:rPr>
        <w:t>st</w:t>
      </w:r>
      <w:r w:rsidR="002134F0">
        <w:rPr>
          <w:rFonts w:ascii="Times New Roman" w:hAnsi="Times New Roman"/>
          <w:sz w:val="28"/>
          <w:szCs w:val="28"/>
        </w:rPr>
        <w:t xml:space="preserve"> day of May</w:t>
      </w:r>
      <w:r>
        <w:rPr>
          <w:rFonts w:ascii="Times New Roman" w:hAnsi="Times New Roman"/>
          <w:sz w:val="28"/>
          <w:szCs w:val="28"/>
        </w:rPr>
        <w:t>, 202</w:t>
      </w:r>
      <w:r w:rsidR="00296B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14:paraId="3F894C91" w14:textId="77777777" w:rsidR="00517872" w:rsidRDefault="00517872" w:rsidP="00517872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114B2115" w14:textId="77777777" w:rsidR="00517872" w:rsidRDefault="00517872" w:rsidP="00517872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0A40E445" w14:textId="77777777" w:rsidR="00517872" w:rsidRPr="008E1D8B" w:rsidRDefault="00517872" w:rsidP="00517872">
      <w:pPr>
        <w:widowControl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By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/s/ </w:t>
      </w:r>
      <w:r w:rsidRPr="00C16D2B">
        <w:rPr>
          <w:rFonts w:ascii="Times New Roman" w:hAnsi="Times New Roman"/>
          <w:i/>
          <w:iCs/>
          <w:sz w:val="28"/>
          <w:szCs w:val="28"/>
          <w:u w:val="single"/>
        </w:rPr>
        <w:t>Rosemarie Pena-Lynch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  <w:t>By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/s/ </w:t>
      </w:r>
      <w:r w:rsidRPr="00C16D2B">
        <w:rPr>
          <w:rFonts w:ascii="Times New Roman" w:hAnsi="Times New Roman"/>
          <w:i/>
          <w:iCs/>
          <w:sz w:val="28"/>
          <w:szCs w:val="28"/>
          <w:u w:val="single"/>
        </w:rPr>
        <w:t>Gary Kula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6FEFC468" w14:textId="2B32B89C" w:rsidR="00517872" w:rsidRPr="005B2963" w:rsidRDefault="00517872" w:rsidP="005B2963">
      <w:pPr>
        <w:widowControl/>
        <w:tabs>
          <w:tab w:val="left" w:pos="5400"/>
        </w:tabs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17872">
        <w:rPr>
          <w:rFonts w:ascii="Times New Roman" w:hAnsi="Times New Roman"/>
          <w:sz w:val="28"/>
          <w:szCs w:val="28"/>
        </w:rPr>
        <w:t>Rosemarie Pena-Lynch</w:t>
      </w:r>
      <w:r w:rsidR="005B2963">
        <w:rPr>
          <w:rFonts w:ascii="Times New Roman" w:hAnsi="Times New Roman"/>
          <w:sz w:val="28"/>
          <w:szCs w:val="28"/>
        </w:rPr>
        <w:t>, Director</w:t>
      </w:r>
      <w:r w:rsidRPr="00B67F38">
        <w:rPr>
          <w:rFonts w:ascii="Times New Roman" w:hAnsi="Times New Roman"/>
          <w:sz w:val="28"/>
          <w:szCs w:val="28"/>
        </w:rPr>
        <w:tab/>
      </w:r>
      <w:r w:rsidRPr="00517872">
        <w:rPr>
          <w:rFonts w:ascii="Times New Roman" w:hAnsi="Times New Roman"/>
          <w:sz w:val="28"/>
          <w:szCs w:val="28"/>
        </w:rPr>
        <w:t>Gary Kula</w:t>
      </w:r>
      <w:r w:rsidR="005B2963">
        <w:rPr>
          <w:rFonts w:ascii="Times New Roman" w:hAnsi="Times New Roman"/>
          <w:sz w:val="28"/>
          <w:szCs w:val="28"/>
        </w:rPr>
        <w:t>, Director</w:t>
      </w:r>
    </w:p>
    <w:p w14:paraId="530CB84C" w14:textId="7864D18F" w:rsidR="00517872" w:rsidRDefault="00517872" w:rsidP="008C6960">
      <w:pPr>
        <w:widowControl/>
        <w:tabs>
          <w:tab w:val="left" w:pos="5400"/>
        </w:tabs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7F38">
        <w:rPr>
          <w:rFonts w:ascii="Times New Roman" w:hAnsi="Times New Roman"/>
          <w:sz w:val="28"/>
          <w:szCs w:val="28"/>
        </w:rPr>
        <w:t>Mcpa</w:t>
      </w:r>
      <w:proofErr w:type="spellEnd"/>
      <w:r w:rsidRPr="00B67F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Cnty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67F38">
        <w:rPr>
          <w:rFonts w:ascii="Times New Roman" w:hAnsi="Times New Roman"/>
          <w:sz w:val="28"/>
          <w:szCs w:val="28"/>
        </w:rPr>
        <w:t xml:space="preserve"> Of</w:t>
      </w:r>
      <w:r>
        <w:rPr>
          <w:rFonts w:ascii="Times New Roman" w:hAnsi="Times New Roman"/>
          <w:sz w:val="28"/>
          <w:szCs w:val="28"/>
        </w:rPr>
        <w:t>c.</w:t>
      </w:r>
      <w:r w:rsidRPr="00B67F38">
        <w:rPr>
          <w:rFonts w:ascii="Times New Roman" w:hAnsi="Times New Roman"/>
          <w:sz w:val="28"/>
          <w:szCs w:val="28"/>
        </w:rPr>
        <w:t xml:space="preserve"> of Public Defense Svc.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B67F38">
        <w:rPr>
          <w:rFonts w:ascii="Times New Roman" w:hAnsi="Times New Roman"/>
          <w:sz w:val="28"/>
          <w:szCs w:val="28"/>
        </w:rPr>
        <w:t>Mcpa</w:t>
      </w:r>
      <w:proofErr w:type="spellEnd"/>
      <w:r w:rsidRPr="00B67F3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Cnty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B67F38">
        <w:rPr>
          <w:rFonts w:ascii="Times New Roman" w:hAnsi="Times New Roman"/>
          <w:sz w:val="28"/>
          <w:szCs w:val="28"/>
        </w:rPr>
        <w:t>Public Defenders</w:t>
      </w:r>
      <w:r w:rsidR="008C6960">
        <w:rPr>
          <w:rFonts w:ascii="Times New Roman" w:hAnsi="Times New Roman"/>
          <w:sz w:val="28"/>
          <w:szCs w:val="28"/>
        </w:rPr>
        <w:t xml:space="preserve"> Ofc.</w:t>
      </w:r>
    </w:p>
    <w:p w14:paraId="2A0718F9" w14:textId="77777777" w:rsidR="00517872" w:rsidRDefault="00517872" w:rsidP="00517872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6D55C85E" w14:textId="77777777" w:rsidR="00517872" w:rsidRPr="00B67F38" w:rsidRDefault="00517872" w:rsidP="00517872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0EF4BC08" w14:textId="77777777" w:rsidR="00517872" w:rsidRPr="008E1D8B" w:rsidRDefault="00517872" w:rsidP="00517872">
      <w:pPr>
        <w:widowControl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By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/s/ </w:t>
      </w:r>
      <w:r w:rsidRPr="00C16D2B">
        <w:rPr>
          <w:rFonts w:ascii="Times New Roman" w:hAnsi="Times New Roman"/>
          <w:i/>
          <w:iCs/>
          <w:sz w:val="28"/>
          <w:szCs w:val="28"/>
          <w:u w:val="single"/>
        </w:rPr>
        <w:t>Steve Koestner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By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ab/>
        <w:t xml:space="preserve">/s/ </w:t>
      </w:r>
      <w:r w:rsidRPr="00C16D2B">
        <w:rPr>
          <w:rFonts w:ascii="Times New Roman" w:hAnsi="Times New Roman"/>
          <w:i/>
          <w:iCs/>
          <w:sz w:val="28"/>
          <w:szCs w:val="28"/>
          <w:u w:val="single"/>
        </w:rPr>
        <w:t>Shannon Burns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04C60272" w14:textId="3DD29583" w:rsidR="00CD0B1E" w:rsidRDefault="00517872" w:rsidP="00517872">
      <w:pPr>
        <w:widowControl/>
        <w:tabs>
          <w:tab w:val="left" w:pos="5400"/>
        </w:tabs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17872">
        <w:rPr>
          <w:rFonts w:ascii="Times New Roman" w:hAnsi="Times New Roman"/>
          <w:sz w:val="28"/>
          <w:szCs w:val="28"/>
        </w:rPr>
        <w:t>Steve Koestner</w:t>
      </w:r>
      <w:r w:rsidR="005B2963">
        <w:rPr>
          <w:rFonts w:ascii="Times New Roman" w:hAnsi="Times New Roman"/>
          <w:sz w:val="28"/>
          <w:szCs w:val="28"/>
        </w:rPr>
        <w:t>, Director</w:t>
      </w:r>
      <w:r w:rsidRPr="00B67F38">
        <w:rPr>
          <w:rFonts w:ascii="Times New Roman" w:hAnsi="Times New Roman"/>
          <w:sz w:val="28"/>
          <w:szCs w:val="28"/>
        </w:rPr>
        <w:tab/>
      </w:r>
      <w:r w:rsidRPr="00517872">
        <w:rPr>
          <w:rFonts w:ascii="Times New Roman" w:hAnsi="Times New Roman"/>
          <w:sz w:val="28"/>
          <w:szCs w:val="28"/>
        </w:rPr>
        <w:t>Shannon Burns</w:t>
      </w:r>
      <w:r w:rsidR="005B2963">
        <w:rPr>
          <w:rFonts w:ascii="Times New Roman" w:hAnsi="Times New Roman"/>
          <w:sz w:val="28"/>
          <w:szCs w:val="28"/>
        </w:rPr>
        <w:t>, Director</w:t>
      </w:r>
    </w:p>
    <w:p w14:paraId="697FD7BC" w14:textId="0E94BE8F" w:rsidR="00517872" w:rsidRDefault="00517872" w:rsidP="008C6960">
      <w:pPr>
        <w:widowControl/>
        <w:tabs>
          <w:tab w:val="left" w:pos="5400"/>
        </w:tabs>
        <w:ind w:left="4320" w:right="-1350" w:hanging="39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7F38">
        <w:rPr>
          <w:rFonts w:ascii="Times New Roman" w:hAnsi="Times New Roman"/>
          <w:sz w:val="28"/>
          <w:szCs w:val="28"/>
        </w:rPr>
        <w:t>Mcpa</w:t>
      </w:r>
      <w:proofErr w:type="spellEnd"/>
      <w:r w:rsidRPr="00B67F3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Cnty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B67F38">
        <w:rPr>
          <w:rFonts w:ascii="Times New Roman" w:hAnsi="Times New Roman"/>
          <w:sz w:val="28"/>
          <w:szCs w:val="28"/>
        </w:rPr>
        <w:t>Of</w:t>
      </w:r>
      <w:r>
        <w:rPr>
          <w:rFonts w:ascii="Times New Roman" w:hAnsi="Times New Roman"/>
          <w:sz w:val="28"/>
          <w:szCs w:val="28"/>
        </w:rPr>
        <w:t>c.</w:t>
      </w:r>
      <w:r w:rsidRPr="00B67F38">
        <w:rPr>
          <w:rFonts w:ascii="Times New Roman" w:hAnsi="Times New Roman"/>
          <w:sz w:val="28"/>
          <w:szCs w:val="28"/>
        </w:rPr>
        <w:t xml:space="preserve"> of Legal Advocate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B67F38">
        <w:rPr>
          <w:rFonts w:ascii="Times New Roman" w:hAnsi="Times New Roman"/>
          <w:sz w:val="28"/>
          <w:szCs w:val="28"/>
        </w:rPr>
        <w:t>Mcpa</w:t>
      </w:r>
      <w:proofErr w:type="spellEnd"/>
      <w:r w:rsidRPr="00B67F3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Cnty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B67F38">
        <w:rPr>
          <w:rFonts w:ascii="Times New Roman" w:hAnsi="Times New Roman"/>
          <w:sz w:val="28"/>
          <w:szCs w:val="28"/>
        </w:rPr>
        <w:t>Of</w:t>
      </w:r>
      <w:r>
        <w:rPr>
          <w:rFonts w:ascii="Times New Roman" w:hAnsi="Times New Roman"/>
          <w:sz w:val="28"/>
          <w:szCs w:val="28"/>
        </w:rPr>
        <w:t>c.</w:t>
      </w:r>
      <w:r w:rsidRPr="00B67F38">
        <w:rPr>
          <w:rFonts w:ascii="Times New Roman" w:hAnsi="Times New Roman"/>
          <w:sz w:val="28"/>
          <w:szCs w:val="28"/>
        </w:rPr>
        <w:t xml:space="preserve"> of Public</w:t>
      </w:r>
      <w:r w:rsidR="008C6960">
        <w:rPr>
          <w:rFonts w:ascii="Times New Roman" w:hAnsi="Times New Roman"/>
          <w:sz w:val="28"/>
          <w:szCs w:val="28"/>
        </w:rPr>
        <w:t xml:space="preserve"> Advocate</w:t>
      </w:r>
      <w:r w:rsidRPr="00B67F38">
        <w:rPr>
          <w:rFonts w:ascii="Times New Roman" w:hAnsi="Times New Roman"/>
          <w:sz w:val="28"/>
          <w:szCs w:val="28"/>
        </w:rPr>
        <w:t xml:space="preserve"> </w:t>
      </w:r>
    </w:p>
    <w:p w14:paraId="68842C39" w14:textId="77777777" w:rsidR="00517872" w:rsidRDefault="00517872" w:rsidP="00517872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31A17A3F" w14:textId="77777777" w:rsidR="00517872" w:rsidRPr="00B67F38" w:rsidRDefault="00517872" w:rsidP="00517872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1ADBA02D" w14:textId="77777777" w:rsidR="00517872" w:rsidRPr="008E1D8B" w:rsidRDefault="00517872" w:rsidP="00517872">
      <w:pPr>
        <w:widowControl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By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/s/ </w:t>
      </w:r>
      <w:r w:rsidRPr="00C16D2B">
        <w:rPr>
          <w:rFonts w:ascii="Times New Roman" w:hAnsi="Times New Roman"/>
          <w:i/>
          <w:iCs/>
          <w:sz w:val="28"/>
          <w:szCs w:val="28"/>
          <w:u w:val="single"/>
        </w:rPr>
        <w:t>Sherri McGuire Lawson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14:paraId="769C974A" w14:textId="7334DCCC" w:rsidR="00517872" w:rsidRPr="00517872" w:rsidRDefault="00517872" w:rsidP="00517872">
      <w:pPr>
        <w:widowControl/>
        <w:ind w:firstLine="360"/>
        <w:jc w:val="both"/>
        <w:rPr>
          <w:rFonts w:ascii="Times New Roman" w:hAnsi="Times New Roman"/>
          <w:sz w:val="28"/>
          <w:szCs w:val="28"/>
        </w:rPr>
      </w:pPr>
      <w:r w:rsidRPr="00517872">
        <w:rPr>
          <w:rFonts w:ascii="Times New Roman" w:hAnsi="Times New Roman"/>
          <w:sz w:val="28"/>
          <w:szCs w:val="28"/>
        </w:rPr>
        <w:t>Sherri McGuire Lawson</w:t>
      </w:r>
      <w:r w:rsidR="005B2963">
        <w:rPr>
          <w:rFonts w:ascii="Times New Roman" w:hAnsi="Times New Roman"/>
          <w:sz w:val="28"/>
          <w:szCs w:val="28"/>
        </w:rPr>
        <w:t>, Director</w:t>
      </w:r>
    </w:p>
    <w:p w14:paraId="6BED04A2" w14:textId="77777777" w:rsidR="00517872" w:rsidRPr="00B67F38" w:rsidRDefault="00517872" w:rsidP="00517872">
      <w:pPr>
        <w:widowControl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7F38">
        <w:rPr>
          <w:rFonts w:ascii="Times New Roman" w:hAnsi="Times New Roman"/>
          <w:sz w:val="28"/>
          <w:szCs w:val="28"/>
        </w:rPr>
        <w:t>Mcpa</w:t>
      </w:r>
      <w:proofErr w:type="spellEnd"/>
      <w:r w:rsidRPr="00B67F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Cnty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67F38">
        <w:rPr>
          <w:rFonts w:ascii="Times New Roman" w:hAnsi="Times New Roman"/>
          <w:sz w:val="28"/>
          <w:szCs w:val="28"/>
        </w:rPr>
        <w:t xml:space="preserve"> Of</w:t>
      </w:r>
      <w:r>
        <w:rPr>
          <w:rFonts w:ascii="Times New Roman" w:hAnsi="Times New Roman"/>
          <w:sz w:val="28"/>
          <w:szCs w:val="28"/>
        </w:rPr>
        <w:t>c.</w:t>
      </w:r>
      <w:r w:rsidRPr="00B67F38">
        <w:rPr>
          <w:rFonts w:ascii="Times New Roman" w:hAnsi="Times New Roman"/>
          <w:sz w:val="28"/>
          <w:szCs w:val="28"/>
        </w:rPr>
        <w:t xml:space="preserve"> of Legal Defender</w:t>
      </w:r>
    </w:p>
    <w:p w14:paraId="0FA914E6" w14:textId="77777777" w:rsidR="0031043B" w:rsidRDefault="0031043B"/>
    <w:sectPr w:rsidR="0031043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6CFF" w14:textId="77777777" w:rsidR="009F73D1" w:rsidRDefault="009F73D1" w:rsidP="00517872">
      <w:r>
        <w:separator/>
      </w:r>
    </w:p>
  </w:endnote>
  <w:endnote w:type="continuationSeparator" w:id="0">
    <w:p w14:paraId="4779E3A1" w14:textId="77777777" w:rsidR="009F73D1" w:rsidRDefault="009F73D1" w:rsidP="005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139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CCFC8" w14:textId="4916F461" w:rsidR="002A25AC" w:rsidRDefault="002A25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1DEAE" w14:textId="77777777" w:rsidR="000444F5" w:rsidRDefault="00044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F881" w14:textId="77777777" w:rsidR="009F73D1" w:rsidRDefault="009F73D1" w:rsidP="00517872">
      <w:r>
        <w:separator/>
      </w:r>
    </w:p>
  </w:footnote>
  <w:footnote w:type="continuationSeparator" w:id="0">
    <w:p w14:paraId="53B3A0D3" w14:textId="77777777" w:rsidR="009F73D1" w:rsidRDefault="009F73D1" w:rsidP="0051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1E67"/>
    <w:multiLevelType w:val="hybridMultilevel"/>
    <w:tmpl w:val="A18AD182"/>
    <w:lvl w:ilvl="0" w:tplc="FB14C8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6432A"/>
    <w:multiLevelType w:val="hybridMultilevel"/>
    <w:tmpl w:val="D2823DBA"/>
    <w:lvl w:ilvl="0" w:tplc="C0DC3808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29307D2"/>
    <w:multiLevelType w:val="hybridMultilevel"/>
    <w:tmpl w:val="BE74DA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243652">
    <w:abstractNumId w:val="1"/>
  </w:num>
  <w:num w:numId="2" w16cid:durableId="2052993522">
    <w:abstractNumId w:val="0"/>
  </w:num>
  <w:num w:numId="3" w16cid:durableId="25756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0C"/>
    <w:rsid w:val="00034715"/>
    <w:rsid w:val="000444F5"/>
    <w:rsid w:val="00054132"/>
    <w:rsid w:val="0008409D"/>
    <w:rsid w:val="000926B8"/>
    <w:rsid w:val="000D0CB5"/>
    <w:rsid w:val="0010481C"/>
    <w:rsid w:val="0019728E"/>
    <w:rsid w:val="001A588D"/>
    <w:rsid w:val="001A7E73"/>
    <w:rsid w:val="001B4244"/>
    <w:rsid w:val="001C5E96"/>
    <w:rsid w:val="001D6B69"/>
    <w:rsid w:val="001E072E"/>
    <w:rsid w:val="00203B97"/>
    <w:rsid w:val="00204182"/>
    <w:rsid w:val="00207B3E"/>
    <w:rsid w:val="002134F0"/>
    <w:rsid w:val="002170A9"/>
    <w:rsid w:val="00282FB2"/>
    <w:rsid w:val="00285E75"/>
    <w:rsid w:val="00287AC6"/>
    <w:rsid w:val="00296B1E"/>
    <w:rsid w:val="002A25AC"/>
    <w:rsid w:val="002C77B0"/>
    <w:rsid w:val="002C7D23"/>
    <w:rsid w:val="0031043B"/>
    <w:rsid w:val="00361ECA"/>
    <w:rsid w:val="003848A8"/>
    <w:rsid w:val="003D666F"/>
    <w:rsid w:val="003E5721"/>
    <w:rsid w:val="00410529"/>
    <w:rsid w:val="00455190"/>
    <w:rsid w:val="004979F8"/>
    <w:rsid w:val="004A0709"/>
    <w:rsid w:val="004C0BB5"/>
    <w:rsid w:val="004C1DBC"/>
    <w:rsid w:val="004D31D2"/>
    <w:rsid w:val="004D7478"/>
    <w:rsid w:val="0050719E"/>
    <w:rsid w:val="00517872"/>
    <w:rsid w:val="0053659E"/>
    <w:rsid w:val="005414ED"/>
    <w:rsid w:val="005444FE"/>
    <w:rsid w:val="005462C0"/>
    <w:rsid w:val="00552C6A"/>
    <w:rsid w:val="005B0DD3"/>
    <w:rsid w:val="005B2963"/>
    <w:rsid w:val="005D022F"/>
    <w:rsid w:val="005D4A93"/>
    <w:rsid w:val="005E03CC"/>
    <w:rsid w:val="005F3AD7"/>
    <w:rsid w:val="00614985"/>
    <w:rsid w:val="00644083"/>
    <w:rsid w:val="0064456B"/>
    <w:rsid w:val="006B75E0"/>
    <w:rsid w:val="006D01B5"/>
    <w:rsid w:val="0071157B"/>
    <w:rsid w:val="0071774D"/>
    <w:rsid w:val="00721CE8"/>
    <w:rsid w:val="00744EFD"/>
    <w:rsid w:val="0076484F"/>
    <w:rsid w:val="00765850"/>
    <w:rsid w:val="0077605C"/>
    <w:rsid w:val="007E2205"/>
    <w:rsid w:val="007F3B31"/>
    <w:rsid w:val="0083399A"/>
    <w:rsid w:val="008C6960"/>
    <w:rsid w:val="008D17C1"/>
    <w:rsid w:val="008D26AC"/>
    <w:rsid w:val="00910F99"/>
    <w:rsid w:val="009517F1"/>
    <w:rsid w:val="009A49F1"/>
    <w:rsid w:val="009F73D1"/>
    <w:rsid w:val="00A0011D"/>
    <w:rsid w:val="00A00E0C"/>
    <w:rsid w:val="00A25ADC"/>
    <w:rsid w:val="00A4307D"/>
    <w:rsid w:val="00A578B4"/>
    <w:rsid w:val="00A75F89"/>
    <w:rsid w:val="00AC125A"/>
    <w:rsid w:val="00AF291B"/>
    <w:rsid w:val="00B32944"/>
    <w:rsid w:val="00B45D2E"/>
    <w:rsid w:val="00BB31F7"/>
    <w:rsid w:val="00BE6519"/>
    <w:rsid w:val="00C35B5E"/>
    <w:rsid w:val="00C6355C"/>
    <w:rsid w:val="00CA253C"/>
    <w:rsid w:val="00CB2A87"/>
    <w:rsid w:val="00CB71BA"/>
    <w:rsid w:val="00CD0B1E"/>
    <w:rsid w:val="00CD2D1F"/>
    <w:rsid w:val="00D001CA"/>
    <w:rsid w:val="00D02A89"/>
    <w:rsid w:val="00D32EB6"/>
    <w:rsid w:val="00D550AB"/>
    <w:rsid w:val="00D575CD"/>
    <w:rsid w:val="00D8593D"/>
    <w:rsid w:val="00DB2440"/>
    <w:rsid w:val="00DD5E3A"/>
    <w:rsid w:val="00E25729"/>
    <w:rsid w:val="00E62663"/>
    <w:rsid w:val="00E70894"/>
    <w:rsid w:val="00EA24E2"/>
    <w:rsid w:val="00EE33FE"/>
    <w:rsid w:val="00F04614"/>
    <w:rsid w:val="00F055FC"/>
    <w:rsid w:val="00F8181F"/>
    <w:rsid w:val="00F81C9B"/>
    <w:rsid w:val="00F917B2"/>
    <w:rsid w:val="00F91871"/>
    <w:rsid w:val="00FB79E9"/>
    <w:rsid w:val="00F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43BA6"/>
  <w15:chartTrackingRefBased/>
  <w15:docId w15:val="{A25CBAAA-BEBE-4D84-BB26-ADF432C0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0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0E0C"/>
    <w:rPr>
      <w:color w:val="0000FF"/>
      <w:u w:val="single"/>
    </w:rPr>
  </w:style>
  <w:style w:type="character" w:styleId="FootnoteReference">
    <w:name w:val="footnote reference"/>
    <w:uiPriority w:val="99"/>
    <w:semiHidden/>
    <w:rsid w:val="00517872"/>
  </w:style>
  <w:style w:type="paragraph" w:styleId="ListParagraph">
    <w:name w:val="List Paragraph"/>
    <w:basedOn w:val="Normal"/>
    <w:uiPriority w:val="34"/>
    <w:qFormat/>
    <w:rsid w:val="00517872"/>
    <w:pPr>
      <w:ind w:left="720"/>
      <w:contextualSpacing/>
    </w:pPr>
  </w:style>
  <w:style w:type="character" w:customStyle="1" w:styleId="normaltextrun">
    <w:name w:val="normaltextrun"/>
    <w:basedOn w:val="DefaultParagraphFont"/>
    <w:rsid w:val="00517872"/>
  </w:style>
  <w:style w:type="paragraph" w:customStyle="1" w:styleId="paragraph">
    <w:name w:val="paragraph"/>
    <w:basedOn w:val="Normal"/>
    <w:rsid w:val="00517872"/>
    <w:pPr>
      <w:widowControl/>
      <w:spacing w:before="100" w:beforeAutospacing="1" w:after="100" w:afterAutospacing="1"/>
    </w:pPr>
    <w:rPr>
      <w:rFonts w:ascii="Times New Roman" w:hAnsi="Times New Roman"/>
      <w:snapToGrid w:val="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75E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2D1F"/>
    <w:pPr>
      <w:widowControl/>
    </w:pPr>
    <w:rPr>
      <w:snapToGrid w:val="0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D1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4F5"/>
  </w:style>
  <w:style w:type="paragraph" w:styleId="Footer">
    <w:name w:val="footer"/>
    <w:basedOn w:val="Normal"/>
    <w:link w:val="FooterChar"/>
    <w:uiPriority w:val="99"/>
    <w:unhideWhenUsed/>
    <w:rsid w:val="00044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marie.Pena-Lynch@maricopa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erri.mcguire@marico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nnon.Burns@marico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ve.Koestner@marico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y.Kula@marico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1489-A86B-4CB2-99BF-5D5F3485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Garcia (OPD)</dc:creator>
  <cp:keywords/>
  <dc:description/>
  <cp:lastModifiedBy>Lina Garcia (OPD)</cp:lastModifiedBy>
  <cp:revision>2</cp:revision>
  <dcterms:created xsi:type="dcterms:W3CDTF">2023-05-02T00:31:00Z</dcterms:created>
  <dcterms:modified xsi:type="dcterms:W3CDTF">2023-05-02T00:31:00Z</dcterms:modified>
</cp:coreProperties>
</file>