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5C7B1BC6" w:rsidR="00357F4D" w:rsidRPr="00235D7B" w:rsidRDefault="00E67511" w:rsidP="00235D7B">
            <w:pPr>
              <w:pStyle w:val="Caption"/>
              <w:spacing w:before="240" w:line="260" w:lineRule="exact"/>
              <w:rPr>
                <w:b/>
                <w:sz w:val="28"/>
                <w:szCs w:val="28"/>
              </w:rPr>
            </w:pPr>
            <w:r w:rsidRPr="00732169">
              <w:rPr>
                <w:b/>
                <w:sz w:val="28"/>
                <w:szCs w:val="28"/>
              </w:rPr>
              <w:t xml:space="preserve">PETITION TO </w:t>
            </w:r>
            <w:r w:rsidR="00235D7B">
              <w:rPr>
                <w:b/>
                <w:sz w:val="28"/>
                <w:szCs w:val="28"/>
              </w:rPr>
              <w:t>AMEND RULE 615 OF THE ARIZONA RULES OF EVIDENCE</w:t>
            </w:r>
            <w:r w:rsidR="00235D7B">
              <w:rPr>
                <w:b/>
                <w:sz w:val="28"/>
                <w:szCs w:val="28"/>
              </w:rPr>
              <w:br/>
            </w:r>
          </w:p>
        </w:tc>
        <w:tc>
          <w:tcPr>
            <w:tcW w:w="4524" w:type="dxa"/>
            <w:tcBorders>
              <w:top w:val="nil"/>
              <w:left w:val="single" w:sz="4" w:space="0" w:color="auto"/>
            </w:tcBorders>
            <w:shd w:val="clear" w:color="auto" w:fill="auto"/>
          </w:tcPr>
          <w:p w14:paraId="35CED5CB" w14:textId="4AA3E83A"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334B42">
              <w:rPr>
                <w:sz w:val="28"/>
                <w:szCs w:val="28"/>
              </w:rPr>
              <w:t>3</w:t>
            </w:r>
            <w:r w:rsidR="00F850BE">
              <w:rPr>
                <w:sz w:val="28"/>
                <w:szCs w:val="28"/>
              </w:rPr>
              <w:t>-</w:t>
            </w:r>
            <w:r w:rsidR="00235D7B">
              <w:rPr>
                <w:sz w:val="28"/>
                <w:szCs w:val="28"/>
              </w:rPr>
              <w:t>0003</w:t>
            </w:r>
          </w:p>
          <w:p w14:paraId="5AEC962D" w14:textId="4BA17C38" w:rsidR="00357F4D" w:rsidRPr="00235D7B" w:rsidRDefault="00A4249C" w:rsidP="000F7A7F">
            <w:pPr>
              <w:pStyle w:val="Caption"/>
              <w:tabs>
                <w:tab w:val="left" w:pos="1238"/>
              </w:tabs>
              <w:spacing w:line="260" w:lineRule="exact"/>
              <w:ind w:right="115"/>
              <w:jc w:val="center"/>
              <w:rPr>
                <w:b/>
                <w:sz w:val="28"/>
                <w:szCs w:val="28"/>
              </w:rPr>
            </w:pPr>
            <w:r w:rsidRPr="00235D7B">
              <w:rPr>
                <w:b/>
                <w:sz w:val="28"/>
                <w:szCs w:val="28"/>
              </w:rPr>
              <w:t>COMMENT</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04A8684A" w14:textId="763AA72B" w:rsidR="00235D7B" w:rsidRPr="009D00CC" w:rsidRDefault="0008003D" w:rsidP="00235D7B">
      <w:pPr>
        <w:pStyle w:val="Body"/>
        <w:widowControl w:val="0"/>
        <w:spacing w:line="480" w:lineRule="auto"/>
        <w:ind w:firstLine="720"/>
        <w:jc w:val="both"/>
        <w:rPr>
          <w:sz w:val="28"/>
          <w:szCs w:val="28"/>
        </w:rPr>
      </w:pPr>
      <w:r w:rsidRPr="007B7449">
        <w:rPr>
          <w:sz w:val="28"/>
          <w:szCs w:val="28"/>
        </w:rPr>
        <w:t>Pursuant to Rule 28(</w:t>
      </w:r>
      <w:r w:rsidR="00A4249C">
        <w:rPr>
          <w:sz w:val="28"/>
          <w:szCs w:val="28"/>
        </w:rPr>
        <w:t>e</w:t>
      </w:r>
      <w:r w:rsidRPr="007B7449">
        <w:rPr>
          <w:sz w:val="28"/>
          <w:szCs w:val="28"/>
        </w:rPr>
        <w:t xml:space="preserve">) of the Arizona Rules of Supreme Court, the State Bar of Arizona (the “State Bar”) hereby </w:t>
      </w:r>
      <w:r w:rsidR="00A4249C">
        <w:rPr>
          <w:sz w:val="28"/>
          <w:szCs w:val="28"/>
        </w:rPr>
        <w:t>submits the following as its comment to the above-captioned Petition.</w:t>
      </w:r>
      <w:r w:rsidR="00235D7B">
        <w:rPr>
          <w:sz w:val="28"/>
          <w:szCs w:val="28"/>
        </w:rPr>
        <w:t xml:space="preserve"> </w:t>
      </w:r>
      <w:r w:rsidR="00235D7B" w:rsidRPr="00BD7184">
        <w:rPr>
          <w:sz w:val="28"/>
          <w:szCs w:val="28"/>
        </w:rPr>
        <w:t>The State Bar supports the proposed amendment</w:t>
      </w:r>
      <w:r w:rsidR="00235D7B">
        <w:rPr>
          <w:sz w:val="28"/>
          <w:szCs w:val="28"/>
        </w:rPr>
        <w:t>.</w:t>
      </w:r>
    </w:p>
    <w:p w14:paraId="4BB59F05" w14:textId="77777777" w:rsidR="00235D7B" w:rsidRPr="009D00CC" w:rsidRDefault="00235D7B" w:rsidP="00235D7B">
      <w:pPr>
        <w:pStyle w:val="ListParagraph"/>
        <w:numPr>
          <w:ilvl w:val="0"/>
          <w:numId w:val="15"/>
        </w:numPr>
        <w:spacing w:after="0" w:line="480" w:lineRule="auto"/>
        <w:ind w:left="720"/>
        <w:jc w:val="both"/>
        <w:rPr>
          <w:rFonts w:ascii="Times New Roman" w:hAnsi="Times New Roman" w:cs="Times New Roman"/>
          <w:b/>
          <w:bCs/>
          <w:caps/>
          <w:sz w:val="28"/>
          <w:szCs w:val="28"/>
        </w:rPr>
      </w:pPr>
      <w:r w:rsidRPr="009D00CC">
        <w:rPr>
          <w:rFonts w:ascii="Times New Roman" w:hAnsi="Times New Roman" w:cs="Times New Roman"/>
          <w:b/>
          <w:bCs/>
          <w:caps/>
          <w:sz w:val="28"/>
          <w:szCs w:val="28"/>
        </w:rPr>
        <w:t xml:space="preserve">Rule 615 and </w:t>
      </w:r>
      <w:r>
        <w:rPr>
          <w:rFonts w:ascii="Times New Roman" w:hAnsi="Times New Roman" w:cs="Times New Roman"/>
          <w:b/>
          <w:bCs/>
          <w:caps/>
          <w:sz w:val="28"/>
          <w:szCs w:val="28"/>
        </w:rPr>
        <w:t xml:space="preserve">THE PETITION’S </w:t>
      </w:r>
      <w:r w:rsidRPr="009D00CC">
        <w:rPr>
          <w:rFonts w:ascii="Times New Roman" w:hAnsi="Times New Roman" w:cs="Times New Roman"/>
          <w:b/>
          <w:bCs/>
          <w:caps/>
          <w:sz w:val="28"/>
          <w:szCs w:val="28"/>
        </w:rPr>
        <w:t>proposed changes</w:t>
      </w:r>
    </w:p>
    <w:p w14:paraId="11A26F3E" w14:textId="77777777" w:rsidR="00235D7B" w:rsidRPr="009D00CC" w:rsidRDefault="00235D7B" w:rsidP="00235D7B">
      <w:pPr>
        <w:spacing w:line="480" w:lineRule="auto"/>
        <w:ind w:firstLine="720"/>
        <w:jc w:val="both"/>
        <w:rPr>
          <w:sz w:val="28"/>
          <w:szCs w:val="28"/>
        </w:rPr>
      </w:pPr>
      <w:r w:rsidRPr="009D00CC">
        <w:rPr>
          <w:sz w:val="28"/>
          <w:szCs w:val="28"/>
        </w:rPr>
        <w:t>Arizona Rule of Evidence 615 (know</w:t>
      </w:r>
      <w:r>
        <w:rPr>
          <w:sz w:val="28"/>
          <w:szCs w:val="28"/>
        </w:rPr>
        <w:t>n</w:t>
      </w:r>
      <w:r w:rsidRPr="009D00CC">
        <w:rPr>
          <w:sz w:val="28"/>
          <w:szCs w:val="28"/>
        </w:rPr>
        <w:t xml:space="preserve"> colloquially as “the Rule”) addresses the exclusion of witnesses from trial when not testifying so that they may not hear the testimony of other witnesses. When a party invoke</w:t>
      </w:r>
      <w:r>
        <w:rPr>
          <w:sz w:val="28"/>
          <w:szCs w:val="28"/>
        </w:rPr>
        <w:t>s</w:t>
      </w:r>
      <w:r w:rsidRPr="009D00CC">
        <w:rPr>
          <w:sz w:val="28"/>
          <w:szCs w:val="28"/>
        </w:rPr>
        <w:t xml:space="preserve"> “the Rule,” the court may exclude witnesses from being present in the courtroom except when they are testifying. </w:t>
      </w:r>
    </w:p>
    <w:p w14:paraId="1F924AA2" w14:textId="6C81A624" w:rsidR="00235D7B" w:rsidRPr="009D00CC" w:rsidRDefault="00235D7B" w:rsidP="00235D7B">
      <w:pPr>
        <w:spacing w:line="480" w:lineRule="auto"/>
        <w:ind w:firstLine="720"/>
        <w:jc w:val="both"/>
        <w:rPr>
          <w:sz w:val="28"/>
          <w:szCs w:val="28"/>
        </w:rPr>
      </w:pPr>
      <w:r w:rsidRPr="008F0F25">
        <w:rPr>
          <w:sz w:val="28"/>
          <w:szCs w:val="28"/>
        </w:rPr>
        <w:t xml:space="preserve">On June 7, 2022, the </w:t>
      </w:r>
      <w:r w:rsidRPr="00297A1E">
        <w:rPr>
          <w:sz w:val="28"/>
          <w:szCs w:val="28"/>
        </w:rPr>
        <w:t xml:space="preserve">U.S. Judicial Conference Committee on Rules of Practice and Procedure </w:t>
      </w:r>
      <w:r w:rsidRPr="008F0F25">
        <w:rPr>
          <w:sz w:val="28"/>
          <w:szCs w:val="28"/>
        </w:rPr>
        <w:t xml:space="preserve">approved a proposed change to Federal Rule of Evidence 106, </w:t>
      </w:r>
      <w:r>
        <w:rPr>
          <w:sz w:val="28"/>
          <w:szCs w:val="28"/>
        </w:rPr>
        <w:t xml:space="preserve">the </w:t>
      </w:r>
      <w:r>
        <w:rPr>
          <w:sz w:val="28"/>
          <w:szCs w:val="28"/>
        </w:rPr>
        <w:lastRenderedPageBreak/>
        <w:t>counterpart of the Arizona Rule</w:t>
      </w:r>
      <w:r w:rsidRPr="008F0F25">
        <w:rPr>
          <w:sz w:val="28"/>
          <w:szCs w:val="28"/>
        </w:rPr>
        <w:t xml:space="preserve">.  </w:t>
      </w:r>
      <w:r w:rsidRPr="009D00CC">
        <w:rPr>
          <w:sz w:val="28"/>
          <w:szCs w:val="28"/>
        </w:rPr>
        <w:t xml:space="preserve">If it becomes effective, the proposed change to Federal Rule 615 will resolve apparent interpretative problems in the federal courts regarding whether “the Rule” operates solely to </w:t>
      </w:r>
      <w:r>
        <w:rPr>
          <w:sz w:val="28"/>
          <w:szCs w:val="28"/>
        </w:rPr>
        <w:t xml:space="preserve">physically </w:t>
      </w:r>
      <w:r w:rsidRPr="009D00CC">
        <w:rPr>
          <w:sz w:val="28"/>
          <w:szCs w:val="28"/>
        </w:rPr>
        <w:t>exclude witnesses</w:t>
      </w:r>
      <w:r w:rsidRPr="009D00CC">
        <w:rPr>
          <w:sz w:val="28"/>
          <w:szCs w:val="28"/>
        </w:rPr>
        <w:t xml:space="preserve"> from the courtroom or if it prevents witnesses from learning and having access to what happens inside the courtroom.  Proposed </w:t>
      </w:r>
      <w:r>
        <w:rPr>
          <w:sz w:val="28"/>
          <w:szCs w:val="28"/>
        </w:rPr>
        <w:t xml:space="preserve">amended </w:t>
      </w:r>
      <w:r w:rsidRPr="009D00CC">
        <w:rPr>
          <w:sz w:val="28"/>
          <w:szCs w:val="28"/>
        </w:rPr>
        <w:t>Federal Rule of Evidence 615 does so by clarifying the title of the rule, headings, and subsections of the text. The proposed rule further clarifies, in subsection (a)(2), the scope of the Rule as it applies to entity representative</w:t>
      </w:r>
      <w:r>
        <w:rPr>
          <w:sz w:val="28"/>
          <w:szCs w:val="28"/>
        </w:rPr>
        <w:t>s</w:t>
      </w:r>
      <w:r w:rsidRPr="009D00CC">
        <w:rPr>
          <w:sz w:val="28"/>
          <w:szCs w:val="28"/>
        </w:rPr>
        <w:t>.  In proposed subsection (b), the proposed rule clarifies the ability of the court to restrict access by witnesses to courtroom testimony.</w:t>
      </w:r>
    </w:p>
    <w:p w14:paraId="4A45E9AA" w14:textId="77777777" w:rsidR="00235D7B" w:rsidRPr="009D00CC" w:rsidRDefault="00235D7B" w:rsidP="00235D7B">
      <w:pPr>
        <w:spacing w:line="480" w:lineRule="auto"/>
        <w:ind w:firstLine="720"/>
        <w:jc w:val="both"/>
        <w:rPr>
          <w:sz w:val="28"/>
          <w:szCs w:val="28"/>
        </w:rPr>
      </w:pPr>
      <w:r w:rsidRPr="009D00CC">
        <w:rPr>
          <w:sz w:val="28"/>
          <w:szCs w:val="28"/>
        </w:rPr>
        <w:t>The Petition recommends adoption of the proposed changes to the federal rule</w:t>
      </w:r>
      <w:r>
        <w:rPr>
          <w:sz w:val="28"/>
          <w:szCs w:val="28"/>
        </w:rPr>
        <w:t>,</w:t>
      </w:r>
      <w:r w:rsidRPr="009D00CC">
        <w:rPr>
          <w:sz w:val="28"/>
          <w:szCs w:val="28"/>
        </w:rPr>
        <w:t xml:space="preserve"> while retaining Arizona’s right of crime victims to be present in the courtroom for proceedings against the defendant (subsection (a)(5) below).   In particular, the proposed changes to the Arizona rule are as follows (with deletions in </w:t>
      </w:r>
      <w:r w:rsidRPr="009D00CC">
        <w:rPr>
          <w:strike/>
          <w:sz w:val="28"/>
          <w:szCs w:val="28"/>
        </w:rPr>
        <w:t>strikethrough</w:t>
      </w:r>
      <w:r w:rsidRPr="009D00CC">
        <w:rPr>
          <w:sz w:val="28"/>
          <w:szCs w:val="28"/>
        </w:rPr>
        <w:t xml:space="preserve"> and additions in </w:t>
      </w:r>
      <w:r w:rsidRPr="009D00CC">
        <w:rPr>
          <w:sz w:val="28"/>
          <w:szCs w:val="28"/>
          <w:u w:val="single"/>
        </w:rPr>
        <w:t>underline</w:t>
      </w:r>
      <w:r w:rsidRPr="009D00CC">
        <w:rPr>
          <w:sz w:val="28"/>
          <w:szCs w:val="28"/>
        </w:rPr>
        <w:t>):</w:t>
      </w:r>
    </w:p>
    <w:p w14:paraId="7721FD2A" w14:textId="77777777" w:rsidR="00235D7B" w:rsidRPr="009D00CC" w:rsidRDefault="00235D7B" w:rsidP="00235D7B">
      <w:pPr>
        <w:spacing w:line="240" w:lineRule="auto"/>
        <w:ind w:left="720" w:right="720"/>
        <w:jc w:val="both"/>
        <w:rPr>
          <w:sz w:val="28"/>
          <w:szCs w:val="28"/>
        </w:rPr>
      </w:pPr>
      <w:r w:rsidRPr="009D00CC">
        <w:rPr>
          <w:b/>
          <w:bCs/>
          <w:sz w:val="28"/>
          <w:szCs w:val="28"/>
        </w:rPr>
        <w:t xml:space="preserve">Rule 615. Excluding Witnesses </w:t>
      </w:r>
      <w:r w:rsidRPr="009D00CC">
        <w:rPr>
          <w:b/>
          <w:bCs/>
          <w:sz w:val="28"/>
          <w:szCs w:val="28"/>
          <w:u w:val="single"/>
        </w:rPr>
        <w:t>from the Courtroom; Preventing an Excluded Witness’s Access to Trial Testimony</w:t>
      </w:r>
    </w:p>
    <w:p w14:paraId="6DFA2F5D" w14:textId="77777777" w:rsidR="00235D7B" w:rsidRPr="009D00CC" w:rsidRDefault="00235D7B" w:rsidP="00235D7B">
      <w:pPr>
        <w:spacing w:before="240" w:line="240" w:lineRule="auto"/>
        <w:ind w:left="720" w:right="720"/>
        <w:jc w:val="both"/>
        <w:rPr>
          <w:sz w:val="28"/>
          <w:szCs w:val="28"/>
        </w:rPr>
      </w:pPr>
      <w:r w:rsidRPr="009D00CC">
        <w:rPr>
          <w:b/>
          <w:bCs/>
          <w:sz w:val="28"/>
          <w:szCs w:val="28"/>
          <w:u w:val="single"/>
        </w:rPr>
        <w:t>(a) Excluding Witnesses.</w:t>
      </w:r>
      <w:r w:rsidRPr="009D00CC">
        <w:rPr>
          <w:sz w:val="28"/>
          <w:szCs w:val="28"/>
        </w:rPr>
        <w:t xml:space="preserve"> At a party’s request, the court must order witnesses excluded </w:t>
      </w:r>
      <w:r w:rsidRPr="009D00CC">
        <w:rPr>
          <w:sz w:val="28"/>
          <w:szCs w:val="28"/>
          <w:u w:val="single"/>
        </w:rPr>
        <w:t xml:space="preserve">from the courtroom </w:t>
      </w:r>
      <w:r w:rsidRPr="009D00CC">
        <w:rPr>
          <w:sz w:val="28"/>
          <w:szCs w:val="28"/>
        </w:rPr>
        <w:t>so that they cannot hear other witnesses’ testimony.  Or the court may do so on its own.  But this rule does not authorize excluding:</w:t>
      </w:r>
    </w:p>
    <w:p w14:paraId="31F7ED69" w14:textId="77777777" w:rsidR="00235D7B" w:rsidRPr="009D00CC" w:rsidRDefault="00235D7B" w:rsidP="00235D7B">
      <w:pPr>
        <w:spacing w:before="240" w:line="240" w:lineRule="auto"/>
        <w:ind w:left="360" w:right="720" w:firstLine="720"/>
        <w:jc w:val="both"/>
        <w:rPr>
          <w:sz w:val="28"/>
          <w:szCs w:val="28"/>
        </w:rPr>
      </w:pPr>
      <w:r w:rsidRPr="009D00CC">
        <w:rPr>
          <w:b/>
          <w:bCs/>
          <w:strike/>
          <w:sz w:val="28"/>
          <w:szCs w:val="28"/>
        </w:rPr>
        <w:t>(a)</w:t>
      </w:r>
      <w:r w:rsidRPr="009D00CC">
        <w:rPr>
          <w:b/>
          <w:bCs/>
          <w:sz w:val="28"/>
          <w:szCs w:val="28"/>
          <w:u w:val="single"/>
        </w:rPr>
        <w:t>(1)</w:t>
      </w:r>
      <w:r w:rsidRPr="009D00CC">
        <w:rPr>
          <w:sz w:val="28"/>
          <w:szCs w:val="28"/>
        </w:rPr>
        <w:t xml:space="preserve"> a party who is a natural </w:t>
      </w:r>
      <w:proofErr w:type="gramStart"/>
      <w:r w:rsidRPr="009D00CC">
        <w:rPr>
          <w:sz w:val="28"/>
          <w:szCs w:val="28"/>
        </w:rPr>
        <w:t>person;</w:t>
      </w:r>
      <w:proofErr w:type="gramEnd"/>
    </w:p>
    <w:p w14:paraId="0F5B9AE8" w14:textId="77777777" w:rsidR="00235D7B" w:rsidRPr="009D00CC" w:rsidRDefault="00235D7B" w:rsidP="00235D7B">
      <w:pPr>
        <w:spacing w:before="240" w:line="240" w:lineRule="auto"/>
        <w:ind w:left="1080" w:right="720"/>
        <w:jc w:val="both"/>
        <w:rPr>
          <w:sz w:val="28"/>
          <w:szCs w:val="28"/>
        </w:rPr>
      </w:pPr>
      <w:r w:rsidRPr="009D00CC">
        <w:rPr>
          <w:b/>
          <w:bCs/>
          <w:strike/>
          <w:sz w:val="28"/>
          <w:szCs w:val="28"/>
        </w:rPr>
        <w:lastRenderedPageBreak/>
        <w:t>(b)</w:t>
      </w:r>
      <w:r w:rsidRPr="009D00CC">
        <w:rPr>
          <w:b/>
          <w:bCs/>
          <w:sz w:val="28"/>
          <w:szCs w:val="28"/>
          <w:u w:val="single"/>
        </w:rPr>
        <w:t>(2)</w:t>
      </w:r>
      <w:r w:rsidRPr="009D00CC">
        <w:rPr>
          <w:sz w:val="28"/>
          <w:szCs w:val="28"/>
        </w:rPr>
        <w:t xml:space="preserve"> </w:t>
      </w:r>
      <w:proofErr w:type="gramStart"/>
      <w:r w:rsidRPr="009D00CC">
        <w:rPr>
          <w:strike/>
          <w:sz w:val="28"/>
          <w:szCs w:val="28"/>
        </w:rPr>
        <w:t>an</w:t>
      </w:r>
      <w:proofErr w:type="gramEnd"/>
      <w:r w:rsidRPr="009D00CC">
        <w:rPr>
          <w:strike/>
          <w:sz w:val="28"/>
          <w:szCs w:val="28"/>
        </w:rPr>
        <w:t xml:space="preserve"> </w:t>
      </w:r>
      <w:r w:rsidRPr="009D00CC">
        <w:rPr>
          <w:sz w:val="28"/>
          <w:szCs w:val="28"/>
          <w:u w:val="single"/>
        </w:rPr>
        <w:t>one</w:t>
      </w:r>
      <w:r w:rsidRPr="009D00CC">
        <w:rPr>
          <w:sz w:val="28"/>
          <w:szCs w:val="28"/>
        </w:rPr>
        <w:t xml:space="preserve"> officer or employee of a party that is not a natural person,  </w:t>
      </w:r>
      <w:r w:rsidRPr="009D00CC">
        <w:rPr>
          <w:sz w:val="28"/>
          <w:szCs w:val="28"/>
          <w:u w:val="single"/>
        </w:rPr>
        <w:t xml:space="preserve">if that officer or employee has been </w:t>
      </w:r>
      <w:r w:rsidRPr="009D00CC">
        <w:rPr>
          <w:sz w:val="28"/>
          <w:szCs w:val="28"/>
        </w:rPr>
        <w:t>designated as the party’s representative by its attorney;</w:t>
      </w:r>
    </w:p>
    <w:p w14:paraId="48526DE1" w14:textId="77777777" w:rsidR="00235D7B" w:rsidRPr="009D00CC" w:rsidRDefault="00235D7B" w:rsidP="00235D7B">
      <w:pPr>
        <w:spacing w:before="240" w:line="240" w:lineRule="auto"/>
        <w:ind w:left="1080" w:right="720"/>
        <w:jc w:val="both"/>
        <w:rPr>
          <w:sz w:val="28"/>
          <w:szCs w:val="28"/>
        </w:rPr>
      </w:pPr>
      <w:r w:rsidRPr="009D00CC">
        <w:rPr>
          <w:b/>
          <w:bCs/>
          <w:strike/>
          <w:sz w:val="28"/>
          <w:szCs w:val="28"/>
        </w:rPr>
        <w:t>(c)</w:t>
      </w:r>
      <w:r w:rsidRPr="009D00CC">
        <w:rPr>
          <w:b/>
          <w:bCs/>
          <w:sz w:val="28"/>
          <w:szCs w:val="28"/>
          <w:u w:val="single"/>
        </w:rPr>
        <w:t>(3)</w:t>
      </w:r>
      <w:r w:rsidRPr="009D00CC">
        <w:rPr>
          <w:sz w:val="28"/>
          <w:szCs w:val="28"/>
        </w:rPr>
        <w:t xml:space="preserve"> </w:t>
      </w:r>
      <w:proofErr w:type="spellStart"/>
      <w:r w:rsidRPr="009D00CC">
        <w:rPr>
          <w:strike/>
          <w:sz w:val="28"/>
          <w:szCs w:val="28"/>
        </w:rPr>
        <w:t>a</w:t>
      </w:r>
      <w:proofErr w:type="spellEnd"/>
      <w:r w:rsidRPr="009D00CC">
        <w:rPr>
          <w:strike/>
          <w:sz w:val="28"/>
          <w:szCs w:val="28"/>
        </w:rPr>
        <w:t xml:space="preserve"> </w:t>
      </w:r>
      <w:r w:rsidRPr="009D00CC">
        <w:rPr>
          <w:sz w:val="28"/>
          <w:szCs w:val="28"/>
          <w:u w:val="single"/>
        </w:rPr>
        <w:t>any</w:t>
      </w:r>
      <w:r w:rsidRPr="009D00CC">
        <w:rPr>
          <w:sz w:val="28"/>
          <w:szCs w:val="28"/>
        </w:rPr>
        <w:t xml:space="preserve"> person whose presence a party shows to be essential to presenting the party’s claim or defense;</w:t>
      </w:r>
    </w:p>
    <w:p w14:paraId="1D4E220A" w14:textId="77777777" w:rsidR="00235D7B" w:rsidRPr="009D00CC" w:rsidRDefault="00235D7B" w:rsidP="00235D7B">
      <w:pPr>
        <w:spacing w:before="240" w:line="240" w:lineRule="auto"/>
        <w:ind w:left="1080" w:right="720"/>
        <w:jc w:val="both"/>
        <w:rPr>
          <w:sz w:val="28"/>
          <w:szCs w:val="28"/>
        </w:rPr>
      </w:pPr>
      <w:r w:rsidRPr="009D00CC">
        <w:rPr>
          <w:b/>
          <w:bCs/>
          <w:strike/>
          <w:sz w:val="28"/>
          <w:szCs w:val="28"/>
        </w:rPr>
        <w:t>(d)</w:t>
      </w:r>
      <w:r w:rsidRPr="009D00CC">
        <w:rPr>
          <w:b/>
          <w:bCs/>
          <w:sz w:val="28"/>
          <w:szCs w:val="28"/>
          <w:u w:val="single"/>
        </w:rPr>
        <w:t>(4)</w:t>
      </w:r>
      <w:r w:rsidRPr="009D00CC">
        <w:rPr>
          <w:sz w:val="28"/>
          <w:szCs w:val="28"/>
        </w:rPr>
        <w:t xml:space="preserve"> a person authorized by statute to be present; or</w:t>
      </w:r>
    </w:p>
    <w:p w14:paraId="597C902E" w14:textId="77777777" w:rsidR="00235D7B" w:rsidRPr="009D00CC" w:rsidRDefault="00235D7B" w:rsidP="00235D7B">
      <w:pPr>
        <w:spacing w:before="240" w:line="240" w:lineRule="auto"/>
        <w:ind w:left="1080" w:right="720"/>
        <w:jc w:val="both"/>
        <w:rPr>
          <w:sz w:val="28"/>
          <w:szCs w:val="28"/>
        </w:rPr>
      </w:pPr>
      <w:r w:rsidRPr="009D00CC">
        <w:rPr>
          <w:b/>
          <w:bCs/>
          <w:strike/>
          <w:sz w:val="28"/>
          <w:szCs w:val="28"/>
        </w:rPr>
        <w:t>(e)</w:t>
      </w:r>
      <w:r w:rsidRPr="009D00CC">
        <w:rPr>
          <w:b/>
          <w:bCs/>
          <w:sz w:val="28"/>
          <w:szCs w:val="28"/>
          <w:u w:val="single"/>
        </w:rPr>
        <w:t>(5)</w:t>
      </w:r>
      <w:r w:rsidRPr="009D00CC">
        <w:rPr>
          <w:sz w:val="28"/>
          <w:szCs w:val="28"/>
        </w:rPr>
        <w:t xml:space="preserve"> a victim of crime, as defined by applicable law, who wishes to be present during proceedings against the defendant.</w:t>
      </w:r>
    </w:p>
    <w:p w14:paraId="1AB4178B" w14:textId="77777777" w:rsidR="00235D7B" w:rsidRPr="009D00CC" w:rsidRDefault="00235D7B" w:rsidP="00235D7B">
      <w:pPr>
        <w:spacing w:before="240" w:line="240" w:lineRule="auto"/>
        <w:ind w:left="720" w:right="720"/>
        <w:jc w:val="both"/>
        <w:rPr>
          <w:sz w:val="28"/>
          <w:szCs w:val="28"/>
          <w:u w:val="single"/>
        </w:rPr>
      </w:pPr>
      <w:r w:rsidRPr="009D00CC">
        <w:rPr>
          <w:b/>
          <w:bCs/>
          <w:sz w:val="28"/>
          <w:szCs w:val="28"/>
          <w:u w:val="single"/>
        </w:rPr>
        <w:t>(b) Additional Order to Prevent Disclosing and Accessing Testimony.</w:t>
      </w:r>
      <w:r w:rsidRPr="009D00CC">
        <w:rPr>
          <w:sz w:val="28"/>
          <w:szCs w:val="28"/>
          <w:u w:val="single"/>
        </w:rPr>
        <w:t xml:space="preserve">  An order under (a) operates only to exclude witnesses from the courtroom.  But the court may also order:</w:t>
      </w:r>
    </w:p>
    <w:p w14:paraId="09F7F961" w14:textId="77777777" w:rsidR="00235D7B" w:rsidRPr="009D00CC" w:rsidRDefault="00235D7B" w:rsidP="00235D7B">
      <w:pPr>
        <w:spacing w:before="240" w:line="240" w:lineRule="auto"/>
        <w:ind w:left="1080" w:right="720"/>
        <w:jc w:val="both"/>
        <w:rPr>
          <w:sz w:val="28"/>
          <w:szCs w:val="28"/>
          <w:u w:val="single"/>
        </w:rPr>
      </w:pPr>
      <w:r w:rsidRPr="009D00CC">
        <w:rPr>
          <w:sz w:val="28"/>
          <w:szCs w:val="28"/>
          <w:u w:val="single"/>
        </w:rPr>
        <w:t>(1) prohibit disclosure of trial testimony to witnesses who are excluded from the courtroom; and</w:t>
      </w:r>
    </w:p>
    <w:p w14:paraId="0926B577" w14:textId="77777777" w:rsidR="00235D7B" w:rsidRPr="009D00CC" w:rsidRDefault="00235D7B" w:rsidP="00235D7B">
      <w:pPr>
        <w:spacing w:before="240" w:line="240" w:lineRule="auto"/>
        <w:ind w:left="1080" w:right="720"/>
        <w:jc w:val="both"/>
        <w:rPr>
          <w:sz w:val="28"/>
          <w:szCs w:val="28"/>
          <w:u w:val="single"/>
        </w:rPr>
      </w:pPr>
      <w:r w:rsidRPr="009D00CC">
        <w:rPr>
          <w:sz w:val="28"/>
          <w:szCs w:val="28"/>
          <w:u w:val="single"/>
        </w:rPr>
        <w:t>(2) prohibit excluded witnesses from accessing trial testimony.</w:t>
      </w:r>
      <w:r w:rsidRPr="009D00CC">
        <w:rPr>
          <w:sz w:val="28"/>
          <w:szCs w:val="28"/>
        </w:rPr>
        <w:t xml:space="preserve"> </w:t>
      </w:r>
    </w:p>
    <w:p w14:paraId="2D0C44B0" w14:textId="77777777" w:rsidR="00235D7B" w:rsidRPr="009D00CC" w:rsidRDefault="00235D7B" w:rsidP="00235D7B">
      <w:pPr>
        <w:spacing w:before="240" w:line="480" w:lineRule="auto"/>
        <w:ind w:firstLine="720"/>
        <w:jc w:val="both"/>
        <w:rPr>
          <w:sz w:val="28"/>
          <w:szCs w:val="28"/>
        </w:rPr>
      </w:pPr>
      <w:r w:rsidRPr="009D00CC">
        <w:rPr>
          <w:sz w:val="28"/>
          <w:szCs w:val="28"/>
        </w:rPr>
        <w:t>In addition, the Petition proposes the adoption of a comment to Arizona Rule of Evidence 615 to clarify potential confusion between Rule 615(a)(2) and 615(a)(3).</w:t>
      </w:r>
    </w:p>
    <w:p w14:paraId="4AB3DF17" w14:textId="77777777" w:rsidR="00235D7B" w:rsidRPr="009D00CC" w:rsidRDefault="00235D7B" w:rsidP="00235D7B">
      <w:pPr>
        <w:pStyle w:val="ListParagraph"/>
        <w:numPr>
          <w:ilvl w:val="0"/>
          <w:numId w:val="15"/>
        </w:numPr>
        <w:spacing w:after="0" w:line="480" w:lineRule="auto"/>
        <w:ind w:left="720"/>
        <w:jc w:val="both"/>
        <w:rPr>
          <w:rFonts w:ascii="Times New Roman" w:hAnsi="Times New Roman" w:cs="Times New Roman"/>
          <w:b/>
          <w:bCs/>
          <w:caps/>
          <w:sz w:val="28"/>
          <w:szCs w:val="28"/>
        </w:rPr>
      </w:pPr>
      <w:r w:rsidRPr="009D00CC">
        <w:rPr>
          <w:rFonts w:ascii="Times New Roman" w:hAnsi="Times New Roman" w:cs="Times New Roman"/>
          <w:b/>
          <w:bCs/>
          <w:caps/>
          <w:sz w:val="28"/>
          <w:szCs w:val="28"/>
        </w:rPr>
        <w:t>THE STATE BAR SUPPORTS THE PETITION</w:t>
      </w:r>
    </w:p>
    <w:p w14:paraId="7182564F" w14:textId="77777777" w:rsidR="00235D7B" w:rsidRPr="009D00CC" w:rsidRDefault="00235D7B" w:rsidP="00235D7B">
      <w:pPr>
        <w:spacing w:line="480" w:lineRule="auto"/>
        <w:ind w:left="720"/>
        <w:jc w:val="both"/>
        <w:rPr>
          <w:sz w:val="28"/>
          <w:szCs w:val="28"/>
        </w:rPr>
      </w:pPr>
      <w:r w:rsidRPr="009D00CC">
        <w:rPr>
          <w:sz w:val="28"/>
          <w:szCs w:val="28"/>
        </w:rPr>
        <w:t>The State Bar supports the amendments proposed by the Petition.</w:t>
      </w:r>
    </w:p>
    <w:p w14:paraId="3036168D" w14:textId="77777777" w:rsidR="00235D7B" w:rsidRPr="009D00CC" w:rsidRDefault="00235D7B" w:rsidP="00235D7B">
      <w:pPr>
        <w:spacing w:line="480" w:lineRule="auto"/>
        <w:ind w:firstLine="720"/>
        <w:jc w:val="both"/>
        <w:rPr>
          <w:sz w:val="28"/>
          <w:szCs w:val="28"/>
        </w:rPr>
      </w:pPr>
      <w:r w:rsidRPr="009D00CC">
        <w:rPr>
          <w:sz w:val="28"/>
          <w:szCs w:val="28"/>
        </w:rPr>
        <w:t>First, although there has been little dispute in Arizona regarding the effect of invocation of the Rule on access outside the courtroom by testifying witnesses to courtroom testimony of other witnesses, the split of authority at the federal level does give rise to potential future confusion or division over the issue.  The federal changes make the Rule and the court’s authority clear to avoid any such future disputes.</w:t>
      </w:r>
    </w:p>
    <w:p w14:paraId="260BF0D2" w14:textId="77777777" w:rsidR="00235D7B" w:rsidRPr="009D00CC" w:rsidRDefault="00235D7B" w:rsidP="00235D7B">
      <w:pPr>
        <w:spacing w:line="480" w:lineRule="auto"/>
        <w:ind w:firstLine="720"/>
        <w:jc w:val="both"/>
        <w:rPr>
          <w:sz w:val="28"/>
          <w:szCs w:val="28"/>
        </w:rPr>
      </w:pPr>
      <w:r w:rsidRPr="009D00CC">
        <w:rPr>
          <w:sz w:val="28"/>
          <w:szCs w:val="28"/>
        </w:rPr>
        <w:lastRenderedPageBreak/>
        <w:t>Second, assuming the proposed change to Federal Rule 615 becomes effective, adopting the amendments proposed by the Petition will ensure that Arizona’s rule continues to conform with its federal counterpart.  This is consistent with the charge this Court gave to the Advisory Committee to “compare the rules to the Federal Rules of Evidence” and “recommend revisions and additional rules as the Committee deems appropriate.”  Ariz. S. Ct. Admin. Order 2012-43 (June 11, 2012).</w:t>
      </w:r>
    </w:p>
    <w:p w14:paraId="33227AB6" w14:textId="77777777" w:rsidR="00235D7B" w:rsidRPr="009D00CC" w:rsidRDefault="00235D7B" w:rsidP="00235D7B">
      <w:pPr>
        <w:spacing w:line="480" w:lineRule="auto"/>
        <w:ind w:firstLine="720"/>
        <w:jc w:val="both"/>
        <w:rPr>
          <w:sz w:val="28"/>
          <w:szCs w:val="28"/>
        </w:rPr>
      </w:pPr>
      <w:r w:rsidRPr="009D00CC">
        <w:rPr>
          <w:sz w:val="28"/>
          <w:szCs w:val="28"/>
        </w:rPr>
        <w:t xml:space="preserve">In addition to the change to the text of the rule, the Petition proposes a comment to Arizona Rule of Evidence 615 that is not part of the proposed change to Federal Rule of Evidence 615. As stated in the Petition, the purpose of the proposed comment is to clarify that the trial court has discretion to allow a party to substitute its designated representative during trial as long as there is only one representative exempt at a time.  The State Bar supports the adoption of the proposed comment. </w:t>
      </w:r>
    </w:p>
    <w:p w14:paraId="4CCA6A77" w14:textId="77777777" w:rsidR="00235D7B" w:rsidRPr="009D00CC" w:rsidRDefault="00235D7B" w:rsidP="00235D7B">
      <w:pPr>
        <w:pStyle w:val="ListParagraph"/>
        <w:keepNext/>
        <w:numPr>
          <w:ilvl w:val="0"/>
          <w:numId w:val="15"/>
        </w:numPr>
        <w:spacing w:after="0" w:line="480" w:lineRule="auto"/>
        <w:ind w:left="720"/>
        <w:jc w:val="both"/>
        <w:rPr>
          <w:rFonts w:ascii="Times New Roman" w:hAnsi="Times New Roman" w:cs="Times New Roman"/>
          <w:b/>
          <w:bCs/>
          <w:caps/>
          <w:sz w:val="28"/>
          <w:szCs w:val="28"/>
        </w:rPr>
      </w:pPr>
      <w:r w:rsidRPr="009D00CC">
        <w:rPr>
          <w:rFonts w:ascii="Times New Roman" w:hAnsi="Times New Roman" w:cs="Times New Roman"/>
          <w:b/>
          <w:bCs/>
          <w:caps/>
          <w:sz w:val="28"/>
          <w:szCs w:val="28"/>
        </w:rPr>
        <w:t>CONCLUSION</w:t>
      </w:r>
    </w:p>
    <w:p w14:paraId="5D02FE20" w14:textId="713FFE37" w:rsidR="000F7A7F" w:rsidRPr="00235D7B" w:rsidRDefault="00235D7B" w:rsidP="00235D7B">
      <w:pPr>
        <w:spacing w:line="480" w:lineRule="auto"/>
        <w:ind w:firstLine="720"/>
        <w:jc w:val="both"/>
        <w:rPr>
          <w:sz w:val="28"/>
          <w:szCs w:val="28"/>
        </w:rPr>
      </w:pPr>
      <w:r w:rsidRPr="00B21C96">
        <w:rPr>
          <w:sz w:val="28"/>
          <w:szCs w:val="28"/>
        </w:rPr>
        <w:t xml:space="preserve">The State Bar therefore fully supports the Petition and the amendments to Rule </w:t>
      </w:r>
      <w:r>
        <w:rPr>
          <w:sz w:val="28"/>
          <w:szCs w:val="28"/>
        </w:rPr>
        <w:t>615</w:t>
      </w:r>
      <w:r w:rsidRPr="00B21C96">
        <w:rPr>
          <w:sz w:val="28"/>
          <w:szCs w:val="28"/>
        </w:rPr>
        <w:t xml:space="preserve"> that it proposes.</w:t>
      </w:r>
    </w:p>
    <w:p w14:paraId="56DC022B" w14:textId="0FDA6F9A"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 xml:space="preserve">RESPECTFULLY SUBMITTED this </w:t>
      </w:r>
      <w:r w:rsidR="00235D7B">
        <w:rPr>
          <w:sz w:val="28"/>
          <w:szCs w:val="28"/>
        </w:rPr>
        <w:t>1</w:t>
      </w:r>
      <w:r w:rsidR="00235D7B" w:rsidRPr="00235D7B">
        <w:rPr>
          <w:sz w:val="28"/>
          <w:szCs w:val="28"/>
          <w:vertAlign w:val="superscript"/>
        </w:rPr>
        <w:t>st</w:t>
      </w:r>
      <w:r w:rsidR="00235D7B">
        <w:rPr>
          <w:sz w:val="28"/>
          <w:szCs w:val="28"/>
        </w:rPr>
        <w:t xml:space="preserve"> </w:t>
      </w:r>
      <w:r w:rsidR="000C48A9" w:rsidRPr="006F63FD">
        <w:rPr>
          <w:sz w:val="28"/>
          <w:szCs w:val="28"/>
        </w:rPr>
        <w:t>day of</w:t>
      </w:r>
      <w:r w:rsidR="00235D7B">
        <w:rPr>
          <w:sz w:val="28"/>
          <w:szCs w:val="28"/>
        </w:rPr>
        <w:t xml:space="preserve"> </w:t>
      </w:r>
      <w:proofErr w:type="gramStart"/>
      <w:r w:rsidR="00235D7B">
        <w:rPr>
          <w:sz w:val="28"/>
          <w:szCs w:val="28"/>
        </w:rPr>
        <w:t>May</w:t>
      </w:r>
      <w:r w:rsidR="00D60D9B">
        <w:rPr>
          <w:sz w:val="28"/>
          <w:szCs w:val="28"/>
        </w:rPr>
        <w:t>,</w:t>
      </w:r>
      <w:proofErr w:type="gramEnd"/>
      <w:r w:rsidR="00D60D9B">
        <w:rPr>
          <w:sz w:val="28"/>
          <w:szCs w:val="28"/>
        </w:rPr>
        <w:t xml:space="preserve"> 20</w:t>
      </w:r>
      <w:r w:rsidR="00954A5E">
        <w:rPr>
          <w:sz w:val="28"/>
          <w:szCs w:val="28"/>
        </w:rPr>
        <w:t>2</w:t>
      </w:r>
      <w:r w:rsidR="00334B42">
        <w:rPr>
          <w:sz w:val="28"/>
          <w:szCs w:val="28"/>
        </w:rPr>
        <w:t>3</w:t>
      </w:r>
      <w:r w:rsidR="000C48A9" w:rsidRPr="006F63FD">
        <w:rPr>
          <w:sz w:val="28"/>
          <w:szCs w:val="28"/>
        </w:rPr>
        <w:t>.</w:t>
      </w:r>
    </w:p>
    <w:p w14:paraId="514BFEB7" w14:textId="77777777" w:rsidR="000C48A9" w:rsidRPr="000F7A7F" w:rsidRDefault="000C48A9" w:rsidP="000C48A9">
      <w:pPr>
        <w:pStyle w:val="Body"/>
        <w:widowControl w:val="0"/>
        <w:tabs>
          <w:tab w:val="left" w:pos="720"/>
        </w:tabs>
        <w:ind w:firstLine="0"/>
        <w:rPr>
          <w:szCs w:val="26"/>
        </w:rPr>
      </w:pPr>
    </w:p>
    <w:p w14:paraId="6B779D2D" w14:textId="5F6DFA9F" w:rsidR="000C48A9" w:rsidRPr="00235D7B" w:rsidRDefault="00235D7B" w:rsidP="000C48A9">
      <w:pPr>
        <w:pStyle w:val="Body"/>
        <w:widowControl w:val="0"/>
        <w:tabs>
          <w:tab w:val="left" w:pos="720"/>
        </w:tabs>
        <w:ind w:firstLine="0"/>
        <w:rPr>
          <w:i/>
          <w:iCs/>
          <w:szCs w:val="26"/>
        </w:rPr>
      </w:pPr>
      <w:r>
        <w:rPr>
          <w:szCs w:val="26"/>
        </w:rPr>
        <w:tab/>
      </w:r>
      <w:r>
        <w:rPr>
          <w:szCs w:val="26"/>
        </w:rPr>
        <w:tab/>
      </w:r>
      <w:r>
        <w:rPr>
          <w:szCs w:val="26"/>
        </w:rPr>
        <w:tab/>
      </w:r>
      <w:r>
        <w:rPr>
          <w:szCs w:val="26"/>
        </w:rPr>
        <w:tab/>
      </w:r>
      <w:r>
        <w:rPr>
          <w:szCs w:val="26"/>
        </w:rPr>
        <w:tab/>
      </w:r>
      <w:r>
        <w:rPr>
          <w:szCs w:val="26"/>
        </w:rPr>
        <w:tab/>
      </w:r>
      <w:r>
        <w:rPr>
          <w:szCs w:val="26"/>
        </w:rPr>
        <w:tab/>
      </w:r>
      <w:r>
        <w:rPr>
          <w:i/>
          <w:iCs/>
          <w:szCs w:val="26"/>
        </w:rPr>
        <w:t>/s/ Lisa M. Panahi</w:t>
      </w:r>
    </w:p>
    <w:p w14:paraId="66D5BA5C" w14:textId="77777777"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305B54BB" w14:textId="77777777"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14:paraId="1B393CD1" w14:textId="77777777" w:rsidR="000C48A9" w:rsidRPr="00C52E56" w:rsidRDefault="000C48A9" w:rsidP="004331B2">
      <w:pPr>
        <w:widowControl w:val="0"/>
        <w:spacing w:line="240" w:lineRule="auto"/>
        <w:ind w:right="4140"/>
        <w:rPr>
          <w:sz w:val="28"/>
          <w:szCs w:val="28"/>
        </w:rPr>
      </w:pPr>
      <w:r w:rsidRPr="00C52E56">
        <w:rPr>
          <w:sz w:val="28"/>
          <w:szCs w:val="28"/>
        </w:rPr>
        <w:lastRenderedPageBreak/>
        <w:t>Electronic copy filed with the</w:t>
      </w:r>
    </w:p>
    <w:p w14:paraId="7DDECC87" w14:textId="77777777"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14:paraId="6759567E" w14:textId="649A9796"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 xml:space="preserve">his </w:t>
      </w:r>
      <w:r w:rsidR="00235D7B">
        <w:rPr>
          <w:sz w:val="28"/>
          <w:szCs w:val="28"/>
        </w:rPr>
        <w:t>1</w:t>
      </w:r>
      <w:r w:rsidR="00235D7B" w:rsidRPr="00235D7B">
        <w:rPr>
          <w:sz w:val="28"/>
          <w:szCs w:val="28"/>
          <w:vertAlign w:val="superscript"/>
        </w:rPr>
        <w:t>st</w:t>
      </w:r>
      <w:r w:rsidR="00235D7B">
        <w:rPr>
          <w:sz w:val="28"/>
          <w:szCs w:val="28"/>
        </w:rPr>
        <w:t xml:space="preserve"> </w:t>
      </w:r>
      <w:r w:rsidR="000F7A7F" w:rsidRPr="00C52E56">
        <w:rPr>
          <w:sz w:val="28"/>
          <w:szCs w:val="28"/>
        </w:rPr>
        <w:t xml:space="preserve">day of </w:t>
      </w:r>
      <w:proofErr w:type="gramStart"/>
      <w:r w:rsidR="00235D7B">
        <w:rPr>
          <w:sz w:val="28"/>
          <w:szCs w:val="28"/>
        </w:rPr>
        <w:t>May</w:t>
      </w:r>
      <w:r w:rsidR="006F63FD" w:rsidRPr="00C52E56">
        <w:rPr>
          <w:sz w:val="28"/>
          <w:szCs w:val="28"/>
        </w:rPr>
        <w:t>,</w:t>
      </w:r>
      <w:proofErr w:type="gramEnd"/>
      <w:r w:rsidR="006F63FD" w:rsidRPr="00C52E56">
        <w:rPr>
          <w:sz w:val="28"/>
          <w:szCs w:val="28"/>
        </w:rPr>
        <w:t xml:space="preserve"> </w:t>
      </w:r>
      <w:r w:rsidR="00D60D9B">
        <w:rPr>
          <w:sz w:val="28"/>
          <w:szCs w:val="28"/>
        </w:rPr>
        <w:t>20</w:t>
      </w:r>
      <w:r w:rsidR="00954A5E">
        <w:rPr>
          <w:sz w:val="28"/>
          <w:szCs w:val="28"/>
        </w:rPr>
        <w:t>2</w:t>
      </w:r>
      <w:r w:rsidR="00334B42">
        <w:rPr>
          <w:sz w:val="28"/>
          <w:szCs w:val="28"/>
        </w:rPr>
        <w:t>3</w:t>
      </w:r>
      <w:r w:rsidR="000F7A7F" w:rsidRPr="00C52E56">
        <w:rPr>
          <w:sz w:val="28"/>
          <w:szCs w:val="28"/>
        </w:rPr>
        <w:t>.</w:t>
      </w:r>
    </w:p>
    <w:p w14:paraId="69581EED" w14:textId="77777777" w:rsidR="000F7A7F" w:rsidRPr="00C52E56" w:rsidRDefault="000F7A7F" w:rsidP="000C48A9">
      <w:pPr>
        <w:spacing w:line="240" w:lineRule="auto"/>
        <w:ind w:right="4572"/>
        <w:rPr>
          <w:sz w:val="28"/>
          <w:szCs w:val="28"/>
        </w:rPr>
      </w:pPr>
    </w:p>
    <w:p w14:paraId="74A74D4D" w14:textId="3448AD9C" w:rsidR="000C48A9" w:rsidRPr="00C52E56" w:rsidRDefault="000C48A9" w:rsidP="000C48A9">
      <w:pPr>
        <w:spacing w:line="240" w:lineRule="auto"/>
        <w:ind w:right="4572"/>
        <w:rPr>
          <w:sz w:val="28"/>
          <w:szCs w:val="28"/>
        </w:rPr>
      </w:pPr>
      <w:r w:rsidRPr="00C52E56">
        <w:rPr>
          <w:sz w:val="28"/>
          <w:szCs w:val="28"/>
        </w:rPr>
        <w:t xml:space="preserve">by: </w:t>
      </w:r>
      <w:proofErr w:type="spellStart"/>
      <w:r w:rsidR="00235D7B">
        <w:rPr>
          <w:sz w:val="28"/>
          <w:szCs w:val="28"/>
        </w:rPr>
        <w:t>PSeguin</w:t>
      </w:r>
      <w:proofErr w:type="spellEnd"/>
    </w:p>
    <w:p w14:paraId="514D6FB1" w14:textId="77777777" w:rsidR="00494BDF" w:rsidRPr="000F7A7F" w:rsidRDefault="00494BDF" w:rsidP="000C48A9">
      <w:pPr>
        <w:pStyle w:val="Body"/>
        <w:widowControl w:val="0"/>
        <w:ind w:firstLine="0"/>
        <w:jc w:val="both"/>
        <w:rPr>
          <w:szCs w:val="26"/>
        </w:rPr>
      </w:pPr>
    </w:p>
    <w:p w14:paraId="22C2C8B9" w14:textId="77777777" w:rsidR="00933EA1" w:rsidRPr="000F7A7F" w:rsidRDefault="00933EA1" w:rsidP="000F7C13">
      <w:pPr>
        <w:spacing w:line="240" w:lineRule="auto"/>
        <w:rPr>
          <w:strike/>
          <w:sz w:val="26"/>
          <w:szCs w:val="26"/>
        </w:rPr>
      </w:pPr>
    </w:p>
    <w:p w14:paraId="259B1882" w14:textId="77777777" w:rsidR="00933EA1" w:rsidRPr="000F7A7F" w:rsidRDefault="00933EA1" w:rsidP="00933EA1">
      <w:pPr>
        <w:rPr>
          <w:sz w:val="26"/>
          <w:szCs w:val="26"/>
        </w:rPr>
      </w:pPr>
    </w:p>
    <w:p w14:paraId="4A07E8A6" w14:textId="77777777"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8537" w14:textId="77777777" w:rsidR="00D423FE" w:rsidRDefault="00D423FE">
      <w:r>
        <w:separator/>
      </w:r>
    </w:p>
  </w:endnote>
  <w:endnote w:type="continuationSeparator" w:id="0">
    <w:p w14:paraId="2A5F362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15B4" w14:textId="77777777" w:rsidR="00D423FE" w:rsidRDefault="00D423FE">
      <w:r>
        <w:separator/>
      </w:r>
    </w:p>
  </w:footnote>
  <w:footnote w:type="continuationSeparator" w:id="0">
    <w:p w14:paraId="60AD8263"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1F6DAA"/>
    <w:multiLevelType w:val="hybridMultilevel"/>
    <w:tmpl w:val="92683740"/>
    <w:lvl w:ilvl="0" w:tplc="05B663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2"/>
  </w:num>
  <w:num w:numId="2" w16cid:durableId="1338851655">
    <w:abstractNumId w:val="13"/>
  </w:num>
  <w:num w:numId="3" w16cid:durableId="1296182094">
    <w:abstractNumId w:val="0"/>
  </w:num>
  <w:num w:numId="4" w16cid:durableId="736973399">
    <w:abstractNumId w:val="4"/>
  </w:num>
  <w:num w:numId="5" w16cid:durableId="1994602185">
    <w:abstractNumId w:val="7"/>
  </w:num>
  <w:num w:numId="6" w16cid:durableId="705905435">
    <w:abstractNumId w:val="8"/>
  </w:num>
  <w:num w:numId="7" w16cid:durableId="1829319839">
    <w:abstractNumId w:val="1"/>
  </w:num>
  <w:num w:numId="8" w16cid:durableId="1136950692">
    <w:abstractNumId w:val="14"/>
  </w:num>
  <w:num w:numId="9" w16cid:durableId="1542329543">
    <w:abstractNumId w:val="9"/>
  </w:num>
  <w:num w:numId="10" w16cid:durableId="451173854">
    <w:abstractNumId w:val="11"/>
  </w:num>
  <w:num w:numId="11" w16cid:durableId="21368526">
    <w:abstractNumId w:val="10"/>
  </w:num>
  <w:num w:numId="12" w16cid:durableId="1141196481">
    <w:abstractNumId w:val="5"/>
  </w:num>
  <w:num w:numId="13" w16cid:durableId="984310016">
    <w:abstractNumId w:val="2"/>
  </w:num>
  <w:num w:numId="14" w16cid:durableId="102000703">
    <w:abstractNumId w:val="3"/>
  </w:num>
  <w:num w:numId="15" w16cid:durableId="3493383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7336"/>
    <w:rsid w:val="00235D7B"/>
    <w:rsid w:val="00274D6A"/>
    <w:rsid w:val="00334B42"/>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E4770"/>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54A5E"/>
    <w:rsid w:val="00960D21"/>
    <w:rsid w:val="00981D29"/>
    <w:rsid w:val="00981E11"/>
    <w:rsid w:val="00A1564B"/>
    <w:rsid w:val="00A4249C"/>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qFormat/>
    <w:rsid w:val="00235D7B"/>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5</Pages>
  <Words>863</Words>
  <Characters>4486</Characters>
  <Application>Microsoft Office Word</Application>
  <DocSecurity>0</DocSecurity>
  <Lines>112</Lines>
  <Paragraphs>49</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2023-05-01T23:42:00Z</dcterms:created>
  <dcterms:modified xsi:type="dcterms:W3CDTF">2023-05-01T23:42:00Z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