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18E" w:rsidRDefault="00945BA9">
      <w:pPr>
        <w:rPr>
          <w:sz w:val="28"/>
          <w:szCs w:val="28"/>
          <w:vertAlign w:val="baseline"/>
        </w:rPr>
      </w:pPr>
      <w:r>
        <w:rPr>
          <w:sz w:val="28"/>
          <w:szCs w:val="28"/>
          <w:vertAlign w:val="baseline"/>
        </w:rPr>
        <w:t>Kate Milewski</w:t>
      </w:r>
    </w:p>
    <w:p w:rsidR="0014618E" w:rsidRDefault="00945BA9">
      <w:pPr>
        <w:rPr>
          <w:sz w:val="28"/>
          <w:szCs w:val="28"/>
          <w:vertAlign w:val="baseline"/>
        </w:rPr>
      </w:pPr>
      <w:r>
        <w:rPr>
          <w:sz w:val="28"/>
          <w:szCs w:val="28"/>
          <w:vertAlign w:val="baseline"/>
        </w:rPr>
        <w:t xml:space="preserve">AZ State Bar # </w:t>
      </w:r>
      <w:r>
        <w:rPr>
          <w:color w:val="222222"/>
          <w:sz w:val="28"/>
          <w:szCs w:val="28"/>
          <w:highlight w:val="white"/>
          <w:vertAlign w:val="baseline"/>
        </w:rPr>
        <w:t>024877</w:t>
      </w:r>
    </w:p>
    <w:p w:rsidR="0014618E" w:rsidRDefault="00945BA9">
      <w:pPr>
        <w:rPr>
          <w:sz w:val="28"/>
          <w:szCs w:val="28"/>
          <w:vertAlign w:val="baseline"/>
        </w:rPr>
      </w:pPr>
      <w:r>
        <w:rPr>
          <w:sz w:val="28"/>
          <w:szCs w:val="28"/>
          <w:vertAlign w:val="baseline"/>
        </w:rPr>
        <w:t xml:space="preserve">Pinal County Public Defender </w:t>
      </w:r>
    </w:p>
    <w:p w:rsidR="0014618E" w:rsidRDefault="00945BA9">
      <w:pPr>
        <w:rPr>
          <w:sz w:val="28"/>
          <w:szCs w:val="28"/>
          <w:vertAlign w:val="baseline"/>
        </w:rPr>
      </w:pPr>
      <w:r>
        <w:rPr>
          <w:sz w:val="28"/>
          <w:szCs w:val="28"/>
          <w:vertAlign w:val="baseline"/>
        </w:rPr>
        <w:t>P.O. Box 2457</w:t>
      </w:r>
    </w:p>
    <w:p w:rsidR="0014618E" w:rsidRDefault="00945BA9">
      <w:pPr>
        <w:rPr>
          <w:sz w:val="28"/>
          <w:szCs w:val="28"/>
          <w:vertAlign w:val="baseline"/>
        </w:rPr>
      </w:pPr>
      <w:r>
        <w:rPr>
          <w:sz w:val="28"/>
          <w:szCs w:val="28"/>
          <w:vertAlign w:val="baseline"/>
        </w:rPr>
        <w:t>Florence, AZ 85132</w:t>
      </w:r>
    </w:p>
    <w:p w:rsidR="0014618E" w:rsidRDefault="00945BA9">
      <w:pPr>
        <w:rPr>
          <w:sz w:val="28"/>
          <w:szCs w:val="28"/>
          <w:vertAlign w:val="baseline"/>
        </w:rPr>
      </w:pPr>
      <w:r>
        <w:rPr>
          <w:sz w:val="28"/>
          <w:szCs w:val="28"/>
          <w:vertAlign w:val="baseline"/>
        </w:rPr>
        <w:t>(520) 866-7199</w:t>
      </w:r>
    </w:p>
    <w:p w:rsidR="0014618E" w:rsidRDefault="00945BA9">
      <w:pPr>
        <w:rPr>
          <w:sz w:val="28"/>
          <w:szCs w:val="28"/>
          <w:vertAlign w:val="baseline"/>
        </w:rPr>
      </w:pPr>
      <w:r>
        <w:rPr>
          <w:sz w:val="28"/>
          <w:szCs w:val="28"/>
          <w:vertAlign w:val="baseline"/>
        </w:rPr>
        <w:t>Kate.Milewski@Pinal.gov</w:t>
      </w:r>
    </w:p>
    <w:p w:rsidR="0014618E" w:rsidRDefault="0014618E">
      <w:pPr>
        <w:keepNext/>
        <w:jc w:val="center"/>
        <w:rPr>
          <w:b/>
          <w:sz w:val="28"/>
          <w:szCs w:val="28"/>
          <w:vertAlign w:val="baseline"/>
        </w:rPr>
      </w:pPr>
    </w:p>
    <w:p w:rsidR="0014618E" w:rsidRDefault="0014618E">
      <w:pPr>
        <w:keepNext/>
        <w:jc w:val="center"/>
        <w:rPr>
          <w:b/>
          <w:sz w:val="28"/>
          <w:szCs w:val="28"/>
          <w:vertAlign w:val="baseline"/>
        </w:rPr>
      </w:pPr>
    </w:p>
    <w:p w:rsidR="0014618E" w:rsidRDefault="00945BA9">
      <w:pPr>
        <w:keepNext/>
        <w:jc w:val="center"/>
        <w:rPr>
          <w:b/>
          <w:sz w:val="28"/>
          <w:szCs w:val="28"/>
          <w:vertAlign w:val="baseline"/>
        </w:rPr>
      </w:pPr>
      <w:r>
        <w:rPr>
          <w:b/>
          <w:sz w:val="28"/>
          <w:szCs w:val="28"/>
          <w:vertAlign w:val="baseline"/>
        </w:rPr>
        <w:t>IN THE SUPREME COURT</w:t>
      </w:r>
    </w:p>
    <w:p w:rsidR="0014618E" w:rsidRDefault="00945BA9">
      <w:pPr>
        <w:keepNext/>
        <w:jc w:val="center"/>
        <w:rPr>
          <w:b/>
          <w:sz w:val="28"/>
          <w:szCs w:val="28"/>
          <w:vertAlign w:val="baseline"/>
        </w:rPr>
      </w:pPr>
      <w:r>
        <w:rPr>
          <w:b/>
          <w:sz w:val="28"/>
          <w:szCs w:val="28"/>
          <w:vertAlign w:val="baseline"/>
        </w:rPr>
        <w:t>IN AND FOR THE STATE OF ARIZONA</w:t>
      </w:r>
    </w:p>
    <w:p w:rsidR="0014618E" w:rsidRDefault="0014618E">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14618E">
        <w:trPr>
          <w:trHeight w:val="2655"/>
        </w:trPr>
        <w:tc>
          <w:tcPr>
            <w:tcW w:w="4767" w:type="dxa"/>
            <w:tcBorders>
              <w:bottom w:val="single" w:sz="4" w:space="0" w:color="000000"/>
            </w:tcBorders>
          </w:tcPr>
          <w:p w:rsidR="0014618E" w:rsidRDefault="00945BA9">
            <w:pPr>
              <w:spacing w:after="120"/>
              <w:ind w:right="87"/>
              <w:rPr>
                <w:sz w:val="28"/>
                <w:szCs w:val="28"/>
                <w:vertAlign w:val="baseline"/>
              </w:rPr>
            </w:pPr>
            <w:bookmarkStart w:id="0" w:name="bookmark=id.gjdgxs" w:colFirst="0" w:colLast="0"/>
            <w:bookmarkEnd w:id="0"/>
            <w:r>
              <w:rPr>
                <w:sz w:val="28"/>
                <w:szCs w:val="28"/>
                <w:vertAlign w:val="baseline"/>
              </w:rPr>
              <w:t>In the matter of:</w:t>
            </w:r>
          </w:p>
          <w:p w:rsidR="0014618E" w:rsidRDefault="0014618E">
            <w:pPr>
              <w:spacing w:after="120"/>
              <w:ind w:right="87"/>
              <w:rPr>
                <w:sz w:val="28"/>
                <w:szCs w:val="28"/>
                <w:vertAlign w:val="baseline"/>
              </w:rPr>
            </w:pPr>
          </w:p>
          <w:p w:rsidR="0014618E" w:rsidRDefault="00945BA9">
            <w:pPr>
              <w:spacing w:after="120"/>
              <w:ind w:right="87"/>
              <w:rPr>
                <w:sz w:val="28"/>
                <w:szCs w:val="28"/>
                <w:vertAlign w:val="baseline"/>
              </w:rPr>
            </w:pPr>
            <w:r>
              <w:rPr>
                <w:sz w:val="28"/>
                <w:szCs w:val="28"/>
                <w:vertAlign w:val="baseline"/>
              </w:rPr>
              <w:t xml:space="preserve">Petition to Amend </w:t>
            </w:r>
            <w:bookmarkStart w:id="1" w:name="bookmark=id.1fob9te" w:colFirst="0" w:colLast="0"/>
            <w:bookmarkEnd w:id="1"/>
            <w:r>
              <w:fldChar w:fldCharType="begin"/>
            </w:r>
            <w:r>
              <w:instrText xml:space="preserve"> HYPERLINK "https://www.westlaw.com/Document/NDCF2CD10915911EDA838ED51C65CFCF6/View/FullText.html?transitionType=Default&amp;contextData=(sc.Default)&amp;VR=3.0&amp;RS=da3.0" \h </w:instrText>
            </w:r>
            <w:r>
              <w:fldChar w:fldCharType="separate"/>
            </w:r>
            <w:r>
              <w:rPr>
                <w:color w:val="0563C1"/>
                <w:sz w:val="28"/>
                <w:szCs w:val="28"/>
                <w:vertAlign w:val="baseline"/>
              </w:rPr>
              <w:t>Arizona Rule of Criminal Procedure 39(b)(12)</w:t>
            </w:r>
            <w:r>
              <w:rPr>
                <w:color w:val="0563C1"/>
                <w:sz w:val="28"/>
                <w:szCs w:val="28"/>
                <w:vertAlign w:val="baseline"/>
              </w:rPr>
              <w:fldChar w:fldCharType="end"/>
            </w:r>
            <w:bookmarkStart w:id="2" w:name="bookmark=id.3znysh7" w:colFirst="0" w:colLast="0"/>
            <w:bookmarkEnd w:id="2"/>
          </w:p>
          <w:p w:rsidR="0014618E" w:rsidRDefault="0014618E">
            <w:pPr>
              <w:spacing w:after="120"/>
              <w:ind w:right="87"/>
              <w:rPr>
                <w:sz w:val="28"/>
                <w:szCs w:val="28"/>
                <w:vertAlign w:val="baseline"/>
              </w:rPr>
            </w:pPr>
          </w:p>
        </w:tc>
        <w:tc>
          <w:tcPr>
            <w:tcW w:w="25" w:type="dxa"/>
            <w:tcBorders>
              <w:right w:val="single" w:sz="4" w:space="0" w:color="000000"/>
            </w:tcBorders>
          </w:tcPr>
          <w:p w:rsidR="0014618E" w:rsidRDefault="00945BA9">
            <w:pPr>
              <w:spacing w:line="254" w:lineRule="auto"/>
              <w:ind w:right="-40"/>
              <w:rPr>
                <w:sz w:val="28"/>
                <w:szCs w:val="28"/>
                <w:vertAlign w:val="baseline"/>
              </w:rPr>
            </w:pPr>
            <w:r>
              <w:rPr>
                <w:sz w:val="28"/>
                <w:szCs w:val="28"/>
                <w:vertAlign w:val="baseline"/>
              </w:rPr>
              <w:t xml:space="preserve">  </w:t>
            </w:r>
          </w:p>
        </w:tc>
        <w:tc>
          <w:tcPr>
            <w:tcW w:w="4534" w:type="dxa"/>
            <w:tcBorders>
              <w:left w:val="single" w:sz="4" w:space="0" w:color="000000"/>
            </w:tcBorders>
          </w:tcPr>
          <w:p w:rsidR="0014618E" w:rsidRDefault="00945BA9">
            <w:pPr>
              <w:spacing w:line="254" w:lineRule="auto"/>
              <w:ind w:right="-40"/>
              <w:rPr>
                <w:sz w:val="28"/>
                <w:szCs w:val="28"/>
                <w:vertAlign w:val="baseline"/>
              </w:rPr>
            </w:pPr>
            <w:bookmarkStart w:id="3" w:name="bookmark=id.30j0zll" w:colFirst="0" w:colLast="0"/>
            <w:bookmarkStart w:id="4" w:name="_heading=h.1fob9te" w:colFirst="0" w:colLast="0"/>
            <w:bookmarkEnd w:id="3"/>
            <w:bookmarkEnd w:id="4"/>
            <w:r>
              <w:rPr>
                <w:sz w:val="28"/>
                <w:szCs w:val="28"/>
                <w:vertAlign w:val="baseline"/>
              </w:rPr>
              <w:t xml:space="preserve">    Arizona Supreme Court </w:t>
            </w:r>
          </w:p>
          <w:p w:rsidR="0014618E" w:rsidRDefault="00945BA9">
            <w:pPr>
              <w:spacing w:line="254" w:lineRule="auto"/>
              <w:ind w:right="-40"/>
              <w:rPr>
                <w:b/>
                <w:sz w:val="28"/>
                <w:szCs w:val="28"/>
                <w:vertAlign w:val="baseline"/>
              </w:rPr>
            </w:pPr>
            <w:r>
              <w:rPr>
                <w:sz w:val="28"/>
                <w:szCs w:val="28"/>
                <w:vertAlign w:val="baseline"/>
              </w:rPr>
              <w:t xml:space="preserve">    No. R-22-</w:t>
            </w:r>
            <w:r>
              <w:rPr>
                <w:sz w:val="28"/>
                <w:szCs w:val="28"/>
                <w:vertAlign w:val="baseline"/>
              </w:rPr>
              <w:t>0045</w:t>
            </w:r>
          </w:p>
          <w:p w:rsidR="0014618E" w:rsidRDefault="0014618E">
            <w:pPr>
              <w:spacing w:line="254" w:lineRule="auto"/>
              <w:ind w:right="-40"/>
              <w:rPr>
                <w:b/>
                <w:sz w:val="28"/>
                <w:szCs w:val="28"/>
                <w:vertAlign w:val="baseline"/>
              </w:rPr>
            </w:pPr>
          </w:p>
          <w:p w:rsidR="0014618E" w:rsidRDefault="00945BA9">
            <w:pPr>
              <w:ind w:left="248" w:right="-40"/>
              <w:rPr>
                <w:b/>
                <w:sz w:val="28"/>
                <w:szCs w:val="28"/>
                <w:vertAlign w:val="baseline"/>
              </w:rPr>
            </w:pPr>
            <w:r>
              <w:rPr>
                <w:sz w:val="28"/>
                <w:szCs w:val="28"/>
                <w:vertAlign w:val="baseline"/>
              </w:rPr>
              <w:t xml:space="preserve">Pinal County Public Defender Comment in Support of Petition to Amend </w:t>
            </w:r>
            <w:bookmarkStart w:id="5" w:name="bookmark=id.2et92p0" w:colFirst="0" w:colLast="0"/>
            <w:bookmarkEnd w:id="5"/>
            <w:r>
              <w:fldChar w:fldCharType="begin"/>
            </w:r>
            <w:r>
              <w:instrText xml:space="preserve"> HYPERLINK "https://www.westlaw.com/Document/NDCF2CD10915911EDA838ED51C65CFCF6/View/FullText.html?transitionType=Default&amp;contextData=(sc.Default)&amp;VR=3.0&amp;RS=da3.0" \h </w:instrText>
            </w:r>
            <w:r>
              <w:fldChar w:fldCharType="separate"/>
            </w:r>
            <w:r>
              <w:rPr>
                <w:color w:val="0563C1"/>
                <w:sz w:val="28"/>
                <w:szCs w:val="28"/>
                <w:vertAlign w:val="baseline"/>
              </w:rPr>
              <w:t>Ariz. R. Cri</w:t>
            </w:r>
            <w:r>
              <w:rPr>
                <w:color w:val="0563C1"/>
                <w:sz w:val="28"/>
                <w:szCs w:val="28"/>
                <w:vertAlign w:val="baseline"/>
              </w:rPr>
              <w:t>m. P. 39(b)(12)</w:t>
            </w:r>
            <w:r>
              <w:rPr>
                <w:color w:val="0563C1"/>
                <w:sz w:val="28"/>
                <w:szCs w:val="28"/>
                <w:vertAlign w:val="baseline"/>
              </w:rPr>
              <w:fldChar w:fldCharType="end"/>
            </w:r>
            <w:bookmarkStart w:id="6" w:name="bookmark=id.tyjcwt" w:colFirst="0" w:colLast="0"/>
            <w:bookmarkEnd w:id="6"/>
          </w:p>
        </w:tc>
      </w:tr>
    </w:tbl>
    <w:p w:rsidR="0014618E" w:rsidRDefault="0014618E">
      <w:pPr>
        <w:spacing w:line="480" w:lineRule="auto"/>
        <w:ind w:right="58"/>
        <w:jc w:val="both"/>
        <w:rPr>
          <w:sz w:val="28"/>
          <w:szCs w:val="28"/>
          <w:vertAlign w:val="baseline"/>
        </w:rPr>
      </w:pPr>
    </w:p>
    <w:p w:rsidR="0014618E" w:rsidRDefault="00945BA9">
      <w:pPr>
        <w:spacing w:line="480" w:lineRule="auto"/>
        <w:ind w:firstLine="720"/>
        <w:jc w:val="both"/>
        <w:rPr>
          <w:sz w:val="28"/>
          <w:szCs w:val="28"/>
          <w:vertAlign w:val="baseline"/>
        </w:rPr>
      </w:pPr>
      <w:r>
        <w:rPr>
          <w:sz w:val="28"/>
          <w:szCs w:val="28"/>
          <w:vertAlign w:val="baseline"/>
        </w:rPr>
        <w:t xml:space="preserve">Pursuant to </w:t>
      </w:r>
      <w:bookmarkStart w:id="7" w:name="bookmark=id.3dy6vkm" w:colFirst="0" w:colLast="0"/>
      <w:bookmarkEnd w:id="7"/>
      <w:r>
        <w:fldChar w:fldCharType="begin"/>
      </w:r>
      <w:r>
        <w:instrText xml:space="preserve"> HYPERLINK "https://www.westlaw.com/Document/NFC04BF0066DC11DCA632B52023A193A9/View/FullText.html?transitionType=Default&amp;contextData=(sc.Default)&amp;VR=3.0&amp;RS=da3.0" \h </w:instrText>
      </w:r>
      <w:r>
        <w:fldChar w:fldCharType="separate"/>
      </w:r>
      <w:r>
        <w:rPr>
          <w:color w:val="0563C1"/>
          <w:sz w:val="28"/>
          <w:szCs w:val="28"/>
          <w:vertAlign w:val="baseline"/>
        </w:rPr>
        <w:t>Rule 28(e) of the Arizona Supreme Court Rules</w:t>
      </w:r>
      <w:r>
        <w:rPr>
          <w:color w:val="0563C1"/>
          <w:sz w:val="28"/>
          <w:szCs w:val="28"/>
          <w:vertAlign w:val="baseline"/>
        </w:rPr>
        <w:fldChar w:fldCharType="end"/>
      </w:r>
      <w:bookmarkStart w:id="8" w:name="bookmark=id.1t3h5sf" w:colFirst="0" w:colLast="0"/>
      <w:bookmarkEnd w:id="8"/>
      <w:r>
        <w:rPr>
          <w:sz w:val="28"/>
          <w:szCs w:val="28"/>
          <w:vertAlign w:val="baseline"/>
        </w:rPr>
        <w:t xml:space="preserve">, the Pinal County Public Defender respectfully submits this comment supporting the adoption of the proposed amendment to </w:t>
      </w:r>
      <w:bookmarkStart w:id="9" w:name="bookmark=id.4d34og8" w:colFirst="0" w:colLast="0"/>
      <w:bookmarkEnd w:id="9"/>
      <w:r>
        <w:fldChar w:fldCharType="begin"/>
      </w:r>
      <w:r>
        <w:instrText xml:space="preserve"> HYPERLINK "https://www.westlaw.com/Document/NDCF2CD10915911EDA838ED51C65CFCF6/View/FullText.html?transitionType=Default&amp;contextData</w:instrText>
      </w:r>
      <w:r>
        <w:instrText xml:space="preserve">=(sc.Default)&amp;VR=3.0&amp;RS=da3.0" \h </w:instrText>
      </w:r>
      <w:r>
        <w:fldChar w:fldCharType="separate"/>
      </w:r>
      <w:r>
        <w:rPr>
          <w:color w:val="0563C1"/>
          <w:sz w:val="28"/>
          <w:szCs w:val="28"/>
          <w:vertAlign w:val="baseline"/>
        </w:rPr>
        <w:t>Rule 39(b)(12) of the Arizona Rules of Criminal Procedure</w:t>
      </w:r>
      <w:r>
        <w:rPr>
          <w:color w:val="0563C1"/>
          <w:sz w:val="28"/>
          <w:szCs w:val="28"/>
          <w:vertAlign w:val="baseline"/>
        </w:rPr>
        <w:fldChar w:fldCharType="end"/>
      </w:r>
      <w:bookmarkStart w:id="10" w:name="bookmark=id.2s8eyo1" w:colFirst="0" w:colLast="0"/>
      <w:bookmarkEnd w:id="10"/>
      <w:r>
        <w:rPr>
          <w:sz w:val="28"/>
          <w:szCs w:val="28"/>
          <w:vertAlign w:val="baseline"/>
        </w:rPr>
        <w:t xml:space="preserve">. The protections of the </w:t>
      </w:r>
      <w:hyperlink r:id="rId8">
        <w:r>
          <w:rPr>
            <w:color w:val="0563C1"/>
            <w:sz w:val="28"/>
            <w:szCs w:val="28"/>
            <w:vertAlign w:val="baseline"/>
          </w:rPr>
          <w:t xml:space="preserve">First Amendment of the </w:t>
        </w:r>
      </w:hyperlink>
      <w:bookmarkStart w:id="11" w:name="bookmark=id.17dp8vu" w:colFirst="0" w:colLast="0"/>
      <w:bookmarkEnd w:id="11"/>
      <w:r>
        <w:fldChar w:fldCharType="begin"/>
      </w:r>
      <w:r>
        <w:instrText xml:space="preserve"> HYPERLINK "https://1.next.westlaw.com/Document/N9EB9EF409DFA11D8A63DAA9EBCE8FE5A/View/FullText.html?originationContext=documenttoc&amp;transitionType=CategoryPageItem&amp;contextDat</w:instrText>
      </w:r>
      <w:r>
        <w:instrText xml:space="preserve">a=(sc.Default)" \h </w:instrText>
      </w:r>
      <w:r>
        <w:fldChar w:fldCharType="separate"/>
      </w:r>
      <w:r>
        <w:rPr>
          <w:color w:val="0563C1"/>
          <w:sz w:val="28"/>
          <w:szCs w:val="28"/>
          <w:vertAlign w:val="baseline"/>
        </w:rPr>
        <w:t>United States Constitution</w:t>
      </w:r>
      <w:r>
        <w:rPr>
          <w:color w:val="0563C1"/>
          <w:sz w:val="28"/>
          <w:szCs w:val="28"/>
          <w:vertAlign w:val="baseline"/>
        </w:rPr>
        <w:fldChar w:fldCharType="end"/>
      </w:r>
      <w:r>
        <w:rPr>
          <w:color w:val="FF0000"/>
          <w:sz w:val="28"/>
          <w:szCs w:val="28"/>
          <w:vertAlign w:val="baseline"/>
        </w:rPr>
        <w:t xml:space="preserve"> and </w:t>
      </w:r>
      <w:hyperlink r:id="rId9">
        <w:r>
          <w:rPr>
            <w:color w:val="0563C1"/>
            <w:sz w:val="28"/>
            <w:szCs w:val="28"/>
            <w:vertAlign w:val="baseline"/>
          </w:rPr>
          <w:t>Article 2</w:t>
        </w:r>
      </w:hyperlink>
      <w:bookmarkStart w:id="12" w:name="bookmark=id.3rdcrjn" w:colFirst="0" w:colLast="0"/>
      <w:bookmarkEnd w:id="12"/>
      <w:r>
        <w:fldChar w:fldCharType="begin"/>
      </w:r>
      <w:r>
        <w:instrText xml:space="preserve"> HYPERLINK "https://1.next.westlaw.com/Document/N06454B8070BF11DAA16E8D4AC7636430/View/FullText.html?originationContext=documenttoc&amp;transitionType=CategoryPageItem&amp;contextData=(sc.Default)" \h </w:instrText>
      </w:r>
      <w:r>
        <w:fldChar w:fldCharType="separate"/>
      </w:r>
      <w:r>
        <w:rPr>
          <w:color w:val="0563C1"/>
          <w:sz w:val="28"/>
          <w:szCs w:val="28"/>
          <w:vertAlign w:val="baseline"/>
        </w:rPr>
        <w:t>, Section 6 of the Arizona Constitution</w:t>
      </w:r>
      <w:r>
        <w:rPr>
          <w:color w:val="0563C1"/>
          <w:sz w:val="28"/>
          <w:szCs w:val="28"/>
          <w:vertAlign w:val="baseline"/>
        </w:rPr>
        <w:fldChar w:fldCharType="end"/>
      </w:r>
      <w:r>
        <w:rPr>
          <w:sz w:val="28"/>
          <w:szCs w:val="28"/>
          <w:vertAlign w:val="baseline"/>
        </w:rPr>
        <w:t>. This Court should e</w:t>
      </w:r>
      <w:r>
        <w:rPr>
          <w:sz w:val="28"/>
          <w:szCs w:val="28"/>
          <w:vertAlign w:val="baseline"/>
        </w:rPr>
        <w:t xml:space="preserve">nd the discriminatory practice of censoring a subset of lawyers and delete the requirement that all requests for victim interviews from the defense be communicated to the prosecutor. </w:t>
      </w:r>
    </w:p>
    <w:p w:rsidR="0014618E" w:rsidRDefault="0014618E">
      <w:pPr>
        <w:spacing w:line="480" w:lineRule="auto"/>
        <w:ind w:firstLine="720"/>
        <w:jc w:val="both"/>
        <w:rPr>
          <w:sz w:val="28"/>
          <w:szCs w:val="28"/>
          <w:vertAlign w:val="baseline"/>
        </w:rPr>
      </w:pPr>
    </w:p>
    <w:p w:rsidR="00962D07" w:rsidRDefault="00962D07">
      <w:pPr>
        <w:spacing w:line="480" w:lineRule="auto"/>
        <w:ind w:firstLine="720"/>
        <w:jc w:val="both"/>
        <w:rPr>
          <w:sz w:val="28"/>
          <w:szCs w:val="28"/>
          <w:vertAlign w:val="baseline"/>
        </w:rPr>
      </w:pPr>
      <w:bookmarkStart w:id="13" w:name="_GoBack"/>
      <w:bookmarkEnd w:id="13"/>
    </w:p>
    <w:p w:rsidR="0014618E" w:rsidRDefault="00945BA9">
      <w:pPr>
        <w:numPr>
          <w:ilvl w:val="0"/>
          <w:numId w:val="1"/>
        </w:numPr>
        <w:pBdr>
          <w:top w:val="nil"/>
          <w:left w:val="nil"/>
          <w:bottom w:val="nil"/>
          <w:right w:val="nil"/>
          <w:between w:val="nil"/>
        </w:pBdr>
        <w:spacing w:line="480" w:lineRule="auto"/>
        <w:jc w:val="both"/>
        <w:rPr>
          <w:b/>
          <w:color w:val="000000"/>
          <w:sz w:val="28"/>
          <w:szCs w:val="28"/>
          <w:vertAlign w:val="baseline"/>
        </w:rPr>
      </w:pPr>
      <w:r>
        <w:rPr>
          <w:b/>
          <w:color w:val="000000"/>
          <w:sz w:val="28"/>
          <w:szCs w:val="28"/>
          <w:vertAlign w:val="baseline"/>
        </w:rPr>
        <w:lastRenderedPageBreak/>
        <w:t>Pinal County Public Defender Interest Statement</w:t>
      </w:r>
    </w:p>
    <w:p w:rsidR="0014618E" w:rsidRDefault="00945BA9">
      <w:pPr>
        <w:spacing w:line="480" w:lineRule="auto"/>
        <w:ind w:firstLine="720"/>
        <w:jc w:val="both"/>
        <w:rPr>
          <w:sz w:val="28"/>
          <w:szCs w:val="28"/>
          <w:vertAlign w:val="baseline"/>
        </w:rPr>
      </w:pPr>
      <w:r>
        <w:rPr>
          <w:sz w:val="28"/>
          <w:szCs w:val="28"/>
          <w:vertAlign w:val="baseline"/>
        </w:rPr>
        <w:t>The Pinal County Public</w:t>
      </w:r>
      <w:r>
        <w:rPr>
          <w:sz w:val="28"/>
          <w:szCs w:val="28"/>
          <w:vertAlign w:val="baseline"/>
        </w:rPr>
        <w:t xml:space="preserve"> Defender provides legal defense services to indigent adults and juveniles facing criminal charges and/or mental health commitments when appointed by the Pinal County Superior Court or a Justice Court within Pinal County. Our goal is to provide superior le</w:t>
      </w:r>
      <w:r>
        <w:rPr>
          <w:sz w:val="28"/>
          <w:szCs w:val="28"/>
          <w:vertAlign w:val="baseline"/>
        </w:rPr>
        <w:t>gal representation, safeguard fundamental individual rights, and ensure equal access to the protections afforded by the United States Constitution, the Arizona Constitution, and the laws of Arizona.</w:t>
      </w:r>
      <w:r>
        <w:rPr>
          <w:sz w:val="28"/>
          <w:szCs w:val="28"/>
          <w:vertAlign w:val="baseline"/>
        </w:rPr>
        <w:tab/>
      </w:r>
    </w:p>
    <w:p w:rsidR="0014618E" w:rsidRDefault="00945BA9">
      <w:pPr>
        <w:spacing w:after="240" w:line="480" w:lineRule="auto"/>
        <w:ind w:firstLine="720"/>
        <w:jc w:val="both"/>
        <w:rPr>
          <w:sz w:val="28"/>
          <w:szCs w:val="28"/>
          <w:vertAlign w:val="baseline"/>
        </w:rPr>
      </w:pPr>
      <w:r>
        <w:rPr>
          <w:sz w:val="28"/>
          <w:szCs w:val="28"/>
          <w:vertAlign w:val="baseline"/>
        </w:rPr>
        <w:t>Although public defenders aim to safeguard the constitut</w:t>
      </w:r>
      <w:r>
        <w:rPr>
          <w:sz w:val="28"/>
          <w:szCs w:val="28"/>
          <w:vertAlign w:val="baseline"/>
        </w:rPr>
        <w:t xml:space="preserve">ional rights of their clients, this does not mean that public defenders do not have constitutional rights of their own. Freedom of speech is a core right integral to the identity and practice of all public defenders. Properly exercised, the right to speak </w:t>
      </w:r>
      <w:r>
        <w:rPr>
          <w:sz w:val="28"/>
          <w:szCs w:val="28"/>
          <w:vertAlign w:val="baseline"/>
        </w:rPr>
        <w:t xml:space="preserve">freely without government censorship promotes societal interests in truth and fairness. It is with this context that the Pinal County Public Defender recommends the adoption of the proposal outlined in the Petition. </w:t>
      </w:r>
    </w:p>
    <w:bookmarkStart w:id="14" w:name="bookmark=id.26in1rg" w:colFirst="0" w:colLast="0"/>
    <w:bookmarkEnd w:id="14"/>
    <w:p w:rsidR="0014618E" w:rsidRDefault="00945BA9">
      <w:pPr>
        <w:numPr>
          <w:ilvl w:val="0"/>
          <w:numId w:val="1"/>
        </w:numPr>
        <w:pBdr>
          <w:top w:val="nil"/>
          <w:left w:val="nil"/>
          <w:bottom w:val="nil"/>
          <w:right w:val="nil"/>
          <w:between w:val="nil"/>
        </w:pBdr>
        <w:ind w:left="1080"/>
        <w:jc w:val="both"/>
        <w:rPr>
          <w:b/>
          <w:sz w:val="28"/>
          <w:szCs w:val="28"/>
          <w:vertAlign w:val="baseline"/>
        </w:rPr>
      </w:pPr>
      <w:r>
        <w:fldChar w:fldCharType="begin"/>
      </w:r>
      <w:r>
        <w:instrText xml:space="preserve"> HYPERLINK "https://www.westlaw.com/Document/NDCF2CD10915911EDA838ED51C65CFCF6/View/FullText.html?transitionType=Default&amp;contextData=(sc.Default)&amp;VR=3.0&amp;RS=da3.0" \h </w:instrText>
      </w:r>
      <w:r>
        <w:fldChar w:fldCharType="separate"/>
      </w:r>
      <w:r>
        <w:rPr>
          <w:b/>
          <w:color w:val="0563C1"/>
          <w:sz w:val="28"/>
          <w:szCs w:val="28"/>
          <w:vertAlign w:val="baseline"/>
        </w:rPr>
        <w:t>Rule 39(b)(12)</w:t>
      </w:r>
      <w:r>
        <w:rPr>
          <w:b/>
          <w:color w:val="0563C1"/>
          <w:sz w:val="28"/>
          <w:szCs w:val="28"/>
          <w:vertAlign w:val="baseline"/>
        </w:rPr>
        <w:fldChar w:fldCharType="end"/>
      </w:r>
      <w:bookmarkStart w:id="15" w:name="bookmark=id.lnxbz9" w:colFirst="0" w:colLast="0"/>
      <w:bookmarkEnd w:id="15"/>
      <w:r>
        <w:rPr>
          <w:b/>
          <w:sz w:val="28"/>
          <w:szCs w:val="28"/>
          <w:vertAlign w:val="baseline"/>
        </w:rPr>
        <w:t xml:space="preserve"> is an unconstitutional restriction on speech that harms criminal defense a</w:t>
      </w:r>
      <w:r>
        <w:rPr>
          <w:b/>
          <w:sz w:val="28"/>
          <w:szCs w:val="28"/>
          <w:vertAlign w:val="baseline"/>
        </w:rPr>
        <w:t xml:space="preserve">ttorneys and alleged victims. </w:t>
      </w:r>
    </w:p>
    <w:p w:rsidR="0014618E" w:rsidRDefault="0014618E">
      <w:pPr>
        <w:pBdr>
          <w:top w:val="nil"/>
          <w:left w:val="nil"/>
          <w:bottom w:val="nil"/>
          <w:right w:val="nil"/>
          <w:between w:val="nil"/>
        </w:pBdr>
        <w:ind w:left="1080"/>
        <w:jc w:val="both"/>
        <w:rPr>
          <w:b/>
          <w:sz w:val="28"/>
          <w:szCs w:val="28"/>
          <w:vertAlign w:val="baseline"/>
        </w:rPr>
      </w:pPr>
    </w:p>
    <w:p w:rsidR="0014618E" w:rsidRDefault="00945BA9">
      <w:pPr>
        <w:shd w:val="clear" w:color="auto" w:fill="FFFFFF"/>
        <w:spacing w:line="480" w:lineRule="auto"/>
        <w:ind w:firstLine="720"/>
        <w:jc w:val="both"/>
        <w:rPr>
          <w:color w:val="000000"/>
          <w:sz w:val="28"/>
          <w:szCs w:val="28"/>
          <w:vertAlign w:val="baseline"/>
        </w:rPr>
      </w:pPr>
      <w:bookmarkStart w:id="16" w:name="_heading=h.1y810tw" w:colFirst="0" w:colLast="0"/>
      <w:bookmarkEnd w:id="16"/>
      <w:r>
        <w:rPr>
          <w:color w:val="000000"/>
          <w:sz w:val="28"/>
          <w:szCs w:val="28"/>
          <w:vertAlign w:val="baseline"/>
        </w:rPr>
        <w:t xml:space="preserve">Criminal defense attorneys do not shed their constitutional rights to freedom of speech because they speak while vindicating their clients’ constitutional rights adjacent to criminal proceedings. </w:t>
      </w:r>
      <w:bookmarkStart w:id="17" w:name="bookmark=id.35nkun2" w:colFirst="0" w:colLast="0"/>
      <w:bookmarkEnd w:id="17"/>
      <w:r>
        <w:fldChar w:fldCharType="begin"/>
      </w:r>
      <w:r>
        <w:instrText xml:space="preserve"> HYPERLINK "https://www.we</w:instrText>
      </w:r>
      <w:r>
        <w:instrText xml:space="preserve">stlaw.com/Document/I862cb1d29c9011d993e6d35cc61aab4a/View/FullText.html?transitionType=Default&amp;contextData=(sc.Default)&amp;VR=3.0&amp;RS=da3.0&amp;fragmentIdentifier=co_pp_sp_780_1054" \h </w:instrText>
      </w:r>
      <w:r>
        <w:fldChar w:fldCharType="separate"/>
      </w:r>
      <w:r>
        <w:rPr>
          <w:i/>
          <w:color w:val="0563C1"/>
          <w:sz w:val="28"/>
          <w:szCs w:val="28"/>
          <w:vertAlign w:val="baseline"/>
        </w:rPr>
        <w:t>Gentile v. State Bar of Nevada</w:t>
      </w:r>
      <w:r>
        <w:rPr>
          <w:i/>
          <w:color w:val="0563C1"/>
          <w:sz w:val="28"/>
          <w:szCs w:val="28"/>
          <w:vertAlign w:val="baseline"/>
        </w:rPr>
        <w:fldChar w:fldCharType="end"/>
      </w:r>
      <w:hyperlink r:id="rId10">
        <w:r>
          <w:rPr>
            <w:color w:val="0563C1"/>
            <w:sz w:val="28"/>
            <w:szCs w:val="28"/>
            <w:vertAlign w:val="baseline"/>
          </w:rPr>
          <w:t>, 501 U.S. 1030, 1054, (1991)</w:t>
        </w:r>
      </w:hyperlink>
      <w:bookmarkStart w:id="18" w:name="bookmark=id.1ksv4uv" w:colFirst="0" w:colLast="0"/>
      <w:bookmarkEnd w:id="18"/>
      <w:r>
        <w:rPr>
          <w:color w:val="000000"/>
          <w:sz w:val="28"/>
          <w:szCs w:val="28"/>
          <w:vertAlign w:val="baseline"/>
        </w:rPr>
        <w:t xml:space="preserve"> (reaffirming that “disciplinary rules governing the legal profession</w:t>
      </w:r>
      <w:r>
        <w:rPr>
          <w:color w:val="000000"/>
          <w:sz w:val="28"/>
          <w:szCs w:val="28"/>
          <w:vertAlign w:val="baseline"/>
        </w:rPr>
        <w:t xml:space="preserve"> </w:t>
      </w:r>
      <w:r>
        <w:rPr>
          <w:color w:val="000000"/>
          <w:sz w:val="28"/>
          <w:szCs w:val="28"/>
          <w:vertAlign w:val="baseline"/>
        </w:rPr>
        <w:lastRenderedPageBreak/>
        <w:t xml:space="preserve">cannot punish activity protected by the First Amendment.”) Yet, </w:t>
      </w:r>
      <w:bookmarkStart w:id="19" w:name="bookmark=id.44sinio" w:colFirst="0" w:colLast="0"/>
      <w:bookmarkEnd w:id="19"/>
      <w:r>
        <w:fldChar w:fldCharType="begin"/>
      </w:r>
      <w:r>
        <w:instrText xml:space="preserve"> HYPERLINK "https://www.westlaw.com/Document/NDCF2CD10915911EDA838ED51C65CFCF6/View/FullText.html?transitionType=Default&amp;contextData=(sc.Default)&amp;VR=3.0&amp;RS=da3.0" \h </w:instrText>
      </w:r>
      <w:r>
        <w:fldChar w:fldCharType="separate"/>
      </w:r>
      <w:r>
        <w:rPr>
          <w:color w:val="0563C1"/>
          <w:sz w:val="28"/>
          <w:szCs w:val="28"/>
          <w:vertAlign w:val="baseline"/>
        </w:rPr>
        <w:t xml:space="preserve">Rule 39(b)(12) of the </w:t>
      </w:r>
      <w:r>
        <w:rPr>
          <w:color w:val="0563C1"/>
          <w:sz w:val="28"/>
          <w:szCs w:val="28"/>
          <w:vertAlign w:val="baseline"/>
        </w:rPr>
        <w:t>Arizona Rules of Criminal Procedure</w:t>
      </w:r>
      <w:r>
        <w:rPr>
          <w:color w:val="0563C1"/>
          <w:sz w:val="28"/>
          <w:szCs w:val="28"/>
          <w:vertAlign w:val="baseline"/>
        </w:rPr>
        <w:fldChar w:fldCharType="end"/>
      </w:r>
      <w:bookmarkStart w:id="20" w:name="bookmark=id.2jxsxqh" w:colFirst="0" w:colLast="0"/>
      <w:bookmarkEnd w:id="20"/>
      <w:r>
        <w:rPr>
          <w:color w:val="000000"/>
          <w:sz w:val="28"/>
          <w:szCs w:val="28"/>
          <w:vertAlign w:val="baseline"/>
        </w:rPr>
        <w:t xml:space="preserve"> discriminates against criminal defense attorneys by banning them from directly asking alleged victims to discuss the facts of a criminal case. Rather than promote the pursuit of truth, this content-based restriction on s</w:t>
      </w:r>
      <w:r>
        <w:rPr>
          <w:color w:val="000000"/>
          <w:sz w:val="28"/>
          <w:szCs w:val="28"/>
          <w:vertAlign w:val="baseline"/>
        </w:rPr>
        <w:t xml:space="preserve">peech undermines it. </w:t>
      </w:r>
      <w:r>
        <w:rPr>
          <w:i/>
          <w:sz w:val="28"/>
          <w:szCs w:val="28"/>
          <w:vertAlign w:val="baseline"/>
        </w:rPr>
        <w:t xml:space="preserve">See </w:t>
      </w:r>
      <w:bookmarkStart w:id="21" w:name="bookmark=id.z337ya" w:colFirst="0" w:colLast="0"/>
      <w:bookmarkEnd w:id="21"/>
      <w:r>
        <w:fldChar w:fldCharType="begin"/>
      </w:r>
      <w:r>
        <w:instrText xml:space="preserve"> HYPERLINK "https://www.westlaw.com/Document/Ibbead7a3fd1f11e390d4edf60ce7d742/View/FullText.html?transitionType=Default&amp;contextData=(sc.Default)&amp;VR=3.0&amp;RS=da3.0&amp;fragmentIdentifier=co_pp_sp_780_476" \h </w:instrText>
      </w:r>
      <w:r>
        <w:fldChar w:fldCharType="separate"/>
      </w:r>
      <w:r>
        <w:rPr>
          <w:i/>
          <w:color w:val="0563C1"/>
          <w:sz w:val="28"/>
          <w:szCs w:val="28"/>
          <w:vertAlign w:val="baseline"/>
        </w:rPr>
        <w:t>McCullen v. Coakley</w:t>
      </w:r>
      <w:r>
        <w:rPr>
          <w:i/>
          <w:color w:val="0563C1"/>
          <w:sz w:val="28"/>
          <w:szCs w:val="28"/>
          <w:vertAlign w:val="baseline"/>
        </w:rPr>
        <w:fldChar w:fldCharType="end"/>
      </w:r>
      <w:hyperlink r:id="rId11">
        <w:r>
          <w:rPr>
            <w:color w:val="0563C1"/>
            <w:sz w:val="28"/>
            <w:szCs w:val="28"/>
            <w:vertAlign w:val="baseline"/>
          </w:rPr>
          <w:t>, 573 U.S. 464, 476 (2014)</w:t>
        </w:r>
      </w:hyperlink>
      <w:bookmarkStart w:id="22" w:name="bookmark=id.3j2qqm3" w:colFirst="0" w:colLast="0"/>
      <w:bookmarkEnd w:id="22"/>
      <w:r>
        <w:rPr>
          <w:color w:val="000000"/>
          <w:sz w:val="28"/>
          <w:szCs w:val="28"/>
          <w:vertAlign w:val="baseline"/>
        </w:rPr>
        <w:t xml:space="preserve"> (recognizing that a functi</w:t>
      </w:r>
      <w:r>
        <w:rPr>
          <w:color w:val="000000"/>
          <w:sz w:val="28"/>
          <w:szCs w:val="28"/>
          <w:vertAlign w:val="baseline"/>
        </w:rPr>
        <w:t xml:space="preserve">on of the First Amendment is “to preserve an uninhibited marketplace of ideas in which truth will ultimately prevail”) (internal citation omitted). </w:t>
      </w:r>
    </w:p>
    <w:p w:rsidR="0014618E" w:rsidRDefault="00945BA9">
      <w:pPr>
        <w:shd w:val="clear" w:color="auto" w:fill="FFFFFF"/>
        <w:spacing w:line="480" w:lineRule="auto"/>
        <w:ind w:firstLine="720"/>
        <w:jc w:val="both"/>
        <w:rPr>
          <w:color w:val="000000"/>
          <w:sz w:val="28"/>
          <w:szCs w:val="28"/>
          <w:vertAlign w:val="baseline"/>
        </w:rPr>
      </w:pPr>
      <w:r>
        <w:rPr>
          <w:color w:val="000000"/>
          <w:sz w:val="28"/>
          <w:szCs w:val="28"/>
          <w:vertAlign w:val="baseline"/>
        </w:rPr>
        <w:t>This Court should adopt the proposal as written to ensure that the Rules of Criminal Procedure do not viola</w:t>
      </w:r>
      <w:r>
        <w:rPr>
          <w:color w:val="000000"/>
          <w:sz w:val="28"/>
          <w:szCs w:val="28"/>
          <w:vertAlign w:val="baseline"/>
        </w:rPr>
        <w:t xml:space="preserve">te either the First Amendment or </w:t>
      </w:r>
      <w:bookmarkStart w:id="23" w:name="bookmark=id.4i7ojhp" w:colFirst="0" w:colLast="0"/>
      <w:bookmarkEnd w:id="23"/>
      <w:r>
        <w:fldChar w:fldCharType="begin"/>
      </w:r>
      <w:r>
        <w:instrText xml:space="preserve"> HYPERLINK "https://www.westlaw.com/Document/N06454B8070BF11DAA16E8D4AC7636430/View/FullText.html?transitionType=Default&amp;contextData=(sc.Default)&amp;VR=3.0&amp;RS=da3.0" \h </w:instrText>
      </w:r>
      <w:r>
        <w:fldChar w:fldCharType="separate"/>
      </w:r>
      <w:r>
        <w:rPr>
          <w:color w:val="0563C1"/>
          <w:sz w:val="28"/>
          <w:szCs w:val="28"/>
          <w:vertAlign w:val="baseline"/>
        </w:rPr>
        <w:t>Article 2, Section 6 of the Arizona Constitution</w:t>
      </w:r>
      <w:r>
        <w:rPr>
          <w:color w:val="0563C1"/>
          <w:sz w:val="28"/>
          <w:szCs w:val="28"/>
          <w:vertAlign w:val="baseline"/>
        </w:rPr>
        <w:fldChar w:fldCharType="end"/>
      </w:r>
      <w:bookmarkStart w:id="24" w:name="bookmark=id.2xcytpi" w:colFirst="0" w:colLast="0"/>
      <w:bookmarkEnd w:id="24"/>
      <w:r>
        <w:rPr>
          <w:color w:val="000000"/>
          <w:sz w:val="28"/>
          <w:szCs w:val="28"/>
          <w:vertAlign w:val="baseline"/>
        </w:rPr>
        <w:t>.</w:t>
      </w:r>
    </w:p>
    <w:p w:rsidR="0014618E" w:rsidRDefault="00945BA9">
      <w:pPr>
        <w:shd w:val="clear" w:color="auto" w:fill="FFFFFF"/>
        <w:spacing w:line="480" w:lineRule="auto"/>
        <w:ind w:firstLine="720"/>
        <w:jc w:val="both"/>
        <w:rPr>
          <w:color w:val="000000"/>
          <w:sz w:val="28"/>
          <w:szCs w:val="28"/>
          <w:vertAlign w:val="baseline"/>
        </w:rPr>
      </w:pPr>
      <w:r>
        <w:rPr>
          <w:rFonts w:ascii="Source Sans Pro" w:eastAsia="Source Sans Pro" w:hAnsi="Source Sans Pro" w:cs="Source Sans Pro"/>
          <w:color w:val="000000"/>
          <w:sz w:val="24"/>
          <w:szCs w:val="24"/>
          <w:vertAlign w:val="baseline"/>
        </w:rPr>
        <w:t>“</w:t>
      </w:r>
      <w:r>
        <w:rPr>
          <w:color w:val="000000"/>
          <w:sz w:val="28"/>
          <w:szCs w:val="28"/>
          <w:vertAlign w:val="baseline"/>
        </w:rPr>
        <w:t>The</w:t>
      </w:r>
      <w:r>
        <w:rPr>
          <w:color w:val="000000"/>
          <w:sz w:val="28"/>
          <w:szCs w:val="28"/>
          <w:vertAlign w:val="baseline"/>
        </w:rPr>
        <w:t xml:space="preserve"> enduring strength of the First Amendment is that it allows people to speak their minds and express their beliefs without government interference.” </w:t>
      </w:r>
      <w:bookmarkStart w:id="25" w:name="bookmark=id.1ci93xb" w:colFirst="0" w:colLast="0"/>
      <w:bookmarkEnd w:id="25"/>
      <w:r>
        <w:fldChar w:fldCharType="begin"/>
      </w:r>
      <w:r>
        <w:instrText xml:space="preserve"> HYPERLINK "https://www.westlaw.com/Document/I27b997c0d8b711e9a803cc27e5772c47/View/FullText.html?transiti</w:instrText>
      </w:r>
      <w:r>
        <w:instrText xml:space="preserve">onType=Default&amp;contextData=(sc.Default)&amp;VR=3.0&amp;RS=da3.0&amp;fragmentIdentifier=co_pp_sp_156_275" \h </w:instrText>
      </w:r>
      <w:r>
        <w:fldChar w:fldCharType="separate"/>
      </w:r>
      <w:r>
        <w:rPr>
          <w:i/>
          <w:color w:val="0563C1"/>
          <w:sz w:val="28"/>
          <w:szCs w:val="28"/>
          <w:vertAlign w:val="baseline"/>
        </w:rPr>
        <w:t>Brush &amp; Nib Studio, LC v. City of Phoenix</w:t>
      </w:r>
      <w:r>
        <w:rPr>
          <w:i/>
          <w:color w:val="0563C1"/>
          <w:sz w:val="28"/>
          <w:szCs w:val="28"/>
          <w:vertAlign w:val="baseline"/>
        </w:rPr>
        <w:fldChar w:fldCharType="end"/>
      </w:r>
      <w:hyperlink r:id="rId12">
        <w:r>
          <w:rPr>
            <w:color w:val="0563C1"/>
            <w:sz w:val="28"/>
            <w:szCs w:val="28"/>
            <w:vertAlign w:val="baseline"/>
          </w:rPr>
          <w:t>, 247 Ariz. 269, 275, ¶ 7 (2019)</w:t>
        </w:r>
      </w:hyperlink>
      <w:bookmarkStart w:id="26" w:name="bookmark=id.3whwml4" w:colFirst="0" w:colLast="0"/>
      <w:bookmarkEnd w:id="26"/>
      <w:r>
        <w:rPr>
          <w:color w:val="000000"/>
          <w:sz w:val="28"/>
          <w:szCs w:val="28"/>
          <w:vertAlign w:val="baseline"/>
        </w:rPr>
        <w:t>. “Premised on mistrust of governmental power, the First Amendment stands against attempts to disfavor certain subjects or viewpoints” an</w:t>
      </w:r>
      <w:r>
        <w:rPr>
          <w:color w:val="000000"/>
          <w:sz w:val="28"/>
          <w:szCs w:val="28"/>
          <w:vertAlign w:val="baseline"/>
        </w:rPr>
        <w:t xml:space="preserve">d also prohibits “restrictions distinguishing among different speakers, allowing speech by some but not others.” </w:t>
      </w:r>
      <w:bookmarkStart w:id="27" w:name="bookmark=id.2bn6wsx" w:colFirst="0" w:colLast="0"/>
      <w:bookmarkEnd w:id="27"/>
      <w:r>
        <w:fldChar w:fldCharType="begin"/>
      </w:r>
      <w:r>
        <w:instrText xml:space="preserve"> HYPERLINK "https://www.westlaw.com/Document/Ica6d4a6b067311dfa7e0c40c26bf1b92/View/FullText.html?transitionType=Default&amp;contextData=(sc.Defa</w:instrText>
      </w:r>
      <w:r>
        <w:instrText xml:space="preserve">ult)&amp;VR=3.0&amp;RS=da3.0&amp;fragmentIdentifier=co_pp_sp_780_340" \h </w:instrText>
      </w:r>
      <w:r>
        <w:fldChar w:fldCharType="separate"/>
      </w:r>
      <w:r>
        <w:rPr>
          <w:i/>
          <w:color w:val="0563C1"/>
          <w:sz w:val="28"/>
          <w:szCs w:val="28"/>
          <w:vertAlign w:val="baseline"/>
        </w:rPr>
        <w:t>Citizens United v. Fed. Election Comm'n</w:t>
      </w:r>
      <w:r>
        <w:rPr>
          <w:i/>
          <w:color w:val="0563C1"/>
          <w:sz w:val="28"/>
          <w:szCs w:val="28"/>
          <w:vertAlign w:val="baseline"/>
        </w:rPr>
        <w:fldChar w:fldCharType="end"/>
      </w:r>
      <w:hyperlink r:id="rId13">
        <w:r>
          <w:rPr>
            <w:color w:val="0563C1"/>
            <w:sz w:val="28"/>
            <w:szCs w:val="28"/>
            <w:vertAlign w:val="baseline"/>
          </w:rPr>
          <w:t>, 558 U.S. 310, 340 (2010)</w:t>
        </w:r>
      </w:hyperlink>
      <w:bookmarkStart w:id="28" w:name="bookmark=id.qsh70q" w:colFirst="0" w:colLast="0"/>
      <w:bookmarkEnd w:id="28"/>
      <w:r>
        <w:rPr>
          <w:color w:val="000000"/>
          <w:sz w:val="28"/>
          <w:szCs w:val="28"/>
          <w:vertAlign w:val="baseline"/>
        </w:rPr>
        <w:t xml:space="preserve"> (internal citations omitted). “Speech restrictions based on the identity of the speaker are all too often simply a means to control content.” </w:t>
      </w:r>
      <w:bookmarkStart w:id="29" w:name="bookmark=id.3as4poj" w:colFirst="0" w:colLast="0"/>
      <w:bookmarkEnd w:id="29"/>
      <w:r>
        <w:fldChar w:fldCharType="begin"/>
      </w:r>
      <w:r>
        <w:instrText xml:space="preserve"> HYPERLINK "https://www.westlaw.com</w:instrText>
      </w:r>
      <w:r>
        <w:instrText xml:space="preserve">/Document/Ica6d4a6b067311dfa7e0c40c26bf1b92/View/FullText.html?transitionType=Default&amp;contextData=(sc.Default)&amp;VR=3.0&amp;RS=da3.0" \h </w:instrText>
      </w:r>
      <w:r>
        <w:fldChar w:fldCharType="separate"/>
      </w:r>
      <w:r>
        <w:rPr>
          <w:i/>
          <w:color w:val="0563C1"/>
          <w:sz w:val="28"/>
          <w:szCs w:val="28"/>
          <w:vertAlign w:val="baseline"/>
        </w:rPr>
        <w:t>Id</w:t>
      </w:r>
      <w:r>
        <w:rPr>
          <w:i/>
          <w:color w:val="0563C1"/>
          <w:sz w:val="28"/>
          <w:szCs w:val="28"/>
          <w:vertAlign w:val="baseline"/>
        </w:rPr>
        <w:fldChar w:fldCharType="end"/>
      </w:r>
      <w:hyperlink r:id="rId14">
        <w:r>
          <w:rPr>
            <w:color w:val="0563C1"/>
            <w:sz w:val="28"/>
            <w:szCs w:val="28"/>
            <w:vertAlign w:val="baseline"/>
          </w:rPr>
          <w:t>.</w:t>
        </w:r>
      </w:hyperlink>
      <w:bookmarkStart w:id="30" w:name="bookmark=id.1pxezwc" w:colFirst="0" w:colLast="0"/>
      <w:bookmarkEnd w:id="30"/>
      <w:r>
        <w:rPr>
          <w:color w:val="000000"/>
          <w:sz w:val="28"/>
          <w:szCs w:val="28"/>
          <w:vertAlign w:val="baseline"/>
        </w:rPr>
        <w:t xml:space="preserve"> </w:t>
      </w:r>
      <w:r>
        <w:rPr>
          <w:color w:val="3D3D3D"/>
          <w:sz w:val="28"/>
          <w:szCs w:val="28"/>
          <w:vertAlign w:val="baseline"/>
        </w:rPr>
        <w:br/>
      </w:r>
      <w:r>
        <w:rPr>
          <w:color w:val="000000"/>
          <w:sz w:val="28"/>
          <w:szCs w:val="28"/>
          <w:vertAlign w:val="baseline"/>
        </w:rPr>
        <w:lastRenderedPageBreak/>
        <w:tab/>
        <w:t>“The dangers associated with content-based regulations of speech” such as the prohibition on criminal defense attorneys in requesting to speak with alleged victims about the facts of a criminal case “poses</w:t>
      </w:r>
      <w:r>
        <w:rPr>
          <w:color w:val="000000"/>
          <w:sz w:val="28"/>
          <w:szCs w:val="28"/>
          <w:vertAlign w:val="baseline"/>
        </w:rPr>
        <w:t xml:space="preserve"> the inherent risk that the Government seeks not to advance a legitimate regulatory goal, but to suppress unpopular ideas or information.” </w:t>
      </w:r>
      <w:bookmarkStart w:id="31" w:name="bookmark=id.49x2ik5" w:colFirst="0" w:colLast="0"/>
      <w:bookmarkEnd w:id="31"/>
      <w:r>
        <w:fldChar w:fldCharType="begin"/>
      </w:r>
      <w:r>
        <w:instrText xml:space="preserve"> HYPERLINK "https://www.westlaw.com/Document/Ib066fe1f793f11e8bc5b825c4b9add2e/View/FullText.html?transitionType=De</w:instrText>
      </w:r>
      <w:r>
        <w:instrText xml:space="preserve">fault&amp;contextData=(sc.Default)&amp;VR=3.0&amp;RS=da3.0&amp;fragmentIdentifier=co_pp_sp_708_2366" \h </w:instrText>
      </w:r>
      <w:r>
        <w:fldChar w:fldCharType="separate"/>
      </w:r>
      <w:r>
        <w:rPr>
          <w:i/>
          <w:color w:val="0563C1"/>
          <w:sz w:val="28"/>
          <w:szCs w:val="28"/>
          <w:vertAlign w:val="baseline"/>
        </w:rPr>
        <w:t>Nat'l Inst. of Family &amp; Life Advocates v. Becerra</w:t>
      </w:r>
      <w:r>
        <w:rPr>
          <w:i/>
          <w:color w:val="0563C1"/>
          <w:sz w:val="28"/>
          <w:szCs w:val="28"/>
          <w:vertAlign w:val="baseline"/>
        </w:rPr>
        <w:fldChar w:fldCharType="end"/>
      </w:r>
      <w:hyperlink r:id="rId15">
        <w:r>
          <w:rPr>
            <w:color w:val="0563C1"/>
            <w:sz w:val="28"/>
            <w:szCs w:val="28"/>
            <w:vertAlign w:val="baseline"/>
          </w:rPr>
          <w:t>, 138 S. Ct. 2361, 2366 (2018)</w:t>
        </w:r>
      </w:hyperlink>
      <w:bookmarkStart w:id="32" w:name="bookmark=id.2p2csry" w:colFirst="0" w:colLast="0"/>
      <w:bookmarkEnd w:id="32"/>
      <w:r>
        <w:rPr>
          <w:color w:val="000000"/>
          <w:sz w:val="28"/>
          <w:szCs w:val="28"/>
          <w:vertAlign w:val="baseline"/>
        </w:rPr>
        <w:t xml:space="preserve"> (internal citation omitted). The harm of government censorship is particularly high when it is a criminal defense attorney who is speakin</w:t>
      </w:r>
      <w:r>
        <w:rPr>
          <w:color w:val="000000"/>
          <w:sz w:val="28"/>
          <w:szCs w:val="28"/>
          <w:vertAlign w:val="baseline"/>
        </w:rPr>
        <w:t xml:space="preserve">g. This is because “the criminal defense bar” “has the professional mission to challenge actions of the State.” </w:t>
      </w:r>
      <w:bookmarkStart w:id="33" w:name="bookmark=id.147n2zr" w:colFirst="0" w:colLast="0"/>
      <w:bookmarkEnd w:id="33"/>
      <w:r>
        <w:fldChar w:fldCharType="begin"/>
      </w:r>
      <w:r>
        <w:instrText xml:space="preserve"> HYPERLINK "https://www.westlaw.com/Document/I862cb1d29c9011d993e6d35cc61aab4a/View/FullText.html?transitionType=Default&amp;contextData=(sc.Defau</w:instrText>
      </w:r>
      <w:r>
        <w:instrText xml:space="preserve">lt)&amp;VR=3.0&amp;RS=da3.0&amp;fragmentIdentifier=co_pp_sp_780_1051" \h </w:instrText>
      </w:r>
      <w:r>
        <w:fldChar w:fldCharType="separate"/>
      </w:r>
      <w:r>
        <w:rPr>
          <w:i/>
          <w:color w:val="0563C1"/>
          <w:sz w:val="28"/>
          <w:szCs w:val="28"/>
          <w:vertAlign w:val="baseline"/>
        </w:rPr>
        <w:t>Gentile</w:t>
      </w:r>
      <w:r>
        <w:rPr>
          <w:i/>
          <w:color w:val="0563C1"/>
          <w:sz w:val="28"/>
          <w:szCs w:val="28"/>
          <w:vertAlign w:val="baseline"/>
        </w:rPr>
        <w:fldChar w:fldCharType="end"/>
      </w:r>
      <w:hyperlink r:id="rId16">
        <w:r>
          <w:rPr>
            <w:color w:val="0563C1"/>
            <w:sz w:val="28"/>
            <w:szCs w:val="28"/>
            <w:vertAlign w:val="baseline"/>
          </w:rPr>
          <w:t>, 501 U.S. at 1051</w:t>
        </w:r>
      </w:hyperlink>
      <w:bookmarkStart w:id="34" w:name="bookmark=id.3o7alnk" w:colFirst="0" w:colLast="0"/>
      <w:bookmarkEnd w:id="34"/>
      <w:r>
        <w:rPr>
          <w:color w:val="000000"/>
          <w:sz w:val="28"/>
          <w:szCs w:val="28"/>
          <w:vertAlign w:val="baseline"/>
        </w:rPr>
        <w:t xml:space="preserve">. </w:t>
      </w:r>
    </w:p>
    <w:p w:rsidR="0014618E" w:rsidRDefault="00945BA9">
      <w:pPr>
        <w:shd w:val="clear" w:color="auto" w:fill="FFFFFF"/>
        <w:spacing w:line="480" w:lineRule="auto"/>
        <w:ind w:firstLine="720"/>
        <w:jc w:val="both"/>
        <w:rPr>
          <w:color w:val="000000"/>
          <w:sz w:val="28"/>
          <w:szCs w:val="28"/>
          <w:vertAlign w:val="baseline"/>
        </w:rPr>
      </w:pPr>
      <w:r>
        <w:rPr>
          <w:color w:val="000000"/>
          <w:sz w:val="28"/>
          <w:szCs w:val="28"/>
          <w:vertAlign w:val="baseline"/>
        </w:rPr>
        <w:t>When criminal defense attorneys</w:t>
      </w:r>
      <w:r>
        <w:rPr>
          <w:color w:val="000000"/>
          <w:sz w:val="28"/>
          <w:szCs w:val="28"/>
          <w:vertAlign w:val="baseline"/>
        </w:rPr>
        <w:t xml:space="preserve"> ask crime victims to answer questions about the case, they implicitly express views “about the goals of the criminal legal system and its proper functioning.” </w:t>
      </w:r>
      <w:bookmarkStart w:id="35" w:name="bookmark=id.23ckvvd" w:colFirst="0" w:colLast="0"/>
      <w:bookmarkEnd w:id="35"/>
      <w:r>
        <w:fldChar w:fldCharType="begin"/>
      </w:r>
      <w:r>
        <w:instrText xml:space="preserve"> HYPERLINK "https://www.westlaw.com/Document/I1e5ae0b05b1011edbf39cf32a4dcbebd/View/FullText.h</w:instrText>
      </w:r>
      <w:r>
        <w:instrText xml:space="preserve">tml?transitionType=Default&amp;contextData=(sc.Default)&amp;VR=3.0&amp;RS=da3.0&amp;fragmentIdentifier=co_pp_sp_999_7" \h </w:instrText>
      </w:r>
      <w:r>
        <w:fldChar w:fldCharType="separate"/>
      </w:r>
      <w:r>
        <w:rPr>
          <w:i/>
          <w:color w:val="0563C1"/>
          <w:sz w:val="28"/>
          <w:szCs w:val="28"/>
          <w:vertAlign w:val="baseline"/>
        </w:rPr>
        <w:t>Arizona Attorneys for Criminal Justice v. Ducey</w:t>
      </w:r>
      <w:r>
        <w:rPr>
          <w:i/>
          <w:color w:val="0563C1"/>
          <w:sz w:val="28"/>
          <w:szCs w:val="28"/>
          <w:vertAlign w:val="baseline"/>
        </w:rPr>
        <w:fldChar w:fldCharType="end"/>
      </w:r>
      <w:hyperlink r:id="rId17">
        <w:r>
          <w:rPr>
            <w:color w:val="0563C1"/>
            <w:sz w:val="28"/>
            <w:szCs w:val="28"/>
            <w:vertAlign w:val="baseline"/>
          </w:rPr>
          <w:t>, CV-17-01422-PHX-SPL, 2022 WL 16631088, at *7 (D. Ariz. Nov. 2, 2022)</w:t>
        </w:r>
      </w:hyperlink>
      <w:bookmarkStart w:id="36" w:name="bookmark=id.ihv636" w:colFirst="0" w:colLast="0"/>
      <w:bookmarkEnd w:id="36"/>
      <w:r>
        <w:rPr>
          <w:color w:val="000000"/>
          <w:sz w:val="28"/>
          <w:szCs w:val="28"/>
          <w:vertAlign w:val="baseline"/>
        </w:rPr>
        <w:t xml:space="preserve"> It is no wonder that a federal court has already found that </w:t>
      </w:r>
      <w:bookmarkStart w:id="37" w:name="bookmark=id.32hioqz" w:colFirst="0" w:colLast="0"/>
      <w:bookmarkEnd w:id="37"/>
      <w:r>
        <w:fldChar w:fldCharType="begin"/>
      </w:r>
      <w:r>
        <w:instrText xml:space="preserve"> HYPERLINK "https://ww</w:instrText>
      </w:r>
      <w:r>
        <w:instrText xml:space="preserve">w.westlaw.com/Document/NDBC66260A37A11E9A156C003BD3E6812/View/FullText.html?transitionType=Default&amp;contextData=(sc.Default)&amp;VR=3.0&amp;RS=da3.0" \h </w:instrText>
      </w:r>
      <w:r>
        <w:fldChar w:fldCharType="separate"/>
      </w:r>
      <w:r>
        <w:rPr>
          <w:color w:val="0563C1"/>
          <w:sz w:val="28"/>
          <w:szCs w:val="28"/>
          <w:vertAlign w:val="baseline"/>
        </w:rPr>
        <w:t>A.R.S § 13-4433(B)</w:t>
      </w:r>
      <w:r>
        <w:rPr>
          <w:color w:val="0563C1"/>
          <w:sz w:val="28"/>
          <w:szCs w:val="28"/>
          <w:vertAlign w:val="baseline"/>
        </w:rPr>
        <w:fldChar w:fldCharType="end"/>
      </w:r>
      <w:bookmarkStart w:id="38" w:name="bookmark=id.1hmsyys" w:colFirst="0" w:colLast="0"/>
      <w:bookmarkEnd w:id="38"/>
      <w:r>
        <w:rPr>
          <w:color w:val="000000"/>
          <w:sz w:val="28"/>
          <w:szCs w:val="28"/>
          <w:vertAlign w:val="baseline"/>
        </w:rPr>
        <w:t xml:space="preserve">—the statutory analog to </w:t>
      </w:r>
      <w:bookmarkStart w:id="39" w:name="bookmark=id.41mghml" w:colFirst="0" w:colLast="0"/>
      <w:bookmarkEnd w:id="39"/>
      <w:r>
        <w:fldChar w:fldCharType="begin"/>
      </w:r>
      <w:r>
        <w:instrText xml:space="preserve"> HYPERLINK "https://www.westlaw.com/Document/NDCF2CD10915911EDA838</w:instrText>
      </w:r>
      <w:r>
        <w:instrText xml:space="preserve">ED51C65CFCF6/View/FullText.html?transitionType=Default&amp;contextData=(sc.Default)&amp;VR=3.0&amp;RS=da3.0" \h </w:instrText>
      </w:r>
      <w:r>
        <w:fldChar w:fldCharType="separate"/>
      </w:r>
      <w:r>
        <w:rPr>
          <w:color w:val="0563C1"/>
          <w:sz w:val="28"/>
          <w:szCs w:val="28"/>
          <w:vertAlign w:val="baseline"/>
        </w:rPr>
        <w:t>Ariz. R. Crim. P. 39(b)(12)</w:t>
      </w:r>
      <w:r>
        <w:rPr>
          <w:color w:val="0563C1"/>
          <w:sz w:val="28"/>
          <w:szCs w:val="28"/>
          <w:vertAlign w:val="baseline"/>
        </w:rPr>
        <w:fldChar w:fldCharType="end"/>
      </w:r>
      <w:bookmarkStart w:id="40" w:name="bookmark=id.2grqrue" w:colFirst="0" w:colLast="0"/>
      <w:bookmarkEnd w:id="40"/>
      <w:r>
        <w:rPr>
          <w:color w:val="000000"/>
          <w:sz w:val="28"/>
          <w:szCs w:val="28"/>
          <w:vertAlign w:val="baseline"/>
        </w:rPr>
        <w:t>—violates the First Amendment. Criminal defense attorneys and their agents have had their First Amendment right to “initiate con</w:t>
      </w:r>
      <w:r>
        <w:rPr>
          <w:color w:val="000000"/>
          <w:sz w:val="28"/>
          <w:szCs w:val="28"/>
          <w:vertAlign w:val="baseline"/>
        </w:rPr>
        <w:t xml:space="preserve">tact” with crime victims restored since November 02, 2022, thanks to Judge Logan’s order enjoining the enforcement of </w:t>
      </w:r>
      <w:bookmarkStart w:id="41" w:name="bookmark=id.vx1227" w:colFirst="0" w:colLast="0"/>
      <w:bookmarkEnd w:id="41"/>
      <w:r>
        <w:fldChar w:fldCharType="begin"/>
      </w:r>
      <w:r>
        <w:instrText xml:space="preserve"> HYPERLINK "https://www.westlaw.com/Document/NDBC66260A37A11E9A156C003BD3E6812/View/FullText.html?transitionType=Default&amp;contextData=(sc</w:instrText>
      </w:r>
      <w:r>
        <w:instrText xml:space="preserve">.Default)&amp;VR=3.0&amp;RS=da3.0" \h </w:instrText>
      </w:r>
      <w:r>
        <w:fldChar w:fldCharType="separate"/>
      </w:r>
      <w:r>
        <w:rPr>
          <w:color w:val="0563C1"/>
          <w:sz w:val="28"/>
          <w:szCs w:val="28"/>
          <w:vertAlign w:val="baseline"/>
        </w:rPr>
        <w:t>A.R.S § 13-4433(B)</w:t>
      </w:r>
      <w:r>
        <w:rPr>
          <w:color w:val="0563C1"/>
          <w:sz w:val="28"/>
          <w:szCs w:val="28"/>
          <w:vertAlign w:val="baseline"/>
        </w:rPr>
        <w:fldChar w:fldCharType="end"/>
      </w:r>
      <w:bookmarkStart w:id="42" w:name="bookmark=id.3fwokq0" w:colFirst="0" w:colLast="0"/>
      <w:bookmarkEnd w:id="42"/>
      <w:r>
        <w:rPr>
          <w:color w:val="000000"/>
          <w:sz w:val="28"/>
          <w:szCs w:val="28"/>
          <w:vertAlign w:val="baseline"/>
        </w:rPr>
        <w:t xml:space="preserve">. </w:t>
      </w:r>
      <w:bookmarkStart w:id="43" w:name="bookmark=id.1v1yuxt" w:colFirst="0" w:colLast="0"/>
      <w:bookmarkEnd w:id="43"/>
      <w:r>
        <w:fldChar w:fldCharType="begin"/>
      </w:r>
      <w:r>
        <w:instrText xml:space="preserve"> HYPERLINK "https://www.westlaw.com/Document/I1e5ae0b05b1011edbf39cf32a4dcbebd/View/FullText.html?transitionType=Default&amp;contextData=(sc.Default)&amp;VR=3.0&amp;RS=da3.0&amp;fragmentIdentifier=co_pp_sp_999_26" \h </w:instrText>
      </w:r>
      <w:r>
        <w:fldChar w:fldCharType="separate"/>
      </w:r>
      <w:r>
        <w:rPr>
          <w:i/>
          <w:color w:val="0563C1"/>
          <w:sz w:val="28"/>
          <w:szCs w:val="28"/>
          <w:vertAlign w:val="baseline"/>
        </w:rPr>
        <w:t>A</w:t>
      </w:r>
      <w:r>
        <w:rPr>
          <w:i/>
          <w:color w:val="0563C1"/>
          <w:sz w:val="28"/>
          <w:szCs w:val="28"/>
          <w:vertAlign w:val="baseline"/>
        </w:rPr>
        <w:t>rizona Attorneys for Criminal Justice v. Ducey</w:t>
      </w:r>
      <w:r>
        <w:rPr>
          <w:i/>
          <w:color w:val="0563C1"/>
          <w:sz w:val="28"/>
          <w:szCs w:val="28"/>
          <w:vertAlign w:val="baseline"/>
        </w:rPr>
        <w:fldChar w:fldCharType="end"/>
      </w:r>
      <w:hyperlink r:id="rId18">
        <w:r>
          <w:rPr>
            <w:color w:val="0563C1"/>
            <w:sz w:val="28"/>
            <w:szCs w:val="28"/>
            <w:vertAlign w:val="baseline"/>
          </w:rPr>
          <w:t>, CV-1</w:t>
        </w:r>
        <w:r>
          <w:rPr>
            <w:color w:val="0563C1"/>
            <w:sz w:val="28"/>
            <w:szCs w:val="28"/>
            <w:vertAlign w:val="baseline"/>
          </w:rPr>
          <w:t>7-01422-PHX-SPL, 2022 WL 16631088, at *26-27 (D. Ariz. Nov. 2, 2022)</w:t>
        </w:r>
      </w:hyperlink>
      <w:bookmarkStart w:id="44" w:name="bookmark=id.4f1mdlm" w:colFirst="0" w:colLast="0"/>
      <w:bookmarkEnd w:id="44"/>
    </w:p>
    <w:p w:rsidR="0014618E" w:rsidRDefault="00945BA9">
      <w:pPr>
        <w:shd w:val="clear" w:color="auto" w:fill="FFFFFF"/>
        <w:spacing w:line="480" w:lineRule="auto"/>
        <w:ind w:firstLine="720"/>
        <w:jc w:val="both"/>
        <w:rPr>
          <w:sz w:val="28"/>
          <w:szCs w:val="28"/>
          <w:vertAlign w:val="baseline"/>
        </w:rPr>
      </w:pPr>
      <w:r>
        <w:rPr>
          <w:sz w:val="28"/>
          <w:szCs w:val="28"/>
          <w:vertAlign w:val="baseline"/>
        </w:rPr>
        <w:lastRenderedPageBreak/>
        <w:t>Given Judge Logan’s order and that the United States Supreme Court does not consider “professional speech” to be a subset of speech akin to commercial speech subject to lesser First Amend</w:t>
      </w:r>
      <w:r>
        <w:rPr>
          <w:sz w:val="28"/>
          <w:szCs w:val="28"/>
          <w:vertAlign w:val="baseline"/>
        </w:rPr>
        <w:t>ment protections (</w:t>
      </w:r>
      <w:r>
        <w:rPr>
          <w:i/>
          <w:sz w:val="28"/>
          <w:szCs w:val="28"/>
          <w:vertAlign w:val="baseline"/>
        </w:rPr>
        <w:t xml:space="preserve">See </w:t>
      </w:r>
      <w:bookmarkStart w:id="45" w:name="bookmark=id.2u6wntf" w:colFirst="0" w:colLast="0"/>
      <w:bookmarkEnd w:id="45"/>
      <w:r>
        <w:fldChar w:fldCharType="begin"/>
      </w:r>
      <w:r>
        <w:instrText xml:space="preserve"> HYPERLINK "https://www.westlaw.com/Document/Ib066fe1f793f11e8bc5b825c4b9add2e/View/FullText.html?transitionType=Default&amp;contextData=(sc.Default)&amp;VR=3.0&amp;RS=da3.0&amp;fragmentIdentifier=co_pp_sp_708_2371" \h </w:instrText>
      </w:r>
      <w:r>
        <w:fldChar w:fldCharType="separate"/>
      </w:r>
      <w:r>
        <w:rPr>
          <w:i/>
          <w:color w:val="0563C1"/>
          <w:sz w:val="28"/>
          <w:szCs w:val="28"/>
          <w:vertAlign w:val="baseline"/>
        </w:rPr>
        <w:t>Nat'l Inst. of Family &amp; Life</w:t>
      </w:r>
      <w:r>
        <w:rPr>
          <w:i/>
          <w:color w:val="0563C1"/>
          <w:sz w:val="28"/>
          <w:szCs w:val="28"/>
          <w:vertAlign w:val="baseline"/>
        </w:rPr>
        <w:t xml:space="preserve"> Advocates</w:t>
      </w:r>
      <w:r>
        <w:rPr>
          <w:i/>
          <w:color w:val="0563C1"/>
          <w:sz w:val="28"/>
          <w:szCs w:val="28"/>
          <w:vertAlign w:val="baseline"/>
        </w:rPr>
        <w:fldChar w:fldCharType="end"/>
      </w:r>
      <w:hyperlink r:id="rId19">
        <w:r>
          <w:rPr>
            <w:color w:val="0563C1"/>
            <w:sz w:val="28"/>
            <w:szCs w:val="28"/>
            <w:vertAlign w:val="baseline"/>
          </w:rPr>
          <w:t>, 138 S. Ct. at 2371–72</w:t>
        </w:r>
      </w:hyperlink>
      <w:bookmarkStart w:id="46" w:name="bookmark=id.19c6y18" w:colFirst="0" w:colLast="0"/>
      <w:bookmarkEnd w:id="46"/>
      <w:r>
        <w:rPr>
          <w:sz w:val="28"/>
          <w:szCs w:val="28"/>
          <w:vertAlign w:val="baseline"/>
        </w:rPr>
        <w:t>), this Court sho</w:t>
      </w:r>
      <w:r>
        <w:rPr>
          <w:sz w:val="28"/>
          <w:szCs w:val="28"/>
          <w:vertAlign w:val="baseline"/>
        </w:rPr>
        <w:t xml:space="preserve">uld end the content-based speech restrictions found in </w:t>
      </w:r>
      <w:bookmarkStart w:id="47" w:name="bookmark=id.3tbugp1" w:colFirst="0" w:colLast="0"/>
      <w:bookmarkEnd w:id="47"/>
      <w:r>
        <w:fldChar w:fldCharType="begin"/>
      </w:r>
      <w:r>
        <w:instrText xml:space="preserve"> HYPERLINK "https://www.westlaw.com/Document/NDCF2CD10915911EDA838ED51C65CFCF6/View/FullText.html?transitionType=Default&amp;contextData=(sc.Default)&amp;VR=3.0&amp;RS=da3.0" \h </w:instrText>
      </w:r>
      <w:r>
        <w:fldChar w:fldCharType="separate"/>
      </w:r>
      <w:r>
        <w:rPr>
          <w:color w:val="0563C1"/>
          <w:sz w:val="28"/>
          <w:szCs w:val="28"/>
          <w:vertAlign w:val="baseline"/>
        </w:rPr>
        <w:t>Ariz. R. Crim. P. 39(b)(12)</w:t>
      </w:r>
      <w:r>
        <w:rPr>
          <w:color w:val="0563C1"/>
          <w:sz w:val="28"/>
          <w:szCs w:val="28"/>
          <w:vertAlign w:val="baseline"/>
        </w:rPr>
        <w:fldChar w:fldCharType="end"/>
      </w:r>
      <w:bookmarkStart w:id="48" w:name="bookmark=id.28h4qwu" w:colFirst="0" w:colLast="0"/>
      <w:bookmarkEnd w:id="48"/>
      <w:r>
        <w:rPr>
          <w:sz w:val="28"/>
          <w:szCs w:val="28"/>
          <w:vertAlign w:val="baseline"/>
        </w:rPr>
        <w:t xml:space="preserve"> by a</w:t>
      </w:r>
      <w:r>
        <w:rPr>
          <w:sz w:val="28"/>
          <w:szCs w:val="28"/>
          <w:vertAlign w:val="baseline"/>
        </w:rPr>
        <w:t xml:space="preserve">dopting the proposal outlined in the Petition. </w:t>
      </w:r>
    </w:p>
    <w:p w:rsidR="0014618E" w:rsidRDefault="00945BA9">
      <w:pPr>
        <w:numPr>
          <w:ilvl w:val="0"/>
          <w:numId w:val="1"/>
        </w:numPr>
        <w:pBdr>
          <w:top w:val="nil"/>
          <w:left w:val="nil"/>
          <w:bottom w:val="nil"/>
          <w:right w:val="nil"/>
          <w:between w:val="nil"/>
        </w:pBdr>
        <w:spacing w:line="480" w:lineRule="auto"/>
        <w:jc w:val="both"/>
        <w:rPr>
          <w:b/>
          <w:color w:val="000000"/>
          <w:sz w:val="28"/>
          <w:szCs w:val="28"/>
          <w:vertAlign w:val="baseline"/>
        </w:rPr>
      </w:pPr>
      <w:r>
        <w:rPr>
          <w:b/>
          <w:color w:val="000000"/>
          <w:sz w:val="28"/>
          <w:szCs w:val="28"/>
          <w:vertAlign w:val="baseline"/>
        </w:rPr>
        <w:t xml:space="preserve">Conclusion </w:t>
      </w:r>
    </w:p>
    <w:p w:rsidR="0014618E" w:rsidRDefault="00945BA9">
      <w:pPr>
        <w:pBdr>
          <w:top w:val="nil"/>
          <w:left w:val="nil"/>
          <w:bottom w:val="nil"/>
          <w:right w:val="nil"/>
          <w:between w:val="nil"/>
        </w:pBdr>
        <w:spacing w:line="480" w:lineRule="auto"/>
        <w:ind w:firstLine="720"/>
        <w:jc w:val="both"/>
        <w:rPr>
          <w:b/>
          <w:color w:val="000000"/>
          <w:sz w:val="28"/>
          <w:szCs w:val="28"/>
          <w:vertAlign w:val="baseline"/>
        </w:rPr>
      </w:pPr>
      <w:r>
        <w:rPr>
          <w:sz w:val="28"/>
          <w:szCs w:val="28"/>
          <w:vertAlign w:val="baseline"/>
        </w:rPr>
        <w:t xml:space="preserve"> The requirement that criminal defense attorneys convey requests for a crime victim to submit to an interview is a content-based speech restriction that violates the First Amendment. Such restrictions on speech undermine the ability of the marketplace of i</w:t>
      </w:r>
      <w:r>
        <w:rPr>
          <w:sz w:val="28"/>
          <w:szCs w:val="28"/>
          <w:vertAlign w:val="baseline"/>
        </w:rPr>
        <w:t xml:space="preserve">deas to uncover the truth. Nowhere is the truth-seeking function of speech more important than in the context of a criminal proceeding. </w:t>
      </w:r>
    </w:p>
    <w:p w:rsidR="0014618E" w:rsidRDefault="00945BA9">
      <w:pPr>
        <w:spacing w:line="480" w:lineRule="auto"/>
        <w:ind w:right="58" w:firstLine="720"/>
        <w:jc w:val="both"/>
        <w:rPr>
          <w:sz w:val="28"/>
          <w:szCs w:val="28"/>
          <w:vertAlign w:val="baseline"/>
        </w:rPr>
      </w:pPr>
      <w:r>
        <w:rPr>
          <w:sz w:val="28"/>
          <w:szCs w:val="28"/>
          <w:vertAlign w:val="baseline"/>
        </w:rPr>
        <w:t>Accordingly, the Pinal County Public Defender respectfully recommends that the Court adopt the proposal outlined in the</w:t>
      </w:r>
      <w:r>
        <w:rPr>
          <w:sz w:val="28"/>
          <w:szCs w:val="28"/>
          <w:vertAlign w:val="baseline"/>
        </w:rPr>
        <w:t xml:space="preserve"> Petition. </w:t>
      </w:r>
    </w:p>
    <w:p w:rsidR="0014618E" w:rsidRDefault="0014618E">
      <w:pPr>
        <w:ind w:right="58"/>
        <w:rPr>
          <w:sz w:val="28"/>
          <w:szCs w:val="28"/>
          <w:vertAlign w:val="baseline"/>
        </w:rPr>
      </w:pPr>
    </w:p>
    <w:p w:rsidR="0014618E" w:rsidRDefault="00945BA9">
      <w:pPr>
        <w:ind w:right="58"/>
        <w:jc w:val="center"/>
        <w:rPr>
          <w:sz w:val="28"/>
          <w:szCs w:val="28"/>
          <w:vertAlign w:val="baseline"/>
        </w:rPr>
      </w:pPr>
      <w:r>
        <w:rPr>
          <w:sz w:val="28"/>
          <w:szCs w:val="28"/>
          <w:vertAlign w:val="baseline"/>
        </w:rPr>
        <w:t>Respectfully submitted this 1</w:t>
      </w:r>
      <w:r>
        <w:rPr>
          <w:sz w:val="28"/>
          <w:szCs w:val="28"/>
        </w:rPr>
        <w:t>st</w:t>
      </w:r>
      <w:r>
        <w:rPr>
          <w:sz w:val="28"/>
          <w:szCs w:val="28"/>
          <w:vertAlign w:val="baseline"/>
        </w:rPr>
        <w:t xml:space="preserve"> day of May, 2023</w:t>
      </w:r>
    </w:p>
    <w:p w:rsidR="0014618E" w:rsidRDefault="0014618E">
      <w:pPr>
        <w:ind w:right="58"/>
        <w:jc w:val="center"/>
        <w:rPr>
          <w:sz w:val="28"/>
          <w:szCs w:val="28"/>
          <w:vertAlign w:val="baseline"/>
        </w:rPr>
      </w:pPr>
    </w:p>
    <w:p w:rsidR="0014618E" w:rsidRDefault="00945BA9">
      <w:pPr>
        <w:widowControl w:val="0"/>
        <w:tabs>
          <w:tab w:val="left" w:pos="0"/>
          <w:tab w:val="left" w:pos="720"/>
        </w:tabs>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p>
    <w:p w:rsidR="0014618E" w:rsidRDefault="00945BA9">
      <w:pPr>
        <w:widowControl w:val="0"/>
        <w:tabs>
          <w:tab w:val="left" w:pos="0"/>
          <w:tab w:val="left" w:pos="720"/>
        </w:tabs>
        <w:rPr>
          <w:i/>
          <w:sz w:val="28"/>
          <w:szCs w:val="28"/>
          <w:u w:val="single"/>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By: /s/</w:t>
      </w:r>
      <w:r>
        <w:rPr>
          <w:sz w:val="28"/>
          <w:szCs w:val="28"/>
          <w:u w:val="single"/>
          <w:vertAlign w:val="baseline"/>
        </w:rPr>
        <w:t xml:space="preserve">       </w:t>
      </w:r>
      <w:r>
        <w:rPr>
          <w:i/>
          <w:sz w:val="28"/>
          <w:szCs w:val="28"/>
          <w:u w:val="single"/>
          <w:vertAlign w:val="baseline"/>
        </w:rPr>
        <w:t>Kate Milewski</w:t>
      </w:r>
    </w:p>
    <w:p w:rsidR="0014618E" w:rsidRDefault="00945BA9">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Kate Milewski</w:t>
      </w:r>
    </w:p>
    <w:p w:rsidR="0014618E" w:rsidRDefault="00945BA9">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Pinal County Public Defender</w:t>
      </w:r>
      <w:r>
        <w:rPr>
          <w:sz w:val="28"/>
          <w:szCs w:val="28"/>
          <w:vertAlign w:val="baseline"/>
        </w:rPr>
        <w:tab/>
      </w:r>
      <w:r>
        <w:rPr>
          <w:sz w:val="28"/>
          <w:szCs w:val="28"/>
          <w:vertAlign w:val="baseline"/>
        </w:rPr>
        <w:tab/>
      </w:r>
      <w:r>
        <w:rPr>
          <w:sz w:val="28"/>
          <w:szCs w:val="28"/>
          <w:vertAlign w:val="baseline"/>
        </w:rPr>
        <w:tab/>
      </w:r>
    </w:p>
    <w:p w:rsidR="0014618E" w:rsidRDefault="0014618E">
      <w:pPr>
        <w:rPr>
          <w:sz w:val="28"/>
          <w:szCs w:val="28"/>
          <w:vertAlign w:val="baseline"/>
        </w:rPr>
      </w:pPr>
    </w:p>
    <w:sectPr w:rsidR="0014618E">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BA9" w:rsidRDefault="00945BA9">
      <w:r>
        <w:separator/>
      </w:r>
    </w:p>
  </w:endnote>
  <w:endnote w:type="continuationSeparator" w:id="0">
    <w:p w:rsidR="00945BA9" w:rsidRDefault="0094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18E" w:rsidRDefault="00945BA9">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sidR="00962D07">
      <w:rPr>
        <w:color w:val="000000"/>
        <w:sz w:val="28"/>
        <w:szCs w:val="28"/>
        <w:vertAlign w:val="baseline"/>
      </w:rPr>
      <w:fldChar w:fldCharType="separate"/>
    </w:r>
    <w:r w:rsidR="00962D07">
      <w:rPr>
        <w:noProof/>
        <w:color w:val="000000"/>
        <w:sz w:val="28"/>
        <w:szCs w:val="28"/>
        <w:vertAlign w:val="baseline"/>
      </w:rPr>
      <w:t>5</w:t>
    </w:r>
    <w:r>
      <w:rPr>
        <w:color w:val="000000"/>
        <w:sz w:val="28"/>
        <w:szCs w:val="28"/>
        <w:vertAlign w:val="baseline"/>
      </w:rPr>
      <w:fldChar w:fldCharType="end"/>
    </w:r>
  </w:p>
  <w:p w:rsidR="0014618E" w:rsidRDefault="0014618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BA9" w:rsidRDefault="00945BA9">
      <w:r>
        <w:separator/>
      </w:r>
    </w:p>
  </w:footnote>
  <w:footnote w:type="continuationSeparator" w:id="0">
    <w:p w:rsidR="00945BA9" w:rsidRDefault="00945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26ABF"/>
    <w:multiLevelType w:val="multilevel"/>
    <w:tmpl w:val="D11E0F50"/>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8E"/>
    <w:rsid w:val="0014618E"/>
    <w:rsid w:val="00945BA9"/>
    <w:rsid w:val="0096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51CCA-F429-4C15-834F-551F016D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59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semiHidden/>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B1330E"/>
    <w:rPr>
      <w:color w:val="0563C1" w:themeColor="hyperlink"/>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B3702"/>
    <w:rPr>
      <w:sz w:val="16"/>
      <w:szCs w:val="16"/>
    </w:rPr>
  </w:style>
  <w:style w:type="paragraph" w:styleId="CommentText">
    <w:name w:val="annotation text"/>
    <w:basedOn w:val="Normal"/>
    <w:link w:val="CommentTextChar"/>
    <w:uiPriority w:val="99"/>
    <w:semiHidden/>
    <w:unhideWhenUsed/>
    <w:rsid w:val="005B3702"/>
  </w:style>
  <w:style w:type="character" w:customStyle="1" w:styleId="CommentTextChar">
    <w:name w:val="Comment Text Char"/>
    <w:basedOn w:val="DefaultParagraphFont"/>
    <w:link w:val="CommentText"/>
    <w:uiPriority w:val="99"/>
    <w:semiHidden/>
    <w:rsid w:val="005B3702"/>
  </w:style>
  <w:style w:type="paragraph" w:styleId="CommentSubject">
    <w:name w:val="annotation subject"/>
    <w:basedOn w:val="CommentText"/>
    <w:next w:val="CommentText"/>
    <w:link w:val="CommentSubjectChar"/>
    <w:uiPriority w:val="99"/>
    <w:semiHidden/>
    <w:unhideWhenUsed/>
    <w:rsid w:val="005B3702"/>
    <w:rPr>
      <w:b/>
      <w:bCs/>
    </w:rPr>
  </w:style>
  <w:style w:type="character" w:customStyle="1" w:styleId="CommentSubjectChar">
    <w:name w:val="Comment Subject Char"/>
    <w:basedOn w:val="CommentTextChar"/>
    <w:link w:val="CommentSubject"/>
    <w:uiPriority w:val="99"/>
    <w:semiHidden/>
    <w:rsid w:val="005B3702"/>
    <w:rPr>
      <w:b/>
      <w:bCs/>
    </w:rPr>
  </w:style>
  <w:style w:type="paragraph" w:styleId="Revision">
    <w:name w:val="Revision"/>
    <w:hidden/>
    <w:uiPriority w:val="99"/>
    <w:semiHidden/>
    <w:rsid w:val="005B3702"/>
  </w:style>
  <w:style w:type="paragraph" w:styleId="BalloonText">
    <w:name w:val="Balloon Text"/>
    <w:basedOn w:val="Normal"/>
    <w:link w:val="BalloonTextChar"/>
    <w:uiPriority w:val="99"/>
    <w:semiHidden/>
    <w:unhideWhenUsed/>
    <w:rsid w:val="005B3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702"/>
    <w:rPr>
      <w:rFonts w:ascii="Segoe UI" w:hAnsi="Segoe UI" w:cs="Segoe UI"/>
      <w:sz w:val="18"/>
      <w:szCs w:val="18"/>
    </w:r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1.next.westlaw.com/Document/N9EB9EF409DFA11D8A63DAA9EBCE8FE5A/View/FullText.html?originationContext=documenttoc&amp;transitionType=CategoryPageItem&amp;contextData=(sc.Default)" TargetMode="External"/><Relationship Id="rId13" Type="http://schemas.openxmlformats.org/officeDocument/2006/relationships/hyperlink" Target="https://www.westlaw.com/Document/Ica6d4a6b067311dfa7e0c40c26bf1b92/View/FullText.html?transitionType=Default&amp;contextData=(sc.Default)&amp;VR=3.0&amp;RS=da3.0&amp;fragmentIdentifier=co_pp_sp_780_340" TargetMode="External"/><Relationship Id="rId18" Type="http://schemas.openxmlformats.org/officeDocument/2006/relationships/hyperlink" Target="https://www.westlaw.com/Document/I1e5ae0b05b1011edbf39cf32a4dcbebd/View/FullText.html?transitionType=Default&amp;contextData=(sc.Default)&amp;VR=3.0&amp;RS=da3.0&amp;fragmentIdentifier=co_pp_sp_999_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estlaw.com/Document/I27b997c0d8b711e9a803cc27e5772c47/View/FullText.html?transitionType=Default&amp;contextData=(sc.Default)&amp;VR=3.0&amp;RS=da3.0&amp;fragmentIdentifier=co_pp_sp_156_275" TargetMode="External"/><Relationship Id="rId17" Type="http://schemas.openxmlformats.org/officeDocument/2006/relationships/hyperlink" Target="https://www.westlaw.com/Document/I1e5ae0b05b1011edbf39cf32a4dcbebd/View/FullText.html?transitionType=Default&amp;contextData=(sc.Default)&amp;VR=3.0&amp;RS=da3.0&amp;fragmentIdentifier=co_pp_sp_999_7" TargetMode="External"/><Relationship Id="rId2" Type="http://schemas.openxmlformats.org/officeDocument/2006/relationships/numbering" Target="numbering.xml"/><Relationship Id="rId16" Type="http://schemas.openxmlformats.org/officeDocument/2006/relationships/hyperlink" Target="https://www.westlaw.com/Document/I862cb1d29c9011d993e6d35cc61aab4a/View/FullText.html?transitionType=Default&amp;contextData=(sc.Default)&amp;VR=3.0&amp;RS=da3.0&amp;fragmentIdentifier=co_pp_sp_780_105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law.com/Document/Ibbead7a3fd1f11e390d4edf60ce7d742/View/FullText.html?transitionType=Default&amp;contextData=(sc.Default)&amp;VR=3.0&amp;RS=da3.0&amp;fragmentIdentifier=co_pp_sp_780_476" TargetMode="External"/><Relationship Id="rId5" Type="http://schemas.openxmlformats.org/officeDocument/2006/relationships/webSettings" Target="webSettings.xml"/><Relationship Id="rId15" Type="http://schemas.openxmlformats.org/officeDocument/2006/relationships/hyperlink" Target="https://www.westlaw.com/Document/Ib066fe1f793f11e8bc5b825c4b9add2e/View/FullText.html?transitionType=Default&amp;contextData=(sc.Default)&amp;VR=3.0&amp;RS=da3.0&amp;fragmentIdentifier=co_pp_sp_708_2366" TargetMode="External"/><Relationship Id="rId10" Type="http://schemas.openxmlformats.org/officeDocument/2006/relationships/hyperlink" Target="https://www.westlaw.com/Document/I862cb1d29c9011d993e6d35cc61aab4a/View/FullText.html?transitionType=Default&amp;contextData=(sc.Default)&amp;VR=3.0&amp;RS=da3.0&amp;fragmentIdentifier=co_pp_sp_780_1054" TargetMode="External"/><Relationship Id="rId19" Type="http://schemas.openxmlformats.org/officeDocument/2006/relationships/hyperlink" Target="https://www.westlaw.com/Document/Ib066fe1f793f11e8bc5b825c4b9add2e/View/FullText.html?transitionType=Default&amp;contextData=(sc.Default)&amp;VR=3.0&amp;RS=da3.0&amp;fragmentIdentifier=co_pp_sp_708_2371" TargetMode="External"/><Relationship Id="rId4" Type="http://schemas.openxmlformats.org/officeDocument/2006/relationships/settings" Target="settings.xml"/><Relationship Id="rId9" Type="http://schemas.openxmlformats.org/officeDocument/2006/relationships/hyperlink" Target="https://1.next.westlaw.com/Document/N06454B8070BF11DAA16E8D4AC7636430/View/FullText.html?originationContext=documenttoc&amp;transitionType=CategoryPageItem&amp;contextData=(sc.Default)" TargetMode="External"/><Relationship Id="rId14" Type="http://schemas.openxmlformats.org/officeDocument/2006/relationships/hyperlink" Target="https://www.westlaw.com/Document/Ica6d4a6b067311dfa7e0c40c26bf1b92/View/FullText.html?transitionType=Default&amp;contextData=(sc.Default)&amp;VR=3.0&amp;RS=da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qJsebZoJnJ6Lp040Bd4u+DfG5w==">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13247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Heade (OPD)</dc:creator>
  <cp:lastModifiedBy>Kevin Heade</cp:lastModifiedBy>
  <cp:revision>2</cp:revision>
  <dcterms:created xsi:type="dcterms:W3CDTF">2023-04-26T19:40:00Z</dcterms:created>
  <dcterms:modified xsi:type="dcterms:W3CDTF">2023-04-26T19:40:00Z</dcterms:modified>
</cp:coreProperties>
</file>