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36" w:rsidRDefault="00EA79C1">
      <w:pPr>
        <w:rPr>
          <w:sz w:val="28"/>
          <w:szCs w:val="28"/>
          <w:vertAlign w:val="baseline"/>
        </w:rPr>
      </w:pPr>
      <w:r>
        <w:rPr>
          <w:sz w:val="28"/>
          <w:szCs w:val="28"/>
          <w:vertAlign w:val="baseline"/>
        </w:rPr>
        <w:t>Kate Milewski</w:t>
      </w:r>
    </w:p>
    <w:p w:rsidR="00E32236" w:rsidRDefault="00EA79C1">
      <w:pPr>
        <w:rPr>
          <w:sz w:val="28"/>
          <w:szCs w:val="28"/>
          <w:vertAlign w:val="baseline"/>
        </w:rPr>
      </w:pPr>
      <w:r>
        <w:rPr>
          <w:sz w:val="28"/>
          <w:szCs w:val="28"/>
          <w:vertAlign w:val="baseline"/>
        </w:rPr>
        <w:t xml:space="preserve">AZ State Bar # </w:t>
      </w:r>
      <w:r>
        <w:rPr>
          <w:color w:val="222222"/>
          <w:sz w:val="28"/>
          <w:szCs w:val="28"/>
          <w:highlight w:val="white"/>
          <w:vertAlign w:val="baseline"/>
        </w:rPr>
        <w:t>024877</w:t>
      </w:r>
    </w:p>
    <w:p w:rsidR="00E32236" w:rsidRDefault="00EA79C1">
      <w:pPr>
        <w:rPr>
          <w:sz w:val="28"/>
          <w:szCs w:val="28"/>
          <w:vertAlign w:val="baseline"/>
        </w:rPr>
      </w:pPr>
      <w:r>
        <w:rPr>
          <w:sz w:val="28"/>
          <w:szCs w:val="28"/>
          <w:vertAlign w:val="baseline"/>
        </w:rPr>
        <w:t xml:space="preserve">Pinal County Public Defender </w:t>
      </w:r>
    </w:p>
    <w:p w:rsidR="00E32236" w:rsidRDefault="00EA79C1">
      <w:pPr>
        <w:rPr>
          <w:sz w:val="28"/>
          <w:szCs w:val="28"/>
          <w:vertAlign w:val="baseline"/>
        </w:rPr>
      </w:pPr>
      <w:r>
        <w:rPr>
          <w:sz w:val="28"/>
          <w:szCs w:val="28"/>
          <w:vertAlign w:val="baseline"/>
        </w:rPr>
        <w:t>P.O. Box 2457</w:t>
      </w:r>
    </w:p>
    <w:p w:rsidR="00E32236" w:rsidRDefault="00EA79C1">
      <w:pPr>
        <w:rPr>
          <w:sz w:val="28"/>
          <w:szCs w:val="28"/>
          <w:vertAlign w:val="baseline"/>
        </w:rPr>
      </w:pPr>
      <w:r>
        <w:rPr>
          <w:sz w:val="28"/>
          <w:szCs w:val="28"/>
          <w:vertAlign w:val="baseline"/>
        </w:rPr>
        <w:t>Florence, AZ 85132</w:t>
      </w:r>
    </w:p>
    <w:p w:rsidR="00E32236" w:rsidRDefault="00EA79C1">
      <w:pPr>
        <w:rPr>
          <w:sz w:val="28"/>
          <w:szCs w:val="28"/>
          <w:vertAlign w:val="baseline"/>
        </w:rPr>
      </w:pPr>
      <w:r>
        <w:rPr>
          <w:sz w:val="28"/>
          <w:szCs w:val="28"/>
          <w:vertAlign w:val="baseline"/>
        </w:rPr>
        <w:t>(520) 866-7199</w:t>
      </w:r>
    </w:p>
    <w:p w:rsidR="00E32236" w:rsidRDefault="00EA79C1">
      <w:pPr>
        <w:rPr>
          <w:sz w:val="28"/>
          <w:szCs w:val="28"/>
          <w:vertAlign w:val="baseline"/>
        </w:rPr>
      </w:pPr>
      <w:r>
        <w:rPr>
          <w:sz w:val="28"/>
          <w:szCs w:val="28"/>
          <w:vertAlign w:val="baseline"/>
        </w:rPr>
        <w:t>Kate.Milewski@Pinal.gov</w:t>
      </w:r>
    </w:p>
    <w:p w:rsidR="00E32236" w:rsidRDefault="00E32236">
      <w:pPr>
        <w:keepNext/>
        <w:jc w:val="center"/>
        <w:rPr>
          <w:b/>
          <w:sz w:val="28"/>
          <w:szCs w:val="28"/>
          <w:vertAlign w:val="baseline"/>
        </w:rPr>
      </w:pPr>
    </w:p>
    <w:p w:rsidR="00E32236" w:rsidRDefault="00E32236">
      <w:pPr>
        <w:keepNext/>
        <w:jc w:val="center"/>
        <w:rPr>
          <w:b/>
          <w:sz w:val="28"/>
          <w:szCs w:val="28"/>
          <w:vertAlign w:val="baseline"/>
        </w:rPr>
      </w:pPr>
    </w:p>
    <w:p w:rsidR="00E32236" w:rsidRDefault="00EA79C1">
      <w:pPr>
        <w:keepNext/>
        <w:jc w:val="center"/>
        <w:rPr>
          <w:b/>
          <w:sz w:val="28"/>
          <w:szCs w:val="28"/>
          <w:vertAlign w:val="baseline"/>
        </w:rPr>
      </w:pPr>
      <w:r>
        <w:rPr>
          <w:b/>
          <w:sz w:val="28"/>
          <w:szCs w:val="28"/>
          <w:vertAlign w:val="baseline"/>
        </w:rPr>
        <w:t>IN THE SUPREME COURT</w:t>
      </w:r>
    </w:p>
    <w:p w:rsidR="00E32236" w:rsidRDefault="00EA79C1">
      <w:pPr>
        <w:keepNext/>
        <w:jc w:val="center"/>
        <w:rPr>
          <w:b/>
          <w:sz w:val="28"/>
          <w:szCs w:val="28"/>
          <w:vertAlign w:val="baseline"/>
        </w:rPr>
      </w:pPr>
      <w:r>
        <w:rPr>
          <w:b/>
          <w:sz w:val="28"/>
          <w:szCs w:val="28"/>
          <w:vertAlign w:val="baseline"/>
        </w:rPr>
        <w:t>IN AND FOR THE STATE OF ARIZONA</w:t>
      </w:r>
    </w:p>
    <w:p w:rsidR="00E32236" w:rsidRDefault="00E32236">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E32236">
        <w:trPr>
          <w:trHeight w:val="2655"/>
        </w:trPr>
        <w:tc>
          <w:tcPr>
            <w:tcW w:w="4767" w:type="dxa"/>
            <w:tcBorders>
              <w:bottom w:val="single" w:sz="4" w:space="0" w:color="000000"/>
            </w:tcBorders>
          </w:tcPr>
          <w:p w:rsidR="00E32236" w:rsidRDefault="00EA79C1">
            <w:pPr>
              <w:spacing w:after="120"/>
              <w:ind w:right="87"/>
              <w:rPr>
                <w:sz w:val="28"/>
                <w:szCs w:val="28"/>
                <w:vertAlign w:val="baseline"/>
              </w:rPr>
            </w:pPr>
            <w:bookmarkStart w:id="0" w:name="bookmark=id.gjdgxs" w:colFirst="0" w:colLast="0"/>
            <w:bookmarkEnd w:id="0"/>
            <w:r>
              <w:rPr>
                <w:sz w:val="28"/>
                <w:szCs w:val="28"/>
                <w:vertAlign w:val="baseline"/>
              </w:rPr>
              <w:t>In the matter of:</w:t>
            </w:r>
          </w:p>
          <w:p w:rsidR="00E32236" w:rsidRDefault="00E32236">
            <w:pPr>
              <w:spacing w:after="120"/>
              <w:ind w:right="87"/>
              <w:rPr>
                <w:sz w:val="28"/>
                <w:szCs w:val="28"/>
                <w:vertAlign w:val="baseline"/>
              </w:rPr>
            </w:pPr>
          </w:p>
          <w:p w:rsidR="00E32236" w:rsidRDefault="00EA79C1">
            <w:pPr>
              <w:spacing w:after="120"/>
              <w:ind w:right="87"/>
              <w:rPr>
                <w:sz w:val="28"/>
                <w:szCs w:val="28"/>
                <w:vertAlign w:val="baseline"/>
              </w:rPr>
            </w:pPr>
            <w:r>
              <w:rPr>
                <w:sz w:val="28"/>
                <w:szCs w:val="28"/>
                <w:vertAlign w:val="baseline"/>
              </w:rPr>
              <w:t xml:space="preserve">Petition to Amend </w:t>
            </w:r>
            <w:bookmarkStart w:id="1" w:name="bookmark=id.1fob9te" w:colFirst="0" w:colLast="0"/>
            <w:bookmarkEnd w:id="1"/>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 Arizona Rules of Evidence</w:t>
            </w:r>
            <w:r>
              <w:rPr>
                <w:color w:val="0563C1"/>
                <w:sz w:val="28"/>
                <w:szCs w:val="28"/>
                <w:vertAlign w:val="baseline"/>
              </w:rPr>
              <w:fldChar w:fldCharType="end"/>
            </w:r>
            <w:bookmarkStart w:id="2" w:name="bookmark=id.3znysh7" w:colFirst="0" w:colLast="0"/>
            <w:bookmarkEnd w:id="2"/>
            <w:r>
              <w:rPr>
                <w:sz w:val="28"/>
                <w:szCs w:val="28"/>
                <w:vertAlign w:val="baseline"/>
              </w:rPr>
              <w:t xml:space="preserve"> </w:t>
            </w:r>
          </w:p>
          <w:p w:rsidR="00E32236" w:rsidRDefault="00E32236">
            <w:pPr>
              <w:spacing w:after="120"/>
              <w:ind w:right="87"/>
              <w:rPr>
                <w:sz w:val="28"/>
                <w:szCs w:val="28"/>
                <w:vertAlign w:val="baseline"/>
              </w:rPr>
            </w:pPr>
          </w:p>
        </w:tc>
        <w:tc>
          <w:tcPr>
            <w:tcW w:w="25" w:type="dxa"/>
            <w:tcBorders>
              <w:right w:val="single" w:sz="4" w:space="0" w:color="000000"/>
            </w:tcBorders>
          </w:tcPr>
          <w:p w:rsidR="00E32236" w:rsidRDefault="00EA79C1">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E32236" w:rsidRDefault="00EA79C1">
            <w:pPr>
              <w:spacing w:line="254" w:lineRule="auto"/>
              <w:ind w:left="248" w:right="-40"/>
              <w:rPr>
                <w:sz w:val="28"/>
                <w:szCs w:val="28"/>
                <w:vertAlign w:val="baseline"/>
              </w:rPr>
            </w:pPr>
            <w:bookmarkStart w:id="3" w:name="bookmark=id.30j0zll" w:colFirst="0" w:colLast="0"/>
            <w:bookmarkEnd w:id="3"/>
            <w:r>
              <w:rPr>
                <w:sz w:val="28"/>
                <w:szCs w:val="28"/>
                <w:vertAlign w:val="baseline"/>
              </w:rPr>
              <w:t xml:space="preserve">Arizona Supreme Court </w:t>
            </w:r>
          </w:p>
          <w:p w:rsidR="00E32236" w:rsidRDefault="00EA79C1">
            <w:pPr>
              <w:spacing w:line="254" w:lineRule="auto"/>
              <w:ind w:left="248" w:right="-40"/>
              <w:rPr>
                <w:b/>
                <w:sz w:val="28"/>
                <w:szCs w:val="28"/>
                <w:vertAlign w:val="baseline"/>
              </w:rPr>
            </w:pPr>
            <w:r>
              <w:rPr>
                <w:sz w:val="28"/>
                <w:szCs w:val="28"/>
                <w:vertAlign w:val="baseline"/>
              </w:rPr>
              <w:t>No. R-23-0003</w:t>
            </w:r>
          </w:p>
          <w:p w:rsidR="00E32236" w:rsidRDefault="00E32236">
            <w:pPr>
              <w:spacing w:line="254" w:lineRule="auto"/>
              <w:ind w:right="-40"/>
              <w:rPr>
                <w:b/>
                <w:sz w:val="28"/>
                <w:szCs w:val="28"/>
                <w:vertAlign w:val="baseline"/>
              </w:rPr>
            </w:pPr>
          </w:p>
          <w:p w:rsidR="00E32236" w:rsidRDefault="00EA79C1">
            <w:pPr>
              <w:ind w:left="248" w:right="-40"/>
              <w:rPr>
                <w:b/>
                <w:sz w:val="28"/>
                <w:szCs w:val="28"/>
                <w:vertAlign w:val="baseline"/>
              </w:rPr>
            </w:pPr>
            <w:r>
              <w:rPr>
                <w:sz w:val="28"/>
                <w:szCs w:val="28"/>
                <w:vertAlign w:val="baseline"/>
              </w:rPr>
              <w:t xml:space="preserve">Pinal County Public Defender Comment in Opposition to Petition to Amend </w:t>
            </w:r>
            <w:bookmarkStart w:id="4" w:name="bookmark=id.2et92p0" w:colFirst="0" w:colLast="0"/>
            <w:bookmarkEnd w:id="4"/>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Ariz. R. Evid. 615</w:t>
            </w:r>
            <w:r>
              <w:rPr>
                <w:color w:val="0563C1"/>
                <w:sz w:val="28"/>
                <w:szCs w:val="28"/>
                <w:vertAlign w:val="baseline"/>
              </w:rPr>
              <w:fldChar w:fldCharType="end"/>
            </w:r>
            <w:bookmarkStart w:id="5" w:name="bookmark=id.tyjcwt" w:colFirst="0" w:colLast="0"/>
            <w:bookmarkEnd w:id="5"/>
          </w:p>
        </w:tc>
      </w:tr>
    </w:tbl>
    <w:p w:rsidR="0021678C" w:rsidRDefault="0021678C">
      <w:pPr>
        <w:spacing w:line="480" w:lineRule="auto"/>
        <w:ind w:firstLine="720"/>
        <w:jc w:val="both"/>
        <w:rPr>
          <w:sz w:val="28"/>
          <w:szCs w:val="28"/>
          <w:vertAlign w:val="baseline"/>
        </w:rPr>
      </w:pPr>
    </w:p>
    <w:p w:rsidR="00E32236" w:rsidRDefault="00EA79C1">
      <w:pPr>
        <w:spacing w:line="480" w:lineRule="auto"/>
        <w:ind w:firstLine="720"/>
        <w:jc w:val="both"/>
        <w:rPr>
          <w:sz w:val="28"/>
          <w:szCs w:val="28"/>
          <w:vertAlign w:val="baseline"/>
        </w:rPr>
      </w:pPr>
      <w:r>
        <w:rPr>
          <w:sz w:val="28"/>
          <w:szCs w:val="28"/>
          <w:vertAlign w:val="baseline"/>
        </w:rPr>
        <w:t xml:space="preserve">Pursuant to </w:t>
      </w:r>
      <w:bookmarkStart w:id="6" w:name="bookmark=id.3dy6vkm" w:colFirst="0" w:colLast="0"/>
      <w:bookmarkEnd w:id="6"/>
      <w:r>
        <w:fldChar w:fldCharType="begin"/>
      </w:r>
      <w:r>
        <w:instrText xml:space="preserve"> HYPERLINK "https://www.westlaw.com/Document/NFC04BF0066DC11DCA632B52023A193A9/View/FullText.html?transitionType=Default&amp;contextData=(sc.Default)&amp;VR=3.0&amp;RS=da3.0" \h </w:instrText>
      </w:r>
      <w:r>
        <w:fldChar w:fldCharType="separate"/>
      </w:r>
      <w:r>
        <w:rPr>
          <w:color w:val="0563C1"/>
          <w:sz w:val="28"/>
          <w:szCs w:val="28"/>
          <w:vertAlign w:val="baseline"/>
        </w:rPr>
        <w:t>Rule 28(e) of the Arizona Supreme Court Rules</w:t>
      </w:r>
      <w:r>
        <w:rPr>
          <w:color w:val="0563C1"/>
          <w:sz w:val="28"/>
          <w:szCs w:val="28"/>
          <w:vertAlign w:val="baseline"/>
        </w:rPr>
        <w:fldChar w:fldCharType="end"/>
      </w:r>
      <w:bookmarkStart w:id="7" w:name="bookmark=id.1t3h5sf" w:colFirst="0" w:colLast="0"/>
      <w:bookmarkEnd w:id="7"/>
      <w:r>
        <w:rPr>
          <w:sz w:val="28"/>
          <w:szCs w:val="28"/>
          <w:vertAlign w:val="baseline"/>
        </w:rPr>
        <w:t xml:space="preserve">, the Pinal County Public Defender respectfully submits this comment opposing the proposed amendment to </w:t>
      </w:r>
      <w:bookmarkStart w:id="8" w:name="bookmark=id.4d34og8" w:colFirst="0" w:colLast="0"/>
      <w:bookmarkEnd w:id="8"/>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 of the Arizona Rules of Evidence</w:t>
      </w:r>
      <w:r>
        <w:rPr>
          <w:color w:val="0563C1"/>
          <w:sz w:val="28"/>
          <w:szCs w:val="28"/>
          <w:vertAlign w:val="baseline"/>
        </w:rPr>
        <w:fldChar w:fldCharType="end"/>
      </w:r>
      <w:bookmarkStart w:id="9" w:name="bookmark=id.2s8eyo1" w:colFirst="0" w:colLast="0"/>
      <w:bookmarkEnd w:id="9"/>
      <w:r>
        <w:rPr>
          <w:sz w:val="28"/>
          <w:szCs w:val="28"/>
          <w:vertAlign w:val="baseline"/>
        </w:rPr>
        <w:t xml:space="preserve"> as it is currently written.</w:t>
      </w:r>
    </w:p>
    <w:p w:rsidR="00E32236" w:rsidRDefault="00EA79C1">
      <w:pPr>
        <w:spacing w:line="480" w:lineRule="auto"/>
        <w:ind w:firstLine="720"/>
        <w:jc w:val="both"/>
        <w:rPr>
          <w:sz w:val="28"/>
          <w:szCs w:val="28"/>
          <w:vertAlign w:val="baseline"/>
        </w:rPr>
      </w:pPr>
      <w:r>
        <w:rPr>
          <w:sz w:val="28"/>
          <w:szCs w:val="28"/>
          <w:vertAlign w:val="baseline"/>
        </w:rPr>
        <w:t xml:space="preserve">Although it is generally desirable to be consistent with the Federal Rules of Evidence, the current proposal drastically alters Arizona law by undermining the effectiveness of sequestration orders unless a trial judge takes an additional discretionary step to also prohibit the witness from receiving the trial testimony. Rather than lockstep with this change in its federal counterpart, Arizona should maintain its mandatory interpretation of </w:t>
      </w:r>
      <w:bookmarkStart w:id="10" w:name="bookmark=id.17dp8vu" w:colFirst="0" w:colLast="0"/>
      <w:bookmarkEnd w:id="10"/>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11" w:name="bookmark=id.3rdcrjn" w:colFirst="0" w:colLast="0"/>
      <w:bookmarkEnd w:id="11"/>
      <w:r>
        <w:rPr>
          <w:sz w:val="28"/>
          <w:szCs w:val="28"/>
          <w:vertAlign w:val="baseline"/>
        </w:rPr>
        <w:t xml:space="preserve"> to ensure the fairness of jury trials. </w:t>
      </w:r>
    </w:p>
    <w:p w:rsidR="00E32236" w:rsidRDefault="00EA79C1">
      <w:pPr>
        <w:numPr>
          <w:ilvl w:val="0"/>
          <w:numId w:val="1"/>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lastRenderedPageBreak/>
        <w:t>Pinal County Public Defender Interest Statement</w:t>
      </w:r>
    </w:p>
    <w:p w:rsidR="00E32236" w:rsidRDefault="00EA79C1">
      <w:pPr>
        <w:spacing w:line="480" w:lineRule="auto"/>
        <w:ind w:firstLine="720"/>
        <w:jc w:val="both"/>
        <w:rPr>
          <w:sz w:val="28"/>
          <w:szCs w:val="28"/>
          <w:vertAlign w:val="baseline"/>
        </w:rPr>
      </w:pPr>
      <w:r>
        <w:rPr>
          <w:sz w:val="28"/>
          <w:szCs w:val="28"/>
          <w:vertAlign w:val="baseline"/>
        </w:rPr>
        <w:t>The Pinal County Public Defender provides legal defense services to indigent adults and juveniles facing criminal charges and/or mental health commitments when appointed by the Pinal County Superior Court or a Justice Court within Pinal County. Our goal is to provide superior legal representation, safeguard fundamental individual rights, and ensure equal access to the protections afforded by the United States Constitution, the Arizona Constitution, and the laws of Arizona.</w:t>
      </w:r>
    </w:p>
    <w:p w:rsidR="00E32236" w:rsidRDefault="00EA79C1">
      <w:pPr>
        <w:spacing w:line="480" w:lineRule="auto"/>
        <w:ind w:firstLine="720"/>
        <w:jc w:val="both"/>
        <w:rPr>
          <w:sz w:val="28"/>
          <w:szCs w:val="28"/>
          <w:vertAlign w:val="baseline"/>
        </w:rPr>
      </w:pPr>
      <w:r>
        <w:rPr>
          <w:sz w:val="28"/>
          <w:szCs w:val="28"/>
          <w:vertAlign w:val="baseline"/>
        </w:rPr>
        <w:t xml:space="preserve">The Pinal County Public Defender opposes the proposed amendment to </w:t>
      </w:r>
      <w:bookmarkStart w:id="12" w:name="bookmark=id.26in1rg" w:colFirst="0" w:colLast="0"/>
      <w:bookmarkEnd w:id="12"/>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 of the Arizona Rules of Evidence</w:t>
      </w:r>
      <w:r>
        <w:rPr>
          <w:color w:val="0563C1"/>
          <w:sz w:val="28"/>
          <w:szCs w:val="28"/>
          <w:vertAlign w:val="baseline"/>
        </w:rPr>
        <w:fldChar w:fldCharType="end"/>
      </w:r>
      <w:bookmarkStart w:id="13" w:name="bookmark=id.lnxbz9" w:colFirst="0" w:colLast="0"/>
      <w:bookmarkEnd w:id="13"/>
      <w:r>
        <w:rPr>
          <w:sz w:val="28"/>
          <w:szCs w:val="28"/>
          <w:vertAlign w:val="baseline"/>
        </w:rPr>
        <w:t xml:space="preserve"> because the proposal will undermine the reliability of jury trials by effectively ending the mandatory sequestration of witnesses. Under the proposed amendment, trial courts must take an additional—but discretionary—step to prohibit sequestered witnesses from receiving trial testimony. </w:t>
      </w:r>
    </w:p>
    <w:p w:rsidR="00E32236" w:rsidRDefault="00EA79C1">
      <w:pPr>
        <w:spacing w:line="480" w:lineRule="auto"/>
        <w:ind w:firstLine="720"/>
        <w:jc w:val="both"/>
        <w:rPr>
          <w:sz w:val="28"/>
          <w:szCs w:val="28"/>
          <w:vertAlign w:val="baseline"/>
        </w:rPr>
      </w:pPr>
      <w:r>
        <w:rPr>
          <w:sz w:val="28"/>
          <w:szCs w:val="28"/>
          <w:vertAlign w:val="baseline"/>
        </w:rPr>
        <w:t xml:space="preserve">This change will inevitably result in trial witnesses tailoring their testimony to that of earlier testimony when judges fail to exercise discretion in ordering that witnesses excluded from the courtroom also be forbidden from receiving the testimony. Such a result will undermine the ability of jury trials to “encourage the discovery of truth, and detection and exposure of falsehood.” </w:t>
      </w:r>
      <w:bookmarkStart w:id="14" w:name="bookmark=id.35nkun2" w:colFirst="0" w:colLast="0"/>
      <w:bookmarkEnd w:id="14"/>
      <w:r>
        <w:fldChar w:fldCharType="begin"/>
      </w:r>
      <w:r>
        <w:instrText xml:space="preserve"> HYPERLINK "https://www.westlaw.com/Document/Idd3125f0b81111e79c8f8bb0457c507d/View/FullText.html?transitionType=Default&amp;contextData=(sc.Default)&amp;VR=3.0&amp;RS=da3.0&amp;fragmentIdentifier=co_pp_sp_156_170" \h </w:instrText>
      </w:r>
      <w:r>
        <w:fldChar w:fldCharType="separate"/>
      </w:r>
      <w:r>
        <w:rPr>
          <w:i/>
          <w:color w:val="0563C1"/>
          <w:sz w:val="28"/>
          <w:szCs w:val="28"/>
          <w:vertAlign w:val="baseline"/>
        </w:rPr>
        <w:t>Spring v. Bradford</w:t>
      </w:r>
      <w:r>
        <w:rPr>
          <w:i/>
          <w:color w:val="0563C1"/>
          <w:sz w:val="28"/>
          <w:szCs w:val="28"/>
          <w:vertAlign w:val="baseline"/>
        </w:rPr>
        <w:fldChar w:fldCharType="end"/>
      </w:r>
      <w:hyperlink r:id="rId8">
        <w:r>
          <w:rPr>
            <w:color w:val="0563C1"/>
            <w:sz w:val="28"/>
            <w:szCs w:val="28"/>
            <w:vertAlign w:val="baseline"/>
          </w:rPr>
          <w:t>, 243 Ariz. 167, 170-71, ¶14 (2017)</w:t>
        </w:r>
      </w:hyperlink>
      <w:bookmarkStart w:id="15" w:name="bookmark=id.1ksv4uv" w:colFirst="0" w:colLast="0"/>
      <w:bookmarkEnd w:id="15"/>
      <w:r>
        <w:rPr>
          <w:sz w:val="28"/>
          <w:szCs w:val="28"/>
          <w:vertAlign w:val="baseline"/>
        </w:rPr>
        <w:t xml:space="preserve"> (internal citation omitted). </w:t>
      </w:r>
    </w:p>
    <w:p w:rsidR="0021678C" w:rsidRDefault="0021678C">
      <w:pPr>
        <w:spacing w:line="480" w:lineRule="auto"/>
        <w:ind w:firstLine="720"/>
        <w:jc w:val="both"/>
        <w:rPr>
          <w:sz w:val="28"/>
          <w:szCs w:val="28"/>
          <w:vertAlign w:val="baseline"/>
        </w:rPr>
      </w:pPr>
    </w:p>
    <w:p w:rsidR="0021678C" w:rsidRDefault="0021678C">
      <w:pPr>
        <w:spacing w:line="480" w:lineRule="auto"/>
        <w:ind w:firstLine="720"/>
        <w:jc w:val="both"/>
        <w:rPr>
          <w:sz w:val="28"/>
          <w:szCs w:val="28"/>
          <w:vertAlign w:val="baseline"/>
        </w:rPr>
      </w:pPr>
    </w:p>
    <w:p w:rsidR="00E32236" w:rsidRPr="00B20578" w:rsidRDefault="00EA79C1" w:rsidP="00B20578">
      <w:pPr>
        <w:pStyle w:val="ListParagraph"/>
        <w:numPr>
          <w:ilvl w:val="0"/>
          <w:numId w:val="1"/>
        </w:numPr>
        <w:pBdr>
          <w:top w:val="nil"/>
          <w:left w:val="nil"/>
          <w:bottom w:val="nil"/>
          <w:right w:val="nil"/>
          <w:between w:val="nil"/>
        </w:pBdr>
        <w:jc w:val="both"/>
        <w:rPr>
          <w:b/>
          <w:color w:val="000000"/>
          <w:sz w:val="28"/>
          <w:szCs w:val="28"/>
          <w:vertAlign w:val="baseline"/>
        </w:rPr>
      </w:pPr>
      <w:bookmarkStart w:id="16" w:name="_heading=h.44sinio" w:colFirst="0" w:colLast="0"/>
      <w:bookmarkStart w:id="17" w:name="_GoBack"/>
      <w:bookmarkEnd w:id="16"/>
      <w:bookmarkEnd w:id="17"/>
      <w:r w:rsidRPr="00B20578">
        <w:rPr>
          <w:b/>
          <w:color w:val="000000"/>
          <w:sz w:val="28"/>
          <w:szCs w:val="28"/>
          <w:vertAlign w:val="baseline"/>
        </w:rPr>
        <w:lastRenderedPageBreak/>
        <w:t xml:space="preserve">Upon invocation, the sequestration of witnesses should continue to be mandatory inside and outside of the courtroom. </w:t>
      </w:r>
    </w:p>
    <w:p w:rsidR="00E32236" w:rsidRDefault="00E32236">
      <w:pPr>
        <w:ind w:left="720"/>
        <w:jc w:val="both"/>
        <w:rPr>
          <w:b/>
          <w:sz w:val="28"/>
          <w:szCs w:val="28"/>
          <w:vertAlign w:val="baseline"/>
        </w:rPr>
      </w:pPr>
    </w:p>
    <w:p w:rsidR="00E32236" w:rsidRDefault="00EA79C1">
      <w:pPr>
        <w:spacing w:line="480" w:lineRule="auto"/>
        <w:ind w:firstLine="720"/>
        <w:jc w:val="both"/>
        <w:rPr>
          <w:sz w:val="28"/>
          <w:szCs w:val="28"/>
          <w:vertAlign w:val="baseline"/>
        </w:rPr>
      </w:pPr>
      <w:r>
        <w:rPr>
          <w:sz w:val="28"/>
          <w:szCs w:val="28"/>
          <w:vertAlign w:val="baseline"/>
        </w:rPr>
        <w:t xml:space="preserve">This Court should reject the proposed amendment to </w:t>
      </w:r>
      <w:bookmarkStart w:id="18" w:name="bookmark=id.2jxsxqh" w:colFirst="0" w:colLast="0"/>
      <w:bookmarkEnd w:id="18"/>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19" w:name="bookmark=id.z337ya" w:colFirst="0" w:colLast="0"/>
      <w:bookmarkEnd w:id="19"/>
      <w:r>
        <w:rPr>
          <w:sz w:val="28"/>
          <w:szCs w:val="28"/>
          <w:vertAlign w:val="baseline"/>
        </w:rPr>
        <w:t xml:space="preserve"> because it will weaken sequestration orders and reduce the fairness of jury trials. If the Court is concerned with whether the current Rule provides fair notice, the better path would be to amend </w:t>
      </w:r>
      <w:bookmarkStart w:id="20" w:name="bookmark=id.3j2qqm3" w:colFirst="0" w:colLast="0"/>
      <w:bookmarkEnd w:id="20"/>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21" w:name="bookmark=id.1y810tw" w:colFirst="0" w:colLast="0"/>
      <w:bookmarkEnd w:id="21"/>
      <w:r>
        <w:rPr>
          <w:sz w:val="28"/>
          <w:szCs w:val="28"/>
          <w:vertAlign w:val="baseline"/>
        </w:rPr>
        <w:t xml:space="preserve"> in so that it retains its scope and mandatory application. </w:t>
      </w:r>
    </w:p>
    <w:p w:rsidR="00E32236" w:rsidRDefault="00E32236">
      <w:pPr>
        <w:jc w:val="both"/>
        <w:rPr>
          <w:b/>
          <w:sz w:val="28"/>
          <w:szCs w:val="28"/>
          <w:vertAlign w:val="baseline"/>
        </w:rPr>
      </w:pPr>
    </w:p>
    <w:p w:rsidR="00E32236" w:rsidRDefault="00EA79C1">
      <w:pPr>
        <w:numPr>
          <w:ilvl w:val="0"/>
          <w:numId w:val="2"/>
        </w:numPr>
        <w:pBdr>
          <w:top w:val="nil"/>
          <w:left w:val="nil"/>
          <w:bottom w:val="nil"/>
          <w:right w:val="nil"/>
          <w:between w:val="nil"/>
        </w:pBdr>
        <w:spacing w:line="480" w:lineRule="auto"/>
        <w:jc w:val="both"/>
        <w:rPr>
          <w:b/>
          <w:color w:val="000000"/>
          <w:sz w:val="28"/>
          <w:szCs w:val="28"/>
          <w:vertAlign w:val="baseline"/>
        </w:rPr>
      </w:pPr>
      <w:r>
        <w:rPr>
          <w:b/>
          <w:color w:val="000000"/>
          <w:sz w:val="28"/>
          <w:szCs w:val="28"/>
          <w:vertAlign w:val="baseline"/>
        </w:rPr>
        <w:t xml:space="preserve">The proposal should be rejected as it is currently worded. </w:t>
      </w:r>
    </w:p>
    <w:p w:rsidR="00E32236" w:rsidRDefault="00EA79C1">
      <w:pPr>
        <w:spacing w:line="480" w:lineRule="auto"/>
        <w:ind w:firstLine="720"/>
        <w:jc w:val="both"/>
        <w:rPr>
          <w:i/>
          <w:color w:val="4472C4"/>
          <w:sz w:val="28"/>
          <w:szCs w:val="28"/>
          <w:vertAlign w:val="baseline"/>
        </w:rPr>
      </w:pPr>
      <w:r>
        <w:rPr>
          <w:sz w:val="28"/>
          <w:szCs w:val="28"/>
          <w:vertAlign w:val="baseline"/>
        </w:rPr>
        <w:t xml:space="preserve">The Petition recommends amending </w:t>
      </w:r>
      <w:bookmarkStart w:id="22" w:name="bookmark=id.4i7ojhp" w:colFirst="0" w:colLast="0"/>
      <w:bookmarkEnd w:id="22"/>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 of the Arizona Rules of Evidence</w:t>
      </w:r>
      <w:r>
        <w:rPr>
          <w:color w:val="0563C1"/>
          <w:sz w:val="28"/>
          <w:szCs w:val="28"/>
          <w:vertAlign w:val="baseline"/>
        </w:rPr>
        <w:fldChar w:fldCharType="end"/>
      </w:r>
      <w:bookmarkStart w:id="23" w:name="bookmark=id.2xcytpi" w:colFirst="0" w:colLast="0"/>
      <w:bookmarkEnd w:id="23"/>
      <w:r>
        <w:rPr>
          <w:sz w:val="28"/>
          <w:szCs w:val="28"/>
          <w:vertAlign w:val="baseline"/>
        </w:rPr>
        <w:t xml:space="preserve"> to conform to an expected change to its federal counterpart. Petition at 4. Most of the proposed amendments to </w:t>
      </w:r>
      <w:bookmarkStart w:id="24" w:name="bookmark=id.1ci93xb" w:colFirst="0" w:colLast="0"/>
      <w:bookmarkEnd w:id="24"/>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25" w:name="bookmark=id.3whwml4" w:colFirst="0" w:colLast="0"/>
      <w:bookmarkEnd w:id="25"/>
      <w:r>
        <w:rPr>
          <w:sz w:val="28"/>
          <w:szCs w:val="28"/>
          <w:vertAlign w:val="baseline"/>
        </w:rPr>
        <w:t xml:space="preserve"> are stylistic. But the Petition proposes a drastic change to how the sequestration of witnesses operates during jury trials by adding a new subsection concerning “Additional Orders to Prevent Disclosing and Accessing Testimony.” Petition at 3-4; Proposed </w:t>
      </w:r>
      <w:bookmarkStart w:id="26" w:name="bookmark=id.2bn6wsx" w:colFirst="0" w:colLast="0"/>
      <w:bookmarkEnd w:id="26"/>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Ariz. R. Evid. 615(b)</w:t>
      </w:r>
      <w:r>
        <w:rPr>
          <w:color w:val="0563C1"/>
          <w:sz w:val="28"/>
          <w:szCs w:val="28"/>
          <w:vertAlign w:val="baseline"/>
        </w:rPr>
        <w:fldChar w:fldCharType="end"/>
      </w:r>
      <w:bookmarkStart w:id="27" w:name="bookmark=id.qsh70q" w:colFirst="0" w:colLast="0"/>
      <w:bookmarkEnd w:id="27"/>
      <w:r>
        <w:rPr>
          <w:sz w:val="28"/>
          <w:szCs w:val="28"/>
          <w:vertAlign w:val="baseline"/>
        </w:rPr>
        <w:t xml:space="preserve">. The proposal was developed because of some confusion arising in federal courts concerning the scope of an order excluding witnesses at trial. Petition at 2; </w:t>
      </w:r>
      <w:r>
        <w:rPr>
          <w:i/>
          <w:sz w:val="28"/>
          <w:szCs w:val="28"/>
          <w:vertAlign w:val="baseline"/>
        </w:rPr>
        <w:t>see, also</w:t>
      </w:r>
      <w:r>
        <w:rPr>
          <w:sz w:val="28"/>
          <w:szCs w:val="28"/>
          <w:vertAlign w:val="baseline"/>
        </w:rPr>
        <w:t xml:space="preserve"> </w:t>
      </w:r>
      <w:hyperlink r:id="rId9">
        <w:r>
          <w:rPr>
            <w:i/>
            <w:color w:val="4472C4"/>
            <w:sz w:val="28"/>
            <w:szCs w:val="28"/>
            <w:vertAlign w:val="baseline"/>
          </w:rPr>
          <w:t xml:space="preserve">Summary of Proposed New and Amended Federal Rules of Procedure </w:t>
        </w:r>
      </w:hyperlink>
      <w:hyperlink r:id="rId10">
        <w:r>
          <w:rPr>
            <w:color w:val="4472C4"/>
            <w:sz w:val="28"/>
            <w:szCs w:val="28"/>
            <w:vertAlign w:val="baseline"/>
          </w:rPr>
          <w:t>at 224-225, Committee on Rules of Practice and Procedure of the Judicial Conference of the United States (Oct. 19, 2022)</w:t>
        </w:r>
      </w:hyperlink>
      <w:r>
        <w:rPr>
          <w:i/>
          <w:color w:val="4472C4"/>
          <w:sz w:val="28"/>
          <w:szCs w:val="28"/>
          <w:vertAlign w:val="baseline"/>
        </w:rPr>
        <w:t xml:space="preserve">. </w:t>
      </w:r>
    </w:p>
    <w:p w:rsidR="00E32236" w:rsidRDefault="00EA79C1">
      <w:pPr>
        <w:spacing w:line="480" w:lineRule="auto"/>
        <w:ind w:firstLine="720"/>
        <w:jc w:val="both"/>
        <w:rPr>
          <w:sz w:val="28"/>
          <w:szCs w:val="28"/>
          <w:vertAlign w:val="baseline"/>
        </w:rPr>
      </w:pPr>
      <w:r>
        <w:rPr>
          <w:sz w:val="28"/>
          <w:szCs w:val="28"/>
          <w:vertAlign w:val="baseline"/>
        </w:rPr>
        <w:t xml:space="preserve">However, as the Petition notes, Arizona courts have not been split or otherwise confused about the operation of </w:t>
      </w:r>
      <w:bookmarkStart w:id="28" w:name="bookmark=id.3as4poj" w:colFirst="0" w:colLast="0"/>
      <w:bookmarkEnd w:id="28"/>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29" w:name="bookmark=id.1pxezwc" w:colFirst="0" w:colLast="0"/>
      <w:bookmarkEnd w:id="29"/>
      <w:r>
        <w:rPr>
          <w:sz w:val="28"/>
          <w:szCs w:val="28"/>
          <w:vertAlign w:val="baseline"/>
        </w:rPr>
        <w:t xml:space="preserve">. Petition at 3. Rather, </w:t>
      </w:r>
      <w:bookmarkStart w:id="30" w:name="bookmark=id.49x2ik5" w:colFirst="0" w:colLast="0"/>
      <w:bookmarkEnd w:id="30"/>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31" w:name="bookmark=id.2p2csry" w:colFirst="0" w:colLast="0"/>
      <w:bookmarkEnd w:id="31"/>
      <w:r>
        <w:rPr>
          <w:sz w:val="28"/>
          <w:szCs w:val="28"/>
          <w:vertAlign w:val="baseline"/>
        </w:rPr>
        <w:t xml:space="preserve"> has been </w:t>
      </w:r>
      <w:r>
        <w:rPr>
          <w:sz w:val="28"/>
          <w:szCs w:val="28"/>
          <w:vertAlign w:val="baseline"/>
        </w:rPr>
        <w:lastRenderedPageBreak/>
        <w:t xml:space="preserve">interpreted in Arizona to prohibit sequestered witnesses from reading the testimony of other witnesses. </w:t>
      </w:r>
      <w:bookmarkStart w:id="32" w:name="bookmark=id.147n2zr" w:colFirst="0" w:colLast="0"/>
      <w:bookmarkEnd w:id="32"/>
      <w:r>
        <w:fldChar w:fldCharType="begin"/>
      </w:r>
      <w:r>
        <w:instrText xml:space="preserve"> HYPERLINK "https://www.westlaw.com/Document/Idd3125f0b81111e79c8f8bb0457c507d/View/FullText.html?transitionType=Default&amp;contextData=(sc.Default)&amp;VR=3.0&amp;RS=da3.0&amp;fragmentIdentifier=co_pp_sp_156_171" \h </w:instrText>
      </w:r>
      <w:r>
        <w:fldChar w:fldCharType="separate"/>
      </w:r>
      <w:r>
        <w:rPr>
          <w:i/>
          <w:color w:val="0563C1"/>
          <w:sz w:val="28"/>
          <w:szCs w:val="28"/>
          <w:vertAlign w:val="baseline"/>
        </w:rPr>
        <w:t>Spring</w:t>
      </w:r>
      <w:r>
        <w:rPr>
          <w:i/>
          <w:color w:val="0563C1"/>
          <w:sz w:val="28"/>
          <w:szCs w:val="28"/>
          <w:vertAlign w:val="baseline"/>
        </w:rPr>
        <w:fldChar w:fldCharType="end"/>
      </w:r>
      <w:hyperlink r:id="rId11">
        <w:r>
          <w:rPr>
            <w:color w:val="0563C1"/>
            <w:sz w:val="28"/>
            <w:szCs w:val="28"/>
            <w:vertAlign w:val="baseline"/>
          </w:rPr>
          <w:t>, 243 Ariz. at 171, ¶15</w:t>
        </w:r>
      </w:hyperlink>
      <w:bookmarkStart w:id="33" w:name="bookmark=id.3o7alnk" w:colFirst="0" w:colLast="0"/>
      <w:bookmarkEnd w:id="33"/>
      <w:r>
        <w:rPr>
          <w:sz w:val="28"/>
          <w:szCs w:val="28"/>
          <w:vertAlign w:val="baseline"/>
        </w:rPr>
        <w:t xml:space="preserve">. Arizona’s view is consistent with common law, which also generally required sequestration inside and outside the courtroom. </w:t>
      </w:r>
      <w:r>
        <w:rPr>
          <w:i/>
          <w:sz w:val="28"/>
          <w:szCs w:val="28"/>
          <w:vertAlign w:val="baseline"/>
        </w:rPr>
        <w:t xml:space="preserve">See </w:t>
      </w:r>
      <w:hyperlink r:id="rId12" w:anchor="v=onepage&amp;q&amp;f=false">
        <w:r>
          <w:rPr>
            <w:color w:val="0563C1"/>
            <w:sz w:val="28"/>
            <w:szCs w:val="28"/>
            <w:highlight w:val="white"/>
            <w:vertAlign w:val="baseline"/>
          </w:rPr>
          <w:t xml:space="preserve">John Henry Wigmore, A Treatise on the Anglo-American System of Evidence in Trials at Common Law, Vol. 3 at §1840, </w:t>
        </w:r>
      </w:hyperlink>
      <w:hyperlink r:id="rId13" w:anchor="v=onepage&amp;q&amp;f=false">
        <w:r>
          <w:rPr>
            <w:color w:val="0563C1"/>
            <w:sz w:val="28"/>
            <w:szCs w:val="28"/>
            <w:vertAlign w:val="baseline"/>
          </w:rPr>
          <w:t>912 (1923)</w:t>
        </w:r>
      </w:hyperlink>
      <w:r>
        <w:rPr>
          <w:sz w:val="28"/>
          <w:szCs w:val="28"/>
          <w:vertAlign w:val="baseline"/>
        </w:rPr>
        <w:t xml:space="preserve">. </w:t>
      </w:r>
    </w:p>
    <w:p w:rsidR="00E32236" w:rsidRDefault="00EA79C1">
      <w:pPr>
        <w:spacing w:line="480" w:lineRule="auto"/>
        <w:ind w:firstLine="720"/>
        <w:jc w:val="both"/>
        <w:rPr>
          <w:sz w:val="28"/>
          <w:szCs w:val="28"/>
          <w:vertAlign w:val="baseline"/>
        </w:rPr>
      </w:pPr>
      <w:r>
        <w:rPr>
          <w:sz w:val="28"/>
          <w:szCs w:val="28"/>
          <w:vertAlign w:val="baseline"/>
        </w:rPr>
        <w:t>When invoked, trial courts are obligated to enforce a party’s request for the sequestration of witnesses.</w:t>
      </w:r>
      <w:r>
        <w:rPr>
          <w:i/>
          <w:sz w:val="28"/>
          <w:szCs w:val="28"/>
          <w:vertAlign w:val="baseline"/>
        </w:rPr>
        <w:t xml:space="preserve"> </w:t>
      </w:r>
      <w:bookmarkStart w:id="34" w:name="bookmark=id.23ckvvd" w:colFirst="0" w:colLast="0"/>
      <w:bookmarkEnd w:id="34"/>
      <w:r>
        <w:fldChar w:fldCharType="begin"/>
      </w:r>
      <w:r>
        <w:instrText xml:space="preserve"> HYPERLINK "https://www.westlaw.com/Document/Idd3125f0b81111e79c8f8bb0457c507d/View/FullText.html?transitionType=Default&amp;contextData=(sc.Default)&amp;VR=3.0&amp;RS=da3.0&amp;fragmentIdentifier=co_pp_sp_156_171" \h </w:instrText>
      </w:r>
      <w:r>
        <w:fldChar w:fldCharType="separate"/>
      </w:r>
      <w:r>
        <w:rPr>
          <w:i/>
          <w:color w:val="0563C1"/>
          <w:sz w:val="28"/>
          <w:szCs w:val="28"/>
          <w:vertAlign w:val="baseline"/>
        </w:rPr>
        <w:t>Spring</w:t>
      </w:r>
      <w:r>
        <w:rPr>
          <w:i/>
          <w:color w:val="0563C1"/>
          <w:sz w:val="28"/>
          <w:szCs w:val="28"/>
          <w:vertAlign w:val="baseline"/>
        </w:rPr>
        <w:fldChar w:fldCharType="end"/>
      </w:r>
      <w:hyperlink r:id="rId14">
        <w:r>
          <w:rPr>
            <w:color w:val="0563C1"/>
            <w:sz w:val="28"/>
            <w:szCs w:val="28"/>
            <w:vertAlign w:val="baseline"/>
          </w:rPr>
          <w:t>, 243 Ariz. at 171, ¶15</w:t>
        </w:r>
      </w:hyperlink>
      <w:bookmarkStart w:id="35" w:name="bookmark=id.ihv636" w:colFirst="0" w:colLast="0"/>
      <w:bookmarkEnd w:id="35"/>
      <w:r>
        <w:rPr>
          <w:sz w:val="28"/>
          <w:szCs w:val="28"/>
          <w:vertAlign w:val="baseline"/>
        </w:rPr>
        <w:t xml:space="preserve"> (citing </w:t>
      </w:r>
      <w:bookmarkStart w:id="36" w:name="bookmark=id.32hioqz" w:colFirst="0" w:colLast="0"/>
      <w:bookmarkEnd w:id="36"/>
      <w:r>
        <w:fldChar w:fldCharType="begin"/>
      </w:r>
      <w:r>
        <w:instrText xml:space="preserve"> HYPERLINK "https://www.westlaw.com/Document/NE9EBFEF0717911DAA16E8D4AC7636430/View/FullText.html?transitionType=Default&amp;contextData=(sc.Default)&amp;VR=3.0&amp;RS=da3.0" \h </w:instrText>
      </w:r>
      <w:r>
        <w:fldChar w:fldCharType="separate"/>
      </w:r>
      <w:r>
        <w:rPr>
          <w:color w:val="0563C1"/>
          <w:sz w:val="27"/>
          <w:szCs w:val="27"/>
          <w:highlight w:val="white"/>
          <w:vertAlign w:val="baseline"/>
        </w:rPr>
        <w:t>Ariz. R. Crim. P. 9.3</w:t>
      </w:r>
      <w:r>
        <w:rPr>
          <w:color w:val="0563C1"/>
          <w:sz w:val="27"/>
          <w:szCs w:val="27"/>
          <w:highlight w:val="white"/>
          <w:vertAlign w:val="baseline"/>
        </w:rPr>
        <w:fldChar w:fldCharType="end"/>
      </w:r>
      <w:bookmarkStart w:id="37" w:name="bookmark=id.1hmsyys" w:colFirst="0" w:colLast="0"/>
      <w:bookmarkEnd w:id="37"/>
      <w:r>
        <w:rPr>
          <w:sz w:val="28"/>
          <w:szCs w:val="28"/>
        </w:rPr>
        <w:footnoteReference w:id="1"/>
      </w:r>
      <w:r>
        <w:rPr>
          <w:sz w:val="27"/>
          <w:szCs w:val="27"/>
          <w:highlight w:val="white"/>
          <w:vertAlign w:val="baseline"/>
        </w:rPr>
        <w:t> cmt. to 1989) ( stating that under </w:t>
      </w:r>
      <w:bookmarkStart w:id="40" w:name="bookmark=id.41mghml" w:colFirst="0" w:colLast="0"/>
      <w:bookmarkEnd w:id="40"/>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7"/>
          <w:szCs w:val="27"/>
          <w:highlight w:val="white"/>
          <w:vertAlign w:val="baseline"/>
        </w:rPr>
        <w:t>Rule 615</w:t>
      </w:r>
      <w:r>
        <w:rPr>
          <w:color w:val="0563C1"/>
          <w:sz w:val="27"/>
          <w:szCs w:val="27"/>
          <w:highlight w:val="white"/>
          <w:vertAlign w:val="baseline"/>
        </w:rPr>
        <w:fldChar w:fldCharType="end"/>
      </w:r>
      <w:bookmarkStart w:id="41" w:name="bookmark=id.2grqrue" w:colFirst="0" w:colLast="0"/>
      <w:bookmarkEnd w:id="41"/>
      <w:r>
        <w:rPr>
          <w:sz w:val="27"/>
          <w:szCs w:val="27"/>
          <w:highlight w:val="white"/>
          <w:vertAlign w:val="baseline"/>
        </w:rPr>
        <w:t xml:space="preserve"> “the trial court in both civil and criminal cases no longer has discretion and sequestration is a matter of right.”). </w:t>
      </w:r>
    </w:p>
    <w:p w:rsidR="00E32236" w:rsidRDefault="00EA79C1">
      <w:pPr>
        <w:spacing w:line="480" w:lineRule="auto"/>
        <w:ind w:firstLine="720"/>
        <w:jc w:val="both"/>
        <w:rPr>
          <w:sz w:val="28"/>
          <w:szCs w:val="28"/>
          <w:vertAlign w:val="baseline"/>
        </w:rPr>
      </w:pPr>
      <w:r>
        <w:rPr>
          <w:sz w:val="28"/>
          <w:szCs w:val="28"/>
          <w:vertAlign w:val="baseline"/>
        </w:rPr>
        <w:t xml:space="preserve">Yet, the Petition would alter the mandatory nature of </w:t>
      </w:r>
      <w:bookmarkStart w:id="42" w:name="bookmark=id.vx1227" w:colFirst="0" w:colLast="0"/>
      <w:bookmarkEnd w:id="42"/>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43" w:name="bookmark=id.3fwokq0" w:colFirst="0" w:colLast="0"/>
      <w:bookmarkEnd w:id="43"/>
      <w:r>
        <w:rPr>
          <w:sz w:val="28"/>
          <w:szCs w:val="28"/>
          <w:vertAlign w:val="baseline"/>
        </w:rPr>
        <w:t xml:space="preserve"> by giving trial judges discretion to decide whether mandatory sequestration also prohibits prospective witnesses from nonetheless receiving the trial testimony. Petition at 3-4; Proposed </w:t>
      </w:r>
      <w:bookmarkStart w:id="44" w:name="bookmark=id.1v1yuxt" w:colFirst="0" w:colLast="0"/>
      <w:bookmarkEnd w:id="44"/>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Ariz. R. Evid. 615(b)</w:t>
      </w:r>
      <w:r>
        <w:rPr>
          <w:color w:val="0563C1"/>
          <w:sz w:val="28"/>
          <w:szCs w:val="28"/>
          <w:vertAlign w:val="baseline"/>
        </w:rPr>
        <w:fldChar w:fldCharType="end"/>
      </w:r>
      <w:bookmarkStart w:id="45" w:name="bookmark=id.4f1mdlm" w:colFirst="0" w:colLast="0"/>
      <w:bookmarkEnd w:id="45"/>
      <w:r>
        <w:rPr>
          <w:sz w:val="28"/>
          <w:szCs w:val="28"/>
          <w:vertAlign w:val="baseline"/>
        </w:rPr>
        <w:t xml:space="preserve">. The Petition asserts the addition of subsection b to </w:t>
      </w:r>
      <w:bookmarkStart w:id="46" w:name="bookmark=id.2u6wntf" w:colFirst="0" w:colLast="0"/>
      <w:bookmarkEnd w:id="46"/>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47" w:name="bookmark=id.19c6y18" w:colFirst="0" w:colLast="0"/>
      <w:bookmarkEnd w:id="47"/>
      <w:r>
        <w:rPr>
          <w:sz w:val="28"/>
          <w:szCs w:val="28"/>
          <w:vertAlign w:val="baseline"/>
        </w:rPr>
        <w:t xml:space="preserve"> will merely “codify the Court’s authority to enter such orders.” Petition at 3. But the proposed amendment would not codify existing law by transforming a mandatory rule into a discretionary one. </w:t>
      </w:r>
    </w:p>
    <w:p w:rsidR="00E32236" w:rsidRDefault="00EA79C1">
      <w:pPr>
        <w:spacing w:line="480" w:lineRule="auto"/>
        <w:ind w:firstLine="720"/>
        <w:jc w:val="both"/>
        <w:rPr>
          <w:sz w:val="28"/>
          <w:szCs w:val="28"/>
          <w:vertAlign w:val="baseline"/>
        </w:rPr>
      </w:pPr>
      <w:r>
        <w:rPr>
          <w:sz w:val="28"/>
          <w:szCs w:val="28"/>
          <w:vertAlign w:val="baseline"/>
        </w:rPr>
        <w:t xml:space="preserve">If adopted as written, Proposed Rule 615(b) would undermine the reliability of the trial process by increasing the likelihood that sequestered witnesses will tailor </w:t>
      </w:r>
      <w:r>
        <w:rPr>
          <w:sz w:val="28"/>
          <w:szCs w:val="28"/>
          <w:vertAlign w:val="baseline"/>
        </w:rPr>
        <w:lastRenderedPageBreak/>
        <w:t>their testimony to align with previously given testimony. Full sequestration makes “</w:t>
      </w:r>
      <w:r>
        <w:rPr>
          <w:sz w:val="28"/>
          <w:szCs w:val="28"/>
          <w:highlight w:val="white"/>
          <w:vertAlign w:val="baseline"/>
        </w:rPr>
        <w:t xml:space="preserve">available the raw reactions and the individual recollection of each witness unaided by the stimulation of the evidence of any other witness.” </w:t>
      </w:r>
      <w:bookmarkStart w:id="48" w:name="bookmark=id.3tbugp1" w:colFirst="0" w:colLast="0"/>
      <w:bookmarkEnd w:id="48"/>
      <w:r>
        <w:fldChar w:fldCharType="begin"/>
      </w:r>
      <w:r>
        <w:instrText xml:space="preserve"> HYPERLINK "https://www.westlaw.com/Document/I2e5772f754bf11d9bf30d7fdf51b6bd4/View/FullText.html?transitionType=Default&amp;contextData=(sc.Default)&amp;VR=3.0&amp;RS=da3.0&amp;fragmentIdentifier=co_pp_sp_344_131" \h </w:instrText>
      </w:r>
      <w:r>
        <w:fldChar w:fldCharType="separate"/>
      </w:r>
      <w:r>
        <w:rPr>
          <w:i/>
          <w:color w:val="0563C1"/>
          <w:sz w:val="28"/>
          <w:szCs w:val="28"/>
          <w:vertAlign w:val="baseline"/>
        </w:rPr>
        <w:t>Dunlap v. Reading Co.</w:t>
      </w:r>
      <w:r>
        <w:rPr>
          <w:i/>
          <w:color w:val="0563C1"/>
          <w:sz w:val="28"/>
          <w:szCs w:val="28"/>
          <w:vertAlign w:val="baseline"/>
        </w:rPr>
        <w:fldChar w:fldCharType="end"/>
      </w:r>
      <w:hyperlink r:id="rId15">
        <w:r>
          <w:rPr>
            <w:color w:val="0563C1"/>
            <w:sz w:val="28"/>
            <w:szCs w:val="28"/>
            <w:vertAlign w:val="baseline"/>
          </w:rPr>
          <w:t>, 30 F.R.D. 129, 131 (E.D. Pa. 1962)</w:t>
        </w:r>
      </w:hyperlink>
      <w:bookmarkStart w:id="49" w:name="bookmark=id.28h4qwu" w:colFirst="0" w:colLast="0"/>
      <w:bookmarkEnd w:id="49"/>
      <w:r>
        <w:rPr>
          <w:sz w:val="28"/>
          <w:szCs w:val="28"/>
          <w:vertAlign w:val="baseline"/>
        </w:rPr>
        <w:t xml:space="preserve">. The full sequestration of witnesses inside and outside the courtroom “is so powerful and practical a weapon of defense that no contingency can justify its denial.” </w:t>
      </w:r>
      <w:hyperlink r:id="rId16" w:anchor="v=onepage&amp;q&amp;f=false">
        <w:r>
          <w:rPr>
            <w:color w:val="0563C1"/>
            <w:sz w:val="28"/>
            <w:szCs w:val="28"/>
            <w:highlight w:val="white"/>
            <w:vertAlign w:val="baseline"/>
          </w:rPr>
          <w:t xml:space="preserve"> Wigmore at §1839, </w:t>
        </w:r>
      </w:hyperlink>
      <w:hyperlink r:id="rId17" w:anchor="v=onepage&amp;q&amp;f=false">
        <w:r>
          <w:rPr>
            <w:color w:val="0563C1"/>
            <w:sz w:val="28"/>
            <w:szCs w:val="28"/>
            <w:vertAlign w:val="baseline"/>
          </w:rPr>
          <w:t>909 (1923)</w:t>
        </w:r>
      </w:hyperlink>
      <w:r>
        <w:rPr>
          <w:sz w:val="28"/>
          <w:szCs w:val="28"/>
          <w:vertAlign w:val="baseline"/>
        </w:rPr>
        <w:t xml:space="preserve">. </w:t>
      </w:r>
    </w:p>
    <w:p w:rsidR="00E32236" w:rsidRDefault="00EA79C1">
      <w:pPr>
        <w:spacing w:line="480" w:lineRule="auto"/>
        <w:ind w:firstLine="720"/>
        <w:jc w:val="both"/>
        <w:rPr>
          <w:sz w:val="28"/>
          <w:szCs w:val="28"/>
          <w:vertAlign w:val="baseline"/>
        </w:rPr>
      </w:pPr>
      <w:r>
        <w:rPr>
          <w:sz w:val="28"/>
          <w:szCs w:val="28"/>
          <w:vertAlign w:val="baseline"/>
        </w:rPr>
        <w:t xml:space="preserve">Accordingly, the Pinal County Public Defender opposes the Petition as written. </w:t>
      </w:r>
    </w:p>
    <w:bookmarkStart w:id="50" w:name="bookmark=id.nmf14n" w:colFirst="0" w:colLast="0"/>
    <w:bookmarkEnd w:id="50"/>
    <w:p w:rsidR="00E32236" w:rsidRDefault="00EA79C1">
      <w:pPr>
        <w:numPr>
          <w:ilvl w:val="0"/>
          <w:numId w:val="2"/>
        </w:numPr>
        <w:pBdr>
          <w:top w:val="nil"/>
          <w:left w:val="nil"/>
          <w:bottom w:val="nil"/>
          <w:right w:val="nil"/>
          <w:between w:val="nil"/>
        </w:pBdr>
        <w:spacing w:line="480" w:lineRule="auto"/>
        <w:jc w:val="both"/>
        <w:rPr>
          <w:b/>
          <w:color w:val="000000"/>
          <w:sz w:val="28"/>
          <w:szCs w:val="28"/>
          <w:vertAlign w:val="baseline"/>
        </w:rPr>
      </w:pPr>
      <w:r>
        <w:fldChar w:fldCharType="begin"/>
      </w:r>
      <w:r>
        <w:instrText xml:space="preserve"> HYPERLINK "https://www.westlaw.com/Document/N4A8AC4D0E7DA11E0B453835EEBAB0BCD/View/FullText.html?transitionType=Default&amp;contextData=(sc.Default)&amp;VR=3.0&amp;RS=da3.0" \h </w:instrText>
      </w:r>
      <w:r>
        <w:fldChar w:fldCharType="separate"/>
      </w:r>
      <w:r>
        <w:rPr>
          <w:b/>
          <w:color w:val="0563C1"/>
          <w:sz w:val="28"/>
          <w:szCs w:val="28"/>
          <w:vertAlign w:val="baseline"/>
        </w:rPr>
        <w:t>Rule 615</w:t>
      </w:r>
      <w:r>
        <w:rPr>
          <w:b/>
          <w:color w:val="0563C1"/>
          <w:sz w:val="28"/>
          <w:szCs w:val="28"/>
          <w:vertAlign w:val="baseline"/>
        </w:rPr>
        <w:fldChar w:fldCharType="end"/>
      </w:r>
      <w:bookmarkStart w:id="51" w:name="bookmark=id.37m2jsg" w:colFirst="0" w:colLast="0"/>
      <w:bookmarkEnd w:id="51"/>
      <w:r>
        <w:rPr>
          <w:b/>
          <w:color w:val="000000"/>
          <w:sz w:val="28"/>
          <w:szCs w:val="28"/>
          <w:vertAlign w:val="baseline"/>
        </w:rPr>
        <w:t xml:space="preserve"> could be amended so that it provides fair notice. </w:t>
      </w:r>
    </w:p>
    <w:p w:rsidR="00E32236" w:rsidRDefault="00EA79C1">
      <w:pPr>
        <w:spacing w:line="480" w:lineRule="auto"/>
        <w:ind w:firstLine="720"/>
        <w:jc w:val="both"/>
        <w:rPr>
          <w:sz w:val="28"/>
          <w:szCs w:val="28"/>
          <w:vertAlign w:val="baseline"/>
        </w:rPr>
      </w:pPr>
      <w:r>
        <w:rPr>
          <w:sz w:val="28"/>
          <w:szCs w:val="28"/>
          <w:vertAlign w:val="baseline"/>
        </w:rPr>
        <w:t xml:space="preserve">When interpreting a rule, “the careful lawyer or judge trusts neither memory nor paraphrase but examines the very words of the instrument.” Antonin Scalia &amp; Bryan A. Garner, Reading Law: The Interpretation of Legal Texts, 56 (2012) (explaining the “Supremacy-of-Text Principle” of statutory construction). But the current federal and state version of </w:t>
      </w:r>
      <w:bookmarkStart w:id="52" w:name="bookmark=id.1mrcu09" w:colFirst="0" w:colLast="0"/>
      <w:bookmarkEnd w:id="52"/>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53" w:name="bookmark=id.46r0co2" w:colFirst="0" w:colLast="0"/>
      <w:bookmarkEnd w:id="53"/>
      <w:r>
        <w:rPr>
          <w:sz w:val="28"/>
          <w:szCs w:val="28"/>
          <w:vertAlign w:val="baseline"/>
        </w:rPr>
        <w:t xml:space="preserve"> does not expressly address the prohibition of sequestered witnesses from receiving trial testimony. The absence of such language has given rise to the interpretive confusion in federal courts. </w:t>
      </w:r>
      <w:r>
        <w:rPr>
          <w:i/>
          <w:sz w:val="28"/>
          <w:szCs w:val="28"/>
          <w:vertAlign w:val="baseline"/>
        </w:rPr>
        <w:t>See</w:t>
      </w:r>
      <w:r>
        <w:rPr>
          <w:sz w:val="28"/>
          <w:szCs w:val="28"/>
          <w:vertAlign w:val="baseline"/>
        </w:rPr>
        <w:t xml:space="preserve"> Sarah Chapman Carter, </w:t>
      </w:r>
      <w:bookmarkStart w:id="54" w:name="bookmark=id.2lwamvv" w:colFirst="0" w:colLast="0"/>
      <w:bookmarkEnd w:id="54"/>
      <w:r>
        <w:fldChar w:fldCharType="begin"/>
      </w:r>
      <w:r>
        <w:instrText xml:space="preserve"> HYPERLINK "https://www.westlaw.com/Document/Ieb05e1814b1111dba16d88fb847e95e5/View/FullText.html?transitionType=Default&amp;contextData=(sc.Default)&amp;VR=3.0&amp;RS=da3.0&amp;fragmentIdentifier=co_pp_sp_1261_72" \h </w:instrText>
      </w:r>
      <w:r>
        <w:fldChar w:fldCharType="separate"/>
      </w:r>
      <w:r>
        <w:rPr>
          <w:i/>
          <w:color w:val="0563C1"/>
          <w:sz w:val="28"/>
          <w:szCs w:val="28"/>
          <w:vertAlign w:val="baseline"/>
        </w:rPr>
        <w:t>Exclusion of Justice: The Need for A Consistent Application of Witness Sequestration Under Federal Rule of Evidence 615</w:t>
      </w:r>
      <w:r>
        <w:rPr>
          <w:i/>
          <w:color w:val="0563C1"/>
          <w:sz w:val="28"/>
          <w:szCs w:val="28"/>
          <w:vertAlign w:val="baseline"/>
        </w:rPr>
        <w:fldChar w:fldCharType="end"/>
      </w:r>
      <w:hyperlink r:id="rId18">
        <w:r>
          <w:rPr>
            <w:color w:val="0563C1"/>
            <w:sz w:val="28"/>
            <w:szCs w:val="28"/>
            <w:vertAlign w:val="baseline"/>
          </w:rPr>
          <w:t>, 30 U. Dayton L. Rev. 63, 72–79 (2004)</w:t>
        </w:r>
      </w:hyperlink>
      <w:bookmarkStart w:id="55" w:name="bookmark=id.111kx3o" w:colFirst="0" w:colLast="0"/>
      <w:bookmarkEnd w:id="55"/>
      <w:r>
        <w:rPr>
          <w:sz w:val="28"/>
          <w:szCs w:val="28"/>
          <w:vertAlign w:val="baseline"/>
        </w:rPr>
        <w:t xml:space="preserve"> (describing the 2004 split between federal courts).</w:t>
      </w:r>
    </w:p>
    <w:bookmarkStart w:id="56" w:name="bookmark=id.3l18frh" w:colFirst="0" w:colLast="0"/>
    <w:bookmarkEnd w:id="56"/>
    <w:p w:rsidR="00E32236" w:rsidRDefault="00EA79C1">
      <w:pPr>
        <w:spacing w:line="480" w:lineRule="auto"/>
        <w:ind w:firstLine="720"/>
        <w:jc w:val="both"/>
        <w:rPr>
          <w:sz w:val="28"/>
          <w:szCs w:val="28"/>
          <w:vertAlign w:val="baseline"/>
        </w:rPr>
      </w:pPr>
      <w:r>
        <w:lastRenderedPageBreak/>
        <w:fldChar w:fldCharType="begin"/>
      </w:r>
      <w:r>
        <w:instrText xml:space="preserve"> HYPERLINK "https://www.westlaw.com/Document/N88B678D0C0F511D8A8CA80DCF7582C6A/View/FullText.html?transitionType=Default&amp;contextData=(sc.Default)&amp;VR=3.0&amp;RS=da3.0"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57" w:name="bookmark=id.206ipza" w:colFirst="0" w:colLast="0"/>
      <w:bookmarkEnd w:id="57"/>
      <w:r>
        <w:rPr>
          <w:sz w:val="28"/>
          <w:szCs w:val="28"/>
          <w:vertAlign w:val="baseline"/>
        </w:rPr>
        <w:t xml:space="preserve"> could be improved by amending it to provide fair notice to witnesses and parties that its invocation also applies outside the courtroom. </w:t>
      </w:r>
    </w:p>
    <w:p w:rsidR="00E32236" w:rsidRDefault="00EA79C1">
      <w:pPr>
        <w:spacing w:line="480" w:lineRule="auto"/>
        <w:ind w:firstLine="720"/>
        <w:jc w:val="both"/>
        <w:rPr>
          <w:sz w:val="28"/>
          <w:szCs w:val="28"/>
          <w:vertAlign w:val="baseline"/>
        </w:rPr>
      </w:pPr>
      <w:r>
        <w:rPr>
          <w:sz w:val="28"/>
          <w:szCs w:val="28"/>
          <w:vertAlign w:val="baseline"/>
        </w:rPr>
        <w:t xml:space="preserve">If the Court finds it desirable to clarify the scope of </w:t>
      </w:r>
      <w:bookmarkStart w:id="58" w:name="bookmark=id.4k668n3" w:colFirst="0" w:colLast="0"/>
      <w:bookmarkEnd w:id="58"/>
      <w:r>
        <w:fldChar w:fldCharType="begin"/>
      </w:r>
      <w:r>
        <w:instrText xml:space="preserve"> HYPERLINK "https://www.westlaw.com/Document/N88B678D0C0F511D8A8CA80DCF7582C6A/View/FullText.html?transitionType=Default&amp;contextData=(sc.Default)&amp;VR=3.0&amp;RS=da3.0"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59" w:name="bookmark=id.2zbgiuw" w:colFirst="0" w:colLast="0"/>
      <w:bookmarkEnd w:id="59"/>
      <w:r>
        <w:rPr>
          <w:sz w:val="28"/>
          <w:szCs w:val="28"/>
          <w:vertAlign w:val="baseline"/>
        </w:rPr>
        <w:t xml:space="preserve">, the preferable route would be to amend the Rule so that the scope of its mandatory application is expressly included within the language of the Rule. </w:t>
      </w:r>
    </w:p>
    <w:p w:rsidR="00E32236" w:rsidRDefault="00EA79C1">
      <w:pPr>
        <w:spacing w:line="480" w:lineRule="auto"/>
        <w:jc w:val="both"/>
        <w:rPr>
          <w:sz w:val="28"/>
          <w:szCs w:val="28"/>
          <w:vertAlign w:val="baseline"/>
        </w:rPr>
      </w:pPr>
      <w:r>
        <w:rPr>
          <w:sz w:val="28"/>
          <w:szCs w:val="28"/>
          <w:vertAlign w:val="baseline"/>
        </w:rPr>
        <w:tab/>
        <w:t xml:space="preserve">The Pinal County Public Defender respectfully recommends the following changes to the proposed amendment to </w:t>
      </w:r>
      <w:bookmarkStart w:id="60" w:name="bookmark=id.1egqt2p" w:colFirst="0" w:colLast="0"/>
      <w:bookmarkEnd w:id="60"/>
      <w:r>
        <w:fldChar w:fldCharType="begin"/>
      </w:r>
      <w:r>
        <w:instrText xml:space="preserve"> HYPERLINK "https://www.westlaw.com/Document/N88B678D0C0F511D8A8CA80DCF7582C6A/View/FullText.html?transitionType=Default&amp;contextData=(sc.Default)&amp;VR=3.0&amp;RS=da3.0" \h </w:instrText>
      </w:r>
      <w:r>
        <w:fldChar w:fldCharType="separate"/>
      </w:r>
      <w:r>
        <w:rPr>
          <w:color w:val="0563C1"/>
          <w:sz w:val="28"/>
          <w:szCs w:val="28"/>
          <w:vertAlign w:val="baseline"/>
        </w:rPr>
        <w:t>Rule 615(b)</w:t>
      </w:r>
      <w:r>
        <w:rPr>
          <w:color w:val="0563C1"/>
          <w:sz w:val="28"/>
          <w:szCs w:val="28"/>
          <w:vertAlign w:val="baseline"/>
        </w:rPr>
        <w:fldChar w:fldCharType="end"/>
      </w:r>
      <w:bookmarkStart w:id="61" w:name="bookmark=id.3ygebqi" w:colFirst="0" w:colLast="0"/>
      <w:bookmarkEnd w:id="61"/>
      <w:r>
        <w:rPr>
          <w:sz w:val="28"/>
          <w:szCs w:val="28"/>
          <w:vertAlign w:val="baseline"/>
        </w:rPr>
        <w:t xml:space="preserve">: </w:t>
      </w:r>
    </w:p>
    <w:p w:rsidR="00E32236" w:rsidRDefault="00EA79C1">
      <w:pPr>
        <w:pBdr>
          <w:top w:val="nil"/>
          <w:left w:val="nil"/>
          <w:bottom w:val="nil"/>
          <w:right w:val="nil"/>
          <w:between w:val="nil"/>
        </w:pBdr>
        <w:spacing w:after="160" w:line="480" w:lineRule="auto"/>
        <w:ind w:left="1350" w:right="720"/>
        <w:rPr>
          <w:color w:val="000000"/>
          <w:sz w:val="24"/>
          <w:szCs w:val="24"/>
          <w:vertAlign w:val="baseline"/>
        </w:rPr>
      </w:pPr>
      <w:r>
        <w:rPr>
          <w:color w:val="000000"/>
          <w:sz w:val="28"/>
          <w:szCs w:val="28"/>
          <w:vertAlign w:val="baseline"/>
        </w:rPr>
        <w:tab/>
      </w:r>
      <w:r>
        <w:rPr>
          <w:b/>
          <w:color w:val="000000"/>
          <w:sz w:val="28"/>
          <w:szCs w:val="28"/>
          <w:u w:val="single"/>
          <w:vertAlign w:val="baseline"/>
        </w:rPr>
        <w:t>(b)</w:t>
      </w:r>
      <w:r>
        <w:rPr>
          <w:color w:val="000000"/>
          <w:sz w:val="28"/>
          <w:szCs w:val="28"/>
          <w:u w:val="single"/>
          <w:vertAlign w:val="baseline"/>
        </w:rPr>
        <w:t xml:space="preserve"> </w:t>
      </w:r>
      <w:r>
        <w:rPr>
          <w:color w:val="000000"/>
          <w:sz w:val="28"/>
          <w:szCs w:val="28"/>
          <w:u w:val="single"/>
          <w:vertAlign w:val="baseline"/>
        </w:rPr>
        <w:tab/>
      </w:r>
      <w:r>
        <w:rPr>
          <w:b/>
          <w:color w:val="000000"/>
          <w:sz w:val="28"/>
          <w:szCs w:val="28"/>
          <w:u w:val="single"/>
          <w:vertAlign w:val="baseline"/>
        </w:rPr>
        <w:t xml:space="preserve">Additional Orders to Prevent Disclosing and Accessing Testimony. </w:t>
      </w:r>
      <w:r>
        <w:rPr>
          <w:strike/>
          <w:color w:val="000000"/>
          <w:sz w:val="28"/>
          <w:szCs w:val="28"/>
          <w:u w:val="single"/>
          <w:vertAlign w:val="baseline"/>
        </w:rPr>
        <w:t>An order under (a) operates only to exclude witnesses from the courtroom. But</w:t>
      </w:r>
      <w:r>
        <w:rPr>
          <w:color w:val="000000"/>
          <w:sz w:val="28"/>
          <w:szCs w:val="28"/>
          <w:u w:val="single"/>
          <w:vertAlign w:val="baseline"/>
        </w:rPr>
        <w:t xml:space="preserve"> </w:t>
      </w:r>
      <w:r>
        <w:rPr>
          <w:color w:val="FF0000"/>
          <w:sz w:val="28"/>
          <w:szCs w:val="28"/>
          <w:u w:val="single"/>
          <w:vertAlign w:val="baseline"/>
        </w:rPr>
        <w:t>Upon ordering the exclusion of a witness from the courtroom</w:t>
      </w:r>
      <w:r>
        <w:rPr>
          <w:color w:val="000000"/>
          <w:sz w:val="28"/>
          <w:szCs w:val="28"/>
          <w:u w:val="single"/>
          <w:vertAlign w:val="baseline"/>
        </w:rPr>
        <w:t xml:space="preserve">, the court </w:t>
      </w:r>
      <w:r>
        <w:rPr>
          <w:strike/>
          <w:color w:val="000000"/>
          <w:sz w:val="28"/>
          <w:szCs w:val="28"/>
          <w:u w:val="single"/>
          <w:vertAlign w:val="baseline"/>
        </w:rPr>
        <w:t xml:space="preserve">may </w:t>
      </w:r>
      <w:r>
        <w:rPr>
          <w:color w:val="FF0000"/>
          <w:sz w:val="28"/>
          <w:szCs w:val="28"/>
          <w:u w:val="single"/>
          <w:vertAlign w:val="baseline"/>
        </w:rPr>
        <w:t>must</w:t>
      </w:r>
      <w:r>
        <w:rPr>
          <w:color w:val="000000"/>
          <w:sz w:val="28"/>
          <w:szCs w:val="28"/>
          <w:u w:val="single"/>
          <w:vertAlign w:val="baseline"/>
        </w:rPr>
        <w:t xml:space="preserve"> also, by order:</w:t>
      </w:r>
    </w:p>
    <w:p w:rsidR="00E32236" w:rsidRDefault="00EA79C1">
      <w:pPr>
        <w:pBdr>
          <w:top w:val="nil"/>
          <w:left w:val="nil"/>
          <w:bottom w:val="nil"/>
          <w:right w:val="nil"/>
          <w:between w:val="nil"/>
        </w:pBdr>
        <w:spacing w:after="160" w:line="480" w:lineRule="auto"/>
        <w:ind w:left="1350" w:right="720"/>
        <w:rPr>
          <w:color w:val="000000"/>
          <w:sz w:val="24"/>
          <w:szCs w:val="24"/>
          <w:vertAlign w:val="baseline"/>
        </w:rPr>
      </w:pPr>
      <w:r>
        <w:rPr>
          <w:color w:val="000000"/>
          <w:sz w:val="28"/>
          <w:szCs w:val="28"/>
          <w:u w:val="single"/>
          <w:vertAlign w:val="baseline"/>
        </w:rPr>
        <w:t xml:space="preserve">(1) </w:t>
      </w:r>
      <w:r>
        <w:rPr>
          <w:color w:val="000000"/>
          <w:sz w:val="28"/>
          <w:szCs w:val="28"/>
          <w:u w:val="single"/>
          <w:vertAlign w:val="baseline"/>
        </w:rPr>
        <w:tab/>
        <w:t>prohibit disclosure of trial testimony to witnesses who are excluded from the courtroom; and </w:t>
      </w:r>
    </w:p>
    <w:p w:rsidR="00E32236" w:rsidRDefault="00EA79C1">
      <w:pPr>
        <w:pBdr>
          <w:top w:val="nil"/>
          <w:left w:val="nil"/>
          <w:bottom w:val="nil"/>
          <w:right w:val="nil"/>
          <w:between w:val="nil"/>
        </w:pBdr>
        <w:spacing w:after="160" w:line="480" w:lineRule="auto"/>
        <w:ind w:left="1350" w:right="720"/>
        <w:rPr>
          <w:color w:val="000000"/>
          <w:sz w:val="28"/>
          <w:szCs w:val="28"/>
          <w:u w:val="single"/>
          <w:vertAlign w:val="baseline"/>
        </w:rPr>
      </w:pPr>
      <w:r>
        <w:rPr>
          <w:color w:val="000000"/>
          <w:sz w:val="28"/>
          <w:szCs w:val="28"/>
          <w:u w:val="single"/>
          <w:vertAlign w:val="baseline"/>
        </w:rPr>
        <w:t xml:space="preserve">(2) </w:t>
      </w:r>
      <w:r>
        <w:rPr>
          <w:color w:val="000000"/>
          <w:sz w:val="28"/>
          <w:szCs w:val="28"/>
          <w:u w:val="single"/>
          <w:vertAlign w:val="baseline"/>
        </w:rPr>
        <w:tab/>
        <w:t>prohibit excluded witnesses from accessing trial testimony.</w:t>
      </w:r>
    </w:p>
    <w:p w:rsidR="00E32236" w:rsidRDefault="00EA79C1">
      <w:pPr>
        <w:pBdr>
          <w:top w:val="nil"/>
          <w:left w:val="nil"/>
          <w:bottom w:val="nil"/>
          <w:right w:val="nil"/>
          <w:between w:val="nil"/>
        </w:pBdr>
        <w:spacing w:after="160" w:line="480" w:lineRule="auto"/>
        <w:jc w:val="both"/>
        <w:rPr>
          <w:color w:val="000000"/>
          <w:sz w:val="28"/>
          <w:szCs w:val="28"/>
          <w:vertAlign w:val="baseline"/>
        </w:rPr>
      </w:pPr>
      <w:r>
        <w:rPr>
          <w:color w:val="000000"/>
          <w:sz w:val="28"/>
          <w:szCs w:val="28"/>
          <w:vertAlign w:val="baseline"/>
        </w:rPr>
        <w:tab/>
        <w:t xml:space="preserve">If incorporated within the proposal, this modified amendment to </w:t>
      </w:r>
      <w:bookmarkStart w:id="62" w:name="bookmark=id.2dlolyb" w:colFirst="0" w:colLast="0"/>
      <w:bookmarkEnd w:id="62"/>
      <w:r>
        <w:fldChar w:fldCharType="begin"/>
      </w:r>
      <w:r>
        <w:instrText xml:space="preserve"> HYPERLINK "https://www.westlaw.com/Document/N88B678D0C0F511D8A8CA80DCF7582C6A/View/FullText.html?transitionType=Default&amp;contextData=(sc.Default)&amp;VR=3.0&amp;RS=da3.0"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63" w:name="bookmark=id.sqyw64" w:colFirst="0" w:colLast="0"/>
      <w:bookmarkEnd w:id="63"/>
      <w:r>
        <w:rPr>
          <w:color w:val="000000"/>
          <w:sz w:val="28"/>
          <w:szCs w:val="28"/>
          <w:vertAlign w:val="baseline"/>
        </w:rPr>
        <w:t xml:space="preserve"> would alleviate any hypothetical confusion concerning the scope of the Rule and give fair notice to all litigants that sequestered witnesses are also prohibited from </w:t>
      </w:r>
      <w:r>
        <w:rPr>
          <w:color w:val="000000"/>
          <w:sz w:val="28"/>
          <w:szCs w:val="28"/>
          <w:vertAlign w:val="baseline"/>
        </w:rPr>
        <w:lastRenderedPageBreak/>
        <w:t xml:space="preserve">receiving trial testimony. </w:t>
      </w:r>
      <w:r>
        <w:rPr>
          <w:i/>
          <w:color w:val="000000"/>
          <w:sz w:val="28"/>
          <w:szCs w:val="28"/>
          <w:vertAlign w:val="baseline"/>
        </w:rPr>
        <w:t xml:space="preserve">See </w:t>
      </w:r>
      <w:r>
        <w:rPr>
          <w:color w:val="000000"/>
          <w:sz w:val="28"/>
          <w:szCs w:val="28"/>
          <w:vertAlign w:val="baseline"/>
        </w:rPr>
        <w:t>Daniel J. Capra &amp; Liesa L. Richter, </w:t>
      </w:r>
      <w:bookmarkStart w:id="64" w:name="bookmark=id.3cqmetx" w:colFirst="0" w:colLast="0"/>
      <w:bookmarkEnd w:id="64"/>
      <w:r>
        <w:fldChar w:fldCharType="begin"/>
      </w:r>
      <w:r>
        <w:instrText xml:space="preserve"> HYPERLINK "https://www.westlaw.com/Document/Ibd0c2287588b11ec9f24ec7b211d8087/View/FullText.html?transitionType=Default&amp;contextData=(sc.Default)&amp;VR=3.0&amp;RS=da3.0&amp;fragmentIdentifier=co_pp_sp_2984_32" \h </w:instrText>
      </w:r>
      <w:r>
        <w:fldChar w:fldCharType="separate"/>
      </w:r>
      <w:r>
        <w:rPr>
          <w:i/>
          <w:color w:val="0563C1"/>
          <w:sz w:val="28"/>
          <w:szCs w:val="28"/>
          <w:vertAlign w:val="baseline"/>
        </w:rPr>
        <w:t>"The" Rule: Modernizing the Potent, but Overlooked, Rule of Witness Sequestration</w:t>
      </w:r>
      <w:r>
        <w:rPr>
          <w:i/>
          <w:color w:val="0563C1"/>
          <w:sz w:val="28"/>
          <w:szCs w:val="28"/>
          <w:vertAlign w:val="baseline"/>
        </w:rPr>
        <w:fldChar w:fldCharType="end"/>
      </w:r>
      <w:hyperlink r:id="rId19">
        <w:r>
          <w:rPr>
            <w:color w:val="0563C1"/>
            <w:sz w:val="28"/>
            <w:szCs w:val="28"/>
            <w:vertAlign w:val="baseline"/>
          </w:rPr>
          <w:t>, 63 Wm. &amp; Mary L. Rev. 1, 32–34 (2021)</w:t>
        </w:r>
      </w:hyperlink>
      <w:bookmarkStart w:id="65" w:name="bookmark=id.1rvwp1q" w:colFirst="0" w:colLast="0"/>
      <w:bookmarkEnd w:id="65"/>
      <w:r>
        <w:rPr>
          <w:color w:val="000000"/>
          <w:sz w:val="28"/>
          <w:szCs w:val="28"/>
          <w:vertAlign w:val="baseline"/>
        </w:rPr>
        <w:t xml:space="preserve"> (explaining notice and fairness issues with current iteration of the Rule).</w:t>
      </w:r>
    </w:p>
    <w:p w:rsidR="00E32236" w:rsidRDefault="00EA79C1">
      <w:pPr>
        <w:spacing w:line="480" w:lineRule="auto"/>
        <w:ind w:left="720"/>
        <w:jc w:val="both"/>
        <w:rPr>
          <w:b/>
          <w:sz w:val="28"/>
          <w:szCs w:val="28"/>
          <w:vertAlign w:val="baseline"/>
        </w:rPr>
      </w:pPr>
      <w:r>
        <w:rPr>
          <w:b/>
          <w:sz w:val="28"/>
          <w:szCs w:val="28"/>
          <w:vertAlign w:val="baseline"/>
        </w:rPr>
        <w:t xml:space="preserve">III. </w:t>
      </w:r>
      <w:r>
        <w:rPr>
          <w:b/>
          <w:sz w:val="28"/>
          <w:szCs w:val="28"/>
          <w:vertAlign w:val="baseline"/>
        </w:rPr>
        <w:tab/>
        <w:t xml:space="preserve">Conclusion </w:t>
      </w:r>
    </w:p>
    <w:p w:rsidR="00E32236" w:rsidRDefault="00EA79C1">
      <w:pPr>
        <w:spacing w:line="480" w:lineRule="auto"/>
        <w:ind w:firstLine="720"/>
        <w:jc w:val="both"/>
        <w:rPr>
          <w:sz w:val="28"/>
          <w:szCs w:val="28"/>
          <w:vertAlign w:val="baseline"/>
        </w:rPr>
      </w:pPr>
      <w:bookmarkStart w:id="66" w:name="_heading=h.1fob9te" w:colFirst="0" w:colLast="0"/>
      <w:bookmarkEnd w:id="66"/>
      <w:r>
        <w:rPr>
          <w:sz w:val="28"/>
          <w:szCs w:val="28"/>
          <w:vertAlign w:val="baseline"/>
        </w:rPr>
        <w:t xml:space="preserve">The Pinal County Public Defender opposes the adoption of Proposed </w:t>
      </w:r>
      <w:bookmarkStart w:id="67" w:name="bookmark=id.4bvk7pj" w:colFirst="0" w:colLast="0"/>
      <w:bookmarkEnd w:id="67"/>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615(b) of the Arizona Rules of Evidence</w:t>
      </w:r>
      <w:r>
        <w:rPr>
          <w:color w:val="0563C1"/>
          <w:sz w:val="28"/>
          <w:szCs w:val="28"/>
          <w:vertAlign w:val="baseline"/>
        </w:rPr>
        <w:fldChar w:fldCharType="end"/>
      </w:r>
      <w:bookmarkStart w:id="68" w:name="bookmark=id.2r0uhxc" w:colFirst="0" w:colLast="0"/>
      <w:bookmarkEnd w:id="68"/>
      <w:r>
        <w:rPr>
          <w:sz w:val="28"/>
          <w:szCs w:val="28"/>
          <w:vertAlign w:val="baseline"/>
        </w:rPr>
        <w:t xml:space="preserve"> because the proposal will substantially change the scope of the Rule and unnecessarily undermine the ability of juries to assess the truthfulness of witnesses. The sequestration of witnesses—inside and outside the courtroom—should remain mandatory upon invocation in Arizona. </w:t>
      </w:r>
    </w:p>
    <w:p w:rsidR="00E32236" w:rsidRDefault="00EA79C1">
      <w:pPr>
        <w:spacing w:line="480" w:lineRule="auto"/>
        <w:ind w:firstLine="720"/>
        <w:jc w:val="both"/>
        <w:rPr>
          <w:sz w:val="28"/>
          <w:szCs w:val="28"/>
          <w:vertAlign w:val="baseline"/>
        </w:rPr>
      </w:pPr>
      <w:r>
        <w:rPr>
          <w:sz w:val="28"/>
          <w:szCs w:val="28"/>
          <w:vertAlign w:val="baseline"/>
        </w:rPr>
        <w:t xml:space="preserve">To the extent that </w:t>
      </w:r>
      <w:bookmarkStart w:id="69" w:name="bookmark=id.1664s55" w:colFirst="0" w:colLast="0"/>
      <w:bookmarkEnd w:id="69"/>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70" w:name="bookmark=id.3q5sasy" w:colFirst="0" w:colLast="0"/>
      <w:bookmarkEnd w:id="70"/>
      <w:r>
        <w:rPr>
          <w:sz w:val="28"/>
          <w:szCs w:val="28"/>
          <w:vertAlign w:val="baseline"/>
        </w:rPr>
        <w:t xml:space="preserve"> could be improved by expressly requiring trial courts to order sequestered witnesses to refrain from receiving trial testimony outside the courtroom, the Pinal County Public Defender respectfully recommends that </w:t>
      </w:r>
      <w:bookmarkStart w:id="71" w:name="bookmark=id.25b2l0r" w:colFirst="0" w:colLast="0"/>
      <w:bookmarkEnd w:id="71"/>
      <w:r>
        <w:fldChar w:fldCharType="begin"/>
      </w:r>
      <w:r>
        <w:instrText xml:space="preserve"> HYPERLINK "https://www.westlaw.com/Document/N4A8AC4D0E7DA11E0B453835EEBAB0BCD/View/FullText.html?transitionType=Default&amp;contextData=(sc.Default)&amp;VR=3.0&amp;RS=da3.0" \h </w:instrText>
      </w:r>
      <w:r>
        <w:fldChar w:fldCharType="separate"/>
      </w:r>
      <w:r>
        <w:rPr>
          <w:color w:val="0563C1"/>
          <w:sz w:val="28"/>
          <w:szCs w:val="28"/>
          <w:vertAlign w:val="baseline"/>
        </w:rPr>
        <w:t>Rule 615</w:t>
      </w:r>
      <w:r>
        <w:rPr>
          <w:color w:val="0563C1"/>
          <w:sz w:val="28"/>
          <w:szCs w:val="28"/>
          <w:vertAlign w:val="baseline"/>
        </w:rPr>
        <w:fldChar w:fldCharType="end"/>
      </w:r>
      <w:bookmarkStart w:id="72" w:name="bookmark=id.kgcv8k" w:colFirst="0" w:colLast="0"/>
      <w:bookmarkEnd w:id="72"/>
      <w:r>
        <w:rPr>
          <w:sz w:val="28"/>
          <w:szCs w:val="28"/>
          <w:vertAlign w:val="baseline"/>
        </w:rPr>
        <w:t xml:space="preserve"> be amended to mandatorily require such an order rather than leave it to the trial judge’s discretion. </w:t>
      </w:r>
    </w:p>
    <w:p w:rsidR="00E32236" w:rsidRDefault="00E32236">
      <w:pPr>
        <w:ind w:right="58"/>
        <w:rPr>
          <w:sz w:val="28"/>
          <w:szCs w:val="28"/>
          <w:vertAlign w:val="baseline"/>
        </w:rPr>
      </w:pPr>
    </w:p>
    <w:p w:rsidR="00E32236" w:rsidRDefault="00EA79C1">
      <w:pPr>
        <w:ind w:right="58"/>
        <w:jc w:val="center"/>
        <w:rPr>
          <w:sz w:val="28"/>
          <w:szCs w:val="28"/>
          <w:vertAlign w:val="baseline"/>
        </w:rPr>
      </w:pPr>
      <w:r>
        <w:rPr>
          <w:sz w:val="28"/>
          <w:szCs w:val="28"/>
          <w:vertAlign w:val="baseline"/>
        </w:rPr>
        <w:t>Respectfully submitted this 1</w:t>
      </w:r>
      <w:r>
        <w:rPr>
          <w:sz w:val="28"/>
          <w:szCs w:val="28"/>
        </w:rPr>
        <w:t>st</w:t>
      </w:r>
      <w:r>
        <w:rPr>
          <w:sz w:val="28"/>
          <w:szCs w:val="28"/>
          <w:vertAlign w:val="baseline"/>
        </w:rPr>
        <w:t xml:space="preserve"> day of May, 2023</w:t>
      </w:r>
    </w:p>
    <w:p w:rsidR="00E32236" w:rsidRDefault="00E32236">
      <w:pPr>
        <w:ind w:right="58"/>
        <w:jc w:val="center"/>
        <w:rPr>
          <w:sz w:val="28"/>
          <w:szCs w:val="28"/>
          <w:vertAlign w:val="baseline"/>
        </w:rPr>
      </w:pPr>
    </w:p>
    <w:p w:rsidR="00E32236" w:rsidRDefault="00EA79C1">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Pr>
          <w:i/>
          <w:sz w:val="28"/>
          <w:szCs w:val="28"/>
          <w:u w:val="single"/>
          <w:vertAlign w:val="baseline"/>
        </w:rPr>
        <w:t>Kate Milewski</w:t>
      </w:r>
    </w:p>
    <w:p w:rsidR="00E32236" w:rsidRDefault="00EA79C1">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Kate Milewski</w:t>
      </w:r>
    </w:p>
    <w:p w:rsidR="00E32236" w:rsidRDefault="00EA79C1">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Pinal County Public Defender</w:t>
      </w:r>
    </w:p>
    <w:p w:rsidR="00E32236" w:rsidRDefault="00EA79C1">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p w:rsidR="00E32236" w:rsidRDefault="00E32236">
      <w:pPr>
        <w:rPr>
          <w:sz w:val="28"/>
          <w:szCs w:val="28"/>
          <w:vertAlign w:val="baseline"/>
        </w:rPr>
      </w:pPr>
    </w:p>
    <w:sectPr w:rsidR="00E32236">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799" w:rsidRDefault="00F55799">
      <w:r>
        <w:separator/>
      </w:r>
    </w:p>
  </w:endnote>
  <w:endnote w:type="continuationSeparator" w:id="0">
    <w:p w:rsidR="00F55799" w:rsidRDefault="00F5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36" w:rsidRDefault="00EA79C1">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B20578">
      <w:rPr>
        <w:noProof/>
        <w:color w:val="000000"/>
        <w:sz w:val="28"/>
        <w:szCs w:val="28"/>
        <w:vertAlign w:val="baseline"/>
      </w:rPr>
      <w:t>7</w:t>
    </w:r>
    <w:r>
      <w:rPr>
        <w:color w:val="000000"/>
        <w:sz w:val="28"/>
        <w:szCs w:val="28"/>
        <w:vertAlign w:val="baseline"/>
      </w:rPr>
      <w:fldChar w:fldCharType="end"/>
    </w:r>
  </w:p>
  <w:p w:rsidR="00E32236" w:rsidRDefault="00E322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799" w:rsidRDefault="00F55799">
      <w:r>
        <w:separator/>
      </w:r>
    </w:p>
  </w:footnote>
  <w:footnote w:type="continuationSeparator" w:id="0">
    <w:p w:rsidR="00F55799" w:rsidRDefault="00F55799">
      <w:r>
        <w:continuationSeparator/>
      </w:r>
    </w:p>
  </w:footnote>
  <w:footnote w:id="1">
    <w:p w:rsidR="00E32236" w:rsidRDefault="00EA79C1">
      <w:pPr>
        <w:widowControl w:val="0"/>
        <w:pBdr>
          <w:top w:val="nil"/>
          <w:left w:val="nil"/>
          <w:bottom w:val="nil"/>
          <w:right w:val="nil"/>
          <w:between w:val="nil"/>
        </w:pBdr>
        <w:rPr>
          <w:color w:val="000000"/>
          <w:vertAlign w:val="baseline"/>
        </w:rPr>
      </w:pPr>
      <w:r>
        <w:rPr>
          <w:rStyle w:val="FootnoteReference"/>
        </w:rPr>
        <w:footnoteRef/>
      </w:r>
      <w:r>
        <w:rPr>
          <w:color w:val="000000"/>
          <w:sz w:val="20"/>
          <w:szCs w:val="20"/>
        </w:rPr>
        <w:t xml:space="preserve"> </w:t>
      </w:r>
      <w:r>
        <w:rPr>
          <w:color w:val="000000"/>
          <w:sz w:val="28"/>
          <w:szCs w:val="28"/>
          <w:vertAlign w:val="baseline"/>
        </w:rPr>
        <w:t>The</w:t>
      </w:r>
      <w:r>
        <w:rPr>
          <w:color w:val="000000"/>
          <w:sz w:val="20"/>
          <w:szCs w:val="20"/>
          <w:vertAlign w:val="baseline"/>
        </w:rPr>
        <w:t xml:space="preserve"> </w:t>
      </w:r>
      <w:r>
        <w:rPr>
          <w:color w:val="000000"/>
          <w:sz w:val="28"/>
          <w:szCs w:val="28"/>
          <w:vertAlign w:val="baseline"/>
        </w:rPr>
        <w:t xml:space="preserve">Pinal County Public Defender respectfully asserts that </w:t>
      </w:r>
      <w:bookmarkStart w:id="38" w:name="bookmark=id.34g0dwd" w:colFirst="0" w:colLast="0"/>
      <w:bookmarkEnd w:id="38"/>
      <w:r>
        <w:fldChar w:fldCharType="begin"/>
      </w:r>
      <w:r>
        <w:instrText xml:space="preserve"> HYPERLINK "https://www.westlaw.com/Document/NE9EBFEF0717911DAA16E8D4AC7636430/View/FullText.html?transitionType=Default&amp;contextData=(sc.Default)&amp;VR=3.0&amp;RS=da3.0" \h </w:instrText>
      </w:r>
      <w:r>
        <w:fldChar w:fldCharType="separate"/>
      </w:r>
      <w:r>
        <w:rPr>
          <w:color w:val="0563C1"/>
          <w:sz w:val="28"/>
          <w:szCs w:val="28"/>
          <w:vertAlign w:val="baseline"/>
        </w:rPr>
        <w:t>Ariz. R. Crim. P. 9.3(a)(1)</w:t>
      </w:r>
      <w:r>
        <w:rPr>
          <w:color w:val="0563C1"/>
          <w:sz w:val="28"/>
          <w:szCs w:val="28"/>
          <w:vertAlign w:val="baseline"/>
        </w:rPr>
        <w:fldChar w:fldCharType="end"/>
      </w:r>
      <w:bookmarkStart w:id="39" w:name="bookmark=id.1jlao46" w:colFirst="0" w:colLast="0"/>
      <w:bookmarkEnd w:id="39"/>
      <w:r>
        <w:rPr>
          <w:color w:val="000000"/>
          <w:sz w:val="28"/>
          <w:szCs w:val="28"/>
          <w:vertAlign w:val="baseline"/>
        </w:rPr>
        <w:t xml:space="preserve"> merits its own revision to plainly reflect that enforcement of the Rule is mandatory upon invocation.</w:t>
      </w:r>
      <w:r>
        <w:rPr>
          <w:color w:val="000000"/>
          <w:sz w:val="20"/>
          <w:szCs w:val="20"/>
          <w:vertAlign w:val="baseli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52DE"/>
    <w:multiLevelType w:val="multilevel"/>
    <w:tmpl w:val="C03A1AFA"/>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1DC5140"/>
    <w:multiLevelType w:val="multilevel"/>
    <w:tmpl w:val="8918C29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9BE3194"/>
    <w:multiLevelType w:val="multilevel"/>
    <w:tmpl w:val="54B86F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36"/>
    <w:rsid w:val="0021678C"/>
    <w:rsid w:val="00B20578"/>
    <w:rsid w:val="00E32236"/>
    <w:rsid w:val="00EA79C1"/>
    <w:rsid w:val="00F5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F480C-B486-40D1-826B-93A5C71C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estlaw.com/Document/Idd3125f0b81111e79c8f8bb0457c507d/View/FullText.html?transitionType=Default&amp;contextData=(sc.Default)&amp;VR=3.0&amp;RS=da3.0&amp;fragmentIdentifier=co_pp_sp_156_170" TargetMode="External"/><Relationship Id="rId13" Type="http://schemas.openxmlformats.org/officeDocument/2006/relationships/hyperlink" Target="https://books.google.com/books?id=vBYtAQAAMAAJ&amp;printsec=frontcover&amp;source=gbs_ge_summary_r&amp;cad=0" TargetMode="External"/><Relationship Id="rId18" Type="http://schemas.openxmlformats.org/officeDocument/2006/relationships/hyperlink" Target="https://www.westlaw.com/Document/Ieb05e1814b1111dba16d88fb847e95e5/View/FullText.html?transitionType=Default&amp;contextData=(sc.Default)&amp;VR=3.0&amp;RS=da3.0&amp;fragmentIdentifier=co_pp_sp_1261_7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ks.google.com/books?id=vBYtAQAAMAAJ&amp;printsec=frontcover&amp;source=gbs_ge_summary_r&amp;cad=0" TargetMode="External"/><Relationship Id="rId17" Type="http://schemas.openxmlformats.org/officeDocument/2006/relationships/hyperlink" Target="https://books.google.com/books?id=vBYtAQAAMAAJ&amp;printsec=frontcover&amp;source=gbs_ge_summary_r&amp;cad=0" TargetMode="External"/><Relationship Id="rId2" Type="http://schemas.openxmlformats.org/officeDocument/2006/relationships/numbering" Target="numbering.xml"/><Relationship Id="rId16" Type="http://schemas.openxmlformats.org/officeDocument/2006/relationships/hyperlink" Target="https://books.google.com/books?id=vBYtAQAAMAAJ&amp;printsec=frontcover&amp;source=gbs_ge_summary_r&amp;ca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Document/Idd3125f0b81111e79c8f8bb0457c507d/View/FullText.html?transitionType=Default&amp;contextData=(sc.Default)&amp;VR=3.0&amp;RS=da3.0&amp;fragmentIdentifier=co_pp_sp_156_171" TargetMode="External"/><Relationship Id="rId5" Type="http://schemas.openxmlformats.org/officeDocument/2006/relationships/webSettings" Target="webSettings.xml"/><Relationship Id="rId15" Type="http://schemas.openxmlformats.org/officeDocument/2006/relationships/hyperlink" Target="https://www.westlaw.com/Document/I2e5772f754bf11d9bf30d7fdf51b6bd4/View/FullText.html?transitionType=Default&amp;contextData=(sc.Default)&amp;VR=3.0&amp;RS=da3.0&amp;fragmentIdentifier=co_pp_sp_344_131" TargetMode="External"/><Relationship Id="rId10" Type="http://schemas.openxmlformats.org/officeDocument/2006/relationships/hyperlink" Target="https://www.uscourts.gov/sites/default/files/2022_scotus_package_0.pdf" TargetMode="External"/><Relationship Id="rId19" Type="http://schemas.openxmlformats.org/officeDocument/2006/relationships/hyperlink" Target="https://www.westlaw.com/Document/Ibd0c2287588b11ec9f24ec7b211d8087/View/FullText.html?transitionType=Default&amp;contextData=(sc.Default)&amp;VR=3.0&amp;RS=da3.0&amp;fragmentIdentifier=co_pp_sp_2984_32" TargetMode="External"/><Relationship Id="rId4" Type="http://schemas.openxmlformats.org/officeDocument/2006/relationships/settings" Target="settings.xml"/><Relationship Id="rId9" Type="http://schemas.openxmlformats.org/officeDocument/2006/relationships/hyperlink" Target="https://www.uscourts.gov/sites/default/files/2022_scotus_package_0.pdf" TargetMode="External"/><Relationship Id="rId14" Type="http://schemas.openxmlformats.org/officeDocument/2006/relationships/hyperlink" Target="https://www.westlaw.com/Document/Idd3125f0b81111e79c8f8bb0457c507d/View/FullText.html?transitionType=Default&amp;contextData=(sc.Default)&amp;VR=3.0&amp;RS=da3.0&amp;fragmentIdentifier=co_pp_sp_156_1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2</cp:revision>
  <dcterms:created xsi:type="dcterms:W3CDTF">2023-04-26T19:32:00Z</dcterms:created>
  <dcterms:modified xsi:type="dcterms:W3CDTF">2023-04-26T19:32:00Z</dcterms:modified>
</cp:coreProperties>
</file>