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C83F3F" w14:paraId="2DD96AE8" w14:textId="77777777" w:rsidTr="006F63FD">
        <w:trPr>
          <w:cantSplit/>
          <w:trHeight w:val="1987"/>
        </w:trPr>
        <w:tc>
          <w:tcPr>
            <w:tcW w:w="4836" w:type="dxa"/>
          </w:tcPr>
          <w:p w14:paraId="3B92AF78" w14:textId="77777777" w:rsidR="00000C35" w:rsidRPr="00C83F3F" w:rsidRDefault="00F850BE" w:rsidP="00000C35">
            <w:pPr>
              <w:pStyle w:val="FirmInformation"/>
              <w:spacing w:line="240" w:lineRule="auto"/>
              <w:rPr>
                <w:sz w:val="28"/>
                <w:szCs w:val="28"/>
              </w:rPr>
            </w:pPr>
            <w:bookmarkStart w:id="0" w:name="_zzmpFIXED_CounselTable"/>
            <w:r w:rsidRPr="00C83F3F">
              <w:rPr>
                <w:sz w:val="28"/>
                <w:szCs w:val="28"/>
              </w:rPr>
              <w:t>Lisa M. Panahi</w:t>
            </w:r>
            <w:r w:rsidR="00732169" w:rsidRPr="00C83F3F">
              <w:rPr>
                <w:sz w:val="28"/>
                <w:szCs w:val="28"/>
              </w:rPr>
              <w:t xml:space="preserve">, </w:t>
            </w:r>
            <w:r w:rsidRPr="00C83F3F">
              <w:rPr>
                <w:sz w:val="28"/>
                <w:szCs w:val="28"/>
              </w:rPr>
              <w:t>Bar No. 023421</w:t>
            </w:r>
            <w:r w:rsidR="00732169" w:rsidRPr="00C83F3F">
              <w:rPr>
                <w:sz w:val="28"/>
                <w:szCs w:val="28"/>
              </w:rPr>
              <w:br/>
            </w:r>
            <w:r w:rsidR="006F63FD" w:rsidRPr="00C83F3F">
              <w:rPr>
                <w:sz w:val="28"/>
                <w:szCs w:val="28"/>
              </w:rPr>
              <w:t>General Counsel</w:t>
            </w:r>
          </w:p>
          <w:p w14:paraId="056261EB" w14:textId="77777777" w:rsidR="00494BDF" w:rsidRPr="00C83F3F" w:rsidRDefault="00494BDF" w:rsidP="00000C35">
            <w:pPr>
              <w:pStyle w:val="FirmInformation"/>
              <w:spacing w:line="240" w:lineRule="auto"/>
              <w:rPr>
                <w:sz w:val="28"/>
                <w:szCs w:val="28"/>
              </w:rPr>
            </w:pPr>
            <w:r w:rsidRPr="00C83F3F">
              <w:rPr>
                <w:sz w:val="28"/>
                <w:szCs w:val="28"/>
              </w:rPr>
              <w:t>State Bar of Arizona</w:t>
            </w:r>
          </w:p>
          <w:p w14:paraId="2A532740" w14:textId="77777777" w:rsidR="00357F4D" w:rsidRPr="00C83F3F" w:rsidRDefault="00357F4D" w:rsidP="00000C35">
            <w:pPr>
              <w:pStyle w:val="FirmInformation"/>
              <w:spacing w:line="240" w:lineRule="auto"/>
              <w:rPr>
                <w:sz w:val="28"/>
                <w:szCs w:val="28"/>
              </w:rPr>
            </w:pPr>
            <w:r w:rsidRPr="00C83F3F">
              <w:rPr>
                <w:sz w:val="28"/>
                <w:szCs w:val="28"/>
              </w:rPr>
              <w:t>4201 N. 24th Street, Suite 100</w:t>
            </w:r>
          </w:p>
          <w:p w14:paraId="5315828A" w14:textId="77777777" w:rsidR="00357F4D" w:rsidRPr="00C83F3F" w:rsidRDefault="00357F4D" w:rsidP="00000C35">
            <w:pPr>
              <w:pStyle w:val="FirmInformation"/>
              <w:spacing w:line="240" w:lineRule="auto"/>
              <w:rPr>
                <w:sz w:val="28"/>
                <w:szCs w:val="28"/>
              </w:rPr>
            </w:pPr>
            <w:r w:rsidRPr="00C83F3F">
              <w:rPr>
                <w:sz w:val="28"/>
                <w:szCs w:val="28"/>
              </w:rPr>
              <w:t>Phoenix, AZ  85016-6288</w:t>
            </w:r>
          </w:p>
          <w:p w14:paraId="7B3DBC20" w14:textId="77777777" w:rsidR="006F63FD" w:rsidRPr="00C83F3F" w:rsidRDefault="00352347" w:rsidP="00735659">
            <w:pPr>
              <w:pStyle w:val="FirmInformation"/>
              <w:spacing w:line="240" w:lineRule="auto"/>
              <w:rPr>
                <w:sz w:val="28"/>
                <w:szCs w:val="28"/>
              </w:rPr>
            </w:pPr>
            <w:r w:rsidRPr="00C83F3F">
              <w:rPr>
                <w:sz w:val="28"/>
                <w:szCs w:val="28"/>
              </w:rPr>
              <w:t>(602) 340-7236</w:t>
            </w:r>
          </w:p>
        </w:tc>
        <w:tc>
          <w:tcPr>
            <w:tcW w:w="4200" w:type="dxa"/>
          </w:tcPr>
          <w:p w14:paraId="0A670938" w14:textId="77777777" w:rsidR="00357F4D" w:rsidRPr="00C83F3F" w:rsidRDefault="00357F4D" w:rsidP="00000C35">
            <w:pPr>
              <w:ind w:left="113" w:right="113"/>
              <w:rPr>
                <w:sz w:val="28"/>
                <w:szCs w:val="28"/>
              </w:rPr>
            </w:pPr>
          </w:p>
        </w:tc>
      </w:tr>
      <w:bookmarkEnd w:id="0"/>
    </w:tbl>
    <w:p w14:paraId="08E71DA7" w14:textId="77777777" w:rsidR="00357F4D" w:rsidRPr="00C83F3F" w:rsidRDefault="00357F4D" w:rsidP="00735659">
      <w:pPr>
        <w:pStyle w:val="Court"/>
        <w:spacing w:line="508" w:lineRule="exact"/>
        <w:jc w:val="left"/>
        <w:rPr>
          <w:b/>
          <w:sz w:val="28"/>
          <w:szCs w:val="28"/>
        </w:rPr>
      </w:pPr>
    </w:p>
    <w:p w14:paraId="25693B34" w14:textId="77777777" w:rsidR="000C48A9" w:rsidRPr="00C83F3F" w:rsidRDefault="000F7A7F" w:rsidP="00000C35">
      <w:pPr>
        <w:pStyle w:val="Court"/>
        <w:spacing w:line="240" w:lineRule="auto"/>
        <w:rPr>
          <w:b/>
          <w:sz w:val="28"/>
          <w:szCs w:val="28"/>
        </w:rPr>
      </w:pPr>
      <w:r w:rsidRPr="00C83F3F">
        <w:rPr>
          <w:b/>
          <w:sz w:val="28"/>
          <w:szCs w:val="28"/>
        </w:rPr>
        <w:t>IN THE SUPREME COURT</w:t>
      </w:r>
      <w:r w:rsidRPr="00C83F3F">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C83F3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C83F3F" w:rsidRDefault="00357F4D" w:rsidP="00E321C5">
            <w:pPr>
              <w:pStyle w:val="Caption"/>
              <w:spacing w:before="240" w:line="260" w:lineRule="exact"/>
              <w:rPr>
                <w:sz w:val="28"/>
                <w:szCs w:val="28"/>
              </w:rPr>
            </w:pPr>
            <w:bookmarkStart w:id="1" w:name="_zzmpFIXED_CaptionTable"/>
            <w:r w:rsidRPr="00C83F3F">
              <w:rPr>
                <w:sz w:val="28"/>
                <w:szCs w:val="28"/>
              </w:rPr>
              <w:t>In the Matter of:</w:t>
            </w:r>
          </w:p>
          <w:p w14:paraId="03963DD5" w14:textId="632FC100" w:rsidR="00357F4D" w:rsidRPr="00C83F3F" w:rsidRDefault="00E67511" w:rsidP="00A668EA">
            <w:pPr>
              <w:pStyle w:val="Caption"/>
              <w:spacing w:before="240" w:line="260" w:lineRule="exact"/>
              <w:rPr>
                <w:b/>
                <w:sz w:val="28"/>
                <w:szCs w:val="28"/>
              </w:rPr>
            </w:pPr>
            <w:r w:rsidRPr="00C83F3F">
              <w:rPr>
                <w:b/>
                <w:sz w:val="28"/>
                <w:szCs w:val="28"/>
              </w:rPr>
              <w:t xml:space="preserve">PETITION TO </w:t>
            </w:r>
            <w:r w:rsidR="00A668EA" w:rsidRPr="00C83F3F">
              <w:rPr>
                <w:b/>
                <w:sz w:val="28"/>
                <w:szCs w:val="28"/>
              </w:rPr>
              <w:t>AMEND RULE 15.4(b) OF THE ARIZONA RULES OF CRIMINAL PROCEDURE</w:t>
            </w:r>
            <w:r w:rsidR="00A668EA" w:rsidRPr="00C83F3F">
              <w:rPr>
                <w:b/>
                <w:sz w:val="28"/>
                <w:szCs w:val="28"/>
              </w:rPr>
              <w:br/>
            </w:r>
          </w:p>
        </w:tc>
        <w:tc>
          <w:tcPr>
            <w:tcW w:w="4524" w:type="dxa"/>
            <w:tcBorders>
              <w:top w:val="nil"/>
              <w:left w:val="single" w:sz="4" w:space="0" w:color="auto"/>
            </w:tcBorders>
            <w:shd w:val="clear" w:color="auto" w:fill="auto"/>
          </w:tcPr>
          <w:p w14:paraId="35CED5CB" w14:textId="51C16394" w:rsidR="00357F4D" w:rsidRPr="00C83F3F" w:rsidRDefault="00357F4D" w:rsidP="00E321C5">
            <w:pPr>
              <w:pStyle w:val="Caption"/>
              <w:tabs>
                <w:tab w:val="left" w:pos="1238"/>
              </w:tabs>
              <w:spacing w:before="240" w:after="240"/>
              <w:ind w:left="259" w:right="115"/>
              <w:rPr>
                <w:sz w:val="28"/>
                <w:szCs w:val="28"/>
              </w:rPr>
            </w:pPr>
            <w:r w:rsidRPr="00C83F3F">
              <w:rPr>
                <w:sz w:val="28"/>
                <w:szCs w:val="28"/>
              </w:rPr>
              <w:t>Supreme Court No. R-</w:t>
            </w:r>
            <w:r w:rsidR="008A4EB3" w:rsidRPr="00C83F3F">
              <w:rPr>
                <w:sz w:val="28"/>
                <w:szCs w:val="28"/>
              </w:rPr>
              <w:t>2</w:t>
            </w:r>
            <w:r w:rsidR="00A668EA" w:rsidRPr="00C83F3F">
              <w:rPr>
                <w:sz w:val="28"/>
                <w:szCs w:val="28"/>
              </w:rPr>
              <w:t>2-0046</w:t>
            </w:r>
          </w:p>
          <w:p w14:paraId="5AEC962D" w14:textId="0315FA56" w:rsidR="00357F4D" w:rsidRPr="00C83F3F" w:rsidRDefault="00A4249C" w:rsidP="000F7A7F">
            <w:pPr>
              <w:pStyle w:val="Caption"/>
              <w:tabs>
                <w:tab w:val="left" w:pos="1238"/>
              </w:tabs>
              <w:spacing w:line="260" w:lineRule="exact"/>
              <w:ind w:right="115"/>
              <w:jc w:val="center"/>
              <w:rPr>
                <w:b/>
                <w:sz w:val="28"/>
                <w:szCs w:val="28"/>
              </w:rPr>
            </w:pPr>
            <w:r w:rsidRPr="00C83F3F">
              <w:rPr>
                <w:b/>
                <w:sz w:val="28"/>
                <w:szCs w:val="28"/>
              </w:rPr>
              <w:t>COMMENT</w:t>
            </w:r>
          </w:p>
          <w:p w14:paraId="414A167D" w14:textId="77777777" w:rsidR="00357F4D" w:rsidRPr="00C83F3F" w:rsidRDefault="00357F4D" w:rsidP="00E321C5">
            <w:pPr>
              <w:pStyle w:val="DocumentTitle"/>
              <w:rPr>
                <w:sz w:val="28"/>
                <w:szCs w:val="28"/>
              </w:rPr>
            </w:pPr>
          </w:p>
          <w:p w14:paraId="524D8097" w14:textId="77777777" w:rsidR="00357F4D" w:rsidRPr="00C83F3F" w:rsidRDefault="00357F4D" w:rsidP="00E321C5">
            <w:pPr>
              <w:pStyle w:val="Caption"/>
              <w:ind w:left="1512" w:right="115" w:hanging="1253"/>
              <w:rPr>
                <w:sz w:val="28"/>
                <w:szCs w:val="28"/>
              </w:rPr>
            </w:pPr>
          </w:p>
        </w:tc>
      </w:tr>
      <w:bookmarkEnd w:id="1"/>
    </w:tbl>
    <w:p w14:paraId="14B66B5A" w14:textId="77777777" w:rsidR="004331B2" w:rsidRPr="00C83F3F" w:rsidRDefault="004331B2" w:rsidP="006338C1">
      <w:pPr>
        <w:pStyle w:val="Body"/>
        <w:widowControl w:val="0"/>
        <w:ind w:firstLine="720"/>
        <w:jc w:val="both"/>
        <w:rPr>
          <w:sz w:val="28"/>
          <w:szCs w:val="28"/>
        </w:rPr>
      </w:pPr>
    </w:p>
    <w:p w14:paraId="567D2B46" w14:textId="77777777" w:rsidR="00845D62" w:rsidRPr="00C83F3F" w:rsidRDefault="00845D62" w:rsidP="00082B7A">
      <w:pPr>
        <w:pStyle w:val="Body"/>
        <w:widowControl w:val="0"/>
        <w:spacing w:line="480" w:lineRule="auto"/>
        <w:ind w:firstLine="720"/>
        <w:jc w:val="both"/>
        <w:rPr>
          <w:sz w:val="28"/>
          <w:szCs w:val="28"/>
        </w:rPr>
      </w:pPr>
      <w:r w:rsidRPr="00C83F3F">
        <w:rPr>
          <w:sz w:val="28"/>
          <w:szCs w:val="28"/>
        </w:rPr>
        <w:t xml:space="preserve">Pursuant to Rule 28(e) of the Arizona Rules of Supreme Court, the State Bar of Arizona (the “State Bar”) hereby submits the following as its comment to the above-captioned Petition.    </w:t>
      </w:r>
    </w:p>
    <w:p w14:paraId="0BED0079" w14:textId="71426659" w:rsidR="00845D62" w:rsidRPr="00C83F3F" w:rsidRDefault="00845D62" w:rsidP="00082B7A">
      <w:pPr>
        <w:pStyle w:val="Body"/>
        <w:widowControl w:val="0"/>
        <w:spacing w:line="480" w:lineRule="auto"/>
        <w:ind w:firstLine="720"/>
        <w:jc w:val="both"/>
        <w:rPr>
          <w:sz w:val="28"/>
          <w:szCs w:val="28"/>
        </w:rPr>
      </w:pPr>
      <w:r w:rsidRPr="00C83F3F">
        <w:rPr>
          <w:sz w:val="28"/>
          <w:szCs w:val="28"/>
        </w:rPr>
        <w:t xml:space="preserve">After study and review by the State Bar’s Criminal Practice and Procedure Committee, </w:t>
      </w:r>
      <w:r w:rsidR="00082B7A" w:rsidRPr="00C83F3F">
        <w:rPr>
          <w:sz w:val="28"/>
          <w:szCs w:val="28"/>
        </w:rPr>
        <w:t>the State</w:t>
      </w:r>
      <w:r w:rsidRPr="00C83F3F">
        <w:rPr>
          <w:sz w:val="28"/>
          <w:szCs w:val="28"/>
        </w:rPr>
        <w:t xml:space="preserve"> Bar opposes the Petition. The Petition seeks to amend Rule 15.4(b), Arizona Rules of Criminal Procedure, to authorize State prosecutors to unilaterally excise certain witness information prior to complying with its mandatory disclosure obligations.   </w:t>
      </w:r>
    </w:p>
    <w:p w14:paraId="1E37D356" w14:textId="77777777" w:rsidR="00845D62" w:rsidRPr="00C83F3F" w:rsidRDefault="00845D62" w:rsidP="00845D62">
      <w:pPr>
        <w:pStyle w:val="Body"/>
        <w:widowControl w:val="0"/>
        <w:spacing w:line="480" w:lineRule="auto"/>
        <w:ind w:firstLine="0"/>
        <w:jc w:val="both"/>
        <w:rPr>
          <w:b/>
          <w:bCs/>
          <w:sz w:val="28"/>
          <w:szCs w:val="28"/>
        </w:rPr>
      </w:pPr>
      <w:r w:rsidRPr="00C83F3F">
        <w:rPr>
          <w:b/>
          <w:bCs/>
          <w:sz w:val="28"/>
          <w:szCs w:val="28"/>
        </w:rPr>
        <w:t xml:space="preserve">                                 BACKGROUND OF ISSUE:</w:t>
      </w:r>
    </w:p>
    <w:p w14:paraId="5EB3589E" w14:textId="77777777" w:rsidR="00845D62" w:rsidRPr="00C83F3F" w:rsidRDefault="00845D62" w:rsidP="00082B7A">
      <w:pPr>
        <w:pStyle w:val="Body"/>
        <w:widowControl w:val="0"/>
        <w:spacing w:line="480" w:lineRule="auto"/>
        <w:ind w:firstLine="0"/>
        <w:jc w:val="both"/>
        <w:rPr>
          <w:spacing w:val="-3"/>
          <w:sz w:val="28"/>
          <w:szCs w:val="28"/>
        </w:rPr>
      </w:pPr>
      <w:r w:rsidRPr="00C83F3F">
        <w:rPr>
          <w:spacing w:val="-3"/>
          <w:sz w:val="28"/>
          <w:szCs w:val="28"/>
        </w:rPr>
        <w:t xml:space="preserve">           In </w:t>
      </w:r>
      <w:r w:rsidRPr="00C83F3F">
        <w:rPr>
          <w:i/>
          <w:iCs/>
          <w:spacing w:val="-3"/>
          <w:sz w:val="28"/>
          <w:szCs w:val="28"/>
        </w:rPr>
        <w:t xml:space="preserve">State ex rel. Montgomery v. Chavez ex rel. County of Maricopa, </w:t>
      </w:r>
      <w:r w:rsidRPr="00C83F3F">
        <w:rPr>
          <w:spacing w:val="-3"/>
          <w:sz w:val="28"/>
          <w:szCs w:val="28"/>
        </w:rPr>
        <w:t xml:space="preserve">234 Ariz. </w:t>
      </w:r>
      <w:r w:rsidRPr="00C83F3F">
        <w:rPr>
          <w:spacing w:val="-3"/>
          <w:sz w:val="28"/>
          <w:szCs w:val="28"/>
        </w:rPr>
        <w:lastRenderedPageBreak/>
        <w:t xml:space="preserve">255, 256 (2014) our supreme court observed: “In criminal prosecutions, Rule 15 of the Arizona Rules of Criminal Procedure imposes general disclosure obligations on both the prosecutor and the defendant…these disclosure requirements streamline discovery in criminal prosecutions and help ensure that the parties receive all relevant information.”  </w:t>
      </w:r>
    </w:p>
    <w:p w14:paraId="215B7F17"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The prosecution is obligated to disclose to defense counsel all law enforcement reports, and other crime investigatory documents as originally written and/or compiled (save for the redaction of certain victim information).  The Petition here seeks to permit redaction of “a witness’s social security number, driver license number, bank account numbers or credit card numbers” from disclosure to the defense.  Although the body of the Petition also includes reference to a witness’s “medical identification numbers,” the proposed rule modification omits such reference; consequently, it’s not discussed herein.</w:t>
      </w:r>
    </w:p>
    <w:p w14:paraId="168D9405" w14:textId="5D7F8597" w:rsidR="00082B7A"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The Petition seeks to modify the rule to permit the prosecution the discretion of disclosing the information or, alternatively, to seek a protective order limiting the use and distribution of the information ordered to be disclosed, which Petitioner proposes the court “must</w:t>
      </w:r>
      <w:r w:rsidRPr="00C83F3F">
        <w:rPr>
          <w:i/>
          <w:iCs/>
          <w:spacing w:val="-3"/>
          <w:sz w:val="28"/>
          <w:szCs w:val="28"/>
        </w:rPr>
        <w:t>”</w:t>
      </w:r>
      <w:r w:rsidRPr="00C83F3F">
        <w:rPr>
          <w:spacing w:val="-3"/>
          <w:sz w:val="28"/>
          <w:szCs w:val="28"/>
        </w:rPr>
        <w:t xml:space="preserve"> grant.  The Petition ignores that this information may be necessary to analyze the State’s case and prepare the defense. </w:t>
      </w:r>
    </w:p>
    <w:p w14:paraId="2D0CBF63" w14:textId="177A9AA0" w:rsidR="00845D62" w:rsidRPr="00C83F3F" w:rsidRDefault="00845D62" w:rsidP="00845D62">
      <w:pPr>
        <w:tabs>
          <w:tab w:val="left" w:pos="-720"/>
        </w:tabs>
        <w:suppressAutoHyphens/>
        <w:jc w:val="both"/>
        <w:rPr>
          <w:spacing w:val="-3"/>
          <w:sz w:val="28"/>
          <w:szCs w:val="28"/>
        </w:rPr>
      </w:pPr>
      <w:r w:rsidRPr="00C83F3F">
        <w:rPr>
          <w:b/>
          <w:bCs/>
          <w:spacing w:val="-3"/>
          <w:sz w:val="28"/>
          <w:szCs w:val="28"/>
        </w:rPr>
        <w:lastRenderedPageBreak/>
        <w:t xml:space="preserve">                                       DISCUSSION/ANALYSIS</w:t>
      </w:r>
      <w:r w:rsidR="00082B7A">
        <w:rPr>
          <w:spacing w:val="-3"/>
          <w:sz w:val="28"/>
          <w:szCs w:val="28"/>
        </w:rPr>
        <w:br/>
      </w:r>
    </w:p>
    <w:p w14:paraId="5D170BC2"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Petitioner asserts that there are “some cases” where the witness’s information “may be a relevant aspect of the case,” however, such is not the case in “</w:t>
      </w:r>
      <w:proofErr w:type="gramStart"/>
      <w:r w:rsidRPr="00C83F3F">
        <w:rPr>
          <w:spacing w:val="-3"/>
          <w:sz w:val="28"/>
          <w:szCs w:val="28"/>
        </w:rPr>
        <w:t>the majority of</w:t>
      </w:r>
      <w:proofErr w:type="gramEnd"/>
      <w:r w:rsidRPr="00C83F3F">
        <w:rPr>
          <w:spacing w:val="-3"/>
          <w:sz w:val="28"/>
          <w:szCs w:val="28"/>
        </w:rPr>
        <w:t xml:space="preserve"> criminal filings” because the information “has no bearing on the facts of the case itself.”  (Petition, p. 2).  </w:t>
      </w:r>
    </w:p>
    <w:p w14:paraId="582B06AA"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Petitioner perhaps overlooks the import of the information at issue. In every criminal case, defense counsel has an affirmative obligation under State and Federal law to conduct an independent investigation of the facts. </w:t>
      </w:r>
      <w:r w:rsidRPr="00C83F3F">
        <w:rPr>
          <w:i/>
          <w:iCs/>
          <w:spacing w:val="-3"/>
          <w:sz w:val="28"/>
          <w:szCs w:val="28"/>
        </w:rPr>
        <w:t xml:space="preserve">Strickland v. Washington, </w:t>
      </w:r>
      <w:r w:rsidRPr="00C83F3F">
        <w:rPr>
          <w:spacing w:val="-3"/>
          <w:sz w:val="28"/>
          <w:szCs w:val="28"/>
        </w:rPr>
        <w:t xml:space="preserve">466 U.S. 668 (1984).  This duty exists because the Sixth Amendment right to counsel is a cornerstone of a fair trial. </w:t>
      </w:r>
      <w:r w:rsidRPr="00C83F3F">
        <w:rPr>
          <w:i/>
          <w:iCs/>
          <w:spacing w:val="-3"/>
          <w:sz w:val="28"/>
          <w:szCs w:val="28"/>
        </w:rPr>
        <w:t xml:space="preserve">Id., </w:t>
      </w:r>
      <w:r w:rsidRPr="00C83F3F">
        <w:rPr>
          <w:spacing w:val="-3"/>
          <w:sz w:val="28"/>
          <w:szCs w:val="28"/>
        </w:rPr>
        <w:t xml:space="preserve">at 685.  The failure to conduct an independent investigation undermines “the proper functioning of the adversarial process.”  </w:t>
      </w:r>
      <w:r w:rsidRPr="00C83F3F">
        <w:rPr>
          <w:i/>
          <w:iCs/>
          <w:spacing w:val="-3"/>
          <w:sz w:val="28"/>
          <w:szCs w:val="28"/>
        </w:rPr>
        <w:t xml:space="preserve">Id., </w:t>
      </w:r>
      <w:r w:rsidRPr="00C83F3F">
        <w:rPr>
          <w:spacing w:val="-3"/>
          <w:sz w:val="28"/>
          <w:szCs w:val="28"/>
        </w:rPr>
        <w:t xml:space="preserve">at 686.  </w:t>
      </w:r>
    </w:p>
    <w:p w14:paraId="05AB84E6"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Witness Social security numbers and drivers’ license numbers are not routinely collected and reported by police in departmental reports; however, police reports do routinely contain the social security number of the suspect/arrested person.  In this vein, “[D]</w:t>
      </w:r>
      <w:proofErr w:type="spellStart"/>
      <w:r w:rsidRPr="00C83F3F">
        <w:rPr>
          <w:spacing w:val="-3"/>
          <w:sz w:val="28"/>
          <w:szCs w:val="28"/>
        </w:rPr>
        <w:t>iscovery</w:t>
      </w:r>
      <w:proofErr w:type="spellEnd"/>
      <w:r w:rsidRPr="00C83F3F">
        <w:rPr>
          <w:spacing w:val="-3"/>
          <w:sz w:val="28"/>
          <w:szCs w:val="28"/>
        </w:rPr>
        <w:t xml:space="preserve"> must be a two-way street. The State may not insist that trials be run as a ‘search for truth’ so far as defense witnesses are concerned, while maintaining ‘poker game’ secrecy for its own witnesses.”  </w:t>
      </w:r>
      <w:proofErr w:type="spellStart"/>
      <w:r w:rsidRPr="00C83F3F">
        <w:rPr>
          <w:i/>
          <w:iCs/>
          <w:spacing w:val="-3"/>
          <w:sz w:val="28"/>
          <w:szCs w:val="28"/>
        </w:rPr>
        <w:t>Wardius</w:t>
      </w:r>
      <w:proofErr w:type="spellEnd"/>
      <w:r w:rsidRPr="00C83F3F">
        <w:rPr>
          <w:i/>
          <w:iCs/>
          <w:spacing w:val="-3"/>
          <w:sz w:val="28"/>
          <w:szCs w:val="28"/>
        </w:rPr>
        <w:t xml:space="preserve"> v. Oregon, </w:t>
      </w:r>
      <w:r w:rsidRPr="00C83F3F">
        <w:rPr>
          <w:spacing w:val="-3"/>
          <w:sz w:val="28"/>
          <w:szCs w:val="28"/>
        </w:rPr>
        <w:t xml:space="preserve">412 U.S. 470, 475 (1973).   </w:t>
      </w:r>
    </w:p>
    <w:p w14:paraId="20161691"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lastRenderedPageBreak/>
        <w:t xml:space="preserve">             On the rare occasion that witness social security</w:t>
      </w:r>
      <w:r w:rsidRPr="00C83F3F">
        <w:rPr>
          <w:b/>
          <w:bCs/>
          <w:spacing w:val="-3"/>
          <w:sz w:val="28"/>
          <w:szCs w:val="28"/>
        </w:rPr>
        <w:t xml:space="preserve"> </w:t>
      </w:r>
      <w:r w:rsidRPr="00C83F3F">
        <w:rPr>
          <w:spacing w:val="-3"/>
          <w:sz w:val="28"/>
          <w:szCs w:val="28"/>
        </w:rPr>
        <w:t xml:space="preserve">numbers and/or drivers’ license numbers are reported, the information provides a vehicle through which witnesses may be concretely identified, investigated, and located by the defense. The information allows for investigation into whether the witness has a criminal history, which can affect the witness’s credibility. The information may allow defense counsel to identify possible conflicts that could prevent counsel from representing a defendant. Witness names and birthdates, standing alone, are frequently insufficient for a variety of reasons, including incomplete or erroneous reporting by police, identical information shared by more than one individual, or false information provided to police by the witness. </w:t>
      </w:r>
    </w:p>
    <w:p w14:paraId="0A6C7632" w14:textId="77777777" w:rsidR="00845D62" w:rsidRPr="00C83F3F" w:rsidRDefault="00845D62" w:rsidP="00082B7A">
      <w:pPr>
        <w:tabs>
          <w:tab w:val="left" w:pos="-720"/>
        </w:tabs>
        <w:suppressAutoHyphens/>
        <w:spacing w:line="480" w:lineRule="auto"/>
        <w:jc w:val="both"/>
        <w:rPr>
          <w:spacing w:val="-3"/>
          <w:sz w:val="28"/>
          <w:szCs w:val="28"/>
        </w:rPr>
      </w:pPr>
      <w:r w:rsidRPr="00C83F3F">
        <w:rPr>
          <w:spacing w:val="-3"/>
          <w:sz w:val="28"/>
          <w:szCs w:val="28"/>
        </w:rPr>
        <w:t xml:space="preserve">              Under any scenario, Rule 15.5 “Excision and Protective Orders” permits the court to deny, defer, or regulate the disclosure of any information which results “in a risk or harm outweighing any usefulness of the disclosure” and “the risk cannot be eliminated by a less substantial restriction of discovery rights.”  Rule 15.5(a)(2).  Therefore, if disclosure of sensitive information poses a risk, the court can issue a protective order limiting the dissemination of the information at issue to the defense team, excluding the defendant.  Rule 15.5(c). </w:t>
      </w:r>
    </w:p>
    <w:p w14:paraId="328E97EB" w14:textId="77777777" w:rsidR="00082B7A" w:rsidRDefault="00845D62" w:rsidP="00082B7A">
      <w:pPr>
        <w:tabs>
          <w:tab w:val="left" w:pos="-720"/>
        </w:tabs>
        <w:suppressAutoHyphens/>
        <w:spacing w:line="480" w:lineRule="auto"/>
        <w:jc w:val="both"/>
        <w:rPr>
          <w:spacing w:val="-3"/>
          <w:sz w:val="28"/>
          <w:szCs w:val="28"/>
        </w:rPr>
      </w:pPr>
      <w:r w:rsidRPr="00C83F3F">
        <w:rPr>
          <w:sz w:val="28"/>
          <w:szCs w:val="28"/>
        </w:rPr>
        <w:t xml:space="preserve">               In the experience of the practitioners that advised on this Comment, neither law enforcement nor prosecutorial agencies routinely collect and report witness bank </w:t>
      </w:r>
      <w:r w:rsidRPr="00C83F3F">
        <w:rPr>
          <w:sz w:val="28"/>
          <w:szCs w:val="28"/>
        </w:rPr>
        <w:lastRenderedPageBreak/>
        <w:t>account numbers</w:t>
      </w:r>
      <w:r w:rsidRPr="00C83F3F">
        <w:rPr>
          <w:b/>
          <w:bCs/>
          <w:sz w:val="28"/>
          <w:szCs w:val="28"/>
        </w:rPr>
        <w:t xml:space="preserve"> </w:t>
      </w:r>
      <w:r w:rsidRPr="00C83F3F">
        <w:rPr>
          <w:sz w:val="28"/>
          <w:szCs w:val="28"/>
        </w:rPr>
        <w:t>or credit card numbers</w:t>
      </w:r>
      <w:r w:rsidRPr="00C83F3F">
        <w:rPr>
          <w:b/>
          <w:bCs/>
          <w:sz w:val="28"/>
          <w:szCs w:val="28"/>
        </w:rPr>
        <w:t>.</w:t>
      </w:r>
      <w:r w:rsidRPr="00C83F3F">
        <w:rPr>
          <w:sz w:val="28"/>
          <w:szCs w:val="28"/>
        </w:rPr>
        <w:t xml:space="preserve">  Such information is only collected and reported in cases involving bank fraud, credit card fraud, credit card theft, or possibly identity theft.  In those cases, the information is relevant and critical to the prosecution—and consequently, equally relevant, and critical to the defense.  Although disclosure is required, Rule 15.5’s provision for protective orders again satisfies the State’s concerns of protecting a witness’s “sensitive information.” </w:t>
      </w:r>
      <w:r w:rsidRPr="00C83F3F">
        <w:rPr>
          <w:spacing w:val="-3"/>
          <w:sz w:val="28"/>
          <w:szCs w:val="28"/>
        </w:rPr>
        <w:t xml:space="preserve">    </w:t>
      </w:r>
    </w:p>
    <w:p w14:paraId="1821A339" w14:textId="6A3D7FEF" w:rsidR="00082B7A" w:rsidRPr="00082B7A" w:rsidRDefault="00082B7A" w:rsidP="00082B7A">
      <w:pPr>
        <w:tabs>
          <w:tab w:val="left" w:pos="-720"/>
        </w:tabs>
        <w:suppressAutoHyphens/>
        <w:spacing w:line="480" w:lineRule="auto"/>
        <w:jc w:val="both"/>
        <w:rPr>
          <w:sz w:val="28"/>
          <w:szCs w:val="28"/>
        </w:rPr>
      </w:pPr>
      <w:r>
        <w:rPr>
          <w:spacing w:val="-3"/>
          <w:sz w:val="28"/>
          <w:szCs w:val="28"/>
        </w:rPr>
        <w:tab/>
      </w:r>
      <w:r w:rsidR="00845D62" w:rsidRPr="00C83F3F">
        <w:rPr>
          <w:spacing w:val="-3"/>
          <w:sz w:val="28"/>
          <w:szCs w:val="28"/>
        </w:rPr>
        <w:t>In sum, Petitioner’s proposed rule modification creates an injustice to the overall integrity of the disclosure process.  Unilateral prosecutorial excision of records substantially hinders defense counsel’s duty and ability to conduct an independent</w:t>
      </w:r>
      <w:r w:rsidR="00845D62" w:rsidRPr="00C83F3F">
        <w:rPr>
          <w:sz w:val="28"/>
          <w:szCs w:val="28"/>
        </w:rPr>
        <w:t xml:space="preserve"> investigation. The amended, as proposed, would require defense counsel to seek court assistance to conduct its investigation. This, in turn, necessarily informs the prosecution of precisely what, or whom, the defense is investigating.  “The Arizona Rules of Criminal Procedure do not limit the right of a criminal defendant to conduct an independent pretrial investigation,” </w:t>
      </w:r>
      <w:r w:rsidR="00845D62" w:rsidRPr="00C83F3F">
        <w:rPr>
          <w:i/>
          <w:iCs/>
          <w:sz w:val="28"/>
          <w:szCs w:val="28"/>
        </w:rPr>
        <w:t xml:space="preserve">Carpenter v. Superior Court, </w:t>
      </w:r>
      <w:r w:rsidR="00845D62" w:rsidRPr="00C83F3F">
        <w:rPr>
          <w:sz w:val="28"/>
          <w:szCs w:val="28"/>
        </w:rPr>
        <w:t xml:space="preserve">176 Ariz. 486, 491 (App. 1993), and Rule 15 should not be modified to alter that crucial tenant.                                                        Finally, requiring State prosecutors to redact witness information is overly burdensome—particularly when Rule 15.5’s provision for court-issued protective orders is undeniably sufficient to protect the witness’s privacy interests claimed by Petitioner here. </w:t>
      </w:r>
    </w:p>
    <w:p w14:paraId="7AEFE6DA" w14:textId="77777777" w:rsidR="00845D62" w:rsidRPr="00C83F3F" w:rsidRDefault="00845D62" w:rsidP="00845D62">
      <w:pPr>
        <w:pStyle w:val="Body"/>
        <w:widowControl w:val="0"/>
        <w:spacing w:line="480" w:lineRule="auto"/>
        <w:ind w:left="90" w:firstLine="0"/>
        <w:jc w:val="center"/>
        <w:rPr>
          <w:rStyle w:val="BodyTextChar"/>
          <w:b/>
          <w:sz w:val="28"/>
          <w:szCs w:val="28"/>
        </w:rPr>
      </w:pPr>
      <w:r w:rsidRPr="00C83F3F">
        <w:rPr>
          <w:rStyle w:val="BodyTextChar"/>
          <w:b/>
          <w:sz w:val="28"/>
          <w:szCs w:val="28"/>
        </w:rPr>
        <w:lastRenderedPageBreak/>
        <w:t>CONCLUSION</w:t>
      </w:r>
    </w:p>
    <w:p w14:paraId="5D02FE20" w14:textId="614E2941" w:rsidR="000F7A7F" w:rsidRPr="00082B7A" w:rsidRDefault="00845D62" w:rsidP="00082B7A">
      <w:pPr>
        <w:pStyle w:val="Body"/>
        <w:widowControl w:val="0"/>
        <w:tabs>
          <w:tab w:val="left" w:pos="720"/>
        </w:tabs>
        <w:spacing w:line="480" w:lineRule="auto"/>
        <w:ind w:firstLine="0"/>
        <w:rPr>
          <w:spacing w:val="-3"/>
          <w:sz w:val="28"/>
          <w:szCs w:val="28"/>
        </w:rPr>
      </w:pPr>
      <w:r w:rsidRPr="00C83F3F">
        <w:rPr>
          <w:sz w:val="28"/>
          <w:szCs w:val="28"/>
        </w:rPr>
        <w:tab/>
        <w:t xml:space="preserve">For these reasons, the State Bar respectfully requests that the Court deny the Petition. </w:t>
      </w:r>
    </w:p>
    <w:p w14:paraId="56DC022B" w14:textId="59C7D159" w:rsidR="000C48A9" w:rsidRPr="00C83F3F" w:rsidRDefault="006F63FD" w:rsidP="000C48A9">
      <w:pPr>
        <w:pStyle w:val="Body"/>
        <w:widowControl w:val="0"/>
        <w:tabs>
          <w:tab w:val="left" w:pos="720"/>
        </w:tabs>
        <w:ind w:firstLine="0"/>
        <w:rPr>
          <w:sz w:val="28"/>
          <w:szCs w:val="28"/>
        </w:rPr>
      </w:pPr>
      <w:r w:rsidRPr="00C83F3F">
        <w:rPr>
          <w:sz w:val="28"/>
          <w:szCs w:val="28"/>
        </w:rPr>
        <w:t xml:space="preserve">       </w:t>
      </w:r>
      <w:r w:rsidR="00082B7A">
        <w:rPr>
          <w:sz w:val="28"/>
          <w:szCs w:val="28"/>
        </w:rPr>
        <w:tab/>
      </w:r>
      <w:r w:rsidR="00082B7A">
        <w:rPr>
          <w:sz w:val="28"/>
          <w:szCs w:val="28"/>
        </w:rPr>
        <w:tab/>
      </w:r>
      <w:r w:rsidR="00082B7A">
        <w:rPr>
          <w:sz w:val="28"/>
          <w:szCs w:val="28"/>
        </w:rPr>
        <w:tab/>
        <w:t xml:space="preserve">      </w:t>
      </w:r>
      <w:r w:rsidR="000C48A9" w:rsidRPr="00C83F3F">
        <w:rPr>
          <w:sz w:val="28"/>
          <w:szCs w:val="28"/>
        </w:rPr>
        <w:t>RESPECTFULLY SUBMITTED this</w:t>
      </w:r>
      <w:r w:rsidR="00082B7A">
        <w:rPr>
          <w:sz w:val="28"/>
          <w:szCs w:val="28"/>
        </w:rPr>
        <w:t xml:space="preserve"> 1</w:t>
      </w:r>
      <w:r w:rsidR="00082B7A" w:rsidRPr="00082B7A">
        <w:rPr>
          <w:sz w:val="28"/>
          <w:szCs w:val="28"/>
          <w:vertAlign w:val="superscript"/>
        </w:rPr>
        <w:t>st</w:t>
      </w:r>
      <w:r w:rsidR="00082B7A">
        <w:rPr>
          <w:sz w:val="28"/>
          <w:szCs w:val="28"/>
        </w:rPr>
        <w:t xml:space="preserve"> </w:t>
      </w:r>
      <w:r w:rsidR="000C48A9" w:rsidRPr="00C83F3F">
        <w:rPr>
          <w:sz w:val="28"/>
          <w:szCs w:val="28"/>
        </w:rPr>
        <w:t>day of</w:t>
      </w:r>
      <w:r w:rsidR="00082B7A">
        <w:rPr>
          <w:sz w:val="28"/>
          <w:szCs w:val="28"/>
        </w:rPr>
        <w:t xml:space="preserve"> </w:t>
      </w:r>
      <w:proofErr w:type="gramStart"/>
      <w:r w:rsidR="00082B7A">
        <w:rPr>
          <w:sz w:val="28"/>
          <w:szCs w:val="28"/>
        </w:rPr>
        <w:t>May,</w:t>
      </w:r>
      <w:proofErr w:type="gramEnd"/>
      <w:r w:rsidR="00D60D9B" w:rsidRPr="00C83F3F">
        <w:rPr>
          <w:sz w:val="28"/>
          <w:szCs w:val="28"/>
        </w:rPr>
        <w:t xml:space="preserve"> 20</w:t>
      </w:r>
      <w:r w:rsidR="00954A5E" w:rsidRPr="00C83F3F">
        <w:rPr>
          <w:sz w:val="28"/>
          <w:szCs w:val="28"/>
        </w:rPr>
        <w:t>2</w:t>
      </w:r>
      <w:r w:rsidR="00334B42" w:rsidRPr="00C83F3F">
        <w:rPr>
          <w:sz w:val="28"/>
          <w:szCs w:val="28"/>
        </w:rPr>
        <w:t>3</w:t>
      </w:r>
      <w:r w:rsidR="000C48A9" w:rsidRPr="00C83F3F">
        <w:rPr>
          <w:sz w:val="28"/>
          <w:szCs w:val="28"/>
        </w:rPr>
        <w:t>.</w:t>
      </w:r>
    </w:p>
    <w:p w14:paraId="514BFEB7" w14:textId="77777777" w:rsidR="000C48A9" w:rsidRPr="00C83F3F" w:rsidRDefault="000C48A9" w:rsidP="000C48A9">
      <w:pPr>
        <w:pStyle w:val="Body"/>
        <w:widowControl w:val="0"/>
        <w:tabs>
          <w:tab w:val="left" w:pos="720"/>
        </w:tabs>
        <w:ind w:firstLine="0"/>
        <w:rPr>
          <w:sz w:val="28"/>
          <w:szCs w:val="28"/>
        </w:rPr>
      </w:pPr>
    </w:p>
    <w:p w14:paraId="6B779D2D" w14:textId="0768FA12" w:rsidR="000C48A9" w:rsidRPr="00082B7A" w:rsidRDefault="00082B7A"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66D5BA5C" w14:textId="77777777" w:rsidR="000C48A9" w:rsidRPr="00C83F3F" w:rsidRDefault="00F850BE" w:rsidP="000C48A9">
      <w:pPr>
        <w:pStyle w:val="PleadingSignature"/>
        <w:keepNext w:val="0"/>
        <w:keepLines w:val="0"/>
        <w:pBdr>
          <w:top w:val="single" w:sz="4" w:space="1" w:color="auto"/>
        </w:pBdr>
        <w:spacing w:line="240" w:lineRule="auto"/>
        <w:ind w:left="5070"/>
        <w:rPr>
          <w:sz w:val="28"/>
          <w:szCs w:val="28"/>
        </w:rPr>
      </w:pPr>
      <w:r w:rsidRPr="00C83F3F">
        <w:rPr>
          <w:sz w:val="28"/>
          <w:szCs w:val="28"/>
        </w:rPr>
        <w:t>Lisa M. Panahi</w:t>
      </w:r>
    </w:p>
    <w:p w14:paraId="305B54BB" w14:textId="77777777" w:rsidR="000C48A9" w:rsidRPr="00C83F3F" w:rsidRDefault="000C48A9" w:rsidP="000C48A9">
      <w:pPr>
        <w:pStyle w:val="PleadingSignature"/>
        <w:keepNext w:val="0"/>
        <w:keepLines w:val="0"/>
        <w:spacing w:line="240" w:lineRule="auto"/>
        <w:ind w:left="5070"/>
        <w:rPr>
          <w:sz w:val="28"/>
          <w:szCs w:val="28"/>
        </w:rPr>
      </w:pPr>
      <w:r w:rsidRPr="00C83F3F">
        <w:rPr>
          <w:sz w:val="28"/>
          <w:szCs w:val="28"/>
        </w:rPr>
        <w:t>General Counsel</w:t>
      </w:r>
    </w:p>
    <w:p w14:paraId="3ACE66B2" w14:textId="77777777" w:rsidR="000C48A9" w:rsidRPr="00C83F3F" w:rsidRDefault="000C48A9" w:rsidP="000C48A9">
      <w:pPr>
        <w:pStyle w:val="PleadingSignature"/>
        <w:keepNext w:val="0"/>
        <w:keepLines w:val="0"/>
        <w:spacing w:line="240" w:lineRule="auto"/>
        <w:ind w:left="5070"/>
        <w:rPr>
          <w:sz w:val="28"/>
          <w:szCs w:val="28"/>
        </w:rPr>
      </w:pPr>
    </w:p>
    <w:p w14:paraId="1B468F8F" w14:textId="77777777" w:rsidR="000C48A9" w:rsidRPr="00C83F3F" w:rsidRDefault="000C48A9" w:rsidP="000C48A9">
      <w:pPr>
        <w:pStyle w:val="PleadingSignature"/>
        <w:keepNext w:val="0"/>
        <w:keepLines w:val="0"/>
        <w:spacing w:line="240" w:lineRule="auto"/>
        <w:ind w:left="5070"/>
        <w:rPr>
          <w:sz w:val="28"/>
          <w:szCs w:val="28"/>
        </w:rPr>
      </w:pPr>
    </w:p>
    <w:p w14:paraId="7CFE3311" w14:textId="77777777" w:rsidR="00C52E56" w:rsidRPr="00C83F3F" w:rsidRDefault="00C52E56" w:rsidP="004331B2">
      <w:pPr>
        <w:widowControl w:val="0"/>
        <w:spacing w:line="240" w:lineRule="auto"/>
        <w:ind w:right="4140"/>
        <w:rPr>
          <w:sz w:val="28"/>
          <w:szCs w:val="28"/>
        </w:rPr>
      </w:pPr>
    </w:p>
    <w:p w14:paraId="3EFA1660" w14:textId="77777777" w:rsidR="00C52E56" w:rsidRPr="00C83F3F" w:rsidRDefault="00C52E56" w:rsidP="004331B2">
      <w:pPr>
        <w:widowControl w:val="0"/>
        <w:spacing w:line="240" w:lineRule="auto"/>
        <w:ind w:right="4140"/>
        <w:rPr>
          <w:sz w:val="28"/>
          <w:szCs w:val="28"/>
        </w:rPr>
      </w:pPr>
    </w:p>
    <w:p w14:paraId="1B393CD1" w14:textId="77777777" w:rsidR="000C48A9" w:rsidRPr="00C83F3F" w:rsidRDefault="000C48A9" w:rsidP="004331B2">
      <w:pPr>
        <w:widowControl w:val="0"/>
        <w:spacing w:line="240" w:lineRule="auto"/>
        <w:ind w:right="4140"/>
        <w:rPr>
          <w:sz w:val="28"/>
          <w:szCs w:val="28"/>
        </w:rPr>
      </w:pPr>
      <w:r w:rsidRPr="00C83F3F">
        <w:rPr>
          <w:sz w:val="28"/>
          <w:szCs w:val="28"/>
        </w:rPr>
        <w:t>Electronic copy filed with the</w:t>
      </w:r>
    </w:p>
    <w:p w14:paraId="7DDECC87" w14:textId="77777777" w:rsidR="000C48A9" w:rsidRPr="00C83F3F" w:rsidRDefault="000C48A9" w:rsidP="004331B2">
      <w:pPr>
        <w:spacing w:line="240" w:lineRule="auto"/>
        <w:ind w:right="4140"/>
        <w:rPr>
          <w:sz w:val="28"/>
          <w:szCs w:val="28"/>
        </w:rPr>
      </w:pPr>
      <w:r w:rsidRPr="00C83F3F">
        <w:rPr>
          <w:sz w:val="28"/>
          <w:szCs w:val="28"/>
        </w:rPr>
        <w:t xml:space="preserve">Clerk of the </w:t>
      </w:r>
      <w:r w:rsidR="00692391" w:rsidRPr="00C83F3F">
        <w:rPr>
          <w:sz w:val="28"/>
          <w:szCs w:val="28"/>
        </w:rPr>
        <w:t>Supreme Court of Arizona</w:t>
      </w:r>
    </w:p>
    <w:p w14:paraId="6759567E" w14:textId="76432EB9" w:rsidR="000C48A9" w:rsidRPr="00C83F3F" w:rsidRDefault="000C48A9" w:rsidP="00C52E56">
      <w:pPr>
        <w:tabs>
          <w:tab w:val="left" w:pos="4836"/>
        </w:tabs>
        <w:spacing w:line="240" w:lineRule="auto"/>
        <w:ind w:right="3870"/>
        <w:rPr>
          <w:sz w:val="28"/>
          <w:szCs w:val="28"/>
        </w:rPr>
      </w:pPr>
      <w:r w:rsidRPr="00C83F3F">
        <w:rPr>
          <w:sz w:val="28"/>
          <w:szCs w:val="28"/>
        </w:rPr>
        <w:t>t</w:t>
      </w:r>
      <w:r w:rsidR="000F7A7F" w:rsidRPr="00C83F3F">
        <w:rPr>
          <w:sz w:val="28"/>
          <w:szCs w:val="28"/>
        </w:rPr>
        <w:t xml:space="preserve">his </w:t>
      </w:r>
      <w:r w:rsidR="00082B7A">
        <w:rPr>
          <w:sz w:val="28"/>
          <w:szCs w:val="28"/>
        </w:rPr>
        <w:t>1</w:t>
      </w:r>
      <w:r w:rsidR="00082B7A" w:rsidRPr="00082B7A">
        <w:rPr>
          <w:sz w:val="28"/>
          <w:szCs w:val="28"/>
          <w:vertAlign w:val="superscript"/>
        </w:rPr>
        <w:t>st</w:t>
      </w:r>
      <w:r w:rsidR="00082B7A">
        <w:rPr>
          <w:sz w:val="28"/>
          <w:szCs w:val="28"/>
        </w:rPr>
        <w:t xml:space="preserve"> </w:t>
      </w:r>
      <w:r w:rsidR="00082B7A" w:rsidRPr="00C83F3F">
        <w:rPr>
          <w:sz w:val="28"/>
          <w:szCs w:val="28"/>
        </w:rPr>
        <w:t>day</w:t>
      </w:r>
      <w:r w:rsidR="000F7A7F" w:rsidRPr="00C83F3F">
        <w:rPr>
          <w:sz w:val="28"/>
          <w:szCs w:val="28"/>
        </w:rPr>
        <w:t xml:space="preserve"> of</w:t>
      </w:r>
      <w:r w:rsidR="00082B7A">
        <w:rPr>
          <w:sz w:val="28"/>
          <w:szCs w:val="28"/>
        </w:rPr>
        <w:t xml:space="preserve"> May</w:t>
      </w:r>
      <w:r w:rsidR="006F63FD" w:rsidRPr="00C83F3F">
        <w:rPr>
          <w:sz w:val="28"/>
          <w:szCs w:val="28"/>
        </w:rPr>
        <w:t xml:space="preserve"> </w:t>
      </w:r>
      <w:r w:rsidR="00D60D9B" w:rsidRPr="00C83F3F">
        <w:rPr>
          <w:sz w:val="28"/>
          <w:szCs w:val="28"/>
        </w:rPr>
        <w:t>20</w:t>
      </w:r>
      <w:r w:rsidR="00954A5E" w:rsidRPr="00C83F3F">
        <w:rPr>
          <w:sz w:val="28"/>
          <w:szCs w:val="28"/>
        </w:rPr>
        <w:t>2</w:t>
      </w:r>
      <w:r w:rsidR="00334B42" w:rsidRPr="00C83F3F">
        <w:rPr>
          <w:sz w:val="28"/>
          <w:szCs w:val="28"/>
        </w:rPr>
        <w:t>3</w:t>
      </w:r>
      <w:r w:rsidR="000F7A7F" w:rsidRPr="00C83F3F">
        <w:rPr>
          <w:sz w:val="28"/>
          <w:szCs w:val="28"/>
        </w:rPr>
        <w:t>.</w:t>
      </w:r>
    </w:p>
    <w:p w14:paraId="69581EED" w14:textId="77777777" w:rsidR="000F7A7F" w:rsidRPr="00C83F3F" w:rsidRDefault="000F7A7F" w:rsidP="000C48A9">
      <w:pPr>
        <w:spacing w:line="240" w:lineRule="auto"/>
        <w:ind w:right="4572"/>
        <w:rPr>
          <w:sz w:val="28"/>
          <w:szCs w:val="28"/>
        </w:rPr>
      </w:pPr>
    </w:p>
    <w:p w14:paraId="74A74D4D" w14:textId="57FC380D" w:rsidR="000C48A9" w:rsidRPr="00C83F3F" w:rsidRDefault="000C48A9" w:rsidP="000C48A9">
      <w:pPr>
        <w:spacing w:line="240" w:lineRule="auto"/>
        <w:ind w:right="4572"/>
        <w:rPr>
          <w:sz w:val="28"/>
          <w:szCs w:val="28"/>
        </w:rPr>
      </w:pPr>
      <w:r w:rsidRPr="00C83F3F">
        <w:rPr>
          <w:sz w:val="28"/>
          <w:szCs w:val="28"/>
        </w:rPr>
        <w:t>by:</w:t>
      </w:r>
      <w:r w:rsidR="00082B7A">
        <w:rPr>
          <w:sz w:val="28"/>
          <w:szCs w:val="28"/>
        </w:rPr>
        <w:t xml:space="preserve"> </w:t>
      </w:r>
      <w:proofErr w:type="spellStart"/>
      <w:r w:rsidR="00082B7A">
        <w:rPr>
          <w:sz w:val="28"/>
          <w:szCs w:val="28"/>
        </w:rPr>
        <w:t>PSeguin</w:t>
      </w:r>
      <w:proofErr w:type="spellEnd"/>
      <w:r w:rsidRPr="00C83F3F">
        <w:rPr>
          <w:sz w:val="28"/>
          <w:szCs w:val="28"/>
        </w:rPr>
        <w:t xml:space="preserve"> </w:t>
      </w:r>
    </w:p>
    <w:p w14:paraId="514D6FB1" w14:textId="77777777" w:rsidR="00494BDF" w:rsidRPr="00C83F3F" w:rsidRDefault="00494BDF" w:rsidP="000C48A9">
      <w:pPr>
        <w:pStyle w:val="Body"/>
        <w:widowControl w:val="0"/>
        <w:ind w:firstLine="0"/>
        <w:jc w:val="both"/>
        <w:rPr>
          <w:sz w:val="28"/>
          <w:szCs w:val="28"/>
        </w:rPr>
      </w:pPr>
    </w:p>
    <w:p w14:paraId="22C2C8B9" w14:textId="77777777" w:rsidR="00933EA1" w:rsidRPr="00C83F3F" w:rsidRDefault="00933EA1" w:rsidP="000F7C13">
      <w:pPr>
        <w:spacing w:line="240" w:lineRule="auto"/>
        <w:rPr>
          <w:strike/>
          <w:sz w:val="28"/>
          <w:szCs w:val="28"/>
        </w:rPr>
      </w:pPr>
    </w:p>
    <w:p w14:paraId="259B1882" w14:textId="77777777" w:rsidR="00933EA1" w:rsidRPr="00C83F3F" w:rsidRDefault="00933EA1" w:rsidP="00933EA1">
      <w:pPr>
        <w:rPr>
          <w:sz w:val="28"/>
          <w:szCs w:val="28"/>
        </w:rPr>
      </w:pPr>
    </w:p>
    <w:p w14:paraId="4A07E8A6" w14:textId="77777777" w:rsidR="00052372" w:rsidRPr="00C83F3F" w:rsidRDefault="00052372" w:rsidP="00933EA1">
      <w:pPr>
        <w:tabs>
          <w:tab w:val="left" w:pos="8145"/>
        </w:tabs>
        <w:rPr>
          <w:sz w:val="28"/>
          <w:szCs w:val="28"/>
        </w:rPr>
      </w:pPr>
    </w:p>
    <w:sectPr w:rsidR="00052372" w:rsidRPr="00C83F3F" w:rsidSect="00082B7A">
      <w:headerReference w:type="default" r:id="rId8"/>
      <w:footerReference w:type="even" r:id="rId9"/>
      <w:footerReference w:type="default" r:id="rId10"/>
      <w:pgSz w:w="12240" w:h="15840" w:code="1"/>
      <w:pgMar w:top="0" w:right="1440" w:bottom="16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82B7A"/>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45D62"/>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668EA"/>
    <w:rsid w:val="00A871D6"/>
    <w:rsid w:val="00A93A7C"/>
    <w:rsid w:val="00AF282C"/>
    <w:rsid w:val="00AF3FF7"/>
    <w:rsid w:val="00B1491D"/>
    <w:rsid w:val="00B47B7D"/>
    <w:rsid w:val="00C03E0F"/>
    <w:rsid w:val="00C52E56"/>
    <w:rsid w:val="00C5407A"/>
    <w:rsid w:val="00C662B0"/>
    <w:rsid w:val="00C83F3F"/>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6</Pages>
  <Words>1026</Words>
  <Characters>6179</Characters>
  <Application>Microsoft Office Word</Application>
  <DocSecurity>0</DocSecurity>
  <Lines>147</Lines>
  <Paragraphs>48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2023-05-01T22:12:00Z</dcterms:created>
  <dcterms:modified xsi:type="dcterms:W3CDTF">2023-05-01T22:12:00Z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