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4A549" w14:textId="24B1CE9A" w:rsidR="00D91B08" w:rsidRDefault="00D91B08" w:rsidP="00BA7BEA">
      <w:pPr>
        <w:pStyle w:val="Court"/>
        <w:spacing w:after="0" w:line="240" w:lineRule="auto"/>
        <w:ind w:right="90"/>
        <w:jc w:val="left"/>
        <w:rPr>
          <w:caps w:val="0"/>
          <w:sz w:val="28"/>
          <w:szCs w:val="28"/>
        </w:rPr>
      </w:pPr>
      <w:r>
        <w:rPr>
          <w:caps w:val="0"/>
          <w:sz w:val="28"/>
          <w:szCs w:val="28"/>
        </w:rPr>
        <w:t>Lisa M. Panahi, Bar No. 023421</w:t>
      </w:r>
    </w:p>
    <w:p w14:paraId="6334F4AB" w14:textId="1389B9A3" w:rsidR="00D91B08" w:rsidRDefault="00D91B08" w:rsidP="00BA7BEA">
      <w:pPr>
        <w:pStyle w:val="Court"/>
        <w:spacing w:after="0" w:line="240" w:lineRule="auto"/>
        <w:ind w:right="90"/>
        <w:jc w:val="left"/>
        <w:rPr>
          <w:caps w:val="0"/>
          <w:sz w:val="28"/>
          <w:szCs w:val="28"/>
        </w:rPr>
      </w:pPr>
      <w:r>
        <w:rPr>
          <w:caps w:val="0"/>
          <w:sz w:val="28"/>
          <w:szCs w:val="28"/>
        </w:rPr>
        <w:t>General Counsel</w:t>
      </w:r>
    </w:p>
    <w:p w14:paraId="25A35E4F" w14:textId="15C8ACA5" w:rsidR="0073606F" w:rsidRDefault="0073606F" w:rsidP="00BA7BEA">
      <w:pPr>
        <w:pStyle w:val="Court"/>
        <w:spacing w:after="0" w:line="240" w:lineRule="auto"/>
        <w:ind w:right="90"/>
        <w:jc w:val="left"/>
        <w:rPr>
          <w:caps w:val="0"/>
          <w:sz w:val="28"/>
          <w:szCs w:val="28"/>
        </w:rPr>
      </w:pPr>
      <w:r>
        <w:rPr>
          <w:caps w:val="0"/>
          <w:sz w:val="28"/>
          <w:szCs w:val="28"/>
        </w:rPr>
        <w:t>James D. Lee, Bar No. 011586</w:t>
      </w:r>
    </w:p>
    <w:p w14:paraId="25B197A4" w14:textId="4535FA6E" w:rsidR="0073606F" w:rsidRDefault="0073606F" w:rsidP="00BA7BEA">
      <w:pPr>
        <w:pStyle w:val="Court"/>
        <w:spacing w:after="0" w:line="240" w:lineRule="auto"/>
        <w:ind w:right="90"/>
        <w:jc w:val="left"/>
        <w:rPr>
          <w:caps w:val="0"/>
          <w:sz w:val="28"/>
          <w:szCs w:val="28"/>
        </w:rPr>
      </w:pPr>
      <w:r>
        <w:rPr>
          <w:caps w:val="0"/>
          <w:sz w:val="28"/>
          <w:szCs w:val="28"/>
        </w:rPr>
        <w:t>Senior Bar Counsel/Unauthorized Practice of Law Counsel</w:t>
      </w:r>
    </w:p>
    <w:p w14:paraId="672123B5" w14:textId="5A9C4461" w:rsidR="00D91B08" w:rsidRDefault="00D91B08" w:rsidP="00BA7BEA">
      <w:pPr>
        <w:pStyle w:val="Court"/>
        <w:spacing w:after="0" w:line="240" w:lineRule="auto"/>
        <w:ind w:right="90"/>
        <w:jc w:val="left"/>
        <w:rPr>
          <w:caps w:val="0"/>
          <w:sz w:val="28"/>
          <w:szCs w:val="28"/>
        </w:rPr>
      </w:pPr>
      <w:r>
        <w:rPr>
          <w:caps w:val="0"/>
          <w:sz w:val="28"/>
          <w:szCs w:val="28"/>
        </w:rPr>
        <w:t>State Bar of Arizona</w:t>
      </w:r>
    </w:p>
    <w:p w14:paraId="37F814E8" w14:textId="59EF9424" w:rsidR="00D91B08" w:rsidRDefault="00D91B08" w:rsidP="00BA7BEA">
      <w:pPr>
        <w:pStyle w:val="Court"/>
        <w:spacing w:after="0" w:line="240" w:lineRule="auto"/>
        <w:ind w:right="90"/>
        <w:jc w:val="left"/>
        <w:rPr>
          <w:caps w:val="0"/>
          <w:sz w:val="28"/>
          <w:szCs w:val="28"/>
        </w:rPr>
      </w:pPr>
      <w:r>
        <w:rPr>
          <w:caps w:val="0"/>
          <w:sz w:val="28"/>
          <w:szCs w:val="28"/>
        </w:rPr>
        <w:t>4201 North 24</w:t>
      </w:r>
      <w:r w:rsidRPr="00D91B08">
        <w:rPr>
          <w:caps w:val="0"/>
          <w:sz w:val="28"/>
          <w:szCs w:val="28"/>
          <w:vertAlign w:val="superscript"/>
        </w:rPr>
        <w:t>th</w:t>
      </w:r>
      <w:r>
        <w:rPr>
          <w:caps w:val="0"/>
          <w:sz w:val="28"/>
          <w:szCs w:val="28"/>
        </w:rPr>
        <w:t xml:space="preserve"> Street, Suite 100</w:t>
      </w:r>
    </w:p>
    <w:p w14:paraId="5B7C169F" w14:textId="3A51D0B8" w:rsidR="00D91B08" w:rsidRDefault="00D91B08" w:rsidP="00BA7BEA">
      <w:pPr>
        <w:pStyle w:val="Court"/>
        <w:spacing w:after="0" w:line="240" w:lineRule="auto"/>
        <w:ind w:right="90"/>
        <w:jc w:val="left"/>
        <w:rPr>
          <w:caps w:val="0"/>
          <w:sz w:val="28"/>
          <w:szCs w:val="28"/>
        </w:rPr>
      </w:pPr>
      <w:r>
        <w:rPr>
          <w:caps w:val="0"/>
          <w:sz w:val="28"/>
          <w:szCs w:val="28"/>
        </w:rPr>
        <w:t>Phoenix, Arizona 85016-6288</w:t>
      </w:r>
    </w:p>
    <w:p w14:paraId="6FC0FE7A" w14:textId="60B1C025" w:rsidR="00D91B08" w:rsidRDefault="00D91B08" w:rsidP="00BA7BEA">
      <w:pPr>
        <w:pStyle w:val="Court"/>
        <w:spacing w:after="0" w:line="240" w:lineRule="auto"/>
        <w:ind w:right="90"/>
        <w:jc w:val="left"/>
        <w:rPr>
          <w:caps w:val="0"/>
          <w:sz w:val="28"/>
          <w:szCs w:val="28"/>
        </w:rPr>
      </w:pPr>
      <w:r>
        <w:rPr>
          <w:caps w:val="0"/>
          <w:sz w:val="28"/>
          <w:szCs w:val="28"/>
        </w:rPr>
        <w:t>Telephone: (602) 340-7236</w:t>
      </w:r>
    </w:p>
    <w:p w14:paraId="1E2523DC" w14:textId="77777777" w:rsidR="00BA7BEA" w:rsidRDefault="00BA7BEA" w:rsidP="00BA7BEA">
      <w:pPr>
        <w:pStyle w:val="Court"/>
        <w:spacing w:after="0" w:line="240" w:lineRule="auto"/>
        <w:ind w:right="90"/>
        <w:jc w:val="left"/>
        <w:rPr>
          <w:caps w:val="0"/>
          <w:sz w:val="28"/>
          <w:szCs w:val="28"/>
        </w:rPr>
      </w:pPr>
    </w:p>
    <w:p w14:paraId="2E8A4CD3" w14:textId="77777777" w:rsidR="00D91B08" w:rsidRPr="00D91B08" w:rsidRDefault="00D91B08" w:rsidP="00BA7BEA">
      <w:pPr>
        <w:pStyle w:val="Court"/>
        <w:spacing w:after="0" w:line="240" w:lineRule="auto"/>
        <w:ind w:right="90"/>
        <w:jc w:val="left"/>
        <w:rPr>
          <w:caps w:val="0"/>
          <w:sz w:val="40"/>
          <w:szCs w:val="40"/>
        </w:rPr>
      </w:pPr>
    </w:p>
    <w:p w14:paraId="64F50C03" w14:textId="1B20EF9A" w:rsidR="000C48A9" w:rsidRDefault="000F7A7F" w:rsidP="00BA7BEA">
      <w:pPr>
        <w:pStyle w:val="Court"/>
        <w:spacing w:after="0" w:line="240" w:lineRule="auto"/>
        <w:ind w:right="90"/>
        <w:rPr>
          <w:b/>
          <w:sz w:val="28"/>
          <w:szCs w:val="28"/>
        </w:rPr>
      </w:pPr>
      <w:r w:rsidRPr="00BA7BFC">
        <w:rPr>
          <w:b/>
          <w:sz w:val="28"/>
          <w:szCs w:val="28"/>
        </w:rPr>
        <w:t>IN THE SUPREME COURT</w:t>
      </w:r>
      <w:r w:rsidRPr="00BA7BFC">
        <w:rPr>
          <w:b/>
          <w:sz w:val="28"/>
          <w:szCs w:val="28"/>
        </w:rPr>
        <w:br/>
        <w:t>STATE OF ARIZONA</w:t>
      </w:r>
    </w:p>
    <w:p w14:paraId="04DC4FE7" w14:textId="77777777" w:rsidR="007F3481" w:rsidRPr="00D91B08" w:rsidRDefault="007F3481" w:rsidP="00BA7BEA">
      <w:pPr>
        <w:pStyle w:val="Court"/>
        <w:spacing w:line="240" w:lineRule="auto"/>
        <w:ind w:right="90"/>
        <w:rPr>
          <w:b/>
          <w:sz w:val="20"/>
          <w:szCs w:val="20"/>
        </w:rPr>
      </w:pP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BA7BFC" w14:paraId="79C337A0" w14:textId="77777777" w:rsidTr="00D91B08">
        <w:trPr>
          <w:trHeight w:val="1800"/>
        </w:trPr>
        <w:tc>
          <w:tcPr>
            <w:tcW w:w="4680" w:type="dxa"/>
            <w:tcBorders>
              <w:top w:val="nil"/>
              <w:left w:val="nil"/>
              <w:bottom w:val="single" w:sz="4" w:space="0" w:color="auto"/>
              <w:right w:val="single" w:sz="4" w:space="0" w:color="auto"/>
            </w:tcBorders>
            <w:shd w:val="clear" w:color="auto" w:fill="auto"/>
          </w:tcPr>
          <w:p w14:paraId="27DAB751" w14:textId="4A7EACD1" w:rsidR="00357F4D" w:rsidRDefault="00357F4D" w:rsidP="00BA7BEA">
            <w:pPr>
              <w:pStyle w:val="Caption"/>
              <w:spacing w:after="280" w:line="240" w:lineRule="auto"/>
              <w:ind w:right="90"/>
              <w:rPr>
                <w:sz w:val="28"/>
                <w:szCs w:val="28"/>
              </w:rPr>
            </w:pPr>
            <w:bookmarkStart w:id="0" w:name="_zzmpFIXED_CaptionTable"/>
            <w:r w:rsidRPr="00BA7BFC">
              <w:rPr>
                <w:sz w:val="28"/>
                <w:szCs w:val="28"/>
              </w:rPr>
              <w:t>In the Matter of:</w:t>
            </w:r>
          </w:p>
          <w:p w14:paraId="0CB76B4E" w14:textId="5594F633" w:rsidR="00F95DAE" w:rsidRPr="00F95DAE" w:rsidRDefault="00BA7BFC" w:rsidP="00BA7BEA">
            <w:pPr>
              <w:pStyle w:val="Caption"/>
              <w:spacing w:line="240" w:lineRule="auto"/>
              <w:ind w:right="90"/>
              <w:rPr>
                <w:b/>
                <w:sz w:val="28"/>
                <w:szCs w:val="28"/>
              </w:rPr>
            </w:pPr>
            <w:r w:rsidRPr="00BA7BFC">
              <w:rPr>
                <w:b/>
                <w:sz w:val="28"/>
                <w:szCs w:val="28"/>
              </w:rPr>
              <w:t>PETITION TO AMEND</w:t>
            </w:r>
            <w:r w:rsidR="00F95DAE">
              <w:rPr>
                <w:b/>
                <w:sz w:val="28"/>
                <w:szCs w:val="28"/>
              </w:rPr>
              <w:t xml:space="preserve"> </w:t>
            </w:r>
            <w:r w:rsidRPr="00BA7BFC">
              <w:rPr>
                <w:b/>
                <w:sz w:val="28"/>
                <w:szCs w:val="28"/>
              </w:rPr>
              <w:t>RULE 31.3(e)(1)</w:t>
            </w:r>
            <w:r w:rsidR="00F95DAE">
              <w:rPr>
                <w:b/>
                <w:sz w:val="28"/>
                <w:szCs w:val="28"/>
              </w:rPr>
              <w:t xml:space="preserve"> OF THE ARIZONA RULES OF SUPREME COURT</w:t>
            </w:r>
            <w:r w:rsidR="00F95DAE">
              <w:rPr>
                <w:b/>
                <w:sz w:val="28"/>
                <w:szCs w:val="28"/>
              </w:rPr>
              <w:br/>
            </w:r>
          </w:p>
        </w:tc>
        <w:tc>
          <w:tcPr>
            <w:tcW w:w="4524" w:type="dxa"/>
            <w:tcBorders>
              <w:top w:val="nil"/>
              <w:left w:val="single" w:sz="4" w:space="0" w:color="auto"/>
              <w:bottom w:val="nil"/>
            </w:tcBorders>
            <w:shd w:val="clear" w:color="auto" w:fill="auto"/>
          </w:tcPr>
          <w:p w14:paraId="739C50BF" w14:textId="467B684B" w:rsidR="00357F4D" w:rsidRDefault="00357F4D" w:rsidP="00BA7BEA">
            <w:pPr>
              <w:pStyle w:val="Caption"/>
              <w:tabs>
                <w:tab w:val="left" w:pos="1238"/>
              </w:tabs>
              <w:spacing w:line="240" w:lineRule="auto"/>
              <w:ind w:right="90"/>
              <w:rPr>
                <w:sz w:val="28"/>
                <w:szCs w:val="28"/>
              </w:rPr>
            </w:pPr>
            <w:r w:rsidRPr="00BA7BFC">
              <w:rPr>
                <w:sz w:val="28"/>
                <w:szCs w:val="28"/>
              </w:rPr>
              <w:t>Supreme Court No. R-</w:t>
            </w:r>
            <w:r w:rsidR="00BA7BFC" w:rsidRPr="00BA7BFC">
              <w:rPr>
                <w:sz w:val="28"/>
                <w:szCs w:val="28"/>
              </w:rPr>
              <w:t>23-0009</w:t>
            </w:r>
          </w:p>
          <w:p w14:paraId="075CE695" w14:textId="77777777" w:rsidR="003C28AE" w:rsidRPr="003C28AE" w:rsidRDefault="003C28AE" w:rsidP="00BA7BEA">
            <w:pPr>
              <w:ind w:right="90"/>
            </w:pPr>
          </w:p>
          <w:p w14:paraId="013181DB" w14:textId="4FCF0E58" w:rsidR="00357F4D" w:rsidRPr="0073606F" w:rsidRDefault="0073606F" w:rsidP="00BA7BEA">
            <w:pPr>
              <w:pStyle w:val="Caption"/>
              <w:tabs>
                <w:tab w:val="left" w:pos="1238"/>
              </w:tabs>
              <w:spacing w:line="240" w:lineRule="auto"/>
              <w:ind w:right="90"/>
              <w:jc w:val="center"/>
              <w:rPr>
                <w:b/>
                <w:sz w:val="28"/>
                <w:szCs w:val="28"/>
              </w:rPr>
            </w:pPr>
            <w:r w:rsidRPr="0073606F">
              <w:rPr>
                <w:b/>
                <w:sz w:val="28"/>
                <w:szCs w:val="28"/>
              </w:rPr>
              <w:t>COMMENT</w:t>
            </w:r>
          </w:p>
          <w:p w14:paraId="74A50524" w14:textId="77777777" w:rsidR="00357F4D" w:rsidRPr="00BA7BFC" w:rsidRDefault="00357F4D" w:rsidP="00BA7BEA">
            <w:pPr>
              <w:pStyle w:val="Caption"/>
              <w:ind w:right="90" w:hanging="1253"/>
              <w:rPr>
                <w:sz w:val="28"/>
                <w:szCs w:val="28"/>
              </w:rPr>
            </w:pPr>
          </w:p>
        </w:tc>
      </w:tr>
      <w:bookmarkEnd w:id="0"/>
    </w:tbl>
    <w:p w14:paraId="215E5037" w14:textId="77777777" w:rsidR="003C28AE" w:rsidRPr="00D91B08" w:rsidRDefault="003C28AE" w:rsidP="00BA7BEA">
      <w:pPr>
        <w:pStyle w:val="Body"/>
        <w:widowControl w:val="0"/>
        <w:spacing w:line="240" w:lineRule="auto"/>
        <w:ind w:right="90" w:firstLine="720"/>
        <w:jc w:val="both"/>
        <w:rPr>
          <w:sz w:val="44"/>
          <w:szCs w:val="44"/>
        </w:rPr>
      </w:pPr>
    </w:p>
    <w:p w14:paraId="37DBA562" w14:textId="120693BC" w:rsidR="008514AE" w:rsidRDefault="008514AE" w:rsidP="00BA7BEA">
      <w:pPr>
        <w:pStyle w:val="Body"/>
        <w:widowControl w:val="0"/>
        <w:spacing w:line="480" w:lineRule="auto"/>
        <w:ind w:right="90" w:firstLine="720"/>
        <w:jc w:val="both"/>
        <w:rPr>
          <w:sz w:val="28"/>
          <w:szCs w:val="28"/>
        </w:rPr>
      </w:pPr>
      <w:r w:rsidRPr="00BA7BFC">
        <w:rPr>
          <w:sz w:val="28"/>
          <w:szCs w:val="28"/>
        </w:rPr>
        <w:t>Pursuant to Rule 28(</w:t>
      </w:r>
      <w:r w:rsidR="00B13BE3">
        <w:rPr>
          <w:sz w:val="28"/>
          <w:szCs w:val="28"/>
        </w:rPr>
        <w:t>e</w:t>
      </w:r>
      <w:r w:rsidRPr="00BA7BFC">
        <w:rPr>
          <w:sz w:val="28"/>
          <w:szCs w:val="28"/>
        </w:rPr>
        <w:t xml:space="preserve">), Ariz. R. Sup. Ct., the State Bar of Arizona (“State Bar”) </w:t>
      </w:r>
      <w:r w:rsidR="00B13BE3">
        <w:rPr>
          <w:sz w:val="28"/>
          <w:szCs w:val="28"/>
        </w:rPr>
        <w:t xml:space="preserve">respectfully </w:t>
      </w:r>
      <w:r w:rsidRPr="00BA7BFC">
        <w:rPr>
          <w:sz w:val="28"/>
          <w:szCs w:val="28"/>
        </w:rPr>
        <w:t xml:space="preserve">submits </w:t>
      </w:r>
      <w:r w:rsidR="00B13BE3">
        <w:rPr>
          <w:sz w:val="28"/>
          <w:szCs w:val="28"/>
        </w:rPr>
        <w:t>this</w:t>
      </w:r>
      <w:r w:rsidRPr="00BA7BFC">
        <w:rPr>
          <w:sz w:val="28"/>
          <w:szCs w:val="28"/>
        </w:rPr>
        <w:t xml:space="preserve"> Comment</w:t>
      </w:r>
      <w:r w:rsidR="00B13BE3">
        <w:rPr>
          <w:sz w:val="28"/>
          <w:szCs w:val="28"/>
        </w:rPr>
        <w:t xml:space="preserve"> for the Court’s consideration</w:t>
      </w:r>
      <w:r w:rsidRPr="00BA7BFC">
        <w:rPr>
          <w:sz w:val="28"/>
          <w:szCs w:val="28"/>
        </w:rPr>
        <w:t>.</w:t>
      </w:r>
    </w:p>
    <w:p w14:paraId="35A2FA75" w14:textId="11DD6F4A" w:rsidR="007F3481" w:rsidRDefault="00E01A98" w:rsidP="00BA7BEA">
      <w:pPr>
        <w:pStyle w:val="Body"/>
        <w:widowControl w:val="0"/>
        <w:spacing w:line="480" w:lineRule="auto"/>
        <w:ind w:right="90" w:firstLine="720"/>
        <w:jc w:val="both"/>
        <w:rPr>
          <w:sz w:val="28"/>
          <w:szCs w:val="28"/>
        </w:rPr>
      </w:pPr>
      <w:r>
        <w:rPr>
          <w:sz w:val="28"/>
          <w:szCs w:val="28"/>
        </w:rPr>
        <w:t xml:space="preserve">The State Bar takes no position on the </w:t>
      </w:r>
      <w:r w:rsidR="00CF2F81">
        <w:rPr>
          <w:sz w:val="28"/>
          <w:szCs w:val="28"/>
        </w:rPr>
        <w:t xml:space="preserve">expansion of exceptions to the unauthorized practice of law, as set forth in the proposed amendments to </w:t>
      </w:r>
      <w:r w:rsidR="007F3481">
        <w:rPr>
          <w:sz w:val="28"/>
          <w:szCs w:val="28"/>
        </w:rPr>
        <w:t>Rule 31.3(e)(1), Ariz. R. Sup. Ct.</w:t>
      </w:r>
      <w:r w:rsidR="00CF2F81">
        <w:rPr>
          <w:sz w:val="28"/>
          <w:szCs w:val="28"/>
        </w:rPr>
        <w:t xml:space="preserve"> The State Bar, however, recommends that the format/structure of the proposed rule be modified, if adopted, to be consistent with another exception in Rule 31.3.</w:t>
      </w:r>
    </w:p>
    <w:p w14:paraId="77031E7B" w14:textId="77777777" w:rsidR="00BA7BEA" w:rsidRDefault="00BA7BEA" w:rsidP="00BA7BEA">
      <w:pPr>
        <w:pStyle w:val="Body"/>
        <w:widowControl w:val="0"/>
        <w:spacing w:line="480" w:lineRule="auto"/>
        <w:ind w:right="90" w:firstLine="720"/>
        <w:jc w:val="both"/>
        <w:rPr>
          <w:sz w:val="28"/>
          <w:szCs w:val="28"/>
        </w:rPr>
      </w:pPr>
    </w:p>
    <w:p w14:paraId="296C7637" w14:textId="77777777" w:rsidR="008514AE" w:rsidRDefault="008514AE" w:rsidP="00BA7BEA">
      <w:pPr>
        <w:pStyle w:val="Body"/>
        <w:widowControl w:val="0"/>
        <w:spacing w:line="480" w:lineRule="auto"/>
        <w:ind w:right="90" w:firstLine="0"/>
        <w:jc w:val="center"/>
        <w:rPr>
          <w:b/>
          <w:sz w:val="28"/>
          <w:szCs w:val="28"/>
        </w:rPr>
      </w:pPr>
      <w:r w:rsidRPr="00BA7BFC">
        <w:rPr>
          <w:b/>
          <w:sz w:val="28"/>
          <w:szCs w:val="28"/>
        </w:rPr>
        <w:lastRenderedPageBreak/>
        <w:t>DISCUSSION</w:t>
      </w:r>
    </w:p>
    <w:p w14:paraId="35E280B8" w14:textId="10808A8A" w:rsidR="004E74DE" w:rsidRDefault="004E74DE" w:rsidP="00BA7BEA">
      <w:pPr>
        <w:pStyle w:val="Body"/>
        <w:widowControl w:val="0"/>
        <w:spacing w:line="480" w:lineRule="auto"/>
        <w:ind w:right="90" w:firstLine="720"/>
        <w:jc w:val="both"/>
        <w:rPr>
          <w:bCs/>
          <w:sz w:val="28"/>
          <w:szCs w:val="28"/>
        </w:rPr>
      </w:pPr>
      <w:r>
        <w:rPr>
          <w:bCs/>
          <w:sz w:val="28"/>
          <w:szCs w:val="28"/>
        </w:rPr>
        <w:t xml:space="preserve">The State Bar’s </w:t>
      </w:r>
      <w:r w:rsidR="00CF2F81">
        <w:rPr>
          <w:bCs/>
          <w:sz w:val="28"/>
          <w:szCs w:val="28"/>
        </w:rPr>
        <w:t>recommended</w:t>
      </w:r>
      <w:r w:rsidRPr="004E74DE">
        <w:rPr>
          <w:bCs/>
          <w:sz w:val="28"/>
          <w:szCs w:val="28"/>
        </w:rPr>
        <w:t xml:space="preserve"> modification of </w:t>
      </w:r>
      <w:r>
        <w:rPr>
          <w:bCs/>
          <w:sz w:val="28"/>
          <w:szCs w:val="28"/>
        </w:rPr>
        <w:t xml:space="preserve">proposed </w:t>
      </w:r>
      <w:r w:rsidRPr="004E74DE">
        <w:rPr>
          <w:bCs/>
          <w:sz w:val="28"/>
          <w:szCs w:val="28"/>
        </w:rPr>
        <w:t>Rule 31.3(e)(1)</w:t>
      </w:r>
      <w:r>
        <w:rPr>
          <w:bCs/>
          <w:sz w:val="28"/>
          <w:szCs w:val="28"/>
        </w:rPr>
        <w:t xml:space="preserve"> </w:t>
      </w:r>
      <w:r w:rsidR="00CF2F81">
        <w:rPr>
          <w:bCs/>
          <w:sz w:val="28"/>
          <w:szCs w:val="28"/>
        </w:rPr>
        <w:t xml:space="preserve">would not </w:t>
      </w:r>
      <w:r w:rsidRPr="004E74DE">
        <w:rPr>
          <w:bCs/>
          <w:sz w:val="28"/>
          <w:szCs w:val="28"/>
        </w:rPr>
        <w:t>alter or affect the intended purpose</w:t>
      </w:r>
      <w:r w:rsidR="00CF2F81">
        <w:rPr>
          <w:bCs/>
          <w:sz w:val="28"/>
          <w:szCs w:val="28"/>
        </w:rPr>
        <w:t xml:space="preserve"> or application</w:t>
      </w:r>
      <w:r w:rsidRPr="004E74DE">
        <w:rPr>
          <w:bCs/>
          <w:sz w:val="28"/>
          <w:szCs w:val="28"/>
        </w:rPr>
        <w:t xml:space="preserve"> of the proposed rule, but rather would </w:t>
      </w:r>
      <w:r w:rsidR="00CF2F81">
        <w:rPr>
          <w:bCs/>
          <w:sz w:val="28"/>
          <w:szCs w:val="28"/>
        </w:rPr>
        <w:t xml:space="preserve">simply </w:t>
      </w:r>
      <w:r w:rsidRPr="004E74DE">
        <w:rPr>
          <w:bCs/>
          <w:sz w:val="28"/>
          <w:szCs w:val="28"/>
        </w:rPr>
        <w:t>modify the format</w:t>
      </w:r>
      <w:r w:rsidR="00CF2F81">
        <w:rPr>
          <w:bCs/>
          <w:sz w:val="28"/>
          <w:szCs w:val="28"/>
        </w:rPr>
        <w:t xml:space="preserve">/structure </w:t>
      </w:r>
      <w:r w:rsidRPr="004E74DE">
        <w:rPr>
          <w:bCs/>
          <w:sz w:val="28"/>
          <w:szCs w:val="28"/>
        </w:rPr>
        <w:t>of the rule</w:t>
      </w:r>
      <w:r w:rsidR="00CF2F81">
        <w:rPr>
          <w:bCs/>
          <w:sz w:val="28"/>
          <w:szCs w:val="28"/>
        </w:rPr>
        <w:t xml:space="preserve"> to be consistent with the format/structure </w:t>
      </w:r>
      <w:r w:rsidRPr="004E74DE">
        <w:rPr>
          <w:bCs/>
          <w:sz w:val="28"/>
          <w:szCs w:val="28"/>
        </w:rPr>
        <w:t xml:space="preserve">used in </w:t>
      </w:r>
      <w:r w:rsidR="00CF2F81">
        <w:rPr>
          <w:bCs/>
          <w:sz w:val="28"/>
          <w:szCs w:val="28"/>
        </w:rPr>
        <w:t>an</w:t>
      </w:r>
      <w:r w:rsidRPr="004E74DE">
        <w:rPr>
          <w:bCs/>
          <w:sz w:val="28"/>
          <w:szCs w:val="28"/>
        </w:rPr>
        <w:t>other</w:t>
      </w:r>
      <w:r w:rsidR="00CF2F81">
        <w:rPr>
          <w:bCs/>
          <w:sz w:val="28"/>
          <w:szCs w:val="28"/>
        </w:rPr>
        <w:t xml:space="preserve"> exception in Rule 31.3</w:t>
      </w:r>
      <w:r w:rsidRPr="004E74DE">
        <w:rPr>
          <w:bCs/>
          <w:sz w:val="28"/>
          <w:szCs w:val="28"/>
        </w:rPr>
        <w:t>.</w:t>
      </w:r>
      <w:r w:rsidR="00D76A79">
        <w:rPr>
          <w:bCs/>
          <w:sz w:val="28"/>
          <w:szCs w:val="28"/>
        </w:rPr>
        <w:t xml:space="preserve"> </w:t>
      </w:r>
      <w:r w:rsidR="00D76A79">
        <w:rPr>
          <w:bCs/>
          <w:i/>
          <w:iCs/>
          <w:sz w:val="28"/>
          <w:szCs w:val="28"/>
        </w:rPr>
        <w:t>See</w:t>
      </w:r>
      <w:r w:rsidR="00CF2F81">
        <w:rPr>
          <w:bCs/>
          <w:sz w:val="28"/>
          <w:szCs w:val="28"/>
        </w:rPr>
        <w:t xml:space="preserve"> </w:t>
      </w:r>
      <w:r w:rsidR="00D76A79">
        <w:rPr>
          <w:bCs/>
          <w:sz w:val="28"/>
          <w:szCs w:val="28"/>
        </w:rPr>
        <w:t>Rule 31.3(d)(2), Ariz. R. Sup. Ct.</w:t>
      </w:r>
      <w:r w:rsidR="00347DD1">
        <w:rPr>
          <w:bCs/>
          <w:sz w:val="28"/>
          <w:szCs w:val="28"/>
        </w:rPr>
        <w:t xml:space="preserve"> </w:t>
      </w:r>
      <w:r w:rsidR="00CF2F81">
        <w:rPr>
          <w:bCs/>
          <w:sz w:val="28"/>
          <w:szCs w:val="28"/>
        </w:rPr>
        <w:t>P</w:t>
      </w:r>
      <w:r w:rsidR="00D76A79">
        <w:rPr>
          <w:bCs/>
          <w:sz w:val="28"/>
          <w:szCs w:val="28"/>
        </w:rPr>
        <w:t>aragraph</w:t>
      </w:r>
      <w:r w:rsidR="00CF2F81">
        <w:rPr>
          <w:bCs/>
          <w:sz w:val="28"/>
          <w:szCs w:val="28"/>
        </w:rPr>
        <w:t xml:space="preserve"> (d)</w:t>
      </w:r>
      <w:r w:rsidR="00D76A79">
        <w:rPr>
          <w:bCs/>
          <w:sz w:val="28"/>
          <w:szCs w:val="28"/>
        </w:rPr>
        <w:t>(2)</w:t>
      </w:r>
      <w:r w:rsidR="00CF2F81">
        <w:rPr>
          <w:bCs/>
          <w:sz w:val="28"/>
          <w:szCs w:val="28"/>
        </w:rPr>
        <w:t xml:space="preserve"> first identifies </w:t>
      </w:r>
      <w:r w:rsidR="00D76A79">
        <w:rPr>
          <w:bCs/>
          <w:sz w:val="28"/>
          <w:szCs w:val="28"/>
        </w:rPr>
        <w:t>the persons who qualify for applicability of the exception, followed by subparagraphs (A) through (C), which set forth the types of activities those persons may undertake.</w:t>
      </w:r>
    </w:p>
    <w:p w14:paraId="0C05867C" w14:textId="07FDE2A4" w:rsidR="00347DD1" w:rsidRDefault="00347DD1" w:rsidP="00BA7BEA">
      <w:pPr>
        <w:pStyle w:val="Body"/>
        <w:widowControl w:val="0"/>
        <w:spacing w:line="480" w:lineRule="auto"/>
        <w:ind w:right="90" w:firstLine="720"/>
        <w:jc w:val="both"/>
        <w:rPr>
          <w:bCs/>
          <w:sz w:val="28"/>
          <w:szCs w:val="28"/>
        </w:rPr>
      </w:pPr>
      <w:r>
        <w:rPr>
          <w:bCs/>
          <w:sz w:val="28"/>
          <w:szCs w:val="28"/>
        </w:rPr>
        <w:t xml:space="preserve">The current version of </w:t>
      </w:r>
      <w:r w:rsidR="00D76A79">
        <w:rPr>
          <w:bCs/>
          <w:sz w:val="28"/>
          <w:szCs w:val="28"/>
        </w:rPr>
        <w:t xml:space="preserve">Rule 31.3 </w:t>
      </w:r>
      <w:r>
        <w:rPr>
          <w:bCs/>
          <w:sz w:val="28"/>
          <w:szCs w:val="28"/>
        </w:rPr>
        <w:t xml:space="preserve">first notes the </w:t>
      </w:r>
      <w:r w:rsidR="00D76A79">
        <w:rPr>
          <w:bCs/>
          <w:sz w:val="28"/>
          <w:szCs w:val="28"/>
        </w:rPr>
        <w:t>type</w:t>
      </w:r>
      <w:r>
        <w:rPr>
          <w:bCs/>
          <w:sz w:val="28"/>
          <w:szCs w:val="28"/>
        </w:rPr>
        <w:t>s</w:t>
      </w:r>
      <w:r w:rsidR="00D76A79">
        <w:rPr>
          <w:bCs/>
          <w:sz w:val="28"/>
          <w:szCs w:val="28"/>
        </w:rPr>
        <w:t xml:space="preserve"> of </w:t>
      </w:r>
      <w:r>
        <w:rPr>
          <w:bCs/>
          <w:sz w:val="28"/>
          <w:szCs w:val="28"/>
        </w:rPr>
        <w:t>activity</w:t>
      </w:r>
      <w:r w:rsidR="00D76A79">
        <w:rPr>
          <w:bCs/>
          <w:sz w:val="28"/>
          <w:szCs w:val="28"/>
        </w:rPr>
        <w:t xml:space="preserve"> that may be undertaken by a nonlawyer, follow</w:t>
      </w:r>
      <w:r w:rsidR="001C60F1">
        <w:rPr>
          <w:bCs/>
          <w:sz w:val="28"/>
          <w:szCs w:val="28"/>
        </w:rPr>
        <w:t>ed</w:t>
      </w:r>
      <w:r>
        <w:rPr>
          <w:bCs/>
          <w:sz w:val="28"/>
          <w:szCs w:val="28"/>
        </w:rPr>
        <w:t xml:space="preserve"> subparagraphs (A) and (B), which identify </w:t>
      </w:r>
      <w:r w:rsidR="00D76A79">
        <w:rPr>
          <w:bCs/>
          <w:sz w:val="28"/>
          <w:szCs w:val="28"/>
        </w:rPr>
        <w:t xml:space="preserve">the </w:t>
      </w:r>
      <w:r>
        <w:rPr>
          <w:bCs/>
          <w:sz w:val="28"/>
          <w:szCs w:val="28"/>
        </w:rPr>
        <w:t xml:space="preserve">category of </w:t>
      </w:r>
      <w:r w:rsidR="00D76A79">
        <w:rPr>
          <w:bCs/>
          <w:sz w:val="28"/>
          <w:szCs w:val="28"/>
        </w:rPr>
        <w:t>persons who may perform those activities</w:t>
      </w:r>
      <w:r>
        <w:rPr>
          <w:bCs/>
          <w:sz w:val="28"/>
          <w:szCs w:val="28"/>
        </w:rPr>
        <w:t>. The proposed rule utilizes that same format. The State Bar, however, recommends reversing the clauses in the proposed rule to simplify the rule and to avoid duplication of subparagraphs 1 and 2.</w:t>
      </w:r>
    </w:p>
    <w:p w14:paraId="0020A828" w14:textId="336BAE3C" w:rsidR="00B13BE3" w:rsidRDefault="00B13BE3" w:rsidP="00BA7BEA">
      <w:pPr>
        <w:pStyle w:val="Body"/>
        <w:widowControl w:val="0"/>
        <w:spacing w:line="480" w:lineRule="auto"/>
        <w:ind w:right="90" w:firstLine="0"/>
        <w:jc w:val="center"/>
        <w:rPr>
          <w:bCs/>
          <w:sz w:val="28"/>
          <w:szCs w:val="28"/>
          <w:u w:val="single"/>
        </w:rPr>
      </w:pPr>
      <w:r>
        <w:rPr>
          <w:bCs/>
          <w:sz w:val="28"/>
          <w:szCs w:val="28"/>
          <w:u w:val="single"/>
        </w:rPr>
        <w:t xml:space="preserve">Current </w:t>
      </w:r>
      <w:r w:rsidR="00347DD1">
        <w:rPr>
          <w:bCs/>
          <w:sz w:val="28"/>
          <w:szCs w:val="28"/>
          <w:u w:val="single"/>
        </w:rPr>
        <w:t xml:space="preserve">Proposed </w:t>
      </w:r>
      <w:r>
        <w:rPr>
          <w:bCs/>
          <w:sz w:val="28"/>
          <w:szCs w:val="28"/>
          <w:u w:val="single"/>
        </w:rPr>
        <w:t>Rule</w:t>
      </w:r>
    </w:p>
    <w:p w14:paraId="7FDFB00A" w14:textId="77777777" w:rsidR="00284B4A" w:rsidRPr="00284B4A" w:rsidRDefault="00284B4A" w:rsidP="00BA7BEA">
      <w:pPr>
        <w:pStyle w:val="Body"/>
        <w:widowControl w:val="0"/>
        <w:spacing w:after="280" w:line="240" w:lineRule="auto"/>
        <w:ind w:right="90" w:hanging="7"/>
        <w:jc w:val="both"/>
        <w:rPr>
          <w:bCs/>
          <w:sz w:val="28"/>
          <w:szCs w:val="28"/>
        </w:rPr>
      </w:pPr>
      <w:r w:rsidRPr="00284B4A">
        <w:rPr>
          <w:bCs/>
          <w:sz w:val="28"/>
          <w:szCs w:val="28"/>
        </w:rPr>
        <w:t>(1)</w:t>
      </w:r>
      <w:r w:rsidRPr="00284B4A">
        <w:rPr>
          <w:bCs/>
          <w:sz w:val="28"/>
          <w:szCs w:val="28"/>
        </w:rPr>
        <w:tab/>
      </w:r>
      <w:r w:rsidRPr="00284B4A">
        <w:rPr>
          <w:bCs/>
          <w:i/>
          <w:iCs/>
          <w:sz w:val="28"/>
          <w:szCs w:val="28"/>
        </w:rPr>
        <w:t>Children with Disabilities</w:t>
      </w:r>
      <w:r w:rsidRPr="00284B4A">
        <w:rPr>
          <w:bCs/>
          <w:sz w:val="28"/>
          <w:szCs w:val="28"/>
        </w:rPr>
        <w:t>. A person may represent a party:</w:t>
      </w:r>
    </w:p>
    <w:p w14:paraId="4371619A" w14:textId="77777777" w:rsidR="00284B4A" w:rsidRPr="00284B4A" w:rsidRDefault="00284B4A" w:rsidP="00BA7BEA">
      <w:pPr>
        <w:pStyle w:val="Body"/>
        <w:widowControl w:val="0"/>
        <w:spacing w:after="280" w:line="240" w:lineRule="auto"/>
        <w:ind w:right="90" w:firstLine="0"/>
        <w:jc w:val="both"/>
        <w:rPr>
          <w:bCs/>
          <w:sz w:val="28"/>
          <w:szCs w:val="28"/>
        </w:rPr>
      </w:pPr>
      <w:r w:rsidRPr="00284B4A">
        <w:rPr>
          <w:bCs/>
          <w:sz w:val="28"/>
          <w:szCs w:val="28"/>
        </w:rPr>
        <w:t>(A) in any informal conflict resolution method, such as school-based meetings or mediation, regarding matters relating to the identification, evaluation, educational placement, or the provision of a free appropriate public education for a child with a disability or suspected disability if:</w:t>
      </w:r>
    </w:p>
    <w:p w14:paraId="6FBA1D72" w14:textId="77777777" w:rsidR="00284B4A" w:rsidRPr="00284B4A" w:rsidRDefault="00284B4A" w:rsidP="00BA7BEA">
      <w:pPr>
        <w:pStyle w:val="Body"/>
        <w:widowControl w:val="0"/>
        <w:spacing w:after="280" w:line="240" w:lineRule="auto"/>
        <w:ind w:right="90" w:firstLine="0"/>
        <w:jc w:val="both"/>
        <w:rPr>
          <w:bCs/>
          <w:sz w:val="28"/>
          <w:szCs w:val="28"/>
        </w:rPr>
      </w:pPr>
      <w:r w:rsidRPr="00284B4A">
        <w:rPr>
          <w:bCs/>
          <w:sz w:val="28"/>
          <w:szCs w:val="28"/>
        </w:rPr>
        <w:t xml:space="preserve">1. the person as special knowledge or training with respect to the problems of </w:t>
      </w:r>
      <w:r w:rsidRPr="00284B4A">
        <w:rPr>
          <w:bCs/>
          <w:sz w:val="28"/>
          <w:szCs w:val="28"/>
        </w:rPr>
        <w:lastRenderedPageBreak/>
        <w:t>children with disabilities; and</w:t>
      </w:r>
    </w:p>
    <w:p w14:paraId="520889B6" w14:textId="77777777" w:rsidR="00284B4A" w:rsidRPr="00284B4A" w:rsidRDefault="00284B4A" w:rsidP="00BA7BEA">
      <w:pPr>
        <w:pStyle w:val="Body"/>
        <w:widowControl w:val="0"/>
        <w:spacing w:after="280" w:line="240" w:lineRule="auto"/>
        <w:ind w:right="90" w:firstLine="0"/>
        <w:jc w:val="both"/>
        <w:rPr>
          <w:bCs/>
          <w:sz w:val="28"/>
          <w:szCs w:val="28"/>
        </w:rPr>
      </w:pPr>
      <w:r w:rsidRPr="00284B4A">
        <w:rPr>
          <w:bCs/>
          <w:sz w:val="28"/>
          <w:szCs w:val="28"/>
        </w:rPr>
        <w:t>2. the person is not charging a fee for representing the party (other than receiving reimbursement for costs);</w:t>
      </w:r>
    </w:p>
    <w:p w14:paraId="2C97E927" w14:textId="77777777" w:rsidR="00284B4A" w:rsidRPr="00284B4A" w:rsidRDefault="00284B4A" w:rsidP="00BA7BEA">
      <w:pPr>
        <w:pStyle w:val="Body"/>
        <w:widowControl w:val="0"/>
        <w:spacing w:after="280" w:line="240" w:lineRule="auto"/>
        <w:ind w:right="90" w:firstLine="0"/>
        <w:jc w:val="both"/>
        <w:rPr>
          <w:bCs/>
          <w:sz w:val="28"/>
          <w:szCs w:val="28"/>
        </w:rPr>
      </w:pPr>
      <w:r w:rsidRPr="00284B4A">
        <w:rPr>
          <w:bCs/>
          <w:sz w:val="28"/>
          <w:szCs w:val="28"/>
        </w:rPr>
        <w:t>(B) In any administrative proceeding under 20 U.S.C. §§ 1415(f) or (k) regarding any matter relating to the identification, evaluation, educational placement, or the provision of a free appropriate public education for a child with a disability or suspected disability a person may represent a party if:</w:t>
      </w:r>
    </w:p>
    <w:p w14:paraId="5AD8556F" w14:textId="358D44D5" w:rsidR="00284B4A" w:rsidRPr="00284B4A" w:rsidRDefault="00284B4A" w:rsidP="00BA7BEA">
      <w:pPr>
        <w:pStyle w:val="Body"/>
        <w:widowControl w:val="0"/>
        <w:spacing w:after="280" w:line="240" w:lineRule="auto"/>
        <w:ind w:right="90" w:firstLine="0"/>
        <w:jc w:val="both"/>
        <w:rPr>
          <w:bCs/>
          <w:sz w:val="28"/>
          <w:szCs w:val="28"/>
        </w:rPr>
      </w:pPr>
      <w:r w:rsidRPr="00284B4A">
        <w:rPr>
          <w:bCs/>
          <w:sz w:val="28"/>
          <w:szCs w:val="28"/>
        </w:rPr>
        <w:t>1. the person as special knowledge or training with respect to the problems of children with disabilities; and</w:t>
      </w:r>
    </w:p>
    <w:p w14:paraId="38525C1D" w14:textId="77777777" w:rsidR="00284B4A" w:rsidRPr="00284B4A" w:rsidRDefault="00284B4A" w:rsidP="00BA7BEA">
      <w:pPr>
        <w:pStyle w:val="Body"/>
        <w:widowControl w:val="0"/>
        <w:spacing w:after="280" w:line="240" w:lineRule="auto"/>
        <w:ind w:right="90" w:firstLine="0"/>
        <w:jc w:val="both"/>
        <w:rPr>
          <w:bCs/>
          <w:sz w:val="28"/>
          <w:szCs w:val="28"/>
        </w:rPr>
      </w:pPr>
      <w:r w:rsidRPr="00284B4A">
        <w:rPr>
          <w:bCs/>
          <w:sz w:val="28"/>
          <w:szCs w:val="28"/>
        </w:rPr>
        <w:t>2. the person is not charging a fee for representing the party (other than receiving reimbursement for costs).</w:t>
      </w:r>
    </w:p>
    <w:p w14:paraId="4AA4A7BD" w14:textId="77777777" w:rsidR="00B13BE3" w:rsidRDefault="00284B4A" w:rsidP="00BA7BEA">
      <w:pPr>
        <w:pStyle w:val="Body"/>
        <w:widowControl w:val="0"/>
        <w:spacing w:after="280" w:line="240" w:lineRule="auto"/>
        <w:ind w:right="90" w:firstLine="0"/>
        <w:jc w:val="both"/>
        <w:rPr>
          <w:bCs/>
          <w:sz w:val="28"/>
          <w:szCs w:val="28"/>
        </w:rPr>
      </w:pPr>
      <w:r w:rsidRPr="00284B4A">
        <w:rPr>
          <w:bCs/>
          <w:sz w:val="28"/>
          <w:szCs w:val="28"/>
        </w:rPr>
        <w:t>Despite these provisions, the hearing officer may order the party to appear only through counsel or in some other manner if he or she determines that the person representing the party is interfering with the proceeding</w:t>
      </w:r>
      <w:r w:rsidR="00D76A79">
        <w:rPr>
          <w:bCs/>
          <w:sz w:val="28"/>
          <w:szCs w:val="28"/>
        </w:rPr>
        <w:t>’</w:t>
      </w:r>
      <w:r w:rsidRPr="00284B4A">
        <w:rPr>
          <w:bCs/>
          <w:sz w:val="28"/>
          <w:szCs w:val="28"/>
        </w:rPr>
        <w:t>s orderly progress or imposing undue burdens on other parties.</w:t>
      </w:r>
    </w:p>
    <w:p w14:paraId="0C827CD3" w14:textId="62BCB9D6" w:rsidR="004E74DE" w:rsidRDefault="00B13BE3" w:rsidP="00BA7BEA">
      <w:pPr>
        <w:pStyle w:val="Body"/>
        <w:widowControl w:val="0"/>
        <w:spacing w:line="480" w:lineRule="auto"/>
        <w:ind w:right="90" w:firstLine="0"/>
        <w:jc w:val="center"/>
        <w:rPr>
          <w:bCs/>
          <w:sz w:val="28"/>
          <w:szCs w:val="28"/>
          <w:u w:val="single"/>
        </w:rPr>
      </w:pPr>
      <w:r>
        <w:rPr>
          <w:bCs/>
          <w:sz w:val="28"/>
          <w:szCs w:val="28"/>
          <w:u w:val="single"/>
        </w:rPr>
        <w:t xml:space="preserve">Alternative </w:t>
      </w:r>
      <w:r w:rsidR="003C28AE">
        <w:rPr>
          <w:bCs/>
          <w:sz w:val="28"/>
          <w:szCs w:val="28"/>
          <w:u w:val="single"/>
        </w:rPr>
        <w:t xml:space="preserve">State Bar </w:t>
      </w:r>
      <w:r>
        <w:rPr>
          <w:bCs/>
          <w:sz w:val="28"/>
          <w:szCs w:val="28"/>
          <w:u w:val="single"/>
        </w:rPr>
        <w:t>Proposal</w:t>
      </w:r>
    </w:p>
    <w:p w14:paraId="04FB6434" w14:textId="77777777" w:rsidR="00284B4A" w:rsidRPr="00284B4A" w:rsidRDefault="00284B4A" w:rsidP="00BA7BEA">
      <w:pPr>
        <w:pStyle w:val="ListParagraph"/>
        <w:numPr>
          <w:ilvl w:val="0"/>
          <w:numId w:val="19"/>
        </w:numPr>
        <w:spacing w:after="280"/>
        <w:ind w:left="0" w:right="90" w:firstLine="0"/>
        <w:jc w:val="both"/>
        <w:rPr>
          <w:rFonts w:ascii="Times New Roman" w:eastAsia="Times New Roman" w:hAnsi="Times New Roman" w:cs="Times New Roman"/>
          <w:sz w:val="28"/>
          <w:szCs w:val="28"/>
        </w:rPr>
      </w:pPr>
      <w:r w:rsidRPr="00284B4A">
        <w:rPr>
          <w:rFonts w:ascii="Times New Roman" w:eastAsia="Times New Roman" w:hAnsi="Times New Roman" w:cs="Times New Roman"/>
          <w:i/>
          <w:iCs/>
          <w:sz w:val="28"/>
          <w:szCs w:val="28"/>
        </w:rPr>
        <w:t>Children with Disabilities</w:t>
      </w:r>
      <w:r w:rsidRPr="00284B4A">
        <w:rPr>
          <w:rFonts w:ascii="Times New Roman" w:eastAsia="Times New Roman" w:hAnsi="Times New Roman" w:cs="Times New Roman"/>
          <w:sz w:val="28"/>
          <w:szCs w:val="28"/>
        </w:rPr>
        <w:t>. A person may represent a party in the following situations if the person has special knowledge or training with respect to the problems of children with disabilities and the person is not charging a fee for representing the party (other than receiving reimbursement for costs):</w:t>
      </w:r>
    </w:p>
    <w:p w14:paraId="3B3FBF2F" w14:textId="0F6C99AE" w:rsidR="00284B4A" w:rsidRPr="00284B4A" w:rsidRDefault="00284B4A" w:rsidP="00BA7BEA">
      <w:pPr>
        <w:spacing w:after="280" w:line="240" w:lineRule="auto"/>
        <w:ind w:right="90"/>
        <w:jc w:val="both"/>
        <w:rPr>
          <w:sz w:val="28"/>
          <w:szCs w:val="28"/>
        </w:rPr>
      </w:pPr>
      <w:r w:rsidRPr="00284B4A">
        <w:rPr>
          <w:sz w:val="28"/>
          <w:szCs w:val="28"/>
        </w:rPr>
        <w:t xml:space="preserve">(A) in any informal conflict resolution method, such as school-based meetings or mediation, regarding matters relating to the identification, evaluation, educational placement, or the provision of a free appropriate public education for a child with a disability or suspected disability; </w:t>
      </w:r>
      <w:r w:rsidR="003C28AE">
        <w:rPr>
          <w:sz w:val="28"/>
          <w:szCs w:val="28"/>
        </w:rPr>
        <w:t>and/</w:t>
      </w:r>
      <w:r w:rsidRPr="00284B4A">
        <w:rPr>
          <w:sz w:val="28"/>
          <w:szCs w:val="28"/>
        </w:rPr>
        <w:t>or</w:t>
      </w:r>
    </w:p>
    <w:p w14:paraId="179652EE" w14:textId="77777777" w:rsidR="00284B4A" w:rsidRPr="00284B4A" w:rsidRDefault="00284B4A" w:rsidP="00BA7BEA">
      <w:pPr>
        <w:spacing w:after="280" w:line="240" w:lineRule="auto"/>
        <w:ind w:right="90"/>
        <w:jc w:val="both"/>
        <w:rPr>
          <w:sz w:val="28"/>
          <w:szCs w:val="28"/>
        </w:rPr>
      </w:pPr>
      <w:r w:rsidRPr="00284B4A">
        <w:rPr>
          <w:sz w:val="28"/>
          <w:szCs w:val="28"/>
        </w:rPr>
        <w:t>(B) in any administrative proceeding under 20 U.S.C. §§ 1415(f) or (k) regarding any matter relating to the identification, evaluation, educational placement, or the provision of a free appropriate public education for a child with a disability or suspected disability a person may represent a party.</w:t>
      </w:r>
    </w:p>
    <w:p w14:paraId="7CF83AAA" w14:textId="77777777" w:rsidR="00284B4A" w:rsidRPr="00284B4A" w:rsidRDefault="00284B4A" w:rsidP="00BA7BEA">
      <w:pPr>
        <w:spacing w:after="280" w:line="240" w:lineRule="auto"/>
        <w:ind w:right="90"/>
        <w:jc w:val="both"/>
        <w:rPr>
          <w:sz w:val="28"/>
          <w:szCs w:val="28"/>
        </w:rPr>
      </w:pPr>
      <w:r w:rsidRPr="00284B4A">
        <w:rPr>
          <w:sz w:val="28"/>
          <w:szCs w:val="28"/>
        </w:rPr>
        <w:lastRenderedPageBreak/>
        <w:t>Despite these provisions, the hearing officer may order the party to appear only through counsel or in some other manner if he or she determines that the person representing the party is interfering with the proceeding's orderly progress or imposing undue burdens on other parties.</w:t>
      </w:r>
    </w:p>
    <w:p w14:paraId="105353B4" w14:textId="77777777" w:rsidR="003C28AE" w:rsidRPr="003C28AE" w:rsidRDefault="003C28AE" w:rsidP="00BA7BEA">
      <w:pPr>
        <w:tabs>
          <w:tab w:val="left" w:pos="4836"/>
        </w:tabs>
        <w:spacing w:line="240" w:lineRule="auto"/>
        <w:ind w:right="90" w:firstLine="713"/>
        <w:jc w:val="both"/>
        <w:rPr>
          <w:bCs/>
          <w:sz w:val="30"/>
          <w:szCs w:val="30"/>
        </w:rPr>
      </w:pPr>
    </w:p>
    <w:p w14:paraId="098FD5FC" w14:textId="48335C06" w:rsidR="004E74DE" w:rsidRPr="00BA7BFC" w:rsidRDefault="004E74DE" w:rsidP="00BA7BEA">
      <w:pPr>
        <w:tabs>
          <w:tab w:val="left" w:pos="4836"/>
        </w:tabs>
        <w:spacing w:line="480" w:lineRule="auto"/>
        <w:ind w:right="90" w:firstLine="713"/>
        <w:jc w:val="both"/>
        <w:rPr>
          <w:sz w:val="28"/>
          <w:szCs w:val="28"/>
        </w:rPr>
      </w:pPr>
      <w:r>
        <w:rPr>
          <w:bCs/>
          <w:sz w:val="28"/>
          <w:szCs w:val="28"/>
        </w:rPr>
        <w:t xml:space="preserve">The State Bar sent </w:t>
      </w:r>
      <w:r w:rsidR="003C28AE">
        <w:rPr>
          <w:bCs/>
          <w:sz w:val="28"/>
          <w:szCs w:val="28"/>
        </w:rPr>
        <w:t xml:space="preserve">two versions of </w:t>
      </w:r>
      <w:r>
        <w:rPr>
          <w:bCs/>
          <w:sz w:val="28"/>
          <w:szCs w:val="28"/>
        </w:rPr>
        <w:t xml:space="preserve">its proposed modification to proposed Rule 31.3(e)(1) to the petitioners, </w:t>
      </w:r>
      <w:r w:rsidRPr="00BA7BFC">
        <w:rPr>
          <w:sz w:val="28"/>
          <w:szCs w:val="28"/>
        </w:rPr>
        <w:t>Diana Newmark</w:t>
      </w:r>
      <w:r>
        <w:rPr>
          <w:sz w:val="28"/>
          <w:szCs w:val="28"/>
        </w:rPr>
        <w:t xml:space="preserve"> and </w:t>
      </w:r>
      <w:r w:rsidRPr="00BA7BFC">
        <w:rPr>
          <w:sz w:val="28"/>
          <w:szCs w:val="28"/>
        </w:rPr>
        <w:t>Amanda Glass</w:t>
      </w:r>
      <w:r>
        <w:rPr>
          <w:sz w:val="28"/>
          <w:szCs w:val="28"/>
        </w:rPr>
        <w:t xml:space="preserve">, for their consideration. Attached </w:t>
      </w:r>
      <w:r w:rsidR="003C28AE">
        <w:rPr>
          <w:sz w:val="28"/>
          <w:szCs w:val="28"/>
        </w:rPr>
        <w:t xml:space="preserve">hereto </w:t>
      </w:r>
      <w:r>
        <w:rPr>
          <w:sz w:val="28"/>
          <w:szCs w:val="28"/>
        </w:rPr>
        <w:t xml:space="preserve">is a copy of the email exchange between bar counsel/unauthorized practice of law counsel and the petitioners. At that time, the petitioners apparently had no objection to the State Bar’s proposal, other than to </w:t>
      </w:r>
      <w:r w:rsidR="003C28AE">
        <w:rPr>
          <w:sz w:val="28"/>
          <w:szCs w:val="28"/>
        </w:rPr>
        <w:t>change the use of</w:t>
      </w:r>
      <w:r>
        <w:rPr>
          <w:sz w:val="28"/>
          <w:szCs w:val="28"/>
        </w:rPr>
        <w:t xml:space="preserve"> “or” between paragraphs (A) and (B) to “and/or.” The State Bar has no objection to that modification of its proposal</w:t>
      </w:r>
      <w:r w:rsidR="003C28AE">
        <w:rPr>
          <w:sz w:val="28"/>
          <w:szCs w:val="28"/>
        </w:rPr>
        <w:t xml:space="preserve"> and has included that requested language in </w:t>
      </w:r>
      <w:r>
        <w:rPr>
          <w:sz w:val="28"/>
          <w:szCs w:val="28"/>
        </w:rPr>
        <w:t xml:space="preserve">the </w:t>
      </w:r>
      <w:r w:rsidR="00D91B08">
        <w:rPr>
          <w:sz w:val="28"/>
          <w:szCs w:val="28"/>
        </w:rPr>
        <w:t xml:space="preserve">above </w:t>
      </w:r>
      <w:r>
        <w:rPr>
          <w:sz w:val="28"/>
          <w:szCs w:val="28"/>
        </w:rPr>
        <w:t>reformatted rule proposed by the State Bar.</w:t>
      </w:r>
    </w:p>
    <w:p w14:paraId="6E10CBE2" w14:textId="77777777" w:rsidR="008514AE" w:rsidRPr="00BA7BFC" w:rsidRDefault="008514AE" w:rsidP="00BA7BEA">
      <w:pPr>
        <w:pStyle w:val="Body"/>
        <w:widowControl w:val="0"/>
        <w:spacing w:line="480" w:lineRule="auto"/>
        <w:ind w:right="90" w:firstLine="0"/>
        <w:jc w:val="center"/>
        <w:rPr>
          <w:b/>
          <w:sz w:val="28"/>
          <w:szCs w:val="28"/>
        </w:rPr>
      </w:pPr>
      <w:r w:rsidRPr="00BA7BFC">
        <w:rPr>
          <w:rStyle w:val="BodyTextChar"/>
          <w:b/>
          <w:sz w:val="28"/>
          <w:szCs w:val="28"/>
        </w:rPr>
        <w:t>CONCLUSION</w:t>
      </w:r>
    </w:p>
    <w:p w14:paraId="156A84CE" w14:textId="1E714691" w:rsidR="00E01A98" w:rsidRDefault="008514AE" w:rsidP="00BA7BEA">
      <w:pPr>
        <w:pStyle w:val="Body"/>
        <w:widowControl w:val="0"/>
        <w:tabs>
          <w:tab w:val="left" w:pos="720"/>
        </w:tabs>
        <w:spacing w:line="480" w:lineRule="auto"/>
        <w:ind w:right="90" w:firstLine="0"/>
        <w:jc w:val="both"/>
        <w:rPr>
          <w:sz w:val="28"/>
          <w:szCs w:val="28"/>
        </w:rPr>
      </w:pPr>
      <w:r w:rsidRPr="00BA7BFC">
        <w:rPr>
          <w:sz w:val="28"/>
          <w:szCs w:val="28"/>
        </w:rPr>
        <w:tab/>
        <w:t>The State Bar</w:t>
      </w:r>
      <w:r w:rsidR="00E01A98">
        <w:rPr>
          <w:sz w:val="28"/>
          <w:szCs w:val="28"/>
        </w:rPr>
        <w:t>, without taking a position on the substan</w:t>
      </w:r>
      <w:r w:rsidR="00D91B08">
        <w:rPr>
          <w:sz w:val="28"/>
          <w:szCs w:val="28"/>
        </w:rPr>
        <w:t xml:space="preserve">ce of the </w:t>
      </w:r>
      <w:r w:rsidR="00E01A98">
        <w:rPr>
          <w:sz w:val="28"/>
          <w:szCs w:val="28"/>
        </w:rPr>
        <w:t xml:space="preserve">proposal to </w:t>
      </w:r>
      <w:r w:rsidR="00D91B08">
        <w:rPr>
          <w:sz w:val="28"/>
          <w:szCs w:val="28"/>
        </w:rPr>
        <w:t xml:space="preserve">amend </w:t>
      </w:r>
      <w:r w:rsidR="00E01A98">
        <w:rPr>
          <w:sz w:val="28"/>
          <w:szCs w:val="28"/>
        </w:rPr>
        <w:t xml:space="preserve">Rule 31.3(e)(1), Ariz. R. Sup. Ct., </w:t>
      </w:r>
      <w:r w:rsidR="00D91B08">
        <w:rPr>
          <w:sz w:val="28"/>
          <w:szCs w:val="28"/>
        </w:rPr>
        <w:t>recommends the</w:t>
      </w:r>
      <w:r w:rsidR="00E01A98">
        <w:rPr>
          <w:sz w:val="28"/>
          <w:szCs w:val="28"/>
        </w:rPr>
        <w:t xml:space="preserve"> </w:t>
      </w:r>
      <w:r w:rsidR="00D91B08">
        <w:rPr>
          <w:sz w:val="28"/>
          <w:szCs w:val="28"/>
        </w:rPr>
        <w:t xml:space="preserve">Court consider the </w:t>
      </w:r>
      <w:r w:rsidR="00E01A98">
        <w:rPr>
          <w:sz w:val="28"/>
          <w:szCs w:val="28"/>
        </w:rPr>
        <w:t>alternative formatting of the proposed rule, as set forth above.</w:t>
      </w:r>
    </w:p>
    <w:p w14:paraId="45AAF97E" w14:textId="2E5E5B2D" w:rsidR="00BA7BEA" w:rsidRPr="006F63FD" w:rsidRDefault="00BA7BEA" w:rsidP="00BA7BEA">
      <w:pPr>
        <w:pStyle w:val="Body"/>
        <w:widowControl w:val="0"/>
        <w:tabs>
          <w:tab w:val="left" w:pos="720"/>
        </w:tabs>
        <w:ind w:firstLine="0"/>
        <w:rPr>
          <w:sz w:val="28"/>
          <w:szCs w:val="28"/>
        </w:rPr>
      </w:pPr>
      <w:r>
        <w:rPr>
          <w:szCs w:val="26"/>
        </w:rPr>
        <w:t xml:space="preserve">       </w:t>
      </w:r>
      <w:r w:rsidRPr="006F63FD">
        <w:rPr>
          <w:sz w:val="28"/>
          <w:szCs w:val="28"/>
        </w:rPr>
        <w:t xml:space="preserve">RESPECTFULLY SUBMITTED this </w:t>
      </w:r>
      <w:r w:rsidR="008D7C3A">
        <w:rPr>
          <w:sz w:val="28"/>
          <w:szCs w:val="28"/>
        </w:rPr>
        <w:t>1</w:t>
      </w:r>
      <w:r w:rsidR="008D7C3A" w:rsidRPr="008D7C3A">
        <w:rPr>
          <w:sz w:val="28"/>
          <w:szCs w:val="28"/>
          <w:vertAlign w:val="superscript"/>
        </w:rPr>
        <w:t>st</w:t>
      </w:r>
      <w:r w:rsidR="008D7C3A">
        <w:rPr>
          <w:sz w:val="28"/>
          <w:szCs w:val="28"/>
        </w:rPr>
        <w:t xml:space="preserve"> </w:t>
      </w:r>
      <w:r w:rsidRPr="006F63FD">
        <w:rPr>
          <w:sz w:val="28"/>
          <w:szCs w:val="28"/>
        </w:rPr>
        <w:t>day of</w:t>
      </w:r>
      <w:r w:rsidR="008D7C3A">
        <w:rPr>
          <w:sz w:val="28"/>
          <w:szCs w:val="28"/>
        </w:rPr>
        <w:t xml:space="preserve"> </w:t>
      </w:r>
      <w:proofErr w:type="gramStart"/>
      <w:r w:rsidR="008D7C3A">
        <w:rPr>
          <w:sz w:val="28"/>
          <w:szCs w:val="28"/>
        </w:rPr>
        <w:t>May</w:t>
      </w:r>
      <w:r>
        <w:rPr>
          <w:sz w:val="28"/>
          <w:szCs w:val="28"/>
        </w:rPr>
        <w:t>,</w:t>
      </w:r>
      <w:proofErr w:type="gramEnd"/>
      <w:r>
        <w:rPr>
          <w:sz w:val="28"/>
          <w:szCs w:val="28"/>
        </w:rPr>
        <w:t xml:space="preserve"> 2023</w:t>
      </w:r>
      <w:r w:rsidRPr="006F63FD">
        <w:rPr>
          <w:sz w:val="28"/>
          <w:szCs w:val="28"/>
        </w:rPr>
        <w:t>.</w:t>
      </w:r>
    </w:p>
    <w:p w14:paraId="4B3227C5" w14:textId="77777777" w:rsidR="00BA7BEA" w:rsidRPr="000F7A7F" w:rsidRDefault="00BA7BEA" w:rsidP="00BA7BEA">
      <w:pPr>
        <w:pStyle w:val="Body"/>
        <w:widowControl w:val="0"/>
        <w:tabs>
          <w:tab w:val="left" w:pos="720"/>
        </w:tabs>
        <w:ind w:firstLine="0"/>
        <w:rPr>
          <w:szCs w:val="26"/>
        </w:rPr>
      </w:pPr>
    </w:p>
    <w:p w14:paraId="5E2C97F7" w14:textId="2B494C32" w:rsidR="00BA7BEA" w:rsidRPr="008D7C3A" w:rsidRDefault="008D7C3A" w:rsidP="00BA7BEA">
      <w:pPr>
        <w:pStyle w:val="Body"/>
        <w:widowControl w:val="0"/>
        <w:tabs>
          <w:tab w:val="left" w:pos="720"/>
        </w:tabs>
        <w:ind w:firstLine="0"/>
        <w:rPr>
          <w:i/>
          <w:iCs/>
          <w:szCs w:val="26"/>
        </w:rPr>
      </w:pPr>
      <w:r>
        <w:rPr>
          <w:szCs w:val="26"/>
        </w:rPr>
        <w:tab/>
      </w:r>
      <w:r>
        <w:rPr>
          <w:szCs w:val="26"/>
        </w:rPr>
        <w:tab/>
      </w:r>
      <w:r>
        <w:rPr>
          <w:szCs w:val="26"/>
        </w:rPr>
        <w:tab/>
      </w:r>
      <w:r>
        <w:rPr>
          <w:szCs w:val="26"/>
        </w:rPr>
        <w:tab/>
      </w:r>
      <w:r>
        <w:rPr>
          <w:szCs w:val="26"/>
        </w:rPr>
        <w:tab/>
      </w:r>
      <w:r>
        <w:rPr>
          <w:szCs w:val="26"/>
        </w:rPr>
        <w:tab/>
      </w:r>
      <w:r>
        <w:rPr>
          <w:szCs w:val="26"/>
        </w:rPr>
        <w:tab/>
      </w:r>
      <w:r>
        <w:rPr>
          <w:i/>
          <w:iCs/>
          <w:szCs w:val="26"/>
        </w:rPr>
        <w:t>/s/ Lisa M. Panahi</w:t>
      </w:r>
    </w:p>
    <w:p w14:paraId="6FCED20B" w14:textId="77777777" w:rsidR="00BA7BEA" w:rsidRPr="006F63FD" w:rsidRDefault="00BA7BEA" w:rsidP="00BA7BEA">
      <w:pPr>
        <w:pStyle w:val="PleadingSignature"/>
        <w:keepNext w:val="0"/>
        <w:keepLines w:val="0"/>
        <w:pBdr>
          <w:top w:val="single" w:sz="4" w:space="1" w:color="auto"/>
        </w:pBdr>
        <w:spacing w:line="240" w:lineRule="auto"/>
        <w:ind w:left="5070"/>
        <w:rPr>
          <w:sz w:val="28"/>
          <w:szCs w:val="28"/>
        </w:rPr>
      </w:pPr>
      <w:r>
        <w:rPr>
          <w:sz w:val="28"/>
          <w:szCs w:val="28"/>
        </w:rPr>
        <w:t>Lisa M. Panahi</w:t>
      </w:r>
    </w:p>
    <w:p w14:paraId="6C5CDEBD" w14:textId="77777777" w:rsidR="00BA7BEA" w:rsidRPr="006F63FD" w:rsidRDefault="00BA7BEA" w:rsidP="00BA7BEA">
      <w:pPr>
        <w:pStyle w:val="PleadingSignature"/>
        <w:keepNext w:val="0"/>
        <w:keepLines w:val="0"/>
        <w:spacing w:line="240" w:lineRule="auto"/>
        <w:ind w:left="5070"/>
        <w:rPr>
          <w:sz w:val="28"/>
          <w:szCs w:val="28"/>
        </w:rPr>
      </w:pPr>
      <w:r w:rsidRPr="006F63FD">
        <w:rPr>
          <w:sz w:val="28"/>
          <w:szCs w:val="28"/>
        </w:rPr>
        <w:t>General Counsel</w:t>
      </w:r>
    </w:p>
    <w:p w14:paraId="780C9D02" w14:textId="1974475F" w:rsidR="00BA7BEA" w:rsidRPr="00BA7BEA" w:rsidRDefault="00BA7BEA" w:rsidP="00BA7BEA">
      <w:pPr>
        <w:pStyle w:val="Body"/>
        <w:widowControl w:val="0"/>
        <w:spacing w:line="480" w:lineRule="auto"/>
        <w:ind w:right="90" w:firstLine="720"/>
        <w:rPr>
          <w:sz w:val="28"/>
          <w:szCs w:val="28"/>
        </w:rPr>
      </w:pPr>
      <w:r>
        <w:rPr>
          <w:sz w:val="28"/>
          <w:szCs w:val="28"/>
        </w:rPr>
        <w:tab/>
      </w:r>
      <w:r>
        <w:rPr>
          <w:sz w:val="28"/>
          <w:szCs w:val="28"/>
        </w:rPr>
        <w:tab/>
      </w:r>
    </w:p>
    <w:p w14:paraId="463444F3" w14:textId="77777777" w:rsidR="000C48A9" w:rsidRPr="00BA7BFC" w:rsidRDefault="000C48A9" w:rsidP="00BA7BEA">
      <w:pPr>
        <w:widowControl w:val="0"/>
        <w:spacing w:line="240" w:lineRule="auto"/>
        <w:ind w:right="90"/>
        <w:rPr>
          <w:sz w:val="28"/>
          <w:szCs w:val="28"/>
        </w:rPr>
      </w:pPr>
      <w:r w:rsidRPr="00BA7BFC">
        <w:rPr>
          <w:sz w:val="28"/>
          <w:szCs w:val="28"/>
        </w:rPr>
        <w:lastRenderedPageBreak/>
        <w:t>Electronic copy filed with the</w:t>
      </w:r>
    </w:p>
    <w:p w14:paraId="5E45FA96" w14:textId="77777777" w:rsidR="000C48A9" w:rsidRPr="00BA7BFC" w:rsidRDefault="000C48A9" w:rsidP="00BA7BEA">
      <w:pPr>
        <w:spacing w:line="240" w:lineRule="auto"/>
        <w:ind w:right="90"/>
        <w:rPr>
          <w:sz w:val="28"/>
          <w:szCs w:val="28"/>
        </w:rPr>
      </w:pPr>
      <w:r w:rsidRPr="00BA7BFC">
        <w:rPr>
          <w:sz w:val="28"/>
          <w:szCs w:val="28"/>
        </w:rPr>
        <w:t xml:space="preserve">Clerk of the </w:t>
      </w:r>
      <w:r w:rsidR="00692391" w:rsidRPr="00BA7BFC">
        <w:rPr>
          <w:sz w:val="28"/>
          <w:szCs w:val="28"/>
        </w:rPr>
        <w:t>Supreme Court of Arizona</w:t>
      </w:r>
    </w:p>
    <w:p w14:paraId="3DAB444E" w14:textId="330170AA" w:rsidR="000C48A9" w:rsidRDefault="000C48A9" w:rsidP="00BA7BEA">
      <w:pPr>
        <w:tabs>
          <w:tab w:val="left" w:pos="4836"/>
        </w:tabs>
        <w:spacing w:line="240" w:lineRule="auto"/>
        <w:ind w:right="90"/>
        <w:rPr>
          <w:sz w:val="28"/>
          <w:szCs w:val="28"/>
        </w:rPr>
      </w:pPr>
      <w:r w:rsidRPr="00BA7BFC">
        <w:rPr>
          <w:sz w:val="28"/>
          <w:szCs w:val="28"/>
        </w:rPr>
        <w:t>t</w:t>
      </w:r>
      <w:r w:rsidR="000F7A7F" w:rsidRPr="00BA7BFC">
        <w:rPr>
          <w:sz w:val="28"/>
          <w:szCs w:val="28"/>
        </w:rPr>
        <w:t xml:space="preserve">his </w:t>
      </w:r>
      <w:r w:rsidR="008D7C3A">
        <w:rPr>
          <w:sz w:val="28"/>
          <w:szCs w:val="28"/>
        </w:rPr>
        <w:t>1</w:t>
      </w:r>
      <w:r w:rsidR="008D7C3A" w:rsidRPr="008D7C3A">
        <w:rPr>
          <w:sz w:val="28"/>
          <w:szCs w:val="28"/>
          <w:vertAlign w:val="superscript"/>
        </w:rPr>
        <w:t>st</w:t>
      </w:r>
      <w:r w:rsidR="008D7C3A">
        <w:rPr>
          <w:sz w:val="28"/>
          <w:szCs w:val="28"/>
        </w:rPr>
        <w:t xml:space="preserve"> </w:t>
      </w:r>
      <w:r w:rsidR="000F7A7F" w:rsidRPr="00BA7BFC">
        <w:rPr>
          <w:sz w:val="28"/>
          <w:szCs w:val="28"/>
        </w:rPr>
        <w:t xml:space="preserve"> day of </w:t>
      </w:r>
      <w:r w:rsidR="008D7C3A">
        <w:rPr>
          <w:sz w:val="28"/>
          <w:szCs w:val="28"/>
        </w:rPr>
        <w:t>May</w:t>
      </w:r>
      <w:r w:rsidR="00BA7BFC">
        <w:rPr>
          <w:sz w:val="28"/>
          <w:szCs w:val="28"/>
        </w:rPr>
        <w:t>, 2023</w:t>
      </w:r>
      <w:r w:rsidR="000F7A7F" w:rsidRPr="00BA7BFC">
        <w:rPr>
          <w:sz w:val="28"/>
          <w:szCs w:val="28"/>
        </w:rPr>
        <w:t>.</w:t>
      </w:r>
    </w:p>
    <w:p w14:paraId="6E6828D1" w14:textId="77777777" w:rsidR="00BA7BFC" w:rsidRDefault="00BA7BFC" w:rsidP="00BA7BEA">
      <w:pPr>
        <w:tabs>
          <w:tab w:val="left" w:pos="4836"/>
        </w:tabs>
        <w:spacing w:line="240" w:lineRule="auto"/>
        <w:ind w:right="90"/>
        <w:rPr>
          <w:sz w:val="28"/>
          <w:szCs w:val="28"/>
        </w:rPr>
      </w:pPr>
    </w:p>
    <w:p w14:paraId="2CF2DAE1" w14:textId="77777777" w:rsidR="00E01A98" w:rsidRDefault="00E01A98" w:rsidP="00BA7BEA">
      <w:pPr>
        <w:tabs>
          <w:tab w:val="left" w:pos="4836"/>
        </w:tabs>
        <w:spacing w:line="240" w:lineRule="auto"/>
        <w:ind w:right="90"/>
        <w:rPr>
          <w:sz w:val="28"/>
          <w:szCs w:val="28"/>
        </w:rPr>
      </w:pPr>
    </w:p>
    <w:p w14:paraId="70959131" w14:textId="77777777" w:rsidR="00052372" w:rsidRPr="00BA7BFC" w:rsidRDefault="00E01A98" w:rsidP="00BA7BEA">
      <w:pPr>
        <w:tabs>
          <w:tab w:val="left" w:pos="900"/>
        </w:tabs>
        <w:spacing w:line="240" w:lineRule="auto"/>
        <w:ind w:right="90"/>
        <w:rPr>
          <w:sz w:val="28"/>
          <w:szCs w:val="28"/>
        </w:rPr>
      </w:pPr>
      <w:r>
        <w:rPr>
          <w:sz w:val="28"/>
          <w:szCs w:val="28"/>
        </w:rPr>
        <w:tab/>
      </w:r>
    </w:p>
    <w:sectPr w:rsidR="00052372" w:rsidRPr="00BA7BFC" w:rsidSect="00BA7BEA">
      <w:headerReference w:type="default" r:id="rId8"/>
      <w:footerReference w:type="even" r:id="rId9"/>
      <w:footerReference w:type="default" r:id="rId10"/>
      <w:pgSz w:w="12240" w:h="15840" w:code="1"/>
      <w:pgMar w:top="2160" w:right="135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59CD7" w14:textId="77777777" w:rsidR="00C90F11" w:rsidRDefault="00C90F11">
      <w:r>
        <w:separator/>
      </w:r>
    </w:p>
  </w:endnote>
  <w:endnote w:type="continuationSeparator" w:id="0">
    <w:p w14:paraId="5C1BB01A" w14:textId="77777777" w:rsidR="00C90F11" w:rsidRDefault="00C90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F77F"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937064" w14:textId="77777777" w:rsidR="007870CB" w:rsidRDefault="007870CB" w:rsidP="00861563">
    <w:pPr>
      <w:pStyle w:val="Footer"/>
      <w:ind w:right="360"/>
    </w:pPr>
  </w:p>
  <w:p w14:paraId="064BA172"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466513B5"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B24389">
          <w:rPr>
            <w:noProof/>
            <w:sz w:val="26"/>
            <w:szCs w:val="26"/>
          </w:rPr>
          <w:t>16</w:t>
        </w:r>
        <w:r w:rsidRPr="006B4F9A">
          <w:rPr>
            <w:noProof/>
            <w:sz w:val="26"/>
            <w:szCs w:val="26"/>
          </w:rPr>
          <w:fldChar w:fldCharType="end"/>
        </w:r>
      </w:p>
    </w:sdtContent>
  </w:sdt>
  <w:p w14:paraId="2EB1E624"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60806" w14:textId="77777777" w:rsidR="00C90F11" w:rsidRDefault="00C90F11">
      <w:r>
        <w:separator/>
      </w:r>
    </w:p>
  </w:footnote>
  <w:footnote w:type="continuationSeparator" w:id="0">
    <w:p w14:paraId="6C754BAA" w14:textId="77777777" w:rsidR="00C90F11" w:rsidRDefault="00C90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3F4F9" w14:textId="77777777" w:rsidR="007870CB" w:rsidRDefault="000C48A9">
    <w:pPr>
      <w:pStyle w:val="Header"/>
    </w:pPr>
    <w:r>
      <w:rPr>
        <w:noProof/>
      </w:rPr>
      <mc:AlternateContent>
        <mc:Choice Requires="wps">
          <w:drawing>
            <wp:anchor distT="0" distB="0" distL="114300" distR="114300" simplePos="0" relativeHeight="251657728" behindDoc="0" locked="0" layoutInCell="1" allowOverlap="1" wp14:anchorId="68748DA5" wp14:editId="5A6AF3F7">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6704" behindDoc="0" locked="0" layoutInCell="1" allowOverlap="1" wp14:anchorId="541E42B1" wp14:editId="27F152B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5680" behindDoc="0" locked="0" layoutInCell="1" allowOverlap="1" wp14:anchorId="6FFF558D" wp14:editId="3181F3F7">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7CD9E4FF" w14:textId="77777777" w:rsidR="007D5C49" w:rsidRDefault="00000C35">
    <w:r>
      <w:rPr>
        <w:noProof/>
      </w:rPr>
      <mc:AlternateContent>
        <mc:Choice Requires="wps">
          <w:drawing>
            <wp:anchor distT="0" distB="0" distL="114300" distR="114300" simplePos="0" relativeHeight="251658752" behindDoc="0" locked="0" layoutInCell="1" allowOverlap="1" wp14:anchorId="61791A61" wp14:editId="7DF5D84C">
              <wp:simplePos x="0" y="0"/>
              <wp:positionH relativeFrom="margin">
                <wp:posOffset>-636422</wp:posOffset>
              </wp:positionH>
              <wp:positionV relativeFrom="margin">
                <wp:align>top</wp:align>
              </wp:positionV>
              <wp:extent cx="457200" cy="8153553"/>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1535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77CC60" w14:textId="77777777" w:rsidR="007870CB" w:rsidRPr="00000C35" w:rsidRDefault="007870CB" w:rsidP="00BA7BFC">
                          <w:pPr>
                            <w:spacing w:line="480" w:lineRule="auto"/>
                            <w:jc w:val="right"/>
                            <w:rPr>
                              <w:sz w:val="28"/>
                              <w:szCs w:val="28"/>
                            </w:rPr>
                          </w:pPr>
                          <w:r w:rsidRPr="00000C35">
                            <w:rPr>
                              <w:sz w:val="28"/>
                              <w:szCs w:val="28"/>
                            </w:rPr>
                            <w:t>1</w:t>
                          </w:r>
                        </w:p>
                        <w:p w14:paraId="1DE866F4" w14:textId="77777777" w:rsidR="007870CB" w:rsidRPr="00000C35" w:rsidRDefault="007870CB" w:rsidP="00BA7BFC">
                          <w:pPr>
                            <w:spacing w:line="480" w:lineRule="auto"/>
                            <w:jc w:val="right"/>
                            <w:rPr>
                              <w:sz w:val="28"/>
                              <w:szCs w:val="28"/>
                            </w:rPr>
                          </w:pPr>
                          <w:r w:rsidRPr="00000C35">
                            <w:rPr>
                              <w:sz w:val="28"/>
                              <w:szCs w:val="28"/>
                            </w:rPr>
                            <w:t>2</w:t>
                          </w:r>
                        </w:p>
                        <w:p w14:paraId="77C25D94" w14:textId="77777777" w:rsidR="007870CB" w:rsidRPr="00000C35" w:rsidRDefault="007870CB" w:rsidP="00BA7BFC">
                          <w:pPr>
                            <w:spacing w:line="480" w:lineRule="auto"/>
                            <w:jc w:val="right"/>
                            <w:rPr>
                              <w:sz w:val="28"/>
                              <w:szCs w:val="28"/>
                            </w:rPr>
                          </w:pPr>
                          <w:r w:rsidRPr="00000C35">
                            <w:rPr>
                              <w:sz w:val="28"/>
                              <w:szCs w:val="28"/>
                            </w:rPr>
                            <w:t>3</w:t>
                          </w:r>
                        </w:p>
                        <w:p w14:paraId="768CE6C8" w14:textId="77777777" w:rsidR="007870CB" w:rsidRPr="00000C35" w:rsidRDefault="007870CB" w:rsidP="00BA7BFC">
                          <w:pPr>
                            <w:spacing w:line="480" w:lineRule="auto"/>
                            <w:jc w:val="right"/>
                            <w:rPr>
                              <w:sz w:val="28"/>
                              <w:szCs w:val="28"/>
                            </w:rPr>
                          </w:pPr>
                          <w:r w:rsidRPr="00000C35">
                            <w:rPr>
                              <w:sz w:val="28"/>
                              <w:szCs w:val="28"/>
                            </w:rPr>
                            <w:t>4</w:t>
                          </w:r>
                        </w:p>
                        <w:p w14:paraId="167E75C7" w14:textId="77777777" w:rsidR="007870CB" w:rsidRPr="00000C35" w:rsidRDefault="007870CB" w:rsidP="00BA7BFC">
                          <w:pPr>
                            <w:spacing w:line="480" w:lineRule="auto"/>
                            <w:jc w:val="right"/>
                            <w:rPr>
                              <w:sz w:val="28"/>
                              <w:szCs w:val="28"/>
                            </w:rPr>
                          </w:pPr>
                          <w:r w:rsidRPr="00000C35">
                            <w:rPr>
                              <w:sz w:val="28"/>
                              <w:szCs w:val="28"/>
                            </w:rPr>
                            <w:t>5</w:t>
                          </w:r>
                        </w:p>
                        <w:p w14:paraId="0C791529" w14:textId="77777777" w:rsidR="007870CB" w:rsidRPr="00000C35" w:rsidRDefault="007870CB" w:rsidP="00BA7BFC">
                          <w:pPr>
                            <w:spacing w:line="480" w:lineRule="auto"/>
                            <w:jc w:val="right"/>
                            <w:rPr>
                              <w:sz w:val="28"/>
                              <w:szCs w:val="28"/>
                            </w:rPr>
                          </w:pPr>
                          <w:r w:rsidRPr="00000C35">
                            <w:rPr>
                              <w:sz w:val="28"/>
                              <w:szCs w:val="28"/>
                            </w:rPr>
                            <w:t>6</w:t>
                          </w:r>
                        </w:p>
                        <w:p w14:paraId="1C2D6C69" w14:textId="77777777" w:rsidR="007870CB" w:rsidRPr="00000C35" w:rsidRDefault="007870CB" w:rsidP="00BA7BFC">
                          <w:pPr>
                            <w:spacing w:line="480" w:lineRule="auto"/>
                            <w:jc w:val="right"/>
                            <w:rPr>
                              <w:sz w:val="28"/>
                              <w:szCs w:val="28"/>
                            </w:rPr>
                          </w:pPr>
                          <w:r w:rsidRPr="00000C35">
                            <w:rPr>
                              <w:sz w:val="28"/>
                              <w:szCs w:val="28"/>
                            </w:rPr>
                            <w:t>7</w:t>
                          </w:r>
                        </w:p>
                        <w:p w14:paraId="15A4B98F" w14:textId="77777777" w:rsidR="007870CB" w:rsidRPr="00000C35" w:rsidRDefault="007870CB" w:rsidP="00BA7BFC">
                          <w:pPr>
                            <w:spacing w:line="480" w:lineRule="auto"/>
                            <w:jc w:val="right"/>
                            <w:rPr>
                              <w:sz w:val="28"/>
                              <w:szCs w:val="28"/>
                            </w:rPr>
                          </w:pPr>
                          <w:r w:rsidRPr="00000C35">
                            <w:rPr>
                              <w:sz w:val="28"/>
                              <w:szCs w:val="28"/>
                            </w:rPr>
                            <w:t>8</w:t>
                          </w:r>
                        </w:p>
                        <w:p w14:paraId="6B6F6C60" w14:textId="77777777" w:rsidR="007870CB" w:rsidRPr="00000C35" w:rsidRDefault="007870CB" w:rsidP="00BA7BFC">
                          <w:pPr>
                            <w:spacing w:line="480" w:lineRule="auto"/>
                            <w:jc w:val="right"/>
                            <w:rPr>
                              <w:sz w:val="28"/>
                              <w:szCs w:val="28"/>
                            </w:rPr>
                          </w:pPr>
                          <w:r w:rsidRPr="00000C35">
                            <w:rPr>
                              <w:sz w:val="28"/>
                              <w:szCs w:val="28"/>
                            </w:rPr>
                            <w:t>9</w:t>
                          </w:r>
                        </w:p>
                        <w:p w14:paraId="2C9D9F61" w14:textId="77777777" w:rsidR="007870CB" w:rsidRPr="00000C35" w:rsidRDefault="007870CB" w:rsidP="00BA7BFC">
                          <w:pPr>
                            <w:spacing w:line="480" w:lineRule="auto"/>
                            <w:jc w:val="right"/>
                            <w:rPr>
                              <w:sz w:val="28"/>
                              <w:szCs w:val="28"/>
                            </w:rPr>
                          </w:pPr>
                          <w:r w:rsidRPr="00000C35">
                            <w:rPr>
                              <w:sz w:val="28"/>
                              <w:szCs w:val="28"/>
                            </w:rPr>
                            <w:t>10</w:t>
                          </w:r>
                        </w:p>
                        <w:p w14:paraId="35F8137F" w14:textId="77777777" w:rsidR="007870CB" w:rsidRPr="00000C35" w:rsidRDefault="007870CB" w:rsidP="00BA7BFC">
                          <w:pPr>
                            <w:spacing w:line="480" w:lineRule="auto"/>
                            <w:jc w:val="right"/>
                            <w:rPr>
                              <w:sz w:val="28"/>
                              <w:szCs w:val="28"/>
                            </w:rPr>
                          </w:pPr>
                          <w:r w:rsidRPr="00000C35">
                            <w:rPr>
                              <w:sz w:val="28"/>
                              <w:szCs w:val="28"/>
                            </w:rPr>
                            <w:t>11</w:t>
                          </w:r>
                        </w:p>
                        <w:p w14:paraId="0910BF04" w14:textId="77777777" w:rsidR="007870CB" w:rsidRPr="00000C35" w:rsidRDefault="007870CB" w:rsidP="00BA7BFC">
                          <w:pPr>
                            <w:spacing w:line="480" w:lineRule="auto"/>
                            <w:jc w:val="right"/>
                            <w:rPr>
                              <w:sz w:val="28"/>
                              <w:szCs w:val="28"/>
                            </w:rPr>
                          </w:pPr>
                          <w:r w:rsidRPr="00000C35">
                            <w:rPr>
                              <w:sz w:val="28"/>
                              <w:szCs w:val="28"/>
                            </w:rPr>
                            <w:t>12</w:t>
                          </w:r>
                        </w:p>
                        <w:p w14:paraId="627CA1B1" w14:textId="77777777" w:rsidR="007870CB" w:rsidRPr="00000C35" w:rsidRDefault="007870CB" w:rsidP="00BA7BFC">
                          <w:pPr>
                            <w:spacing w:line="480" w:lineRule="auto"/>
                            <w:jc w:val="right"/>
                            <w:rPr>
                              <w:sz w:val="28"/>
                              <w:szCs w:val="28"/>
                            </w:rPr>
                          </w:pPr>
                          <w:r w:rsidRPr="00000C35">
                            <w:rPr>
                              <w:sz w:val="28"/>
                              <w:szCs w:val="28"/>
                            </w:rPr>
                            <w:t>13</w:t>
                          </w:r>
                        </w:p>
                        <w:p w14:paraId="6253E7B4" w14:textId="77777777" w:rsidR="007870CB" w:rsidRPr="00000C35" w:rsidRDefault="007870CB" w:rsidP="00BA7BFC">
                          <w:pPr>
                            <w:spacing w:line="480" w:lineRule="auto"/>
                            <w:jc w:val="right"/>
                            <w:rPr>
                              <w:sz w:val="28"/>
                              <w:szCs w:val="28"/>
                            </w:rPr>
                          </w:pPr>
                          <w:r w:rsidRPr="00000C35">
                            <w:rPr>
                              <w:sz w:val="28"/>
                              <w:szCs w:val="28"/>
                            </w:rPr>
                            <w:t>14</w:t>
                          </w:r>
                        </w:p>
                        <w:p w14:paraId="47ECCD84" w14:textId="77777777" w:rsidR="007870CB" w:rsidRPr="00000C35" w:rsidRDefault="007870CB" w:rsidP="00BA7BFC">
                          <w:pPr>
                            <w:spacing w:line="480" w:lineRule="auto"/>
                            <w:jc w:val="right"/>
                            <w:rPr>
                              <w:sz w:val="28"/>
                              <w:szCs w:val="28"/>
                            </w:rPr>
                          </w:pPr>
                          <w:r w:rsidRPr="00000C35">
                            <w:rPr>
                              <w:sz w:val="28"/>
                              <w:szCs w:val="28"/>
                            </w:rPr>
                            <w:t>15</w:t>
                          </w:r>
                        </w:p>
                        <w:p w14:paraId="629514B9" w14:textId="77777777" w:rsidR="007870CB" w:rsidRPr="00000C35" w:rsidRDefault="007870CB" w:rsidP="00BA7BFC">
                          <w:pPr>
                            <w:spacing w:line="480" w:lineRule="auto"/>
                            <w:jc w:val="right"/>
                            <w:rPr>
                              <w:sz w:val="28"/>
                              <w:szCs w:val="28"/>
                            </w:rPr>
                          </w:pPr>
                          <w:r w:rsidRPr="00000C35">
                            <w:rPr>
                              <w:sz w:val="28"/>
                              <w:szCs w:val="28"/>
                            </w:rPr>
                            <w:t>16</w:t>
                          </w:r>
                        </w:p>
                        <w:p w14:paraId="0C48D9E6" w14:textId="77777777" w:rsidR="007870CB" w:rsidRPr="00000C35" w:rsidRDefault="007870CB" w:rsidP="00BA7BFC">
                          <w:pPr>
                            <w:spacing w:line="480" w:lineRule="auto"/>
                            <w:jc w:val="right"/>
                            <w:rPr>
                              <w:sz w:val="28"/>
                              <w:szCs w:val="28"/>
                            </w:rPr>
                          </w:pPr>
                          <w:r w:rsidRPr="00000C35">
                            <w:rPr>
                              <w:sz w:val="28"/>
                              <w:szCs w:val="28"/>
                            </w:rPr>
                            <w:t>17</w:t>
                          </w:r>
                        </w:p>
                        <w:p w14:paraId="61DBF41D" w14:textId="77777777" w:rsidR="007870CB" w:rsidRPr="00000C35" w:rsidRDefault="007870CB" w:rsidP="00BA7BFC">
                          <w:pPr>
                            <w:spacing w:line="480" w:lineRule="auto"/>
                            <w:jc w:val="right"/>
                            <w:rPr>
                              <w:sz w:val="28"/>
                              <w:szCs w:val="28"/>
                            </w:rPr>
                          </w:pPr>
                          <w:r w:rsidRPr="00000C35">
                            <w:rPr>
                              <w:sz w:val="28"/>
                              <w:szCs w:val="28"/>
                            </w:rPr>
                            <w:t>18</w:t>
                          </w:r>
                        </w:p>
                        <w:p w14:paraId="4E30F924" w14:textId="77777777" w:rsidR="007870CB" w:rsidRPr="00000C35" w:rsidRDefault="007870CB" w:rsidP="00BA7BFC">
                          <w:pPr>
                            <w:spacing w:line="480" w:lineRule="auto"/>
                            <w:jc w:val="right"/>
                            <w:rPr>
                              <w:sz w:val="28"/>
                              <w:szCs w:val="28"/>
                            </w:rPr>
                          </w:pPr>
                          <w:r w:rsidRPr="00000C35">
                            <w:rPr>
                              <w:sz w:val="28"/>
                              <w:szCs w:val="28"/>
                            </w:rPr>
                            <w:t>19</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1pt;margin-top:0;width:36pt;height:642pt;z-index:251658752;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" stroked="f">
              <v:textbox inset="0,0,0,0">
                <w:txbxContent>
                  <w:p w:rsidR="007870CB" w:rsidRPr="00000C35" w:rsidRDefault="007870CB" w:rsidP="00BA7BFC">
                    <w:pPr>
                      <w:spacing w:line="480" w:lineRule="auto"/>
                      <w:jc w:val="right"/>
                      <w:rPr>
                        <w:sz w:val="28"/>
                        <w:szCs w:val="28"/>
                      </w:rPr>
                    </w:pPr>
                    <w:r w:rsidRPr="00000C35">
                      <w:rPr>
                        <w:sz w:val="28"/>
                        <w:szCs w:val="28"/>
                      </w:rPr>
                      <w:t>1</w:t>
                    </w:r>
                  </w:p>
                  <w:p w:rsidR="007870CB" w:rsidRPr="00000C35" w:rsidRDefault="007870CB" w:rsidP="00BA7BFC">
                    <w:pPr>
                      <w:spacing w:line="480" w:lineRule="auto"/>
                      <w:jc w:val="right"/>
                      <w:rPr>
                        <w:sz w:val="28"/>
                        <w:szCs w:val="28"/>
                      </w:rPr>
                    </w:pPr>
                    <w:r w:rsidRPr="00000C35">
                      <w:rPr>
                        <w:sz w:val="28"/>
                        <w:szCs w:val="28"/>
                      </w:rPr>
                      <w:t>2</w:t>
                    </w:r>
                  </w:p>
                  <w:p w:rsidR="007870CB" w:rsidRPr="00000C35" w:rsidRDefault="007870CB" w:rsidP="00BA7BFC">
                    <w:pPr>
                      <w:spacing w:line="480" w:lineRule="auto"/>
                      <w:jc w:val="right"/>
                      <w:rPr>
                        <w:sz w:val="28"/>
                        <w:szCs w:val="28"/>
                      </w:rPr>
                    </w:pPr>
                    <w:r w:rsidRPr="00000C35">
                      <w:rPr>
                        <w:sz w:val="28"/>
                        <w:szCs w:val="28"/>
                      </w:rPr>
                      <w:t>3</w:t>
                    </w:r>
                  </w:p>
                  <w:p w:rsidR="007870CB" w:rsidRPr="00000C35" w:rsidRDefault="007870CB" w:rsidP="00BA7BFC">
                    <w:pPr>
                      <w:spacing w:line="480" w:lineRule="auto"/>
                      <w:jc w:val="right"/>
                      <w:rPr>
                        <w:sz w:val="28"/>
                        <w:szCs w:val="28"/>
                      </w:rPr>
                    </w:pPr>
                    <w:r w:rsidRPr="00000C35">
                      <w:rPr>
                        <w:sz w:val="28"/>
                        <w:szCs w:val="28"/>
                      </w:rPr>
                      <w:t>4</w:t>
                    </w:r>
                  </w:p>
                  <w:p w:rsidR="007870CB" w:rsidRPr="00000C35" w:rsidRDefault="007870CB" w:rsidP="00BA7BFC">
                    <w:pPr>
                      <w:spacing w:line="480" w:lineRule="auto"/>
                      <w:jc w:val="right"/>
                      <w:rPr>
                        <w:sz w:val="28"/>
                        <w:szCs w:val="28"/>
                      </w:rPr>
                    </w:pPr>
                    <w:r w:rsidRPr="00000C35">
                      <w:rPr>
                        <w:sz w:val="28"/>
                        <w:szCs w:val="28"/>
                      </w:rPr>
                      <w:t>5</w:t>
                    </w:r>
                  </w:p>
                  <w:p w:rsidR="007870CB" w:rsidRPr="00000C35" w:rsidRDefault="007870CB" w:rsidP="00BA7BFC">
                    <w:pPr>
                      <w:spacing w:line="480" w:lineRule="auto"/>
                      <w:jc w:val="right"/>
                      <w:rPr>
                        <w:sz w:val="28"/>
                        <w:szCs w:val="28"/>
                      </w:rPr>
                    </w:pPr>
                    <w:r w:rsidRPr="00000C35">
                      <w:rPr>
                        <w:sz w:val="28"/>
                        <w:szCs w:val="28"/>
                      </w:rPr>
                      <w:t>6</w:t>
                    </w:r>
                  </w:p>
                  <w:p w:rsidR="007870CB" w:rsidRPr="00000C35" w:rsidRDefault="007870CB" w:rsidP="00BA7BFC">
                    <w:pPr>
                      <w:spacing w:line="480" w:lineRule="auto"/>
                      <w:jc w:val="right"/>
                      <w:rPr>
                        <w:sz w:val="28"/>
                        <w:szCs w:val="28"/>
                      </w:rPr>
                    </w:pPr>
                    <w:r w:rsidRPr="00000C35">
                      <w:rPr>
                        <w:sz w:val="28"/>
                        <w:szCs w:val="28"/>
                      </w:rPr>
                      <w:t>7</w:t>
                    </w:r>
                  </w:p>
                  <w:p w:rsidR="007870CB" w:rsidRPr="00000C35" w:rsidRDefault="007870CB" w:rsidP="00BA7BFC">
                    <w:pPr>
                      <w:spacing w:line="480" w:lineRule="auto"/>
                      <w:jc w:val="right"/>
                      <w:rPr>
                        <w:sz w:val="28"/>
                        <w:szCs w:val="28"/>
                      </w:rPr>
                    </w:pPr>
                    <w:r w:rsidRPr="00000C35">
                      <w:rPr>
                        <w:sz w:val="28"/>
                        <w:szCs w:val="28"/>
                      </w:rPr>
                      <w:t>8</w:t>
                    </w:r>
                  </w:p>
                  <w:p w:rsidR="007870CB" w:rsidRPr="00000C35" w:rsidRDefault="007870CB" w:rsidP="00BA7BFC">
                    <w:pPr>
                      <w:spacing w:line="480" w:lineRule="auto"/>
                      <w:jc w:val="right"/>
                      <w:rPr>
                        <w:sz w:val="28"/>
                        <w:szCs w:val="28"/>
                      </w:rPr>
                    </w:pPr>
                    <w:r w:rsidRPr="00000C35">
                      <w:rPr>
                        <w:sz w:val="28"/>
                        <w:szCs w:val="28"/>
                      </w:rPr>
                      <w:t>9</w:t>
                    </w:r>
                  </w:p>
                  <w:p w:rsidR="007870CB" w:rsidRPr="00000C35" w:rsidRDefault="007870CB" w:rsidP="00BA7BFC">
                    <w:pPr>
                      <w:spacing w:line="480" w:lineRule="auto"/>
                      <w:jc w:val="right"/>
                      <w:rPr>
                        <w:sz w:val="28"/>
                        <w:szCs w:val="28"/>
                      </w:rPr>
                    </w:pPr>
                    <w:r w:rsidRPr="00000C35">
                      <w:rPr>
                        <w:sz w:val="28"/>
                        <w:szCs w:val="28"/>
                      </w:rPr>
                      <w:t>10</w:t>
                    </w:r>
                  </w:p>
                  <w:p w:rsidR="007870CB" w:rsidRPr="00000C35" w:rsidRDefault="007870CB" w:rsidP="00BA7BFC">
                    <w:pPr>
                      <w:spacing w:line="480" w:lineRule="auto"/>
                      <w:jc w:val="right"/>
                      <w:rPr>
                        <w:sz w:val="28"/>
                        <w:szCs w:val="28"/>
                      </w:rPr>
                    </w:pPr>
                    <w:r w:rsidRPr="00000C35">
                      <w:rPr>
                        <w:sz w:val="28"/>
                        <w:szCs w:val="28"/>
                      </w:rPr>
                      <w:t>11</w:t>
                    </w:r>
                  </w:p>
                  <w:p w:rsidR="007870CB" w:rsidRPr="00000C35" w:rsidRDefault="007870CB" w:rsidP="00BA7BFC">
                    <w:pPr>
                      <w:spacing w:line="480" w:lineRule="auto"/>
                      <w:jc w:val="right"/>
                      <w:rPr>
                        <w:sz w:val="28"/>
                        <w:szCs w:val="28"/>
                      </w:rPr>
                    </w:pPr>
                    <w:r w:rsidRPr="00000C35">
                      <w:rPr>
                        <w:sz w:val="28"/>
                        <w:szCs w:val="28"/>
                      </w:rPr>
                      <w:t>12</w:t>
                    </w:r>
                  </w:p>
                  <w:p w:rsidR="007870CB" w:rsidRPr="00000C35" w:rsidRDefault="007870CB" w:rsidP="00BA7BFC">
                    <w:pPr>
                      <w:spacing w:line="480" w:lineRule="auto"/>
                      <w:jc w:val="right"/>
                      <w:rPr>
                        <w:sz w:val="28"/>
                        <w:szCs w:val="28"/>
                      </w:rPr>
                    </w:pPr>
                    <w:r w:rsidRPr="00000C35">
                      <w:rPr>
                        <w:sz w:val="28"/>
                        <w:szCs w:val="28"/>
                      </w:rPr>
                      <w:t>13</w:t>
                    </w:r>
                  </w:p>
                  <w:p w:rsidR="007870CB" w:rsidRPr="00000C35" w:rsidRDefault="007870CB" w:rsidP="00BA7BFC">
                    <w:pPr>
                      <w:spacing w:line="480" w:lineRule="auto"/>
                      <w:jc w:val="right"/>
                      <w:rPr>
                        <w:sz w:val="28"/>
                        <w:szCs w:val="28"/>
                      </w:rPr>
                    </w:pPr>
                    <w:r w:rsidRPr="00000C35">
                      <w:rPr>
                        <w:sz w:val="28"/>
                        <w:szCs w:val="28"/>
                      </w:rPr>
                      <w:t>14</w:t>
                    </w:r>
                  </w:p>
                  <w:p w:rsidR="007870CB" w:rsidRPr="00000C35" w:rsidRDefault="007870CB" w:rsidP="00BA7BFC">
                    <w:pPr>
                      <w:spacing w:line="480" w:lineRule="auto"/>
                      <w:jc w:val="right"/>
                      <w:rPr>
                        <w:sz w:val="28"/>
                        <w:szCs w:val="28"/>
                      </w:rPr>
                    </w:pPr>
                    <w:r w:rsidRPr="00000C35">
                      <w:rPr>
                        <w:sz w:val="28"/>
                        <w:szCs w:val="28"/>
                      </w:rPr>
                      <w:t>15</w:t>
                    </w:r>
                  </w:p>
                  <w:p w:rsidR="007870CB" w:rsidRPr="00000C35" w:rsidRDefault="007870CB" w:rsidP="00BA7BFC">
                    <w:pPr>
                      <w:spacing w:line="480" w:lineRule="auto"/>
                      <w:jc w:val="right"/>
                      <w:rPr>
                        <w:sz w:val="28"/>
                        <w:szCs w:val="28"/>
                      </w:rPr>
                    </w:pPr>
                    <w:r w:rsidRPr="00000C35">
                      <w:rPr>
                        <w:sz w:val="28"/>
                        <w:szCs w:val="28"/>
                      </w:rPr>
                      <w:t>16</w:t>
                    </w:r>
                  </w:p>
                  <w:p w:rsidR="007870CB" w:rsidRPr="00000C35" w:rsidRDefault="007870CB" w:rsidP="00BA7BFC">
                    <w:pPr>
                      <w:spacing w:line="480" w:lineRule="auto"/>
                      <w:jc w:val="right"/>
                      <w:rPr>
                        <w:sz w:val="28"/>
                        <w:szCs w:val="28"/>
                      </w:rPr>
                    </w:pPr>
                    <w:r w:rsidRPr="00000C35">
                      <w:rPr>
                        <w:sz w:val="28"/>
                        <w:szCs w:val="28"/>
                      </w:rPr>
                      <w:t>17</w:t>
                    </w:r>
                  </w:p>
                  <w:p w:rsidR="007870CB" w:rsidRPr="00000C35" w:rsidRDefault="007870CB" w:rsidP="00BA7BFC">
                    <w:pPr>
                      <w:spacing w:line="480" w:lineRule="auto"/>
                      <w:jc w:val="right"/>
                      <w:rPr>
                        <w:sz w:val="28"/>
                        <w:szCs w:val="28"/>
                      </w:rPr>
                    </w:pPr>
                    <w:r w:rsidRPr="00000C35">
                      <w:rPr>
                        <w:sz w:val="28"/>
                        <w:szCs w:val="28"/>
                      </w:rPr>
                      <w:t>18</w:t>
                    </w:r>
                  </w:p>
                  <w:p w:rsidR="007870CB" w:rsidRPr="00000C35" w:rsidRDefault="007870CB" w:rsidP="00BA7BFC">
                    <w:pPr>
                      <w:spacing w:line="480" w:lineRule="auto"/>
                      <w:jc w:val="right"/>
                      <w:rPr>
                        <w:sz w:val="28"/>
                        <w:szCs w:val="28"/>
                      </w:rPr>
                    </w:pPr>
                    <w:r w:rsidRPr="00000C35">
                      <w:rPr>
                        <w:sz w:val="28"/>
                        <w:szCs w:val="28"/>
                      </w:rPr>
                      <w:t>19</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75BB9"/>
    <w:multiLevelType w:val="hybridMultilevel"/>
    <w:tmpl w:val="3CFAA69E"/>
    <w:lvl w:ilvl="0" w:tplc="A1DA9E6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A161725"/>
    <w:multiLevelType w:val="hybridMultilevel"/>
    <w:tmpl w:val="9D8EDD2E"/>
    <w:lvl w:ilvl="0" w:tplc="2D8E14F6">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583F12"/>
    <w:multiLevelType w:val="hybridMultilevel"/>
    <w:tmpl w:val="113C8B46"/>
    <w:lvl w:ilvl="0" w:tplc="05028F7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44E494D"/>
    <w:multiLevelType w:val="hybridMultilevel"/>
    <w:tmpl w:val="6E08C504"/>
    <w:lvl w:ilvl="0" w:tplc="8320D92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97332BA"/>
    <w:multiLevelType w:val="hybridMultilevel"/>
    <w:tmpl w:val="0AA0E7F0"/>
    <w:lvl w:ilvl="0" w:tplc="4CDC05A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21811334">
    <w:abstractNumId w:val="16"/>
  </w:num>
  <w:num w:numId="2" w16cid:durableId="481118143">
    <w:abstractNumId w:val="17"/>
  </w:num>
  <w:num w:numId="3" w16cid:durableId="2088573799">
    <w:abstractNumId w:val="1"/>
  </w:num>
  <w:num w:numId="4" w16cid:durableId="1940407075">
    <w:abstractNumId w:val="5"/>
  </w:num>
  <w:num w:numId="5" w16cid:durableId="326981183">
    <w:abstractNumId w:val="8"/>
  </w:num>
  <w:num w:numId="6" w16cid:durableId="1654674145">
    <w:abstractNumId w:val="10"/>
  </w:num>
  <w:num w:numId="7" w16cid:durableId="307785711">
    <w:abstractNumId w:val="2"/>
  </w:num>
  <w:num w:numId="8" w16cid:durableId="592124635">
    <w:abstractNumId w:val="18"/>
  </w:num>
  <w:num w:numId="9" w16cid:durableId="125901058">
    <w:abstractNumId w:val="11"/>
  </w:num>
  <w:num w:numId="10" w16cid:durableId="460150715">
    <w:abstractNumId w:val="13"/>
  </w:num>
  <w:num w:numId="11" w16cid:durableId="1654990874">
    <w:abstractNumId w:val="12"/>
  </w:num>
  <w:num w:numId="12" w16cid:durableId="340619516">
    <w:abstractNumId w:val="7"/>
  </w:num>
  <w:num w:numId="13" w16cid:durableId="1922828360">
    <w:abstractNumId w:val="3"/>
  </w:num>
  <w:num w:numId="14" w16cid:durableId="1386833147">
    <w:abstractNumId w:val="4"/>
  </w:num>
  <w:num w:numId="15" w16cid:durableId="1464225990">
    <w:abstractNumId w:val="6"/>
  </w:num>
  <w:num w:numId="16" w16cid:durableId="1752189940">
    <w:abstractNumId w:val="14"/>
  </w:num>
  <w:num w:numId="17" w16cid:durableId="1617256502">
    <w:abstractNumId w:val="0"/>
  </w:num>
  <w:num w:numId="18" w16cid:durableId="987780628">
    <w:abstractNumId w:val="15"/>
  </w:num>
  <w:num w:numId="19" w16cid:durableId="692336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7629A"/>
    <w:rsid w:val="0008003D"/>
    <w:rsid w:val="00081D4E"/>
    <w:rsid w:val="000917C0"/>
    <w:rsid w:val="000A1D6B"/>
    <w:rsid w:val="000B071F"/>
    <w:rsid w:val="000C48A9"/>
    <w:rsid w:val="000F7A7F"/>
    <w:rsid w:val="000F7C13"/>
    <w:rsid w:val="00135326"/>
    <w:rsid w:val="00162450"/>
    <w:rsid w:val="001835FB"/>
    <w:rsid w:val="001A2520"/>
    <w:rsid w:val="001A5DB6"/>
    <w:rsid w:val="001C60F1"/>
    <w:rsid w:val="001C6496"/>
    <w:rsid w:val="001F591C"/>
    <w:rsid w:val="00244FC6"/>
    <w:rsid w:val="00271B5A"/>
    <w:rsid w:val="002741BD"/>
    <w:rsid w:val="00274D6A"/>
    <w:rsid w:val="00284B4A"/>
    <w:rsid w:val="002E419B"/>
    <w:rsid w:val="00347DD1"/>
    <w:rsid w:val="00352347"/>
    <w:rsid w:val="003566D6"/>
    <w:rsid w:val="00357F4D"/>
    <w:rsid w:val="003617D1"/>
    <w:rsid w:val="00377199"/>
    <w:rsid w:val="003A28AC"/>
    <w:rsid w:val="003C28AE"/>
    <w:rsid w:val="00407E2D"/>
    <w:rsid w:val="00422FAA"/>
    <w:rsid w:val="00422FE7"/>
    <w:rsid w:val="004331B2"/>
    <w:rsid w:val="00435D11"/>
    <w:rsid w:val="00440E4C"/>
    <w:rsid w:val="00443070"/>
    <w:rsid w:val="00463734"/>
    <w:rsid w:val="00494BDF"/>
    <w:rsid w:val="004A4174"/>
    <w:rsid w:val="004C2DE0"/>
    <w:rsid w:val="004C3AE3"/>
    <w:rsid w:val="004E74DE"/>
    <w:rsid w:val="00504E1E"/>
    <w:rsid w:val="00506859"/>
    <w:rsid w:val="00520F93"/>
    <w:rsid w:val="00522759"/>
    <w:rsid w:val="00551DAD"/>
    <w:rsid w:val="00566856"/>
    <w:rsid w:val="005A21B0"/>
    <w:rsid w:val="005B5161"/>
    <w:rsid w:val="005D6AD4"/>
    <w:rsid w:val="006338C1"/>
    <w:rsid w:val="00636F5E"/>
    <w:rsid w:val="006374AA"/>
    <w:rsid w:val="006414BF"/>
    <w:rsid w:val="00665CCF"/>
    <w:rsid w:val="006666D1"/>
    <w:rsid w:val="006721EC"/>
    <w:rsid w:val="006766BF"/>
    <w:rsid w:val="00681CE9"/>
    <w:rsid w:val="00692391"/>
    <w:rsid w:val="006932BA"/>
    <w:rsid w:val="006B4F9A"/>
    <w:rsid w:val="006B64D0"/>
    <w:rsid w:val="006E6D48"/>
    <w:rsid w:val="006F63FD"/>
    <w:rsid w:val="00732169"/>
    <w:rsid w:val="00735659"/>
    <w:rsid w:val="0073606F"/>
    <w:rsid w:val="007427C6"/>
    <w:rsid w:val="007602F2"/>
    <w:rsid w:val="0077110E"/>
    <w:rsid w:val="007845E3"/>
    <w:rsid w:val="007870CB"/>
    <w:rsid w:val="007A3F0F"/>
    <w:rsid w:val="007D5C49"/>
    <w:rsid w:val="007D73FF"/>
    <w:rsid w:val="007E3CCB"/>
    <w:rsid w:val="007F3481"/>
    <w:rsid w:val="008006ED"/>
    <w:rsid w:val="00822598"/>
    <w:rsid w:val="0083258B"/>
    <w:rsid w:val="008360A1"/>
    <w:rsid w:val="008514AE"/>
    <w:rsid w:val="00861563"/>
    <w:rsid w:val="00871AAA"/>
    <w:rsid w:val="00876F57"/>
    <w:rsid w:val="00891AAA"/>
    <w:rsid w:val="008C71FA"/>
    <w:rsid w:val="008D7C3A"/>
    <w:rsid w:val="00933EA1"/>
    <w:rsid w:val="00951416"/>
    <w:rsid w:val="00960D21"/>
    <w:rsid w:val="00981D29"/>
    <w:rsid w:val="00981E11"/>
    <w:rsid w:val="009B58C3"/>
    <w:rsid w:val="009C232D"/>
    <w:rsid w:val="00A1564B"/>
    <w:rsid w:val="00A5194F"/>
    <w:rsid w:val="00A84B9C"/>
    <w:rsid w:val="00A871D6"/>
    <w:rsid w:val="00A93A7C"/>
    <w:rsid w:val="00A9676C"/>
    <w:rsid w:val="00AB1B4D"/>
    <w:rsid w:val="00AB69D6"/>
    <w:rsid w:val="00AE4349"/>
    <w:rsid w:val="00AF282C"/>
    <w:rsid w:val="00AF3FF7"/>
    <w:rsid w:val="00B01D5A"/>
    <w:rsid w:val="00B13BE3"/>
    <w:rsid w:val="00B1491D"/>
    <w:rsid w:val="00B24389"/>
    <w:rsid w:val="00B25D71"/>
    <w:rsid w:val="00B30E86"/>
    <w:rsid w:val="00B41087"/>
    <w:rsid w:val="00B47B7D"/>
    <w:rsid w:val="00B76792"/>
    <w:rsid w:val="00BA3290"/>
    <w:rsid w:val="00BA7BEA"/>
    <w:rsid w:val="00BA7BFC"/>
    <w:rsid w:val="00C03E0F"/>
    <w:rsid w:val="00C52E56"/>
    <w:rsid w:val="00C5407A"/>
    <w:rsid w:val="00C662B0"/>
    <w:rsid w:val="00C84FD4"/>
    <w:rsid w:val="00C90F11"/>
    <w:rsid w:val="00C958EE"/>
    <w:rsid w:val="00CA3259"/>
    <w:rsid w:val="00CB7BEF"/>
    <w:rsid w:val="00CD21FB"/>
    <w:rsid w:val="00CF2F81"/>
    <w:rsid w:val="00D423FE"/>
    <w:rsid w:val="00D442E4"/>
    <w:rsid w:val="00D5090D"/>
    <w:rsid w:val="00D60D9B"/>
    <w:rsid w:val="00D76A79"/>
    <w:rsid w:val="00D80EDC"/>
    <w:rsid w:val="00D84285"/>
    <w:rsid w:val="00D91B08"/>
    <w:rsid w:val="00D97834"/>
    <w:rsid w:val="00DA4757"/>
    <w:rsid w:val="00DF4F15"/>
    <w:rsid w:val="00DF5EB3"/>
    <w:rsid w:val="00E01A98"/>
    <w:rsid w:val="00E047D3"/>
    <w:rsid w:val="00E25F8E"/>
    <w:rsid w:val="00E266B7"/>
    <w:rsid w:val="00E321C5"/>
    <w:rsid w:val="00E357C6"/>
    <w:rsid w:val="00E5772B"/>
    <w:rsid w:val="00E67511"/>
    <w:rsid w:val="00E81026"/>
    <w:rsid w:val="00E8109F"/>
    <w:rsid w:val="00E82D0F"/>
    <w:rsid w:val="00E950B5"/>
    <w:rsid w:val="00F05879"/>
    <w:rsid w:val="00F06F5B"/>
    <w:rsid w:val="00F23ABC"/>
    <w:rsid w:val="00F2485D"/>
    <w:rsid w:val="00F33926"/>
    <w:rsid w:val="00F4275E"/>
    <w:rsid w:val="00F60C61"/>
    <w:rsid w:val="00F64B52"/>
    <w:rsid w:val="00F850BE"/>
    <w:rsid w:val="00F95DAE"/>
    <w:rsid w:val="00FB2A5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BFA4E4A"/>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character" w:styleId="FollowedHyperlink">
    <w:name w:val="FollowedHyperlink"/>
    <w:basedOn w:val="DefaultParagraphFont"/>
    <w:rsid w:val="00162450"/>
    <w:rPr>
      <w:color w:val="954F72" w:themeColor="followedHyperlink"/>
      <w:u w:val="single"/>
    </w:rPr>
  </w:style>
  <w:style w:type="paragraph" w:styleId="ListParagraph">
    <w:name w:val="List Paragraph"/>
    <w:basedOn w:val="Normal"/>
    <w:uiPriority w:val="34"/>
    <w:qFormat/>
    <w:rsid w:val="00284B4A"/>
    <w:pPr>
      <w:spacing w:line="240" w:lineRule="auto"/>
      <w:ind w:left="720"/>
    </w:pPr>
    <w:rPr>
      <w:rFonts w:ascii="Calibri" w:eastAsiaTheme="minorHAnsi" w:hAnsi="Calibri" w:cs="Calibri"/>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534780">
      <w:bodyDiv w:val="1"/>
      <w:marLeft w:val="0"/>
      <w:marRight w:val="0"/>
      <w:marTop w:val="0"/>
      <w:marBottom w:val="0"/>
      <w:divBdr>
        <w:top w:val="none" w:sz="0" w:space="0" w:color="auto"/>
        <w:left w:val="none" w:sz="0" w:space="0" w:color="auto"/>
        <w:bottom w:val="none" w:sz="0" w:space="0" w:color="auto"/>
        <w:right w:val="none" w:sz="0" w:space="0" w:color="auto"/>
      </w:divBdr>
    </w:div>
    <w:div w:id="205627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23A5F-C1B6-4068-8965-ABD51BF88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5</TotalTime>
  <Pages>5</Pages>
  <Words>871</Words>
  <Characters>4693</Characters>
  <Application>Microsoft Office Word</Application>
  <DocSecurity>0</DocSecurity>
  <Lines>111</Lines>
  <Paragraphs>38</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2019-04-22T20:03:00Z</cp:lastPrinted>
  <dcterms:created xsi:type="dcterms:W3CDTF">2023-05-01T17:24:00Z</dcterms:created>
  <dcterms:modified xsi:type="dcterms:W3CDTF">2023-05-01T17:24:00Z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