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3A00" w14:textId="3434924F" w:rsidR="0041704C" w:rsidRDefault="0041704C"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30903DBB" w14:textId="77777777" w:rsidR="00556135" w:rsidRDefault="00556135" w:rsidP="00A74317">
      <w:pPr>
        <w:pStyle w:val="AttorneyName"/>
        <w:spacing w:line="240" w:lineRule="auto"/>
        <w:rPr>
          <w:rFonts w:ascii="Times New Roman" w:hAnsi="Times New Roman"/>
          <w:b/>
          <w:sz w:val="24"/>
          <w:szCs w:val="24"/>
        </w:rPr>
      </w:pPr>
    </w:p>
    <w:p w14:paraId="442F9F02" w14:textId="72834237"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42606A80"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TEL:</w:t>
      </w:r>
      <w:r w:rsidR="009B5BAF">
        <w:rPr>
          <w:rFonts w:ascii="Times New Roman" w:hAnsi="Times New Roman"/>
          <w:b/>
          <w:sz w:val="24"/>
          <w:szCs w:val="24"/>
        </w:rPr>
        <w:t xml:space="preserve"> </w:t>
      </w: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04F6CA8C" w:rsidR="00A74317" w:rsidRDefault="00A74317" w:rsidP="00A74317">
      <w:pPr>
        <w:pStyle w:val="AttorneyName"/>
        <w:spacing w:line="240" w:lineRule="auto"/>
        <w:rPr>
          <w:rStyle w:val="Hyperlink"/>
          <w:rFonts w:ascii="Times New Roman" w:hAnsi="Times New Roman"/>
          <w:b/>
          <w:sz w:val="24"/>
          <w:szCs w:val="24"/>
        </w:rPr>
      </w:pPr>
      <w:r>
        <w:rPr>
          <w:rFonts w:ascii="Times New Roman" w:hAnsi="Times New Roman"/>
          <w:b/>
          <w:sz w:val="24"/>
          <w:szCs w:val="24"/>
        </w:rPr>
        <w:t xml:space="preserve">E-Mail: </w:t>
      </w: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26F9D88F" w14:textId="77777777" w:rsidR="00556135" w:rsidRDefault="00556135" w:rsidP="00A74317">
      <w:pPr>
        <w:pStyle w:val="AttorneyName"/>
        <w:spacing w:line="240" w:lineRule="auto"/>
        <w:rPr>
          <w:rFonts w:ascii="Times New Roman" w:hAnsi="Times New Roman"/>
          <w:b/>
          <w:sz w:val="24"/>
          <w:szCs w:val="24"/>
        </w:rPr>
      </w:pPr>
    </w:p>
    <w:p w14:paraId="3FD7A794" w14:textId="66FE0FD5" w:rsidR="00556135" w:rsidRDefault="00556135" w:rsidP="00A74317">
      <w:pPr>
        <w:pStyle w:val="AttorneyName"/>
        <w:spacing w:line="240" w:lineRule="auto"/>
        <w:rPr>
          <w:rFonts w:ascii="Times New Roman" w:hAnsi="Times New Roman"/>
          <w:b/>
          <w:sz w:val="24"/>
          <w:szCs w:val="24"/>
        </w:rPr>
      </w:pPr>
      <w:r>
        <w:rPr>
          <w:rFonts w:ascii="Times New Roman" w:hAnsi="Times New Roman"/>
          <w:b/>
          <w:sz w:val="24"/>
          <w:szCs w:val="24"/>
        </w:rPr>
        <w:t>Grant D. Wille, SB#031989</w:t>
      </w:r>
    </w:p>
    <w:p w14:paraId="3BB24063" w14:textId="652511D5" w:rsidR="00556135" w:rsidRDefault="00556135" w:rsidP="00A74317">
      <w:pPr>
        <w:pStyle w:val="AttorneyName"/>
        <w:spacing w:line="240" w:lineRule="auto"/>
        <w:rPr>
          <w:rFonts w:ascii="Times New Roman" w:hAnsi="Times New Roman"/>
          <w:b/>
          <w:sz w:val="24"/>
          <w:szCs w:val="24"/>
        </w:rPr>
      </w:pPr>
      <w:r>
        <w:rPr>
          <w:rFonts w:ascii="Times New Roman" w:hAnsi="Times New Roman"/>
          <w:b/>
          <w:sz w:val="24"/>
          <w:szCs w:val="24"/>
        </w:rPr>
        <w:t>314 S. Sixth Ave., Tucson, AZ 85701</w:t>
      </w:r>
    </w:p>
    <w:p w14:paraId="5C6284F0" w14:textId="7D0F8542" w:rsidR="00556135" w:rsidRDefault="00556135" w:rsidP="00A74317">
      <w:pPr>
        <w:pStyle w:val="AttorneyName"/>
        <w:spacing w:line="240" w:lineRule="auto"/>
        <w:rPr>
          <w:rFonts w:ascii="Times New Roman" w:hAnsi="Times New Roman"/>
          <w:b/>
          <w:sz w:val="24"/>
          <w:szCs w:val="24"/>
        </w:rPr>
      </w:pPr>
      <w:r>
        <w:rPr>
          <w:rFonts w:ascii="Times New Roman" w:hAnsi="Times New Roman"/>
          <w:b/>
          <w:sz w:val="24"/>
          <w:szCs w:val="24"/>
        </w:rPr>
        <w:t>Ralls &amp; Wille, P.C.</w:t>
      </w:r>
    </w:p>
    <w:p w14:paraId="35F4D992" w14:textId="47E9F6C9" w:rsidR="00F24CF6" w:rsidRDefault="00F24CF6" w:rsidP="00F24CF6">
      <w:pPr>
        <w:pStyle w:val="AttorneyName"/>
        <w:spacing w:line="240" w:lineRule="auto"/>
        <w:rPr>
          <w:rFonts w:ascii="Times New Roman" w:hAnsi="Times New Roman"/>
          <w:b/>
          <w:sz w:val="24"/>
          <w:szCs w:val="24"/>
        </w:rPr>
      </w:pPr>
      <w:r>
        <w:rPr>
          <w:rFonts w:ascii="Times New Roman" w:hAnsi="Times New Roman"/>
          <w:b/>
          <w:sz w:val="24"/>
          <w:szCs w:val="24"/>
        </w:rPr>
        <w:t xml:space="preserve">TEL: </w:t>
      </w:r>
      <w:r w:rsidRPr="002F1FBD">
        <w:rPr>
          <w:rFonts w:ascii="Times New Roman" w:hAnsi="Times New Roman"/>
          <w:b/>
          <w:sz w:val="24"/>
          <w:szCs w:val="24"/>
        </w:rPr>
        <w:t>(</w:t>
      </w:r>
      <w:r>
        <w:rPr>
          <w:rFonts w:ascii="Times New Roman" w:hAnsi="Times New Roman"/>
          <w:b/>
          <w:sz w:val="24"/>
          <w:szCs w:val="24"/>
        </w:rPr>
        <w:t>520) 884-1234</w:t>
      </w:r>
    </w:p>
    <w:p w14:paraId="5778266B" w14:textId="057D66E1" w:rsidR="00556135" w:rsidRDefault="00556135" w:rsidP="00A74317">
      <w:pPr>
        <w:pStyle w:val="AttorneyName"/>
        <w:spacing w:line="240" w:lineRule="auto"/>
        <w:rPr>
          <w:rFonts w:ascii="Times New Roman" w:hAnsi="Times New Roman"/>
          <w:b/>
          <w:sz w:val="24"/>
          <w:szCs w:val="24"/>
        </w:rPr>
      </w:pPr>
      <w:r>
        <w:rPr>
          <w:rFonts w:ascii="Times New Roman" w:hAnsi="Times New Roman"/>
          <w:b/>
          <w:sz w:val="24"/>
          <w:szCs w:val="24"/>
        </w:rPr>
        <w:t xml:space="preserve">E-Mail: </w:t>
      </w:r>
      <w:hyperlink r:id="rId12" w:history="1">
        <w:r w:rsidRPr="00AA0C56">
          <w:rPr>
            <w:rStyle w:val="Hyperlink"/>
            <w:rFonts w:ascii="Times New Roman" w:hAnsi="Times New Roman"/>
            <w:b/>
            <w:sz w:val="24"/>
            <w:szCs w:val="24"/>
          </w:rPr>
          <w:t>grant@rallslawoffice.com</w:t>
        </w:r>
      </w:hyperlink>
      <w:r>
        <w:rPr>
          <w:rFonts w:ascii="Times New Roman" w:hAnsi="Times New Roman"/>
          <w:b/>
          <w:sz w:val="24"/>
          <w:szCs w:val="24"/>
        </w:rPr>
        <w:t xml:space="preserve"> </w:t>
      </w:r>
    </w:p>
    <w:p w14:paraId="47E4A3BB" w14:textId="77777777" w:rsidR="00556135" w:rsidRDefault="00556135" w:rsidP="00A74317">
      <w:pPr>
        <w:pStyle w:val="AttorneyName"/>
        <w:spacing w:line="240" w:lineRule="auto"/>
        <w:rPr>
          <w:rFonts w:ascii="Times New Roman" w:hAnsi="Times New Roman"/>
          <w:b/>
          <w:sz w:val="24"/>
          <w:szCs w:val="24"/>
        </w:rPr>
      </w:pP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place">
        <w:smartTag w:uri="urn:schemas-microsoft-com:office:smarttags" w:element="Stat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6AF6DDF4"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C60CF3">
              <w:rPr>
                <w:rFonts w:ascii="Times New Roman" w:hAnsi="Times New Roman"/>
                <w:sz w:val="28"/>
                <w:szCs w:val="28"/>
              </w:rPr>
              <w:t>mend</w:t>
            </w:r>
            <w:r w:rsidRPr="0014499B">
              <w:rPr>
                <w:rFonts w:ascii="Times New Roman" w:hAnsi="Times New Roman"/>
                <w:sz w:val="28"/>
                <w:szCs w:val="28"/>
              </w:rPr>
              <w:t xml:space="preserve"> </w:t>
            </w:r>
            <w:r w:rsidR="00A74317">
              <w:rPr>
                <w:rFonts w:ascii="Times New Roman" w:hAnsi="Times New Roman"/>
                <w:sz w:val="28"/>
                <w:szCs w:val="28"/>
              </w:rPr>
              <w:t xml:space="preserve">Arizona Rule of </w:t>
            </w:r>
            <w:bookmarkEnd w:id="1"/>
            <w:r w:rsidR="00372B59">
              <w:rPr>
                <w:rFonts w:ascii="Times New Roman" w:hAnsi="Times New Roman"/>
                <w:sz w:val="28"/>
                <w:szCs w:val="28"/>
              </w:rPr>
              <w:t>Criminal Procedure 15.4(b)</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125F3EFD"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2C54D2">
              <w:rPr>
                <w:rFonts w:ascii="Times New Roman" w:hAnsi="Times New Roman"/>
                <w:sz w:val="28"/>
                <w:szCs w:val="28"/>
              </w:rPr>
              <w:t>2</w:t>
            </w:r>
            <w:r w:rsidR="006127E6">
              <w:rPr>
                <w:rFonts w:ascii="Times New Roman" w:hAnsi="Times New Roman"/>
                <w:sz w:val="28"/>
                <w:szCs w:val="28"/>
              </w:rPr>
              <w:t>2</w:t>
            </w:r>
            <w:r w:rsidR="002C54D2">
              <w:rPr>
                <w:rFonts w:ascii="Times New Roman" w:hAnsi="Times New Roman"/>
                <w:sz w:val="28"/>
                <w:szCs w:val="28"/>
              </w:rPr>
              <w:t>-00</w:t>
            </w:r>
            <w:r w:rsidR="006127E6">
              <w:rPr>
                <w:rFonts w:ascii="Times New Roman" w:hAnsi="Times New Roman"/>
                <w:sz w:val="28"/>
                <w:szCs w:val="28"/>
              </w:rPr>
              <w:t>46</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5F0E44FC" w:rsidR="00DC38DE" w:rsidRPr="00F84E06" w:rsidRDefault="002C54D2" w:rsidP="00C76BAA">
            <w:pPr>
              <w:pStyle w:val="SingleSpacing"/>
              <w:spacing w:line="240" w:lineRule="auto"/>
              <w:rPr>
                <w:rFonts w:ascii="Times New Roman" w:hAnsi="Times New Roman"/>
                <w:b/>
                <w:i/>
                <w:sz w:val="28"/>
                <w:szCs w:val="28"/>
              </w:rPr>
            </w:pPr>
            <w:r>
              <w:rPr>
                <w:rFonts w:ascii="Times New Roman" w:hAnsi="Times New Roman"/>
                <w:b/>
                <w:sz w:val="28"/>
                <w:szCs w:val="28"/>
              </w:rPr>
              <w:t xml:space="preserve">COMMENT OF ARIZONA ATTORNEYS FOR CRIMINAL JUSTICE (AACJ) </w:t>
            </w:r>
            <w:r w:rsidR="00556135">
              <w:rPr>
                <w:rFonts w:ascii="Times New Roman" w:hAnsi="Times New Roman"/>
                <w:b/>
                <w:sz w:val="28"/>
                <w:szCs w:val="28"/>
              </w:rPr>
              <w:t>OPPOSING</w:t>
            </w:r>
            <w:r>
              <w:rPr>
                <w:rFonts w:ascii="Times New Roman" w:hAnsi="Times New Roman"/>
                <w:b/>
                <w:sz w:val="28"/>
                <w:szCs w:val="28"/>
              </w:rPr>
              <w:t xml:space="preserve"> </w:t>
            </w:r>
            <w:r w:rsidR="00DC38DE" w:rsidRPr="0014499B">
              <w:rPr>
                <w:rFonts w:ascii="Times New Roman" w:hAnsi="Times New Roman"/>
                <w:b/>
                <w:sz w:val="28"/>
                <w:szCs w:val="28"/>
              </w:rPr>
              <w:t xml:space="preserve">PETITION TO </w:t>
            </w:r>
            <w:r w:rsidR="00556135">
              <w:rPr>
                <w:rFonts w:ascii="Times New Roman" w:hAnsi="Times New Roman"/>
                <w:b/>
                <w:sz w:val="28"/>
                <w:szCs w:val="28"/>
              </w:rPr>
              <w:t>AMEND</w:t>
            </w:r>
            <w:r w:rsidR="00DC38DE" w:rsidRPr="0014499B">
              <w:rPr>
                <w:rFonts w:ascii="Times New Roman" w:hAnsi="Times New Roman"/>
                <w:b/>
                <w:sz w:val="28"/>
                <w:szCs w:val="28"/>
              </w:rPr>
              <w:t xml:space="preserve"> ARIZONA RULE OF </w:t>
            </w:r>
            <w:r w:rsidR="00556135">
              <w:rPr>
                <w:rFonts w:ascii="Times New Roman" w:hAnsi="Times New Roman"/>
                <w:b/>
                <w:sz w:val="28"/>
                <w:szCs w:val="28"/>
              </w:rPr>
              <w:t>CRIMINAL PROCEDURE 15.4(b)</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006DF29B"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sidR="002C54D2">
        <w:rPr>
          <w:rFonts w:ascii="Times New Roman" w:hAnsi="Times New Roman"/>
          <w:sz w:val="28"/>
          <w:szCs w:val="28"/>
        </w:rPr>
        <w:t xml:space="preserve">comment </w:t>
      </w:r>
      <w:r w:rsidR="0056584D">
        <w:rPr>
          <w:rFonts w:ascii="Times New Roman" w:hAnsi="Times New Roman"/>
          <w:sz w:val="28"/>
          <w:szCs w:val="28"/>
        </w:rPr>
        <w:t>in opposition to</w:t>
      </w:r>
      <w:r w:rsidR="002C54D2">
        <w:rPr>
          <w:rFonts w:ascii="Times New Roman" w:hAnsi="Times New Roman"/>
          <w:sz w:val="28"/>
          <w:szCs w:val="28"/>
        </w:rPr>
        <w:t xml:space="preserve"> the </w:t>
      </w:r>
      <w:r w:rsidRPr="0014499B">
        <w:rPr>
          <w:rFonts w:ascii="Times New Roman" w:hAnsi="Times New Roman"/>
          <w:sz w:val="28"/>
          <w:szCs w:val="28"/>
        </w:rPr>
        <w:t>petition</w:t>
      </w:r>
      <w:r w:rsidR="00A74317">
        <w:rPr>
          <w:rFonts w:ascii="Times New Roman" w:hAnsi="Times New Roman"/>
          <w:sz w:val="28"/>
          <w:szCs w:val="28"/>
        </w:rPr>
        <w:t xml:space="preserve"> to </w:t>
      </w:r>
      <w:r w:rsidR="00556135">
        <w:rPr>
          <w:rFonts w:ascii="Times New Roman" w:hAnsi="Times New Roman"/>
          <w:sz w:val="28"/>
          <w:szCs w:val="28"/>
        </w:rPr>
        <w:t>amend</w:t>
      </w:r>
      <w:r w:rsidR="00A74317">
        <w:rPr>
          <w:rFonts w:ascii="Times New Roman" w:hAnsi="Times New Roman"/>
          <w:sz w:val="28"/>
          <w:szCs w:val="28"/>
        </w:rPr>
        <w:t xml:space="preserve"> Arizona Rule of </w:t>
      </w:r>
      <w:r w:rsidR="00556135">
        <w:rPr>
          <w:rFonts w:ascii="Times New Roman" w:hAnsi="Times New Roman"/>
          <w:sz w:val="28"/>
          <w:szCs w:val="28"/>
        </w:rPr>
        <w:t>Criminal Procedure 15.4(b)</w:t>
      </w:r>
      <w:r w:rsidR="00A74317">
        <w:rPr>
          <w:rFonts w:ascii="Times New Roman" w:hAnsi="Times New Roman"/>
          <w:sz w:val="28"/>
          <w:szCs w:val="28"/>
        </w:rPr>
        <w:t>.</w:t>
      </w:r>
    </w:p>
    <w:p w14:paraId="268AB806" w14:textId="3EE9BCDD"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w:t>
      </w:r>
      <w:r w:rsidRPr="00A629F8">
        <w:rPr>
          <w:rFonts w:ascii="Times New Roman" w:hAnsi="Times New Roman"/>
          <w:sz w:val="28"/>
          <w:szCs w:val="28"/>
        </w:rPr>
        <w:lastRenderedPageBreak/>
        <w:t>accused in the courts and in the legislature, promoting excellence in the practice of criminal law through education, training and mutual assistance, and fostering public awareness of citizens’ rights, the criminal justice system, and the role of the defense lawyer.</w:t>
      </w:r>
    </w:p>
    <w:p w14:paraId="27FF5057" w14:textId="6B559ACF" w:rsidR="006127E6" w:rsidRDefault="00372B59"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When Arizona overhauled the Rules of Criminal Procedure in 1973, new “Rule 15 was promulgated to enable an accused to advisedly prepare his defense.” </w:t>
      </w:r>
      <w:r w:rsidRPr="00372B59">
        <w:rPr>
          <w:rFonts w:ascii="Times New Roman" w:hAnsi="Times New Roman"/>
          <w:i/>
          <w:iCs/>
          <w:sz w:val="28"/>
          <w:szCs w:val="28"/>
        </w:rPr>
        <w:t>State v. Fisher</w:t>
      </w:r>
      <w:r>
        <w:rPr>
          <w:rFonts w:ascii="Times New Roman" w:hAnsi="Times New Roman"/>
          <w:sz w:val="28"/>
          <w:szCs w:val="28"/>
        </w:rPr>
        <w:t xml:space="preserve">, 141 Ariz. 227, 247 (1984). </w:t>
      </w:r>
      <w:r w:rsidR="006127E6" w:rsidRPr="006127E6">
        <w:rPr>
          <w:rFonts w:ascii="Times New Roman" w:hAnsi="Times New Roman"/>
          <w:sz w:val="28"/>
          <w:szCs w:val="28"/>
        </w:rPr>
        <w:t xml:space="preserve">Arizona’s discovery rules in criminal proceedings are designed to “avoid unnecessary delay and surprise at trial.” </w:t>
      </w:r>
      <w:r w:rsidR="006127E6" w:rsidRPr="006127E6">
        <w:rPr>
          <w:rFonts w:ascii="Times New Roman" w:hAnsi="Times New Roman"/>
          <w:i/>
          <w:iCs/>
          <w:sz w:val="28"/>
          <w:szCs w:val="28"/>
        </w:rPr>
        <w:t>State v. Dodds</w:t>
      </w:r>
      <w:r w:rsidR="006127E6" w:rsidRPr="006127E6">
        <w:rPr>
          <w:rFonts w:ascii="Times New Roman" w:hAnsi="Times New Roman"/>
          <w:sz w:val="28"/>
          <w:szCs w:val="28"/>
        </w:rPr>
        <w:t xml:space="preserve">, 122 Ariz. 100, 102 (1975). </w:t>
      </w:r>
      <w:r w:rsidRPr="00372B59">
        <w:rPr>
          <w:rFonts w:ascii="Times New Roman" w:hAnsi="Times New Roman"/>
          <w:i/>
          <w:iCs/>
          <w:sz w:val="28"/>
          <w:szCs w:val="28"/>
        </w:rPr>
        <w:t>See also Wells v. Fell</w:t>
      </w:r>
      <w:r>
        <w:rPr>
          <w:rFonts w:ascii="Times New Roman" w:hAnsi="Times New Roman"/>
          <w:sz w:val="28"/>
          <w:szCs w:val="28"/>
        </w:rPr>
        <w:t xml:space="preserve">, 231 Ariz. 525, 528 ¶ 12 (App. 2013) (“trial by ambush [is] a tactic no longer countenanced in Arizona courts.”) (quoting </w:t>
      </w:r>
      <w:r w:rsidRPr="00372B59">
        <w:rPr>
          <w:rFonts w:ascii="Times New Roman" w:hAnsi="Times New Roman"/>
          <w:i/>
          <w:iCs/>
          <w:sz w:val="28"/>
          <w:szCs w:val="28"/>
        </w:rPr>
        <w:t>Carlton v. Emhardt</w:t>
      </w:r>
      <w:r>
        <w:rPr>
          <w:rFonts w:ascii="Times New Roman" w:hAnsi="Times New Roman"/>
          <w:sz w:val="28"/>
          <w:szCs w:val="28"/>
        </w:rPr>
        <w:t>, 138 Ariz. 353, 355 (App. 1983)</w:t>
      </w:r>
      <w:r w:rsidR="00F91192">
        <w:rPr>
          <w:rFonts w:ascii="Times New Roman" w:hAnsi="Times New Roman"/>
          <w:sz w:val="28"/>
          <w:szCs w:val="28"/>
        </w:rPr>
        <w:t>)</w:t>
      </w:r>
      <w:r>
        <w:rPr>
          <w:rFonts w:ascii="Times New Roman" w:hAnsi="Times New Roman"/>
          <w:sz w:val="28"/>
          <w:szCs w:val="28"/>
        </w:rPr>
        <w:t xml:space="preserve">. </w:t>
      </w:r>
      <w:r w:rsidR="006127E6" w:rsidRPr="006127E6">
        <w:rPr>
          <w:rFonts w:ascii="Times New Roman" w:hAnsi="Times New Roman"/>
          <w:sz w:val="28"/>
          <w:szCs w:val="28"/>
        </w:rPr>
        <w:t xml:space="preserve">These rules permit counsel for the parties to quickly investigate cases, thereby creating efficiencies, incentivizing early resolution when appropriate, and allowing for the swift exoneration of wrongly accused </w:t>
      </w:r>
      <w:r>
        <w:rPr>
          <w:rFonts w:ascii="Times New Roman" w:hAnsi="Times New Roman"/>
          <w:sz w:val="28"/>
          <w:szCs w:val="28"/>
        </w:rPr>
        <w:t>defendants</w:t>
      </w:r>
      <w:r w:rsidR="006127E6" w:rsidRPr="006127E6">
        <w:rPr>
          <w:rFonts w:ascii="Times New Roman" w:hAnsi="Times New Roman"/>
          <w:sz w:val="28"/>
          <w:szCs w:val="28"/>
        </w:rPr>
        <w:t xml:space="preserve">. In fact, the rules require the immediate disclosure of information at the time of a preliminary hearing or arraignment, which in turn helps ensure that evidence—and witnesses—do not disappear. </w:t>
      </w:r>
      <w:r w:rsidR="006127E6" w:rsidRPr="006127E6">
        <w:rPr>
          <w:rFonts w:ascii="Times New Roman" w:hAnsi="Times New Roman"/>
          <w:i/>
          <w:iCs/>
          <w:sz w:val="28"/>
          <w:szCs w:val="28"/>
        </w:rPr>
        <w:t>See</w:t>
      </w:r>
      <w:r w:rsidR="006127E6" w:rsidRPr="006127E6">
        <w:rPr>
          <w:rFonts w:ascii="Times New Roman" w:hAnsi="Times New Roman"/>
          <w:sz w:val="28"/>
          <w:szCs w:val="28"/>
        </w:rPr>
        <w:t xml:space="preserve"> Ariz. R. Crim. P. 15.1(a)(2).</w:t>
      </w:r>
    </w:p>
    <w:p w14:paraId="51458B76" w14:textId="234FC0FA" w:rsidR="006127E6" w:rsidRDefault="006127E6" w:rsidP="006127E6">
      <w:pPr>
        <w:spacing w:line="480" w:lineRule="auto"/>
        <w:ind w:firstLine="720"/>
        <w:jc w:val="both"/>
        <w:rPr>
          <w:rFonts w:ascii="Times New Roman" w:hAnsi="Times New Roman"/>
          <w:sz w:val="28"/>
          <w:szCs w:val="28"/>
        </w:rPr>
      </w:pPr>
      <w:r w:rsidRPr="006127E6">
        <w:rPr>
          <w:rFonts w:ascii="Times New Roman" w:hAnsi="Times New Roman"/>
          <w:sz w:val="28"/>
          <w:szCs w:val="28"/>
        </w:rPr>
        <w:t xml:space="preserve">When other external interests arise, the current rules have mechanisms to reasonably limit disclosure. As noted by the </w:t>
      </w:r>
      <w:r>
        <w:rPr>
          <w:rFonts w:ascii="Times New Roman" w:hAnsi="Times New Roman"/>
          <w:sz w:val="28"/>
          <w:szCs w:val="28"/>
        </w:rPr>
        <w:t>P</w:t>
      </w:r>
      <w:r w:rsidRPr="006127E6">
        <w:rPr>
          <w:rFonts w:ascii="Times New Roman" w:hAnsi="Times New Roman"/>
          <w:sz w:val="28"/>
          <w:szCs w:val="28"/>
        </w:rPr>
        <w:t xml:space="preserve">etition, the rules permit a party to move to withhold sensitive information, and in the </w:t>
      </w:r>
      <w:r>
        <w:rPr>
          <w:rFonts w:ascii="Times New Roman" w:hAnsi="Times New Roman"/>
          <w:sz w:val="28"/>
          <w:szCs w:val="28"/>
        </w:rPr>
        <w:t>P</w:t>
      </w:r>
      <w:r w:rsidRPr="006127E6">
        <w:rPr>
          <w:rFonts w:ascii="Times New Roman" w:hAnsi="Times New Roman"/>
          <w:sz w:val="28"/>
          <w:szCs w:val="28"/>
        </w:rPr>
        <w:t>etition</w:t>
      </w:r>
      <w:r>
        <w:rPr>
          <w:rFonts w:ascii="Times New Roman" w:hAnsi="Times New Roman"/>
          <w:sz w:val="28"/>
          <w:szCs w:val="28"/>
        </w:rPr>
        <w:t>er</w:t>
      </w:r>
      <w:r w:rsidRPr="006127E6">
        <w:rPr>
          <w:rFonts w:ascii="Times New Roman" w:hAnsi="Times New Roman"/>
          <w:sz w:val="28"/>
          <w:szCs w:val="28"/>
        </w:rPr>
        <w:t xml:space="preserve">’s </w:t>
      </w:r>
      <w:r>
        <w:rPr>
          <w:rFonts w:ascii="Times New Roman" w:hAnsi="Times New Roman"/>
          <w:sz w:val="28"/>
          <w:szCs w:val="28"/>
        </w:rPr>
        <w:t>experience</w:t>
      </w:r>
      <w:r w:rsidRPr="006127E6">
        <w:rPr>
          <w:rFonts w:ascii="Times New Roman" w:hAnsi="Times New Roman"/>
          <w:sz w:val="28"/>
          <w:szCs w:val="28"/>
        </w:rPr>
        <w:t xml:space="preserve">, those motions </w:t>
      </w:r>
      <w:r w:rsidRPr="006127E6">
        <w:rPr>
          <w:rFonts w:ascii="Times New Roman" w:hAnsi="Times New Roman"/>
          <w:sz w:val="28"/>
          <w:szCs w:val="28"/>
        </w:rPr>
        <w:lastRenderedPageBreak/>
        <w:t xml:space="preserve">are </w:t>
      </w:r>
      <w:r w:rsidRPr="006127E6">
        <w:rPr>
          <w:rFonts w:ascii="Times New Roman" w:hAnsi="Times New Roman"/>
          <w:i/>
          <w:iCs/>
          <w:sz w:val="28"/>
          <w:szCs w:val="28"/>
        </w:rPr>
        <w:t>always</w:t>
      </w:r>
      <w:r w:rsidRPr="006127E6">
        <w:rPr>
          <w:rFonts w:ascii="Times New Roman" w:hAnsi="Times New Roman"/>
          <w:sz w:val="28"/>
          <w:szCs w:val="28"/>
        </w:rPr>
        <w:t xml:space="preserve"> granted. Petition</w:t>
      </w:r>
      <w:r>
        <w:rPr>
          <w:rFonts w:ascii="Times New Roman" w:hAnsi="Times New Roman"/>
          <w:sz w:val="28"/>
          <w:szCs w:val="28"/>
        </w:rPr>
        <w:t xml:space="preserve"> at</w:t>
      </w:r>
      <w:r w:rsidRPr="006127E6">
        <w:rPr>
          <w:rFonts w:ascii="Times New Roman" w:hAnsi="Times New Roman"/>
          <w:sz w:val="28"/>
          <w:szCs w:val="28"/>
        </w:rPr>
        <w:t xml:space="preserve"> 2</w:t>
      </w:r>
      <w:r>
        <w:rPr>
          <w:rFonts w:ascii="Times New Roman" w:hAnsi="Times New Roman"/>
          <w:sz w:val="28"/>
          <w:szCs w:val="28"/>
        </w:rPr>
        <w:t>.</w:t>
      </w:r>
      <w:r w:rsidRPr="006127E6">
        <w:rPr>
          <w:rFonts w:ascii="Times New Roman" w:hAnsi="Times New Roman"/>
          <w:sz w:val="28"/>
          <w:szCs w:val="28"/>
        </w:rPr>
        <w:t xml:space="preserve"> Moreover, although the </w:t>
      </w:r>
      <w:r>
        <w:rPr>
          <w:rFonts w:ascii="Times New Roman" w:hAnsi="Times New Roman"/>
          <w:sz w:val="28"/>
          <w:szCs w:val="28"/>
        </w:rPr>
        <w:t>P</w:t>
      </w:r>
      <w:r w:rsidRPr="006127E6">
        <w:rPr>
          <w:rFonts w:ascii="Times New Roman" w:hAnsi="Times New Roman"/>
          <w:sz w:val="28"/>
          <w:szCs w:val="28"/>
        </w:rPr>
        <w:t>etition fails to acknowledge this provision, the rules also restrict the dissemination of disclosure beyond what is necessary:</w:t>
      </w:r>
      <w:r>
        <w:rPr>
          <w:rFonts w:ascii="Times New Roman" w:hAnsi="Times New Roman"/>
          <w:sz w:val="28"/>
          <w:szCs w:val="28"/>
        </w:rPr>
        <w:t xml:space="preserve"> “</w:t>
      </w:r>
      <w:r w:rsidRPr="006127E6">
        <w:rPr>
          <w:rFonts w:ascii="Times New Roman" w:hAnsi="Times New Roman"/>
          <w:sz w:val="28"/>
          <w:szCs w:val="28"/>
        </w:rPr>
        <w:t>Any materials furnished to a party or counsel under Rule 15 must not be disclosed to the public, and may be disclosed only to the extent necessary for the proper conduct of the case</w:t>
      </w:r>
      <w:r>
        <w:rPr>
          <w:rFonts w:ascii="Times New Roman" w:hAnsi="Times New Roman"/>
          <w:sz w:val="28"/>
          <w:szCs w:val="28"/>
        </w:rPr>
        <w:t>.”</w:t>
      </w:r>
      <w:r w:rsidR="00927389">
        <w:rPr>
          <w:rFonts w:ascii="Times New Roman" w:hAnsi="Times New Roman"/>
          <w:sz w:val="28"/>
          <w:szCs w:val="28"/>
        </w:rPr>
        <w:t xml:space="preserve"> Ariz. R. Crim. P.</w:t>
      </w:r>
      <w:r w:rsidR="00927389" w:rsidRPr="006127E6">
        <w:rPr>
          <w:rFonts w:ascii="Times New Roman" w:hAnsi="Times New Roman"/>
          <w:sz w:val="28"/>
          <w:szCs w:val="28"/>
        </w:rPr>
        <w:t xml:space="preserve"> 15.4(d)</w:t>
      </w:r>
      <w:r w:rsidR="00927389">
        <w:rPr>
          <w:rFonts w:ascii="Times New Roman" w:hAnsi="Times New Roman"/>
          <w:sz w:val="28"/>
          <w:szCs w:val="28"/>
        </w:rPr>
        <w:t>.</w:t>
      </w:r>
    </w:p>
    <w:p w14:paraId="70C300BB" w14:textId="77777777" w:rsidR="0060373E" w:rsidRDefault="00927389" w:rsidP="006127E6">
      <w:pPr>
        <w:spacing w:line="480" w:lineRule="auto"/>
        <w:ind w:firstLine="720"/>
        <w:jc w:val="both"/>
        <w:rPr>
          <w:rFonts w:ascii="Times New Roman" w:hAnsi="Times New Roman"/>
          <w:sz w:val="28"/>
          <w:szCs w:val="28"/>
        </w:rPr>
      </w:pPr>
      <w:r>
        <w:rPr>
          <w:rFonts w:ascii="Times New Roman" w:hAnsi="Times New Roman"/>
          <w:sz w:val="28"/>
          <w:szCs w:val="28"/>
        </w:rPr>
        <w:t>While the Petition bemoans the fact that</w:t>
      </w:r>
      <w:r w:rsidR="006127E6" w:rsidRPr="006127E6">
        <w:rPr>
          <w:rFonts w:ascii="Times New Roman" w:hAnsi="Times New Roman"/>
          <w:sz w:val="28"/>
          <w:szCs w:val="28"/>
        </w:rPr>
        <w:t xml:space="preserve"> “[i]n today’s world, sadly, there is a risk of harm when sensitive personal identifying information is shared with untrusted sources</w:t>
      </w:r>
      <w:r>
        <w:rPr>
          <w:rFonts w:ascii="Times New Roman" w:hAnsi="Times New Roman"/>
          <w:sz w:val="28"/>
          <w:szCs w:val="28"/>
        </w:rPr>
        <w:t>,</w:t>
      </w:r>
      <w:r w:rsidR="006127E6" w:rsidRPr="006127E6">
        <w:rPr>
          <w:rFonts w:ascii="Times New Roman" w:hAnsi="Times New Roman"/>
          <w:sz w:val="28"/>
          <w:szCs w:val="28"/>
        </w:rPr>
        <w:t>” Petition</w:t>
      </w:r>
      <w:r w:rsidR="006127E6">
        <w:rPr>
          <w:rFonts w:ascii="Times New Roman" w:hAnsi="Times New Roman"/>
          <w:sz w:val="28"/>
          <w:szCs w:val="28"/>
        </w:rPr>
        <w:t xml:space="preserve"> at</w:t>
      </w:r>
      <w:r w:rsidR="006127E6" w:rsidRPr="006127E6">
        <w:rPr>
          <w:rFonts w:ascii="Times New Roman" w:hAnsi="Times New Roman"/>
          <w:sz w:val="28"/>
          <w:szCs w:val="28"/>
        </w:rPr>
        <w:t xml:space="preserve"> 2</w:t>
      </w:r>
      <w:r>
        <w:rPr>
          <w:rFonts w:ascii="Times New Roman" w:hAnsi="Times New Roman"/>
          <w:sz w:val="28"/>
          <w:szCs w:val="28"/>
        </w:rPr>
        <w:t>, i</w:t>
      </w:r>
      <w:r w:rsidR="006127E6" w:rsidRPr="006127E6">
        <w:rPr>
          <w:rFonts w:ascii="Times New Roman" w:hAnsi="Times New Roman"/>
          <w:sz w:val="28"/>
          <w:szCs w:val="28"/>
        </w:rPr>
        <w:t>t provides no support or evidence</w:t>
      </w:r>
      <w:r>
        <w:rPr>
          <w:rFonts w:ascii="Times New Roman" w:hAnsi="Times New Roman"/>
          <w:sz w:val="28"/>
          <w:szCs w:val="28"/>
        </w:rPr>
        <w:t xml:space="preserve"> </w:t>
      </w:r>
      <w:r w:rsidR="006127E6" w:rsidRPr="006127E6">
        <w:rPr>
          <w:rFonts w:ascii="Times New Roman" w:hAnsi="Times New Roman"/>
          <w:sz w:val="28"/>
          <w:szCs w:val="28"/>
        </w:rPr>
        <w:t>for its claim that the current discovery rules have any connection or correlation to the general societal problem of identity fraud. In fact, although “[d]iscovery materials with this sensitive information are given out each day,” Petition</w:t>
      </w:r>
      <w:r w:rsidR="006127E6">
        <w:rPr>
          <w:rFonts w:ascii="Times New Roman" w:hAnsi="Times New Roman"/>
          <w:sz w:val="28"/>
          <w:szCs w:val="28"/>
        </w:rPr>
        <w:t xml:space="preserve"> at</w:t>
      </w:r>
      <w:r w:rsidR="006127E6" w:rsidRPr="006127E6">
        <w:rPr>
          <w:rFonts w:ascii="Times New Roman" w:hAnsi="Times New Roman"/>
          <w:sz w:val="28"/>
          <w:szCs w:val="28"/>
        </w:rPr>
        <w:t xml:space="preserve"> 2</w:t>
      </w:r>
      <w:r w:rsidR="006127E6">
        <w:rPr>
          <w:rFonts w:ascii="Times New Roman" w:hAnsi="Times New Roman"/>
          <w:sz w:val="28"/>
          <w:szCs w:val="28"/>
        </w:rPr>
        <w:t>,</w:t>
      </w:r>
      <w:r w:rsidR="006127E6" w:rsidRPr="006127E6">
        <w:rPr>
          <w:rFonts w:ascii="Times New Roman" w:hAnsi="Times New Roman"/>
          <w:sz w:val="28"/>
          <w:szCs w:val="28"/>
        </w:rPr>
        <w:t xml:space="preserve"> </w:t>
      </w:r>
      <w:r w:rsidR="006127E6">
        <w:rPr>
          <w:rFonts w:ascii="Times New Roman" w:hAnsi="Times New Roman"/>
          <w:sz w:val="28"/>
          <w:szCs w:val="28"/>
        </w:rPr>
        <w:t>P</w:t>
      </w:r>
      <w:r w:rsidR="006127E6" w:rsidRPr="006127E6">
        <w:rPr>
          <w:rFonts w:ascii="Times New Roman" w:hAnsi="Times New Roman"/>
          <w:sz w:val="28"/>
          <w:szCs w:val="28"/>
        </w:rPr>
        <w:t>etition</w:t>
      </w:r>
      <w:r w:rsidR="006127E6">
        <w:rPr>
          <w:rFonts w:ascii="Times New Roman" w:hAnsi="Times New Roman"/>
          <w:sz w:val="28"/>
          <w:szCs w:val="28"/>
        </w:rPr>
        <w:t>er</w:t>
      </w:r>
      <w:r w:rsidR="006127E6" w:rsidRPr="006127E6">
        <w:rPr>
          <w:rFonts w:ascii="Times New Roman" w:hAnsi="Times New Roman"/>
          <w:sz w:val="28"/>
          <w:szCs w:val="28"/>
        </w:rPr>
        <w:t xml:space="preserve"> cannot provide even an anecdote of identity fraud </w:t>
      </w:r>
      <w:r w:rsidR="006127E6">
        <w:rPr>
          <w:rFonts w:ascii="Times New Roman" w:hAnsi="Times New Roman"/>
          <w:sz w:val="28"/>
          <w:szCs w:val="28"/>
        </w:rPr>
        <w:t>vis-à-vis</w:t>
      </w:r>
      <w:r w:rsidR="006127E6" w:rsidRPr="006127E6">
        <w:rPr>
          <w:rFonts w:ascii="Times New Roman" w:hAnsi="Times New Roman"/>
          <w:sz w:val="28"/>
          <w:szCs w:val="28"/>
        </w:rPr>
        <w:t xml:space="preserve"> Rule 15.</w:t>
      </w:r>
      <w:r w:rsidR="006127E6">
        <w:rPr>
          <w:rStyle w:val="FootnoteReference"/>
          <w:rFonts w:ascii="Times New Roman" w:hAnsi="Times New Roman"/>
          <w:sz w:val="28"/>
          <w:szCs w:val="28"/>
        </w:rPr>
        <w:footnoteReference w:id="1"/>
      </w:r>
      <w:r w:rsidR="006127E6" w:rsidRPr="006127E6">
        <w:rPr>
          <w:rFonts w:ascii="Times New Roman" w:hAnsi="Times New Roman"/>
          <w:sz w:val="28"/>
          <w:szCs w:val="28"/>
        </w:rPr>
        <w:t xml:space="preserve"> </w:t>
      </w:r>
    </w:p>
    <w:p w14:paraId="128AE257" w14:textId="60D3C94B" w:rsidR="006127E6" w:rsidRDefault="006127E6" w:rsidP="006127E6">
      <w:pPr>
        <w:spacing w:line="480" w:lineRule="auto"/>
        <w:ind w:firstLine="720"/>
        <w:jc w:val="both"/>
        <w:rPr>
          <w:rFonts w:ascii="Times New Roman" w:hAnsi="Times New Roman"/>
          <w:sz w:val="28"/>
          <w:szCs w:val="28"/>
        </w:rPr>
      </w:pPr>
      <w:r w:rsidRPr="006127E6">
        <w:rPr>
          <w:rFonts w:ascii="Times New Roman" w:hAnsi="Times New Roman"/>
          <w:sz w:val="28"/>
          <w:szCs w:val="28"/>
        </w:rPr>
        <w:t xml:space="preserve">In reality, </w:t>
      </w:r>
      <w:r w:rsidR="0060373E">
        <w:rPr>
          <w:rFonts w:ascii="Times New Roman" w:hAnsi="Times New Roman"/>
          <w:sz w:val="28"/>
          <w:szCs w:val="28"/>
        </w:rPr>
        <w:t xml:space="preserve">even if all disclosure was posted on a public Internet site, </w:t>
      </w:r>
      <w:r w:rsidRPr="006127E6">
        <w:rPr>
          <w:rFonts w:ascii="Times New Roman" w:hAnsi="Times New Roman"/>
          <w:sz w:val="28"/>
          <w:szCs w:val="28"/>
        </w:rPr>
        <w:t>data brokers who buy and sell identifying information</w:t>
      </w:r>
      <w:r w:rsidR="0060373E">
        <w:rPr>
          <w:rFonts w:ascii="Times New Roman" w:hAnsi="Times New Roman"/>
          <w:sz w:val="28"/>
          <w:szCs w:val="28"/>
        </w:rPr>
        <w:t xml:space="preserve"> </w:t>
      </w:r>
      <w:r w:rsidRPr="006127E6">
        <w:rPr>
          <w:rFonts w:ascii="Times New Roman" w:hAnsi="Times New Roman"/>
          <w:sz w:val="28"/>
          <w:szCs w:val="28"/>
        </w:rPr>
        <w:t xml:space="preserve">would not have the time </w:t>
      </w:r>
      <w:r w:rsidR="0060373E">
        <w:rPr>
          <w:rFonts w:ascii="Times New Roman" w:hAnsi="Times New Roman"/>
          <w:sz w:val="28"/>
          <w:szCs w:val="28"/>
        </w:rPr>
        <w:t xml:space="preserve">or inclination </w:t>
      </w:r>
      <w:r w:rsidRPr="006127E6">
        <w:rPr>
          <w:rFonts w:ascii="Times New Roman" w:hAnsi="Times New Roman"/>
          <w:sz w:val="28"/>
          <w:szCs w:val="28"/>
        </w:rPr>
        <w:t>to capitalize on the breadcrumbs of information provided in individually disclosed reports.</w:t>
      </w:r>
      <w:r>
        <w:rPr>
          <w:rStyle w:val="FootnoteReference"/>
          <w:rFonts w:ascii="Times New Roman" w:hAnsi="Times New Roman"/>
          <w:sz w:val="28"/>
          <w:szCs w:val="28"/>
        </w:rPr>
        <w:footnoteReference w:id="2"/>
      </w:r>
      <w:r w:rsidRPr="006127E6">
        <w:rPr>
          <w:rFonts w:ascii="Times New Roman" w:hAnsi="Times New Roman"/>
          <w:sz w:val="28"/>
          <w:szCs w:val="28"/>
        </w:rPr>
        <w:t xml:space="preserve"> Some market observers estimate that data brokerage is now a </w:t>
      </w:r>
      <w:r w:rsidRPr="006127E6">
        <w:rPr>
          <w:rFonts w:ascii="Times New Roman" w:hAnsi="Times New Roman"/>
          <w:sz w:val="28"/>
          <w:szCs w:val="28"/>
        </w:rPr>
        <w:lastRenderedPageBreak/>
        <w:t>quarter-trillion-dollar industry, with individual companies harvesting billions of data points each day. In comparison, the personally identifying information at issue in this petition is not even a drop in the bucket.</w:t>
      </w:r>
    </w:p>
    <w:p w14:paraId="0791818D" w14:textId="203FAB5B" w:rsidR="006127E6" w:rsidRDefault="00637B85" w:rsidP="006127E6">
      <w:pPr>
        <w:spacing w:line="480" w:lineRule="auto"/>
        <w:ind w:firstLine="720"/>
        <w:jc w:val="both"/>
        <w:rPr>
          <w:rFonts w:ascii="Times New Roman" w:hAnsi="Times New Roman"/>
          <w:sz w:val="28"/>
          <w:szCs w:val="28"/>
        </w:rPr>
      </w:pPr>
      <w:r>
        <w:rPr>
          <w:rFonts w:ascii="Times New Roman" w:hAnsi="Times New Roman"/>
          <w:sz w:val="28"/>
          <w:szCs w:val="28"/>
        </w:rPr>
        <w:t>While</w:t>
      </w:r>
      <w:r w:rsidR="006127E6" w:rsidRPr="006127E6">
        <w:rPr>
          <w:rFonts w:ascii="Times New Roman" w:hAnsi="Times New Roman"/>
          <w:sz w:val="28"/>
          <w:szCs w:val="28"/>
        </w:rPr>
        <w:t xml:space="preserve"> there is no real connection between the proposed amendment and the purported goal of the amendment, it </w:t>
      </w:r>
      <w:r>
        <w:rPr>
          <w:rFonts w:ascii="Times New Roman" w:hAnsi="Times New Roman"/>
          <w:sz w:val="28"/>
          <w:szCs w:val="28"/>
        </w:rPr>
        <w:t>is readily apparent to AACJ that the proposal will</w:t>
      </w:r>
      <w:r w:rsidR="006127E6" w:rsidRPr="006127E6">
        <w:rPr>
          <w:rFonts w:ascii="Times New Roman" w:hAnsi="Times New Roman"/>
          <w:sz w:val="28"/>
          <w:szCs w:val="28"/>
        </w:rPr>
        <w:t xml:space="preserve"> create obstacles for defendants and their counsel when trying to investigate a case and construct a defense. A witness’s identifying information is fundamental to the ability of counsel and their investigators to </w:t>
      </w:r>
      <w:r w:rsidR="00F91192">
        <w:rPr>
          <w:rFonts w:ascii="Times New Roman" w:hAnsi="Times New Roman"/>
          <w:sz w:val="28"/>
          <w:szCs w:val="28"/>
        </w:rPr>
        <w:t>conduct an independent investigation quickly and effectively</w:t>
      </w:r>
      <w:r w:rsidR="006127E6" w:rsidRPr="006127E6">
        <w:rPr>
          <w:rFonts w:ascii="Times New Roman" w:hAnsi="Times New Roman"/>
          <w:sz w:val="28"/>
          <w:szCs w:val="28"/>
        </w:rPr>
        <w:t xml:space="preserve">. What is worse, at the end of the day, obstructing defense counsel’s ability to effectively conduct an investigation will ultimately harm the reliability and efficiency of our criminal justice system. </w:t>
      </w:r>
      <w:r w:rsidR="006127E6" w:rsidRPr="006127E6">
        <w:rPr>
          <w:rFonts w:ascii="Times New Roman" w:hAnsi="Times New Roman"/>
          <w:i/>
          <w:iCs/>
          <w:sz w:val="28"/>
          <w:szCs w:val="28"/>
        </w:rPr>
        <w:t>E.g.</w:t>
      </w:r>
      <w:r w:rsidR="006127E6" w:rsidRPr="006127E6">
        <w:rPr>
          <w:rFonts w:ascii="Times New Roman" w:hAnsi="Times New Roman"/>
          <w:sz w:val="28"/>
          <w:szCs w:val="28"/>
        </w:rPr>
        <w:t xml:space="preserve">, </w:t>
      </w:r>
      <w:r>
        <w:rPr>
          <w:rFonts w:ascii="Times New Roman" w:hAnsi="Times New Roman"/>
          <w:i/>
          <w:iCs/>
          <w:sz w:val="28"/>
          <w:szCs w:val="28"/>
        </w:rPr>
        <w:t>Vega</w:t>
      </w:r>
      <w:r w:rsidR="006127E6" w:rsidRPr="006127E6">
        <w:rPr>
          <w:rFonts w:ascii="Times New Roman" w:hAnsi="Times New Roman"/>
          <w:i/>
          <w:iCs/>
          <w:sz w:val="28"/>
          <w:szCs w:val="28"/>
        </w:rPr>
        <w:t xml:space="preserve"> v. Ryan</w:t>
      </w:r>
      <w:r w:rsidR="006127E6" w:rsidRPr="006127E6">
        <w:rPr>
          <w:rFonts w:ascii="Times New Roman" w:hAnsi="Times New Roman"/>
          <w:sz w:val="28"/>
          <w:szCs w:val="28"/>
        </w:rPr>
        <w:t>, 7</w:t>
      </w:r>
      <w:r>
        <w:rPr>
          <w:rFonts w:ascii="Times New Roman" w:hAnsi="Times New Roman"/>
          <w:sz w:val="28"/>
          <w:szCs w:val="28"/>
        </w:rPr>
        <w:t>35</w:t>
      </w:r>
      <w:r w:rsidR="006127E6" w:rsidRPr="006127E6">
        <w:rPr>
          <w:rFonts w:ascii="Times New Roman" w:hAnsi="Times New Roman"/>
          <w:sz w:val="28"/>
          <w:szCs w:val="28"/>
        </w:rPr>
        <w:t xml:space="preserve"> F.3d </w:t>
      </w:r>
      <w:r>
        <w:rPr>
          <w:rFonts w:ascii="Times New Roman" w:hAnsi="Times New Roman"/>
          <w:sz w:val="28"/>
          <w:szCs w:val="28"/>
        </w:rPr>
        <w:t>1093, 1097</w:t>
      </w:r>
      <w:r w:rsidR="006127E6" w:rsidRPr="006127E6">
        <w:rPr>
          <w:rFonts w:ascii="Times New Roman" w:hAnsi="Times New Roman"/>
          <w:sz w:val="28"/>
          <w:szCs w:val="28"/>
        </w:rPr>
        <w:t xml:space="preserve"> (9th Cir. 2013) (</w:t>
      </w:r>
      <w:r>
        <w:rPr>
          <w:rFonts w:ascii="Times New Roman" w:hAnsi="Times New Roman"/>
          <w:sz w:val="28"/>
          <w:szCs w:val="28"/>
        </w:rPr>
        <w:t xml:space="preserve">granting </w:t>
      </w:r>
      <w:r w:rsidRPr="00637B85">
        <w:rPr>
          <w:rFonts w:ascii="Times New Roman" w:hAnsi="Times New Roman"/>
          <w:i/>
          <w:iCs/>
          <w:sz w:val="28"/>
          <w:szCs w:val="28"/>
        </w:rPr>
        <w:t>habeas corpus</w:t>
      </w:r>
      <w:r>
        <w:rPr>
          <w:rFonts w:ascii="Times New Roman" w:hAnsi="Times New Roman"/>
          <w:sz w:val="28"/>
          <w:szCs w:val="28"/>
        </w:rPr>
        <w:t xml:space="preserve"> relief in</w:t>
      </w:r>
      <w:r w:rsidR="006127E6" w:rsidRPr="006127E6">
        <w:rPr>
          <w:rFonts w:ascii="Times New Roman" w:hAnsi="Times New Roman"/>
          <w:sz w:val="28"/>
          <w:szCs w:val="28"/>
        </w:rPr>
        <w:t xml:space="preserve"> Arizona case due to ineffective investigation conducted by defense counsel)</w:t>
      </w:r>
      <w:r w:rsidR="005833A0">
        <w:rPr>
          <w:rFonts w:ascii="Times New Roman" w:hAnsi="Times New Roman"/>
          <w:sz w:val="28"/>
          <w:szCs w:val="28"/>
        </w:rPr>
        <w:t xml:space="preserve">; </w:t>
      </w:r>
      <w:r w:rsidR="005833A0" w:rsidRPr="005833A0">
        <w:rPr>
          <w:rFonts w:ascii="Times New Roman" w:hAnsi="Times New Roman"/>
          <w:i/>
          <w:iCs/>
          <w:sz w:val="28"/>
          <w:szCs w:val="28"/>
        </w:rPr>
        <w:t>State v. Denz</w:t>
      </w:r>
      <w:r w:rsidR="005833A0">
        <w:rPr>
          <w:rFonts w:ascii="Times New Roman" w:hAnsi="Times New Roman"/>
          <w:sz w:val="28"/>
          <w:szCs w:val="28"/>
        </w:rPr>
        <w:t>, 232 Ariz. 441, 447 ¶ 19 (App. 2013) (new trial granted due to defense counsel’s ineffective investigation)</w:t>
      </w:r>
      <w:r w:rsidR="006127E6" w:rsidRPr="006127E6">
        <w:rPr>
          <w:rFonts w:ascii="Times New Roman" w:hAnsi="Times New Roman"/>
          <w:sz w:val="28"/>
          <w:szCs w:val="28"/>
        </w:rPr>
        <w:t>.</w:t>
      </w:r>
    </w:p>
    <w:p w14:paraId="3414933C" w14:textId="33BBB329" w:rsidR="006127E6" w:rsidRDefault="00141D9D" w:rsidP="006127E6">
      <w:pPr>
        <w:spacing w:line="480" w:lineRule="auto"/>
        <w:ind w:firstLine="720"/>
        <w:jc w:val="both"/>
        <w:rPr>
          <w:rFonts w:ascii="Times New Roman" w:hAnsi="Times New Roman"/>
          <w:sz w:val="28"/>
          <w:szCs w:val="28"/>
        </w:rPr>
      </w:pPr>
      <w:r>
        <w:rPr>
          <w:rFonts w:ascii="Times New Roman" w:hAnsi="Times New Roman"/>
          <w:sz w:val="28"/>
          <w:szCs w:val="28"/>
        </w:rPr>
        <w:t>P</w:t>
      </w:r>
      <w:r w:rsidR="006127E6" w:rsidRPr="006127E6">
        <w:rPr>
          <w:rFonts w:ascii="Times New Roman" w:hAnsi="Times New Roman"/>
          <w:sz w:val="28"/>
          <w:szCs w:val="28"/>
        </w:rPr>
        <w:t>etitioner assert</w:t>
      </w:r>
      <w:r>
        <w:rPr>
          <w:rFonts w:ascii="Times New Roman" w:hAnsi="Times New Roman"/>
          <w:sz w:val="28"/>
          <w:szCs w:val="28"/>
        </w:rPr>
        <w:t>s in a footnote</w:t>
      </w:r>
      <w:r w:rsidR="006127E6" w:rsidRPr="006127E6">
        <w:rPr>
          <w:rFonts w:ascii="Times New Roman" w:hAnsi="Times New Roman"/>
          <w:sz w:val="28"/>
          <w:szCs w:val="28"/>
        </w:rPr>
        <w:t xml:space="preserve"> that this Court implicitly directed it to bring this proposal in </w:t>
      </w:r>
      <w:r w:rsidR="006127E6" w:rsidRPr="006127E6">
        <w:rPr>
          <w:rFonts w:ascii="Times New Roman" w:hAnsi="Times New Roman"/>
          <w:i/>
          <w:iCs/>
          <w:sz w:val="28"/>
          <w:szCs w:val="28"/>
        </w:rPr>
        <w:t>State ex re. Montgomery v. Chavez/Gill</w:t>
      </w:r>
      <w:r w:rsidR="006127E6" w:rsidRPr="006127E6">
        <w:rPr>
          <w:rFonts w:ascii="Times New Roman" w:hAnsi="Times New Roman"/>
          <w:sz w:val="28"/>
          <w:szCs w:val="28"/>
        </w:rPr>
        <w:t>, 234 Ariz. 255</w:t>
      </w:r>
      <w:r>
        <w:rPr>
          <w:rFonts w:ascii="Times New Roman" w:hAnsi="Times New Roman"/>
          <w:sz w:val="28"/>
          <w:szCs w:val="28"/>
        </w:rPr>
        <w:t>, 258 ¶ 22</w:t>
      </w:r>
      <w:r w:rsidR="006127E6" w:rsidRPr="006127E6">
        <w:rPr>
          <w:rFonts w:ascii="Times New Roman" w:hAnsi="Times New Roman"/>
          <w:sz w:val="28"/>
          <w:szCs w:val="28"/>
        </w:rPr>
        <w:t xml:space="preserve"> (2014). Petition</w:t>
      </w:r>
      <w:r>
        <w:rPr>
          <w:rFonts w:ascii="Times New Roman" w:hAnsi="Times New Roman"/>
          <w:sz w:val="28"/>
          <w:szCs w:val="28"/>
        </w:rPr>
        <w:t xml:space="preserve"> at</w:t>
      </w:r>
      <w:r w:rsidR="006127E6" w:rsidRPr="006127E6">
        <w:rPr>
          <w:rFonts w:ascii="Times New Roman" w:hAnsi="Times New Roman"/>
          <w:sz w:val="28"/>
          <w:szCs w:val="28"/>
        </w:rPr>
        <w:t xml:space="preserve"> 1</w:t>
      </w:r>
      <w:r>
        <w:rPr>
          <w:rFonts w:ascii="Times New Roman" w:hAnsi="Times New Roman"/>
          <w:sz w:val="28"/>
          <w:szCs w:val="28"/>
        </w:rPr>
        <w:t>-2</w:t>
      </w:r>
      <w:r w:rsidR="006127E6" w:rsidRPr="006127E6">
        <w:rPr>
          <w:rFonts w:ascii="Times New Roman" w:hAnsi="Times New Roman"/>
          <w:sz w:val="28"/>
          <w:szCs w:val="28"/>
        </w:rPr>
        <w:t xml:space="preserve"> n.1.</w:t>
      </w:r>
      <w:r>
        <w:rPr>
          <w:rFonts w:ascii="Times New Roman" w:hAnsi="Times New Roman"/>
          <w:sz w:val="28"/>
          <w:szCs w:val="28"/>
        </w:rPr>
        <w:t xml:space="preserve"> Petitioner misreads that case to the extent it sees anything other than this Court’s statement that it will not redraft rules </w:t>
      </w:r>
      <w:r w:rsidR="00C60B55">
        <w:rPr>
          <w:rFonts w:ascii="Times New Roman" w:hAnsi="Times New Roman"/>
          <w:sz w:val="28"/>
          <w:szCs w:val="28"/>
        </w:rPr>
        <w:t>through case law.</w:t>
      </w:r>
      <w:r>
        <w:rPr>
          <w:rFonts w:ascii="Times New Roman" w:hAnsi="Times New Roman"/>
          <w:sz w:val="28"/>
          <w:szCs w:val="28"/>
        </w:rPr>
        <w:t xml:space="preserve"> </w:t>
      </w:r>
      <w:r w:rsidR="00C60B55">
        <w:rPr>
          <w:rFonts w:ascii="Times New Roman" w:hAnsi="Times New Roman"/>
          <w:sz w:val="28"/>
          <w:szCs w:val="28"/>
        </w:rPr>
        <w:t xml:space="preserve">Petitioner has chosen the correct process by which to seek a rule change, but that </w:t>
      </w:r>
      <w:r w:rsidR="00C60B55">
        <w:rPr>
          <w:rFonts w:ascii="Times New Roman" w:hAnsi="Times New Roman"/>
          <w:sz w:val="28"/>
          <w:szCs w:val="28"/>
        </w:rPr>
        <w:lastRenderedPageBreak/>
        <w:t>does not mean that the substance of its proposal is wise. On the contrary,</w:t>
      </w:r>
      <w:r w:rsidR="00C60B55" w:rsidRPr="006127E6">
        <w:rPr>
          <w:rFonts w:ascii="Times New Roman" w:hAnsi="Times New Roman"/>
          <w:sz w:val="28"/>
          <w:szCs w:val="28"/>
        </w:rPr>
        <w:t xml:space="preserve"> </w:t>
      </w:r>
      <w:r w:rsidR="00C60B55" w:rsidRPr="006127E6">
        <w:rPr>
          <w:rFonts w:ascii="Times New Roman" w:hAnsi="Times New Roman"/>
          <w:i/>
          <w:iCs/>
          <w:sz w:val="28"/>
          <w:szCs w:val="28"/>
        </w:rPr>
        <w:t>Chavez/Gill</w:t>
      </w:r>
      <w:r w:rsidR="00C60B55" w:rsidRPr="006127E6">
        <w:rPr>
          <w:rFonts w:ascii="Times New Roman" w:hAnsi="Times New Roman"/>
          <w:sz w:val="28"/>
          <w:szCs w:val="28"/>
        </w:rPr>
        <w:t xml:space="preserve"> enumerated many of the countervailing reasons why redaction across the board </w:t>
      </w:r>
      <w:r w:rsidR="00C60B55">
        <w:rPr>
          <w:rFonts w:ascii="Times New Roman" w:hAnsi="Times New Roman"/>
          <w:sz w:val="28"/>
          <w:szCs w:val="28"/>
        </w:rPr>
        <w:t>is terrible public policy</w:t>
      </w:r>
      <w:r w:rsidR="00C60B55" w:rsidRPr="006127E6">
        <w:rPr>
          <w:rFonts w:ascii="Times New Roman" w:hAnsi="Times New Roman"/>
          <w:sz w:val="28"/>
          <w:szCs w:val="28"/>
        </w:rPr>
        <w:t xml:space="preserve">. </w:t>
      </w:r>
      <w:r w:rsidR="00C60B55" w:rsidRPr="006127E6">
        <w:rPr>
          <w:rFonts w:ascii="Times New Roman" w:hAnsi="Times New Roman"/>
          <w:i/>
          <w:iCs/>
          <w:sz w:val="28"/>
          <w:szCs w:val="28"/>
        </w:rPr>
        <w:t>Id.</w:t>
      </w:r>
      <w:r w:rsidR="00C60B55" w:rsidRPr="006127E6">
        <w:rPr>
          <w:rFonts w:ascii="Times New Roman" w:hAnsi="Times New Roman"/>
          <w:sz w:val="28"/>
          <w:szCs w:val="28"/>
        </w:rPr>
        <w:t xml:space="preserve"> ¶¶ 19-20.</w:t>
      </w:r>
      <w:r w:rsidR="00C60B55">
        <w:rPr>
          <w:rFonts w:ascii="Times New Roman" w:hAnsi="Times New Roman"/>
          <w:sz w:val="28"/>
          <w:szCs w:val="28"/>
        </w:rPr>
        <w:t xml:space="preserve"> None of these reasons is addressed in the present Petition. </w:t>
      </w:r>
      <w:r w:rsidR="006127E6" w:rsidRPr="006127E6">
        <w:rPr>
          <w:rFonts w:ascii="Times New Roman" w:hAnsi="Times New Roman"/>
          <w:sz w:val="28"/>
          <w:szCs w:val="28"/>
        </w:rPr>
        <w:t>For example, the proposed language incorporates the “substantial need” standard</w:t>
      </w:r>
      <w:r w:rsidR="00C60B55">
        <w:rPr>
          <w:rFonts w:ascii="Times New Roman" w:hAnsi="Times New Roman"/>
          <w:sz w:val="28"/>
          <w:szCs w:val="28"/>
        </w:rPr>
        <w:t xml:space="preserve"> from Rule 15.1(g)</w:t>
      </w:r>
      <w:r w:rsidR="006127E6" w:rsidRPr="006127E6">
        <w:rPr>
          <w:rFonts w:ascii="Times New Roman" w:hAnsi="Times New Roman"/>
          <w:sz w:val="28"/>
          <w:szCs w:val="28"/>
        </w:rPr>
        <w:t>. Petition</w:t>
      </w:r>
      <w:r w:rsidR="00C60B55">
        <w:rPr>
          <w:rFonts w:ascii="Times New Roman" w:hAnsi="Times New Roman"/>
          <w:sz w:val="28"/>
          <w:szCs w:val="28"/>
        </w:rPr>
        <w:t xml:space="preserve"> at</w:t>
      </w:r>
      <w:r w:rsidR="006127E6" w:rsidRPr="006127E6">
        <w:rPr>
          <w:rFonts w:ascii="Times New Roman" w:hAnsi="Times New Roman"/>
          <w:sz w:val="28"/>
          <w:szCs w:val="28"/>
        </w:rPr>
        <w:t xml:space="preserve"> 3. But </w:t>
      </w:r>
      <w:r w:rsidR="00C60B55">
        <w:rPr>
          <w:rFonts w:ascii="Times New Roman" w:hAnsi="Times New Roman"/>
          <w:sz w:val="28"/>
          <w:szCs w:val="28"/>
        </w:rPr>
        <w:t xml:space="preserve">Petitioner fails to explain </w:t>
      </w:r>
      <w:r w:rsidR="006127E6" w:rsidRPr="006127E6">
        <w:rPr>
          <w:rFonts w:ascii="Times New Roman" w:hAnsi="Times New Roman"/>
          <w:sz w:val="28"/>
          <w:szCs w:val="28"/>
        </w:rPr>
        <w:t xml:space="preserve">how </w:t>
      </w:r>
      <w:r w:rsidR="00C60B55">
        <w:rPr>
          <w:rFonts w:ascii="Times New Roman" w:hAnsi="Times New Roman"/>
          <w:sz w:val="28"/>
          <w:szCs w:val="28"/>
        </w:rPr>
        <w:t xml:space="preserve">defense </w:t>
      </w:r>
      <w:r w:rsidR="006127E6" w:rsidRPr="006127E6">
        <w:rPr>
          <w:rFonts w:ascii="Times New Roman" w:hAnsi="Times New Roman"/>
          <w:sz w:val="28"/>
          <w:szCs w:val="28"/>
        </w:rPr>
        <w:t>counsel would inherently know that missing information is relevant and then show a substantial need for it</w:t>
      </w:r>
      <w:r w:rsidR="00F24CF6">
        <w:rPr>
          <w:rFonts w:ascii="Times New Roman" w:hAnsi="Times New Roman"/>
          <w:sz w:val="28"/>
          <w:szCs w:val="28"/>
        </w:rPr>
        <w:t>; instead, the request might come off as a “fishing expedition</w:t>
      </w:r>
      <w:r w:rsidR="006127E6" w:rsidRPr="006127E6">
        <w:rPr>
          <w:rFonts w:ascii="Times New Roman" w:hAnsi="Times New Roman"/>
          <w:sz w:val="28"/>
          <w:szCs w:val="28"/>
        </w:rPr>
        <w:t>.</w:t>
      </w:r>
      <w:r w:rsidR="00F24CF6">
        <w:rPr>
          <w:rFonts w:ascii="Times New Roman" w:hAnsi="Times New Roman"/>
          <w:sz w:val="28"/>
          <w:szCs w:val="28"/>
        </w:rPr>
        <w:t>”</w:t>
      </w:r>
      <w:r w:rsidR="006127E6" w:rsidRPr="006127E6">
        <w:rPr>
          <w:rFonts w:ascii="Times New Roman" w:hAnsi="Times New Roman"/>
          <w:sz w:val="28"/>
          <w:szCs w:val="28"/>
        </w:rPr>
        <w:t xml:space="preserve"> </w:t>
      </w:r>
      <w:r w:rsidR="006127E6" w:rsidRPr="006127E6">
        <w:rPr>
          <w:rFonts w:ascii="Times New Roman" w:hAnsi="Times New Roman"/>
          <w:i/>
          <w:iCs/>
          <w:sz w:val="28"/>
          <w:szCs w:val="28"/>
        </w:rPr>
        <w:t>See State v. Hatton</w:t>
      </w:r>
      <w:r w:rsidR="006127E6" w:rsidRPr="006127E6">
        <w:rPr>
          <w:rFonts w:ascii="Times New Roman" w:hAnsi="Times New Roman"/>
          <w:sz w:val="28"/>
          <w:szCs w:val="28"/>
        </w:rPr>
        <w:t>, 116 Ariz. 142 (1977)</w:t>
      </w:r>
      <w:r w:rsidR="00F24CF6">
        <w:rPr>
          <w:rFonts w:ascii="Times New Roman" w:hAnsi="Times New Roman"/>
          <w:sz w:val="28"/>
          <w:szCs w:val="28"/>
        </w:rPr>
        <w:t xml:space="preserve"> (citing </w:t>
      </w:r>
      <w:r w:rsidR="00F24CF6" w:rsidRPr="00F24CF6">
        <w:rPr>
          <w:rFonts w:ascii="Times New Roman" w:hAnsi="Times New Roman"/>
          <w:i/>
          <w:iCs/>
          <w:sz w:val="28"/>
          <w:szCs w:val="28"/>
        </w:rPr>
        <w:t>State ex rel. Corbin v. Superior Court</w:t>
      </w:r>
      <w:r w:rsidR="00F24CF6">
        <w:rPr>
          <w:rFonts w:ascii="Times New Roman" w:hAnsi="Times New Roman"/>
          <w:sz w:val="28"/>
          <w:szCs w:val="28"/>
        </w:rPr>
        <w:t>, 103 Ariz. 465 (1968))</w:t>
      </w:r>
      <w:r w:rsidR="006127E6" w:rsidRPr="006127E6">
        <w:rPr>
          <w:rFonts w:ascii="Times New Roman" w:hAnsi="Times New Roman"/>
          <w:sz w:val="28"/>
          <w:szCs w:val="28"/>
        </w:rPr>
        <w:t>.</w:t>
      </w:r>
    </w:p>
    <w:p w14:paraId="3B6AB0FC" w14:textId="7736AB9E" w:rsidR="006127E6" w:rsidRDefault="00F24CF6" w:rsidP="006127E6">
      <w:pPr>
        <w:spacing w:line="480" w:lineRule="auto"/>
        <w:ind w:firstLine="720"/>
        <w:jc w:val="both"/>
        <w:rPr>
          <w:rFonts w:ascii="Times New Roman" w:hAnsi="Times New Roman"/>
          <w:sz w:val="28"/>
          <w:szCs w:val="28"/>
        </w:rPr>
      </w:pPr>
      <w:r>
        <w:rPr>
          <w:rFonts w:ascii="Times New Roman" w:hAnsi="Times New Roman"/>
          <w:sz w:val="28"/>
          <w:szCs w:val="28"/>
        </w:rPr>
        <w:t>Finally</w:t>
      </w:r>
      <w:r w:rsidR="006127E6" w:rsidRPr="006127E6">
        <w:rPr>
          <w:rFonts w:ascii="Times New Roman" w:hAnsi="Times New Roman"/>
          <w:sz w:val="28"/>
          <w:szCs w:val="28"/>
        </w:rPr>
        <w:t>, as a practical matter, the proposal will not save resources as suggested. Petition</w:t>
      </w:r>
      <w:r>
        <w:rPr>
          <w:rFonts w:ascii="Times New Roman" w:hAnsi="Times New Roman"/>
          <w:sz w:val="28"/>
          <w:szCs w:val="28"/>
        </w:rPr>
        <w:t xml:space="preserve"> at</w:t>
      </w:r>
      <w:r w:rsidR="006127E6" w:rsidRPr="006127E6">
        <w:rPr>
          <w:rFonts w:ascii="Times New Roman" w:hAnsi="Times New Roman"/>
          <w:sz w:val="28"/>
          <w:szCs w:val="28"/>
        </w:rPr>
        <w:t xml:space="preserve"> 2</w:t>
      </w:r>
      <w:r>
        <w:rPr>
          <w:rFonts w:ascii="Times New Roman" w:hAnsi="Times New Roman"/>
          <w:sz w:val="28"/>
          <w:szCs w:val="28"/>
        </w:rPr>
        <w:t xml:space="preserve">. </w:t>
      </w:r>
      <w:r w:rsidR="006127E6" w:rsidRPr="006127E6">
        <w:rPr>
          <w:rFonts w:ascii="Times New Roman" w:hAnsi="Times New Roman"/>
          <w:sz w:val="28"/>
          <w:szCs w:val="28"/>
        </w:rPr>
        <w:t>As it stands, there are very few instances when the State can articulate a specific reason why identifying information should not be shared. When those instances arise, case management software can quickly generate a motion and proposed order, and the lower courts “invariably” grant those requests. Petition</w:t>
      </w:r>
      <w:r>
        <w:rPr>
          <w:rFonts w:ascii="Times New Roman" w:hAnsi="Times New Roman"/>
          <w:sz w:val="28"/>
          <w:szCs w:val="28"/>
        </w:rPr>
        <w:t xml:space="preserve"> at</w:t>
      </w:r>
      <w:r w:rsidR="006127E6" w:rsidRPr="006127E6">
        <w:rPr>
          <w:rFonts w:ascii="Times New Roman" w:hAnsi="Times New Roman"/>
          <w:sz w:val="28"/>
          <w:szCs w:val="28"/>
        </w:rPr>
        <w:t xml:space="preserve"> 2. In contrast, the proposed amendment would put the onus on defense counsel to request even the most basic information needed to start his or her own investigation. And instead of the State having its motions “invariably” granted, the </w:t>
      </w:r>
      <w:r>
        <w:rPr>
          <w:rFonts w:ascii="Times New Roman" w:hAnsi="Times New Roman"/>
          <w:sz w:val="28"/>
          <w:szCs w:val="28"/>
        </w:rPr>
        <w:t>c</w:t>
      </w:r>
      <w:r w:rsidR="006127E6" w:rsidRPr="006127E6">
        <w:rPr>
          <w:rFonts w:ascii="Times New Roman" w:hAnsi="Times New Roman"/>
          <w:sz w:val="28"/>
          <w:szCs w:val="28"/>
        </w:rPr>
        <w:t>ourts would be left to judge “substantial need” for basic information on a case-by-case basis</w:t>
      </w:r>
      <w:r w:rsidR="006127E6">
        <w:rPr>
          <w:rFonts w:ascii="Times New Roman" w:hAnsi="Times New Roman"/>
          <w:sz w:val="28"/>
          <w:szCs w:val="28"/>
        </w:rPr>
        <w:t>.</w:t>
      </w:r>
    </w:p>
    <w:p w14:paraId="0762CE1A" w14:textId="467DD02A" w:rsidR="00F24CF6" w:rsidRDefault="00F24CF6" w:rsidP="006127E6">
      <w:pPr>
        <w:spacing w:line="480" w:lineRule="auto"/>
        <w:ind w:firstLine="720"/>
        <w:jc w:val="both"/>
        <w:rPr>
          <w:rFonts w:ascii="Times New Roman" w:hAnsi="Times New Roman"/>
          <w:sz w:val="28"/>
          <w:szCs w:val="28"/>
        </w:rPr>
      </w:pPr>
      <w:r>
        <w:rPr>
          <w:rFonts w:ascii="Times New Roman" w:hAnsi="Times New Roman"/>
          <w:sz w:val="28"/>
          <w:szCs w:val="28"/>
        </w:rPr>
        <w:t xml:space="preserve">This Petition is a solution in search of a problem. In the rare case where such information is appropriate to excise, the prosecutor should file a motion pursuant to </w:t>
      </w:r>
      <w:r>
        <w:rPr>
          <w:rFonts w:ascii="Times New Roman" w:hAnsi="Times New Roman"/>
          <w:sz w:val="28"/>
          <w:szCs w:val="28"/>
        </w:rPr>
        <w:lastRenderedPageBreak/>
        <w:t>Rule 15.5, and the trial court can decide whether excision or a protective order is appropriate to protect witness information.</w:t>
      </w:r>
    </w:p>
    <w:p w14:paraId="08DDE484" w14:textId="77777777" w:rsidR="00F24CF6" w:rsidRDefault="00F24CF6" w:rsidP="006127E6">
      <w:pPr>
        <w:spacing w:line="480" w:lineRule="auto"/>
        <w:ind w:firstLine="720"/>
        <w:jc w:val="both"/>
        <w:rPr>
          <w:rFonts w:ascii="Times New Roman" w:hAnsi="Times New Roman"/>
          <w:sz w:val="28"/>
          <w:szCs w:val="28"/>
        </w:rPr>
      </w:pPr>
    </w:p>
    <w:p w14:paraId="6F78F8D8" w14:textId="157A422C"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t>Conclusion</w:t>
      </w:r>
    </w:p>
    <w:p w14:paraId="1A9BA697" w14:textId="6E110D71" w:rsidR="002C660A" w:rsidRPr="0014499B" w:rsidRDefault="001B408E"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For these reasons, AACJ requests this Court </w:t>
      </w:r>
      <w:r w:rsidR="00556135">
        <w:rPr>
          <w:rFonts w:ascii="Times New Roman" w:hAnsi="Times New Roman"/>
          <w:sz w:val="28"/>
          <w:szCs w:val="28"/>
        </w:rPr>
        <w:t>deny</w:t>
      </w:r>
      <w:r w:rsidR="00D774DA">
        <w:rPr>
          <w:rFonts w:ascii="Times New Roman" w:hAnsi="Times New Roman"/>
          <w:sz w:val="28"/>
          <w:szCs w:val="28"/>
        </w:rPr>
        <w:t xml:space="preserve"> </w:t>
      </w:r>
      <w:r>
        <w:rPr>
          <w:rFonts w:ascii="Times New Roman" w:hAnsi="Times New Roman"/>
          <w:sz w:val="28"/>
          <w:szCs w:val="28"/>
        </w:rPr>
        <w:t xml:space="preserve">the petition </w:t>
      </w:r>
      <w:r w:rsidR="00B515D5">
        <w:rPr>
          <w:rFonts w:ascii="Times New Roman" w:hAnsi="Times New Roman"/>
          <w:sz w:val="28"/>
          <w:szCs w:val="28"/>
        </w:rPr>
        <w:t xml:space="preserve">to </w:t>
      </w:r>
      <w:r w:rsidR="00C60CF3">
        <w:rPr>
          <w:rFonts w:ascii="Times New Roman" w:hAnsi="Times New Roman"/>
          <w:sz w:val="28"/>
          <w:szCs w:val="28"/>
        </w:rPr>
        <w:t>amend</w:t>
      </w:r>
      <w:r w:rsidR="00094BC9">
        <w:rPr>
          <w:rFonts w:ascii="Times New Roman" w:hAnsi="Times New Roman"/>
          <w:sz w:val="28"/>
          <w:szCs w:val="28"/>
        </w:rPr>
        <w:t xml:space="preserve"> Rule </w:t>
      </w:r>
      <w:r w:rsidR="00556135">
        <w:rPr>
          <w:rFonts w:ascii="Times New Roman" w:hAnsi="Times New Roman"/>
          <w:sz w:val="28"/>
          <w:szCs w:val="28"/>
        </w:rPr>
        <w:t>15.4(b)</w:t>
      </w:r>
      <w:r>
        <w:rPr>
          <w:rFonts w:ascii="Times New Roman" w:hAnsi="Times New Roman"/>
          <w:sz w:val="28"/>
          <w:szCs w:val="28"/>
        </w:rPr>
        <w:t>.</w:t>
      </w:r>
    </w:p>
    <w:p w14:paraId="268AB80E" w14:textId="1E1DDE3D"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1C2BDE">
        <w:rPr>
          <w:rFonts w:ascii="Times New Roman" w:hAnsi="Times New Roman"/>
          <w:sz w:val="28"/>
          <w:szCs w:val="28"/>
        </w:rPr>
        <w:t>May</w:t>
      </w:r>
      <w:r w:rsidR="002C660A">
        <w:rPr>
          <w:rFonts w:ascii="Times New Roman" w:hAnsi="Times New Roman"/>
          <w:sz w:val="28"/>
          <w:szCs w:val="28"/>
        </w:rPr>
        <w:t xml:space="preserve"> </w:t>
      </w:r>
      <w:r w:rsidR="00C60CF3">
        <w:rPr>
          <w:rFonts w:ascii="Times New Roman" w:hAnsi="Times New Roman"/>
          <w:sz w:val="28"/>
          <w:szCs w:val="28"/>
        </w:rPr>
        <w:t>1</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C60CF3">
        <w:rPr>
          <w:rFonts w:ascii="Times New Roman" w:hAnsi="Times New Roman"/>
          <w:sz w:val="28"/>
          <w:szCs w:val="28"/>
        </w:rPr>
        <w:t>3</w:t>
      </w:r>
      <w:r w:rsidR="00DC38DE"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0F" w14:textId="77777777" w:rsidR="00DC38DE" w:rsidRDefault="00DC38DE" w:rsidP="00DC38DE">
      <w:pPr>
        <w:spacing w:line="240" w:lineRule="auto"/>
        <w:rPr>
          <w:rFonts w:ascii="Times New Roman" w:hAnsi="Times New Roman"/>
          <w:sz w:val="28"/>
          <w:szCs w:val="28"/>
        </w:rPr>
      </w:pPr>
      <w:r>
        <w:rPr>
          <w:rFonts w:ascii="Times New Roman" w:hAnsi="Times New Roman"/>
          <w:sz w:val="28"/>
          <w:szCs w:val="28"/>
        </w:rPr>
        <w:t>ARIZONA ATTORNEYS FOR CRIMINAL JUSTICE</w:t>
      </w:r>
    </w:p>
    <w:p w14:paraId="268AB811" w14:textId="77777777" w:rsidR="00DC38DE" w:rsidRPr="0014499B" w:rsidRDefault="00DC38DE" w:rsidP="00DC38DE">
      <w:pPr>
        <w:spacing w:line="240" w:lineRule="auto"/>
        <w:rPr>
          <w:rFonts w:ascii="Times New Roman" w:hAnsi="Times New Roman"/>
          <w:sz w:val="28"/>
          <w:szCs w:val="28"/>
        </w:rPr>
      </w:pPr>
    </w:p>
    <w:p w14:paraId="268AB812" w14:textId="1AFE29A1"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00556135">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276CFBA1"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r w:rsidR="00556135">
        <w:rPr>
          <w:rFonts w:ascii="Times New Roman" w:hAnsi="Times New Roman"/>
          <w:sz w:val="28"/>
          <w:szCs w:val="28"/>
        </w:rPr>
        <w:t xml:space="preserve"> &amp; Grant D. Wille</w:t>
      </w:r>
    </w:p>
    <w:p w14:paraId="450CBE42" w14:textId="77777777" w:rsidR="00B16F3E" w:rsidRDefault="00B16F3E" w:rsidP="00DC38DE">
      <w:pPr>
        <w:spacing w:line="240" w:lineRule="auto"/>
        <w:rPr>
          <w:rFonts w:ascii="Times New Roman" w:hAnsi="Times New Roman"/>
          <w:sz w:val="28"/>
          <w:szCs w:val="28"/>
        </w:rPr>
      </w:pPr>
    </w:p>
    <w:p w14:paraId="500E5C64" w14:textId="177A5CB3" w:rsidR="00854B4F" w:rsidRDefault="00854B4F" w:rsidP="00DC38DE">
      <w:pPr>
        <w:spacing w:line="240" w:lineRule="auto"/>
        <w:rPr>
          <w:rFonts w:ascii="Times New Roman" w:hAnsi="Times New Roman"/>
          <w:sz w:val="28"/>
          <w:szCs w:val="28"/>
        </w:rPr>
      </w:pPr>
    </w:p>
    <w:p w14:paraId="4C430503" w14:textId="7E935518" w:rsidR="004B74D0" w:rsidRDefault="004B74D0" w:rsidP="00DC38DE">
      <w:pPr>
        <w:spacing w:line="240" w:lineRule="auto"/>
        <w:rPr>
          <w:rFonts w:ascii="Times New Roman" w:hAnsi="Times New Roman"/>
          <w:sz w:val="28"/>
          <w:szCs w:val="28"/>
        </w:rPr>
      </w:pPr>
      <w:r>
        <w:rPr>
          <w:rFonts w:ascii="Times New Roman" w:hAnsi="Times New Roman"/>
          <w:sz w:val="28"/>
          <w:szCs w:val="28"/>
        </w:rPr>
        <w:t>Comment electronically mailed to:</w:t>
      </w:r>
    </w:p>
    <w:p w14:paraId="4BAF844C" w14:textId="616553E1" w:rsidR="004B74D0" w:rsidRDefault="004B74D0" w:rsidP="00DC38DE">
      <w:pPr>
        <w:spacing w:line="240" w:lineRule="auto"/>
        <w:rPr>
          <w:rFonts w:ascii="Times New Roman" w:hAnsi="Times New Roman"/>
          <w:sz w:val="28"/>
          <w:szCs w:val="28"/>
        </w:rPr>
      </w:pPr>
    </w:p>
    <w:p w14:paraId="074FC76B" w14:textId="71578C97" w:rsidR="004B74D0" w:rsidRDefault="0060373E" w:rsidP="00DC38DE">
      <w:pPr>
        <w:spacing w:line="240" w:lineRule="auto"/>
        <w:rPr>
          <w:rFonts w:ascii="Times New Roman" w:hAnsi="Times New Roman"/>
          <w:sz w:val="28"/>
          <w:szCs w:val="28"/>
        </w:rPr>
      </w:pPr>
      <w:r>
        <w:rPr>
          <w:rFonts w:ascii="Times New Roman" w:hAnsi="Times New Roman"/>
          <w:sz w:val="28"/>
          <w:szCs w:val="28"/>
        </w:rPr>
        <w:t xml:space="preserve">Paul Ahler, </w:t>
      </w:r>
      <w:r w:rsidR="006127E6">
        <w:rPr>
          <w:rFonts w:ascii="Times New Roman" w:hAnsi="Times New Roman"/>
          <w:sz w:val="28"/>
          <w:szCs w:val="28"/>
        </w:rPr>
        <w:t>Maricopa County Attorney’s Office</w:t>
      </w:r>
    </w:p>
    <w:p w14:paraId="27D12D94" w14:textId="77777777" w:rsidR="00C60CF3" w:rsidRDefault="00C60CF3" w:rsidP="00DC38DE">
      <w:pPr>
        <w:spacing w:line="240" w:lineRule="auto"/>
        <w:rPr>
          <w:rFonts w:ascii="Times New Roman" w:hAnsi="Times New Roman"/>
          <w:sz w:val="28"/>
          <w:szCs w:val="28"/>
        </w:rPr>
      </w:pPr>
    </w:p>
    <w:sectPr w:rsidR="00C60CF3" w:rsidSect="00F54AAE">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E3D6" w14:textId="77777777" w:rsidR="00FA1691" w:rsidRDefault="00FA1691">
      <w:r>
        <w:separator/>
      </w:r>
    </w:p>
  </w:endnote>
  <w:endnote w:type="continuationSeparator" w:id="0">
    <w:p w14:paraId="0B18701A" w14:textId="77777777" w:rsidR="00FA1691" w:rsidRDefault="00FA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ahom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B" w14:textId="77777777"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1BE1" w14:textId="77777777" w:rsidR="00FA1691" w:rsidRDefault="00FA1691">
      <w:r>
        <w:separator/>
      </w:r>
    </w:p>
  </w:footnote>
  <w:footnote w:type="continuationSeparator" w:id="0">
    <w:p w14:paraId="2FCDF336" w14:textId="77777777" w:rsidR="00FA1691" w:rsidRDefault="00FA1691">
      <w:r>
        <w:continuationSeparator/>
      </w:r>
    </w:p>
  </w:footnote>
  <w:footnote w:id="1">
    <w:p w14:paraId="2845E1F0" w14:textId="4F142A55" w:rsidR="006127E6" w:rsidRPr="00836008" w:rsidRDefault="006127E6" w:rsidP="006127E6">
      <w:pPr>
        <w:pStyle w:val="FootnoteText"/>
        <w:spacing w:line="240" w:lineRule="auto"/>
        <w:jc w:val="both"/>
        <w:rPr>
          <w:rFonts w:ascii="Times New Roman" w:hAnsi="Times New Roman"/>
          <w:sz w:val="28"/>
          <w:szCs w:val="28"/>
        </w:rPr>
      </w:pPr>
      <w:r w:rsidRPr="00836008">
        <w:rPr>
          <w:rStyle w:val="FootnoteReference"/>
          <w:rFonts w:ascii="Times New Roman" w:hAnsi="Times New Roman"/>
          <w:sz w:val="28"/>
          <w:szCs w:val="28"/>
        </w:rPr>
        <w:footnoteRef/>
      </w:r>
      <w:r w:rsidRPr="00836008">
        <w:rPr>
          <w:rFonts w:ascii="Times New Roman" w:hAnsi="Times New Roman"/>
          <w:sz w:val="28"/>
          <w:szCs w:val="28"/>
        </w:rPr>
        <w:t xml:space="preserve"> </w:t>
      </w:r>
      <w:r w:rsidRPr="006127E6">
        <w:rPr>
          <w:rFonts w:ascii="Times New Roman" w:hAnsi="Times New Roman"/>
          <w:sz w:val="28"/>
          <w:szCs w:val="28"/>
        </w:rPr>
        <w:t>The petition also fails to provide the Court and the public with any review of how this issue is handled in other jurisdictions</w:t>
      </w:r>
      <w:r>
        <w:rPr>
          <w:rFonts w:ascii="Times New Roman" w:hAnsi="Times New Roman"/>
          <w:sz w:val="28"/>
          <w:szCs w:val="28"/>
        </w:rPr>
        <w:t>.</w:t>
      </w:r>
    </w:p>
  </w:footnote>
  <w:footnote w:id="2">
    <w:p w14:paraId="1968C33E" w14:textId="3E8DB7C0" w:rsidR="006127E6" w:rsidRPr="00836008" w:rsidRDefault="006127E6" w:rsidP="006127E6">
      <w:pPr>
        <w:pStyle w:val="FootnoteText"/>
        <w:spacing w:line="240" w:lineRule="auto"/>
        <w:jc w:val="both"/>
        <w:rPr>
          <w:rFonts w:ascii="Times New Roman" w:hAnsi="Times New Roman"/>
          <w:sz w:val="28"/>
          <w:szCs w:val="28"/>
        </w:rPr>
      </w:pPr>
      <w:r w:rsidRPr="00836008">
        <w:rPr>
          <w:rStyle w:val="FootnoteReference"/>
          <w:rFonts w:ascii="Times New Roman" w:hAnsi="Times New Roman"/>
          <w:sz w:val="28"/>
          <w:szCs w:val="28"/>
        </w:rPr>
        <w:footnoteRef/>
      </w:r>
      <w:r w:rsidRPr="00836008">
        <w:rPr>
          <w:rFonts w:ascii="Times New Roman" w:hAnsi="Times New Roman"/>
          <w:sz w:val="28"/>
          <w:szCs w:val="28"/>
        </w:rPr>
        <w:t xml:space="preserve"> </w:t>
      </w:r>
      <w:r w:rsidRPr="006127E6">
        <w:rPr>
          <w:rFonts w:ascii="Times New Roman" w:hAnsi="Times New Roman"/>
          <w:sz w:val="28"/>
          <w:szCs w:val="28"/>
        </w:rPr>
        <w:t xml:space="preserve">For a primer on modern day data brokers, </w:t>
      </w:r>
      <w:r w:rsidRPr="006127E6">
        <w:rPr>
          <w:rFonts w:ascii="Times New Roman" w:hAnsi="Times New Roman"/>
          <w:i/>
          <w:iCs/>
          <w:sz w:val="28"/>
          <w:szCs w:val="28"/>
        </w:rPr>
        <w:t>see</w:t>
      </w:r>
      <w:r w:rsidRPr="006127E6">
        <w:rPr>
          <w:rFonts w:ascii="Times New Roman" w:hAnsi="Times New Roman"/>
          <w:sz w:val="28"/>
          <w:szCs w:val="28"/>
        </w:rPr>
        <w:t xml:space="preserve"> “How to stop data brokers from selling your personal data</w:t>
      </w:r>
      <w:r>
        <w:rPr>
          <w:rFonts w:ascii="Times New Roman" w:hAnsi="Times New Roman"/>
          <w:sz w:val="28"/>
          <w:szCs w:val="28"/>
        </w:rPr>
        <w:t>,</w:t>
      </w:r>
      <w:r w:rsidRPr="006127E6">
        <w:rPr>
          <w:rFonts w:ascii="Times New Roman" w:hAnsi="Times New Roman"/>
          <w:sz w:val="28"/>
          <w:szCs w:val="28"/>
        </w:rPr>
        <w:t>” Kaspersky (</w:t>
      </w:r>
      <w:r>
        <w:rPr>
          <w:rFonts w:ascii="Times New Roman" w:hAnsi="Times New Roman"/>
          <w:sz w:val="28"/>
          <w:szCs w:val="28"/>
        </w:rPr>
        <w:t xml:space="preserve">last </w:t>
      </w:r>
      <w:r w:rsidRPr="006127E6">
        <w:rPr>
          <w:rFonts w:ascii="Times New Roman" w:hAnsi="Times New Roman"/>
          <w:sz w:val="28"/>
          <w:szCs w:val="28"/>
        </w:rPr>
        <w:t>accessed April 17, 2023), available at</w:t>
      </w:r>
      <w:r w:rsidRPr="006127E6">
        <w:rPr>
          <w:rFonts w:ascii="Times New Roman" w:hAnsi="Times New Roman"/>
          <w:i/>
          <w:iCs/>
          <w:sz w:val="28"/>
          <w:szCs w:val="28"/>
        </w:rPr>
        <w:t xml:space="preserve"> </w:t>
      </w:r>
      <w:hyperlink r:id="rId1" w:history="1">
        <w:r w:rsidRPr="00576D55">
          <w:rPr>
            <w:rStyle w:val="Hyperlink"/>
            <w:rFonts w:ascii="Times New Roman" w:hAnsi="Times New Roman"/>
            <w:sz w:val="28"/>
            <w:szCs w:val="28"/>
          </w:rPr>
          <w:t>https://www.kaspersky.com/resource-center/preemptive-safety/how-to-stop-data-brokers-from-selling-your-personal-information</w:t>
        </w:r>
      </w:hyperlink>
      <w:r>
        <w:rPr>
          <w:rFonts w:ascii="Times New Roman" w:hAnsi="Times New Roman"/>
          <w:sz w:val="28"/>
          <w:szCs w:val="2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2903555">
    <w:abstractNumId w:val="1"/>
  </w:num>
  <w:num w:numId="2" w16cid:durableId="469400166">
    <w:abstractNumId w:val="0"/>
  </w:num>
  <w:num w:numId="3" w16cid:durableId="626275486">
    <w:abstractNumId w:val="3"/>
  </w:num>
  <w:num w:numId="4" w16cid:durableId="1237518553">
    <w:abstractNumId w:val="2"/>
  </w:num>
  <w:num w:numId="5" w16cid:durableId="1732536459">
    <w:abstractNumId w:val="6"/>
  </w:num>
  <w:num w:numId="6" w16cid:durableId="1378436400">
    <w:abstractNumId w:val="7"/>
  </w:num>
  <w:num w:numId="7" w16cid:durableId="991374513">
    <w:abstractNumId w:val="4"/>
  </w:num>
  <w:num w:numId="8" w16cid:durableId="1700660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70EA"/>
    <w:rsid w:val="00030DFC"/>
    <w:rsid w:val="00033485"/>
    <w:rsid w:val="000347CF"/>
    <w:rsid w:val="00036CF2"/>
    <w:rsid w:val="000506CE"/>
    <w:rsid w:val="00050775"/>
    <w:rsid w:val="000539C9"/>
    <w:rsid w:val="00054624"/>
    <w:rsid w:val="000574A7"/>
    <w:rsid w:val="00057960"/>
    <w:rsid w:val="000759BB"/>
    <w:rsid w:val="000763D7"/>
    <w:rsid w:val="00076CBE"/>
    <w:rsid w:val="00092D1D"/>
    <w:rsid w:val="00094BC9"/>
    <w:rsid w:val="00095786"/>
    <w:rsid w:val="000B1D0D"/>
    <w:rsid w:val="000B3D5C"/>
    <w:rsid w:val="000B58EF"/>
    <w:rsid w:val="000D50D4"/>
    <w:rsid w:val="000E2821"/>
    <w:rsid w:val="000E6C47"/>
    <w:rsid w:val="000E7FAC"/>
    <w:rsid w:val="00111A1A"/>
    <w:rsid w:val="00117CB3"/>
    <w:rsid w:val="0012054D"/>
    <w:rsid w:val="00125A1E"/>
    <w:rsid w:val="001269D9"/>
    <w:rsid w:val="001279AC"/>
    <w:rsid w:val="00141C61"/>
    <w:rsid w:val="00141D9D"/>
    <w:rsid w:val="00147D21"/>
    <w:rsid w:val="00147D30"/>
    <w:rsid w:val="001516C5"/>
    <w:rsid w:val="0016125C"/>
    <w:rsid w:val="00175B0A"/>
    <w:rsid w:val="00176A8B"/>
    <w:rsid w:val="00186903"/>
    <w:rsid w:val="001B24C6"/>
    <w:rsid w:val="001B408E"/>
    <w:rsid w:val="001C015F"/>
    <w:rsid w:val="001C02C6"/>
    <w:rsid w:val="001C2BDE"/>
    <w:rsid w:val="001C30CE"/>
    <w:rsid w:val="001C60A4"/>
    <w:rsid w:val="001D0E6C"/>
    <w:rsid w:val="001F6288"/>
    <w:rsid w:val="00205E43"/>
    <w:rsid w:val="002076F9"/>
    <w:rsid w:val="00221A90"/>
    <w:rsid w:val="00221BCC"/>
    <w:rsid w:val="00230545"/>
    <w:rsid w:val="00235C89"/>
    <w:rsid w:val="0023620C"/>
    <w:rsid w:val="00255E07"/>
    <w:rsid w:val="0027258D"/>
    <w:rsid w:val="002763F8"/>
    <w:rsid w:val="00284E5B"/>
    <w:rsid w:val="00285283"/>
    <w:rsid w:val="002A24BA"/>
    <w:rsid w:val="002A3420"/>
    <w:rsid w:val="002B5B1B"/>
    <w:rsid w:val="002C0EDD"/>
    <w:rsid w:val="002C54D2"/>
    <w:rsid w:val="002C660A"/>
    <w:rsid w:val="002D17D1"/>
    <w:rsid w:val="002E545E"/>
    <w:rsid w:val="002F1FBD"/>
    <w:rsid w:val="002F33EF"/>
    <w:rsid w:val="00304745"/>
    <w:rsid w:val="00304EAE"/>
    <w:rsid w:val="003055A7"/>
    <w:rsid w:val="00305778"/>
    <w:rsid w:val="00305CB1"/>
    <w:rsid w:val="00311552"/>
    <w:rsid w:val="00313AAF"/>
    <w:rsid w:val="00325AFE"/>
    <w:rsid w:val="00351280"/>
    <w:rsid w:val="00357C78"/>
    <w:rsid w:val="00372B59"/>
    <w:rsid w:val="003732CB"/>
    <w:rsid w:val="00380B0B"/>
    <w:rsid w:val="003A2343"/>
    <w:rsid w:val="003A346F"/>
    <w:rsid w:val="003A63AE"/>
    <w:rsid w:val="003C15EA"/>
    <w:rsid w:val="003C4E9C"/>
    <w:rsid w:val="003C6246"/>
    <w:rsid w:val="003E5927"/>
    <w:rsid w:val="0041282A"/>
    <w:rsid w:val="0041704C"/>
    <w:rsid w:val="00420CBC"/>
    <w:rsid w:val="00421E9E"/>
    <w:rsid w:val="00423598"/>
    <w:rsid w:val="004434F1"/>
    <w:rsid w:val="00444BE7"/>
    <w:rsid w:val="00451F00"/>
    <w:rsid w:val="00454AE0"/>
    <w:rsid w:val="0047497F"/>
    <w:rsid w:val="00485FAA"/>
    <w:rsid w:val="00493A61"/>
    <w:rsid w:val="004963BA"/>
    <w:rsid w:val="004A2829"/>
    <w:rsid w:val="004B3410"/>
    <w:rsid w:val="004B6D4E"/>
    <w:rsid w:val="004B74D0"/>
    <w:rsid w:val="004B7790"/>
    <w:rsid w:val="004C7133"/>
    <w:rsid w:val="004D72A3"/>
    <w:rsid w:val="004E66AE"/>
    <w:rsid w:val="004E6839"/>
    <w:rsid w:val="004F3B51"/>
    <w:rsid w:val="004F5419"/>
    <w:rsid w:val="00502211"/>
    <w:rsid w:val="00512EB9"/>
    <w:rsid w:val="00515CB2"/>
    <w:rsid w:val="005252FB"/>
    <w:rsid w:val="0054468B"/>
    <w:rsid w:val="005453BE"/>
    <w:rsid w:val="00553515"/>
    <w:rsid w:val="005552C9"/>
    <w:rsid w:val="00556135"/>
    <w:rsid w:val="00556A2D"/>
    <w:rsid w:val="0056584D"/>
    <w:rsid w:val="00565858"/>
    <w:rsid w:val="005833A0"/>
    <w:rsid w:val="005924A7"/>
    <w:rsid w:val="005B0C4F"/>
    <w:rsid w:val="005B2350"/>
    <w:rsid w:val="005B53BE"/>
    <w:rsid w:val="005B7899"/>
    <w:rsid w:val="005C109B"/>
    <w:rsid w:val="005C6E61"/>
    <w:rsid w:val="005D06D5"/>
    <w:rsid w:val="005D21EF"/>
    <w:rsid w:val="005D441D"/>
    <w:rsid w:val="005D7DCC"/>
    <w:rsid w:val="005E11F3"/>
    <w:rsid w:val="005F0195"/>
    <w:rsid w:val="005F145E"/>
    <w:rsid w:val="005F4669"/>
    <w:rsid w:val="0060208D"/>
    <w:rsid w:val="0060373E"/>
    <w:rsid w:val="006068F4"/>
    <w:rsid w:val="0061055B"/>
    <w:rsid w:val="006114B6"/>
    <w:rsid w:val="006127E6"/>
    <w:rsid w:val="006235B5"/>
    <w:rsid w:val="0062703F"/>
    <w:rsid w:val="00627605"/>
    <w:rsid w:val="00627DBE"/>
    <w:rsid w:val="00635786"/>
    <w:rsid w:val="006378F2"/>
    <w:rsid w:val="00637B85"/>
    <w:rsid w:val="006463AE"/>
    <w:rsid w:val="00646589"/>
    <w:rsid w:val="00656061"/>
    <w:rsid w:val="00666490"/>
    <w:rsid w:val="00671A36"/>
    <w:rsid w:val="00674178"/>
    <w:rsid w:val="00692962"/>
    <w:rsid w:val="006C0F08"/>
    <w:rsid w:val="006C2808"/>
    <w:rsid w:val="006C5B68"/>
    <w:rsid w:val="006C648E"/>
    <w:rsid w:val="006D1C00"/>
    <w:rsid w:val="006D4397"/>
    <w:rsid w:val="006D4E43"/>
    <w:rsid w:val="006E34AB"/>
    <w:rsid w:val="006F5562"/>
    <w:rsid w:val="006F594D"/>
    <w:rsid w:val="006F6CD5"/>
    <w:rsid w:val="00701CE7"/>
    <w:rsid w:val="0070604A"/>
    <w:rsid w:val="007109BB"/>
    <w:rsid w:val="00714CCA"/>
    <w:rsid w:val="00716D4F"/>
    <w:rsid w:val="00720596"/>
    <w:rsid w:val="00734F6C"/>
    <w:rsid w:val="00741690"/>
    <w:rsid w:val="00744748"/>
    <w:rsid w:val="00757D2B"/>
    <w:rsid w:val="00760549"/>
    <w:rsid w:val="007626EF"/>
    <w:rsid w:val="00764591"/>
    <w:rsid w:val="00765DAF"/>
    <w:rsid w:val="007669E7"/>
    <w:rsid w:val="00781317"/>
    <w:rsid w:val="00783BC1"/>
    <w:rsid w:val="00785725"/>
    <w:rsid w:val="007862DA"/>
    <w:rsid w:val="00787905"/>
    <w:rsid w:val="00794743"/>
    <w:rsid w:val="007973A8"/>
    <w:rsid w:val="007A3B11"/>
    <w:rsid w:val="007A5AD8"/>
    <w:rsid w:val="007B4B94"/>
    <w:rsid w:val="007C17AC"/>
    <w:rsid w:val="007D2D04"/>
    <w:rsid w:val="007E229C"/>
    <w:rsid w:val="007F091F"/>
    <w:rsid w:val="007F35A8"/>
    <w:rsid w:val="00802B79"/>
    <w:rsid w:val="00806D9C"/>
    <w:rsid w:val="0081372C"/>
    <w:rsid w:val="00814F81"/>
    <w:rsid w:val="0081534B"/>
    <w:rsid w:val="008272AA"/>
    <w:rsid w:val="00830B14"/>
    <w:rsid w:val="00831FE6"/>
    <w:rsid w:val="0083406F"/>
    <w:rsid w:val="00836008"/>
    <w:rsid w:val="008367DA"/>
    <w:rsid w:val="008409ED"/>
    <w:rsid w:val="00840EFC"/>
    <w:rsid w:val="00841AB1"/>
    <w:rsid w:val="008425DB"/>
    <w:rsid w:val="0085222A"/>
    <w:rsid w:val="00854B4F"/>
    <w:rsid w:val="008579E3"/>
    <w:rsid w:val="0086599B"/>
    <w:rsid w:val="00876503"/>
    <w:rsid w:val="008828FB"/>
    <w:rsid w:val="008940B3"/>
    <w:rsid w:val="008A079D"/>
    <w:rsid w:val="008B54C8"/>
    <w:rsid w:val="008B7D55"/>
    <w:rsid w:val="008C682F"/>
    <w:rsid w:val="008D1F4D"/>
    <w:rsid w:val="008D575C"/>
    <w:rsid w:val="008D6170"/>
    <w:rsid w:val="008E04BA"/>
    <w:rsid w:val="009049C6"/>
    <w:rsid w:val="00923420"/>
    <w:rsid w:val="00927389"/>
    <w:rsid w:val="00936450"/>
    <w:rsid w:val="00943146"/>
    <w:rsid w:val="00956F98"/>
    <w:rsid w:val="00963B50"/>
    <w:rsid w:val="00973C53"/>
    <w:rsid w:val="00975B5C"/>
    <w:rsid w:val="009815B4"/>
    <w:rsid w:val="009823DE"/>
    <w:rsid w:val="00984935"/>
    <w:rsid w:val="009923CC"/>
    <w:rsid w:val="009B5BAF"/>
    <w:rsid w:val="009C525E"/>
    <w:rsid w:val="009C79C4"/>
    <w:rsid w:val="009D6065"/>
    <w:rsid w:val="009F0CE6"/>
    <w:rsid w:val="009F697C"/>
    <w:rsid w:val="00A00B20"/>
    <w:rsid w:val="00A03454"/>
    <w:rsid w:val="00A0443C"/>
    <w:rsid w:val="00A41AA3"/>
    <w:rsid w:val="00A42EAA"/>
    <w:rsid w:val="00A51530"/>
    <w:rsid w:val="00A629F8"/>
    <w:rsid w:val="00A729B8"/>
    <w:rsid w:val="00A74317"/>
    <w:rsid w:val="00A7572C"/>
    <w:rsid w:val="00A86C90"/>
    <w:rsid w:val="00AB1A5A"/>
    <w:rsid w:val="00AB2212"/>
    <w:rsid w:val="00AB4F91"/>
    <w:rsid w:val="00AB5BD4"/>
    <w:rsid w:val="00AC1F4E"/>
    <w:rsid w:val="00AC3538"/>
    <w:rsid w:val="00AD6744"/>
    <w:rsid w:val="00AF6D8A"/>
    <w:rsid w:val="00B16F3E"/>
    <w:rsid w:val="00B40EF1"/>
    <w:rsid w:val="00B43E0F"/>
    <w:rsid w:val="00B515D5"/>
    <w:rsid w:val="00B521D5"/>
    <w:rsid w:val="00B67D5C"/>
    <w:rsid w:val="00B81136"/>
    <w:rsid w:val="00B86E8D"/>
    <w:rsid w:val="00B8700C"/>
    <w:rsid w:val="00B90C53"/>
    <w:rsid w:val="00B90D16"/>
    <w:rsid w:val="00BA4B2B"/>
    <w:rsid w:val="00BA7D16"/>
    <w:rsid w:val="00BB1D01"/>
    <w:rsid w:val="00BB2A3A"/>
    <w:rsid w:val="00BB39E6"/>
    <w:rsid w:val="00BB652F"/>
    <w:rsid w:val="00BC2358"/>
    <w:rsid w:val="00BC64C3"/>
    <w:rsid w:val="00BD20AB"/>
    <w:rsid w:val="00BE4C96"/>
    <w:rsid w:val="00BE622B"/>
    <w:rsid w:val="00BF346E"/>
    <w:rsid w:val="00BF6973"/>
    <w:rsid w:val="00C10845"/>
    <w:rsid w:val="00C12F09"/>
    <w:rsid w:val="00C205F1"/>
    <w:rsid w:val="00C30A6D"/>
    <w:rsid w:val="00C3108B"/>
    <w:rsid w:val="00C347AE"/>
    <w:rsid w:val="00C37271"/>
    <w:rsid w:val="00C40941"/>
    <w:rsid w:val="00C44CA0"/>
    <w:rsid w:val="00C516BC"/>
    <w:rsid w:val="00C55A45"/>
    <w:rsid w:val="00C60B55"/>
    <w:rsid w:val="00C60CF3"/>
    <w:rsid w:val="00C61585"/>
    <w:rsid w:val="00C71726"/>
    <w:rsid w:val="00C76BAA"/>
    <w:rsid w:val="00C838EB"/>
    <w:rsid w:val="00C8556E"/>
    <w:rsid w:val="00C859FD"/>
    <w:rsid w:val="00C919C7"/>
    <w:rsid w:val="00C940C1"/>
    <w:rsid w:val="00C97315"/>
    <w:rsid w:val="00C9771B"/>
    <w:rsid w:val="00CA18B8"/>
    <w:rsid w:val="00CA5449"/>
    <w:rsid w:val="00CA5689"/>
    <w:rsid w:val="00CC3610"/>
    <w:rsid w:val="00CD45E7"/>
    <w:rsid w:val="00CE08E0"/>
    <w:rsid w:val="00D0294B"/>
    <w:rsid w:val="00D145C4"/>
    <w:rsid w:val="00D26ED2"/>
    <w:rsid w:val="00D37836"/>
    <w:rsid w:val="00D407F7"/>
    <w:rsid w:val="00D43EF2"/>
    <w:rsid w:val="00D53865"/>
    <w:rsid w:val="00D60861"/>
    <w:rsid w:val="00D629C5"/>
    <w:rsid w:val="00D774DA"/>
    <w:rsid w:val="00D77E36"/>
    <w:rsid w:val="00D83F58"/>
    <w:rsid w:val="00D877B2"/>
    <w:rsid w:val="00D94D24"/>
    <w:rsid w:val="00DA0D25"/>
    <w:rsid w:val="00DA2BE7"/>
    <w:rsid w:val="00DB048B"/>
    <w:rsid w:val="00DB2614"/>
    <w:rsid w:val="00DB3C6C"/>
    <w:rsid w:val="00DB4EDE"/>
    <w:rsid w:val="00DC13B0"/>
    <w:rsid w:val="00DC38DE"/>
    <w:rsid w:val="00DC6C0A"/>
    <w:rsid w:val="00DD121E"/>
    <w:rsid w:val="00DD519E"/>
    <w:rsid w:val="00E126BB"/>
    <w:rsid w:val="00E16B5B"/>
    <w:rsid w:val="00E2055B"/>
    <w:rsid w:val="00E23568"/>
    <w:rsid w:val="00E33388"/>
    <w:rsid w:val="00E34337"/>
    <w:rsid w:val="00E379BB"/>
    <w:rsid w:val="00E45F50"/>
    <w:rsid w:val="00E6637E"/>
    <w:rsid w:val="00E72B8D"/>
    <w:rsid w:val="00E7666E"/>
    <w:rsid w:val="00E82BBA"/>
    <w:rsid w:val="00E833FA"/>
    <w:rsid w:val="00E84532"/>
    <w:rsid w:val="00E92880"/>
    <w:rsid w:val="00E9409C"/>
    <w:rsid w:val="00E959B3"/>
    <w:rsid w:val="00EF5061"/>
    <w:rsid w:val="00F01BD2"/>
    <w:rsid w:val="00F03F5F"/>
    <w:rsid w:val="00F05072"/>
    <w:rsid w:val="00F12038"/>
    <w:rsid w:val="00F16ADA"/>
    <w:rsid w:val="00F20611"/>
    <w:rsid w:val="00F24CF6"/>
    <w:rsid w:val="00F306C9"/>
    <w:rsid w:val="00F33A8F"/>
    <w:rsid w:val="00F4743E"/>
    <w:rsid w:val="00F50B0F"/>
    <w:rsid w:val="00F54AAE"/>
    <w:rsid w:val="00F648B7"/>
    <w:rsid w:val="00F72E82"/>
    <w:rsid w:val="00F770BC"/>
    <w:rsid w:val="00F81718"/>
    <w:rsid w:val="00F82A1D"/>
    <w:rsid w:val="00F83BF1"/>
    <w:rsid w:val="00F83D96"/>
    <w:rsid w:val="00F91192"/>
    <w:rsid w:val="00FA1691"/>
    <w:rsid w:val="00FA3DAA"/>
    <w:rsid w:val="00FA7136"/>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uiPriority w:val="99"/>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rallslawoffic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kaspersky.com/resource-center/preemptive-safety/how-to-stop-data-brokers-from-selling-your-person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2.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1199</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7721</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9</cp:revision>
  <cp:lastPrinted>2012-05-18T16:39:00Z</cp:lastPrinted>
  <dcterms:created xsi:type="dcterms:W3CDTF">2023-04-25T13:34:00Z</dcterms:created>
  <dcterms:modified xsi:type="dcterms:W3CDTF">2023-05-01T16:21:00Z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