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6F4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Rosemarie Pena-Lynch</w:t>
      </w:r>
      <w:r w:rsidRPr="00A00E0C">
        <w:rPr>
          <w:rFonts w:ascii="Times New Roman" w:hAnsi="Times New Roman"/>
          <w:sz w:val="28"/>
          <w:szCs w:val="28"/>
        </w:rPr>
        <w:tab/>
        <w:t>Gary Kula</w:t>
      </w:r>
    </w:p>
    <w:p w14:paraId="3D34614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023400</w:t>
      </w:r>
      <w:r w:rsidRPr="00A00E0C">
        <w:rPr>
          <w:rFonts w:ascii="Times New Roman" w:hAnsi="Times New Roman"/>
          <w:sz w:val="28"/>
          <w:szCs w:val="28"/>
        </w:rPr>
        <w:tab/>
        <w:t>Bar No. 012507</w:t>
      </w:r>
    </w:p>
    <w:p w14:paraId="1D8528B4" w14:textId="167A0875"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Public Defense Svc.</w:t>
      </w:r>
      <w:r w:rsidRPr="00A00E0C">
        <w:rPr>
          <w:rFonts w:ascii="Times New Roman" w:hAnsi="Times New Roman"/>
          <w:sz w:val="28"/>
          <w:szCs w:val="28"/>
        </w:rPr>
        <w:tab/>
        <w:t>Mcpa. Cnty. Public Defenders Ofc.</w:t>
      </w:r>
    </w:p>
    <w:p w14:paraId="18774C8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620 W. Jackson, Suite 3076</w:t>
      </w:r>
      <w:r w:rsidRPr="00A00E0C">
        <w:rPr>
          <w:rFonts w:ascii="Times New Roman" w:hAnsi="Times New Roman"/>
          <w:sz w:val="28"/>
          <w:szCs w:val="28"/>
        </w:rPr>
        <w:tab/>
        <w:t>620 W. Jackson, Suite 4015</w:t>
      </w:r>
    </w:p>
    <w:p w14:paraId="33C05174"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85003</w:t>
      </w:r>
      <w:r w:rsidRPr="00A00E0C">
        <w:rPr>
          <w:rFonts w:ascii="Times New Roman" w:hAnsi="Times New Roman"/>
          <w:sz w:val="28"/>
          <w:szCs w:val="28"/>
        </w:rPr>
        <w:tab/>
        <w:t>Phoenix, AZ 85003</w:t>
      </w:r>
    </w:p>
    <w:p w14:paraId="7401AAA0"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506-7228</w:t>
      </w:r>
      <w:r w:rsidRPr="00A00E0C">
        <w:rPr>
          <w:rFonts w:ascii="Times New Roman" w:hAnsi="Times New Roman"/>
          <w:sz w:val="28"/>
          <w:szCs w:val="28"/>
        </w:rPr>
        <w:tab/>
        <w:t>(602) 506-7711</w:t>
      </w:r>
    </w:p>
    <w:p w14:paraId="7EFBB402" w14:textId="77777777" w:rsidR="00A00E0C" w:rsidRPr="00A00E0C" w:rsidRDefault="00000000" w:rsidP="00A00E0C">
      <w:pPr>
        <w:widowControl/>
        <w:tabs>
          <w:tab w:val="left" w:pos="5040"/>
        </w:tabs>
        <w:jc w:val="both"/>
        <w:rPr>
          <w:rFonts w:ascii="Times New Roman" w:hAnsi="Times New Roman"/>
          <w:sz w:val="28"/>
          <w:szCs w:val="28"/>
        </w:rPr>
      </w:pPr>
      <w:hyperlink r:id="rId8" w:history="1">
        <w:r w:rsidR="00A00E0C" w:rsidRPr="00A00E0C">
          <w:rPr>
            <w:rStyle w:val="Hyperlink"/>
            <w:rFonts w:ascii="Times New Roman" w:hAnsi="Times New Roman"/>
            <w:sz w:val="28"/>
            <w:szCs w:val="28"/>
          </w:rPr>
          <w:t>Rosemarie.Pena-Lynch@maricopa.gov</w:t>
        </w:r>
      </w:hyperlink>
      <w:r w:rsidR="00A00E0C" w:rsidRPr="00A00E0C">
        <w:rPr>
          <w:rFonts w:ascii="Times New Roman" w:hAnsi="Times New Roman"/>
          <w:sz w:val="28"/>
          <w:szCs w:val="28"/>
        </w:rPr>
        <w:tab/>
      </w:r>
      <w:hyperlink r:id="rId9" w:history="1">
        <w:r w:rsidR="00A00E0C" w:rsidRPr="00A00E0C">
          <w:rPr>
            <w:rStyle w:val="Hyperlink"/>
            <w:rFonts w:ascii="Times New Roman" w:hAnsi="Times New Roman"/>
            <w:sz w:val="28"/>
            <w:szCs w:val="28"/>
          </w:rPr>
          <w:t>Gary.Kula@maricopa.gov</w:t>
        </w:r>
      </w:hyperlink>
    </w:p>
    <w:p w14:paraId="1935A28C" w14:textId="77777777" w:rsidR="00A00E0C" w:rsidRPr="00A00E0C" w:rsidRDefault="00A00E0C" w:rsidP="00A00E0C">
      <w:pPr>
        <w:widowControl/>
        <w:jc w:val="both"/>
        <w:rPr>
          <w:rFonts w:ascii="Times New Roman" w:hAnsi="Times New Roman"/>
          <w:sz w:val="28"/>
          <w:szCs w:val="28"/>
        </w:rPr>
      </w:pPr>
    </w:p>
    <w:p w14:paraId="39A9850A"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Steve Koestner</w:t>
      </w:r>
      <w:r w:rsidRPr="00A00E0C">
        <w:rPr>
          <w:rFonts w:ascii="Times New Roman" w:hAnsi="Times New Roman"/>
          <w:sz w:val="28"/>
          <w:szCs w:val="28"/>
        </w:rPr>
        <w:tab/>
        <w:t>Shannon Burns</w:t>
      </w:r>
    </w:p>
    <w:p w14:paraId="3761A29B"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Bar No. 011566</w:t>
      </w:r>
      <w:r w:rsidRPr="00A00E0C">
        <w:rPr>
          <w:rFonts w:ascii="Times New Roman" w:hAnsi="Times New Roman"/>
          <w:sz w:val="28"/>
          <w:szCs w:val="28"/>
        </w:rPr>
        <w:tab/>
        <w:t>Bar No. 015976</w:t>
      </w:r>
    </w:p>
    <w:p w14:paraId="37A7E335"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Mcpa. Cnty. Ofc. of Legal Advocate</w:t>
      </w:r>
      <w:r w:rsidRPr="00A00E0C">
        <w:rPr>
          <w:rFonts w:ascii="Times New Roman" w:hAnsi="Times New Roman"/>
          <w:sz w:val="28"/>
          <w:szCs w:val="28"/>
        </w:rPr>
        <w:tab/>
        <w:t>Mcpa. Cnty. Ofc. of Public Advocate</w:t>
      </w:r>
    </w:p>
    <w:p w14:paraId="3EC44C5C"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222 N. Central, Suite 154</w:t>
      </w:r>
      <w:r w:rsidRPr="00A00E0C">
        <w:rPr>
          <w:rFonts w:ascii="Times New Roman" w:hAnsi="Times New Roman"/>
          <w:sz w:val="28"/>
          <w:szCs w:val="28"/>
        </w:rPr>
        <w:tab/>
        <w:t>106 E. Baseline Rd.</w:t>
      </w:r>
    </w:p>
    <w:p w14:paraId="0BB232A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Phoenix, AZ 85004</w:t>
      </w:r>
      <w:r w:rsidRPr="00A00E0C">
        <w:rPr>
          <w:rFonts w:ascii="Times New Roman" w:hAnsi="Times New Roman"/>
          <w:sz w:val="28"/>
          <w:szCs w:val="28"/>
        </w:rPr>
        <w:tab/>
        <w:t>Mesa, AZ 85210</w:t>
      </w:r>
    </w:p>
    <w:p w14:paraId="4E4ED4BD" w14:textId="77777777" w:rsidR="00A00E0C" w:rsidRPr="00A00E0C" w:rsidRDefault="00A00E0C" w:rsidP="00A00E0C">
      <w:pPr>
        <w:widowControl/>
        <w:tabs>
          <w:tab w:val="left" w:pos="5040"/>
        </w:tabs>
        <w:jc w:val="both"/>
        <w:rPr>
          <w:rFonts w:ascii="Times New Roman" w:hAnsi="Times New Roman"/>
          <w:sz w:val="28"/>
          <w:szCs w:val="28"/>
        </w:rPr>
      </w:pPr>
      <w:r w:rsidRPr="00A00E0C">
        <w:rPr>
          <w:rFonts w:ascii="Times New Roman" w:hAnsi="Times New Roman"/>
          <w:sz w:val="28"/>
          <w:szCs w:val="28"/>
        </w:rPr>
        <w:t>(602) 506-4111</w:t>
      </w:r>
      <w:r w:rsidRPr="00A00E0C">
        <w:rPr>
          <w:rFonts w:ascii="Times New Roman" w:hAnsi="Times New Roman"/>
          <w:sz w:val="28"/>
          <w:szCs w:val="28"/>
        </w:rPr>
        <w:tab/>
        <w:t>(602) 372-2815</w:t>
      </w:r>
    </w:p>
    <w:p w14:paraId="414431D9" w14:textId="77777777" w:rsidR="00A00E0C" w:rsidRPr="00A00E0C" w:rsidRDefault="00000000" w:rsidP="00A00E0C">
      <w:pPr>
        <w:widowControl/>
        <w:tabs>
          <w:tab w:val="left" w:pos="5040"/>
        </w:tabs>
        <w:jc w:val="both"/>
        <w:rPr>
          <w:rFonts w:ascii="Times New Roman" w:hAnsi="Times New Roman"/>
          <w:sz w:val="28"/>
          <w:szCs w:val="28"/>
        </w:rPr>
      </w:pPr>
      <w:hyperlink r:id="rId10" w:history="1">
        <w:r w:rsidR="00A00E0C" w:rsidRPr="00A00E0C">
          <w:rPr>
            <w:rStyle w:val="Hyperlink"/>
            <w:rFonts w:ascii="Times New Roman" w:hAnsi="Times New Roman"/>
            <w:sz w:val="28"/>
            <w:szCs w:val="28"/>
          </w:rPr>
          <w:t>Steve.Koestner@maricopa.gov</w:t>
        </w:r>
      </w:hyperlink>
      <w:r w:rsidR="00A00E0C" w:rsidRPr="00A00E0C">
        <w:rPr>
          <w:rFonts w:ascii="Times New Roman" w:hAnsi="Times New Roman"/>
          <w:sz w:val="28"/>
          <w:szCs w:val="28"/>
        </w:rPr>
        <w:tab/>
      </w:r>
      <w:hyperlink r:id="rId11" w:history="1">
        <w:r w:rsidR="00A00E0C" w:rsidRPr="00A00E0C">
          <w:rPr>
            <w:rStyle w:val="Hyperlink"/>
            <w:rFonts w:ascii="Times New Roman" w:hAnsi="Times New Roman"/>
            <w:sz w:val="28"/>
            <w:szCs w:val="28"/>
          </w:rPr>
          <w:t>Shannon.Burns@maricopa.gov</w:t>
        </w:r>
      </w:hyperlink>
      <w:r w:rsidR="00A00E0C" w:rsidRPr="00A00E0C">
        <w:rPr>
          <w:rFonts w:ascii="Times New Roman" w:hAnsi="Times New Roman"/>
          <w:sz w:val="28"/>
          <w:szCs w:val="28"/>
        </w:rPr>
        <w:t xml:space="preserve"> </w:t>
      </w:r>
    </w:p>
    <w:p w14:paraId="70392DD7" w14:textId="77777777" w:rsidR="00A00E0C" w:rsidRPr="00A00E0C" w:rsidRDefault="00A00E0C" w:rsidP="00A00E0C">
      <w:pPr>
        <w:widowControl/>
        <w:jc w:val="both"/>
        <w:rPr>
          <w:rFonts w:ascii="Times New Roman" w:hAnsi="Times New Roman"/>
          <w:sz w:val="28"/>
          <w:szCs w:val="28"/>
        </w:rPr>
      </w:pPr>
    </w:p>
    <w:p w14:paraId="5CA09368"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Sherri McGuire Lawson</w:t>
      </w:r>
    </w:p>
    <w:p w14:paraId="1743D1D4"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Bar No. 013605</w:t>
      </w:r>
    </w:p>
    <w:p w14:paraId="1FD56B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Mcpa. Cnty. Ofc. of Legal Defender</w:t>
      </w:r>
    </w:p>
    <w:p w14:paraId="5991F9B6" w14:textId="77777777" w:rsidR="00A00E0C" w:rsidRPr="00A00E0C" w:rsidRDefault="00A00E0C" w:rsidP="00A00E0C">
      <w:pPr>
        <w:widowControl/>
        <w:jc w:val="both"/>
        <w:rPr>
          <w:rFonts w:ascii="Times New Roman" w:hAnsi="Times New Roman"/>
          <w:sz w:val="28"/>
          <w:szCs w:val="28"/>
        </w:rPr>
      </w:pPr>
      <w:r w:rsidRPr="00A00E0C">
        <w:rPr>
          <w:rFonts w:ascii="Times New Roman" w:hAnsi="Times New Roman"/>
          <w:sz w:val="28"/>
          <w:szCs w:val="28"/>
        </w:rPr>
        <w:t>222 N. Central, Suite 8100</w:t>
      </w:r>
    </w:p>
    <w:p w14:paraId="502597BA" w14:textId="77777777" w:rsidR="00A00E0C" w:rsidRPr="00B67F38" w:rsidRDefault="00A00E0C" w:rsidP="00A00E0C">
      <w:pPr>
        <w:widowControl/>
        <w:jc w:val="both"/>
        <w:rPr>
          <w:rFonts w:ascii="Times New Roman" w:hAnsi="Times New Roman"/>
          <w:sz w:val="28"/>
          <w:szCs w:val="28"/>
        </w:rPr>
      </w:pPr>
      <w:r w:rsidRPr="00B67F38">
        <w:rPr>
          <w:rFonts w:ascii="Times New Roman" w:hAnsi="Times New Roman"/>
          <w:sz w:val="28"/>
          <w:szCs w:val="28"/>
        </w:rPr>
        <w:t>Phoenix, AZ 85004</w:t>
      </w:r>
    </w:p>
    <w:p w14:paraId="4D3AA7E4" w14:textId="77777777" w:rsidR="00A00E0C" w:rsidRPr="00B67F38" w:rsidRDefault="00A00E0C" w:rsidP="00A00E0C">
      <w:pPr>
        <w:widowControl/>
        <w:jc w:val="both"/>
        <w:rPr>
          <w:rFonts w:ascii="Times New Roman" w:hAnsi="Times New Roman"/>
          <w:sz w:val="28"/>
          <w:szCs w:val="28"/>
        </w:rPr>
      </w:pPr>
      <w:r>
        <w:rPr>
          <w:rFonts w:ascii="Times New Roman" w:hAnsi="Times New Roman"/>
          <w:sz w:val="28"/>
          <w:szCs w:val="28"/>
        </w:rPr>
        <w:t>(</w:t>
      </w:r>
      <w:r w:rsidRPr="00B67F38">
        <w:rPr>
          <w:rFonts w:ascii="Times New Roman" w:hAnsi="Times New Roman"/>
          <w:sz w:val="28"/>
          <w:szCs w:val="28"/>
        </w:rPr>
        <w:t>602</w:t>
      </w:r>
      <w:r>
        <w:rPr>
          <w:rFonts w:ascii="Times New Roman" w:hAnsi="Times New Roman"/>
          <w:sz w:val="28"/>
          <w:szCs w:val="28"/>
        </w:rPr>
        <w:t xml:space="preserve">) </w:t>
      </w:r>
      <w:r w:rsidRPr="00B67F38">
        <w:rPr>
          <w:rFonts w:ascii="Times New Roman" w:hAnsi="Times New Roman"/>
          <w:sz w:val="28"/>
          <w:szCs w:val="28"/>
        </w:rPr>
        <w:t>506-8800</w:t>
      </w:r>
    </w:p>
    <w:p w14:paraId="5E47B031" w14:textId="77777777" w:rsidR="00A00E0C" w:rsidRPr="00B67F38" w:rsidRDefault="00000000" w:rsidP="00A00E0C">
      <w:pPr>
        <w:widowControl/>
        <w:jc w:val="both"/>
        <w:rPr>
          <w:rFonts w:ascii="Times New Roman" w:hAnsi="Times New Roman"/>
          <w:sz w:val="28"/>
          <w:szCs w:val="28"/>
        </w:rPr>
      </w:pPr>
      <w:hyperlink r:id="rId12" w:history="1">
        <w:r w:rsidR="00A00E0C" w:rsidRPr="00B67F38">
          <w:rPr>
            <w:rStyle w:val="Hyperlink"/>
            <w:rFonts w:ascii="Times New Roman" w:hAnsi="Times New Roman"/>
            <w:sz w:val="28"/>
            <w:szCs w:val="28"/>
          </w:rPr>
          <w:t>Sherri.Mcguire@maricopa.gov</w:t>
        </w:r>
      </w:hyperlink>
    </w:p>
    <w:p w14:paraId="7F3F23E2" w14:textId="77777777" w:rsidR="00A00E0C" w:rsidRPr="00B67F38" w:rsidRDefault="00A00E0C" w:rsidP="00A00E0C">
      <w:pPr>
        <w:widowControl/>
        <w:jc w:val="both"/>
        <w:rPr>
          <w:rFonts w:ascii="Times New Roman" w:hAnsi="Times New Roman"/>
          <w:sz w:val="28"/>
          <w:szCs w:val="28"/>
        </w:rPr>
      </w:pPr>
    </w:p>
    <w:p w14:paraId="34509E5F" w14:textId="77777777" w:rsidR="00A00E0C" w:rsidRPr="00B67F38" w:rsidRDefault="00A00E0C" w:rsidP="00A00E0C">
      <w:pPr>
        <w:widowControl/>
        <w:jc w:val="center"/>
        <w:rPr>
          <w:rFonts w:ascii="Times New Roman" w:hAnsi="Times New Roman"/>
          <w:b/>
          <w:bCs/>
          <w:sz w:val="28"/>
          <w:szCs w:val="28"/>
        </w:rPr>
      </w:pPr>
      <w:r w:rsidRPr="00B67F38">
        <w:rPr>
          <w:rFonts w:ascii="Times New Roman" w:hAnsi="Times New Roman"/>
          <w:b/>
          <w:bCs/>
          <w:sz w:val="28"/>
          <w:szCs w:val="28"/>
        </w:rPr>
        <w:t>ARIZONA SUPREME COURT</w:t>
      </w:r>
    </w:p>
    <w:p w14:paraId="13D8735D" w14:textId="77777777" w:rsidR="00A00E0C" w:rsidRPr="00B67F38" w:rsidRDefault="00A00E0C" w:rsidP="00A00E0C">
      <w:pPr>
        <w:widowControl/>
        <w:jc w:val="both"/>
        <w:rPr>
          <w:rFonts w:ascii="Times New Roman" w:hAnsi="Times New Roman"/>
          <w:sz w:val="28"/>
          <w:szCs w:val="28"/>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A00E0C" w:rsidRPr="00C9061A" w14:paraId="7E87DE14" w14:textId="77777777" w:rsidTr="00C22D59">
        <w:tc>
          <w:tcPr>
            <w:tcW w:w="4500" w:type="dxa"/>
            <w:tcBorders>
              <w:top w:val="nil"/>
              <w:left w:val="nil"/>
              <w:bottom w:val="nil"/>
            </w:tcBorders>
          </w:tcPr>
          <w:p w14:paraId="71CE69E2" w14:textId="49C5E35E" w:rsidR="00A00E0C" w:rsidRPr="00B67F38" w:rsidRDefault="00A00E0C" w:rsidP="00C22D59">
            <w:pPr>
              <w:widowControl/>
              <w:snapToGrid w:val="0"/>
              <w:rPr>
                <w:rFonts w:ascii="Times New Roman" w:hAnsi="Times New Roman"/>
                <w:sz w:val="28"/>
                <w:szCs w:val="28"/>
              </w:rPr>
            </w:pPr>
            <w:r w:rsidRPr="00B67F38">
              <w:rPr>
                <w:rFonts w:ascii="Times New Roman" w:hAnsi="Times New Roman"/>
                <w:sz w:val="28"/>
                <w:szCs w:val="28"/>
              </w:rPr>
              <w:t xml:space="preserve">In the </w:t>
            </w:r>
            <w:r w:rsidR="00336578">
              <w:rPr>
                <w:rFonts w:ascii="Times New Roman" w:hAnsi="Times New Roman"/>
                <w:sz w:val="28"/>
                <w:szCs w:val="28"/>
              </w:rPr>
              <w:t>M</w:t>
            </w:r>
            <w:r w:rsidRPr="00B67F38">
              <w:rPr>
                <w:rFonts w:ascii="Times New Roman" w:hAnsi="Times New Roman"/>
                <w:sz w:val="28"/>
                <w:szCs w:val="28"/>
              </w:rPr>
              <w:t>atter of:</w:t>
            </w:r>
          </w:p>
          <w:p w14:paraId="16C0FEA9" w14:textId="77777777" w:rsidR="00A00E0C" w:rsidRPr="00B67F38" w:rsidRDefault="00A00E0C" w:rsidP="00C22D59">
            <w:pPr>
              <w:widowControl/>
              <w:snapToGrid w:val="0"/>
              <w:rPr>
                <w:rFonts w:ascii="Times New Roman" w:hAnsi="Times New Roman"/>
                <w:sz w:val="28"/>
                <w:szCs w:val="28"/>
              </w:rPr>
            </w:pPr>
          </w:p>
          <w:p w14:paraId="04F6611B" w14:textId="613DECE6" w:rsidR="00A00E0C" w:rsidRPr="00B67F38" w:rsidRDefault="00336578" w:rsidP="00C22D59">
            <w:pPr>
              <w:widowControl/>
              <w:rPr>
                <w:rFonts w:ascii="Times New Roman" w:hAnsi="Times New Roman"/>
                <w:sz w:val="28"/>
                <w:szCs w:val="28"/>
              </w:rPr>
            </w:pPr>
            <w:r>
              <w:rPr>
                <w:rFonts w:ascii="Times New Roman" w:hAnsi="Times New Roman"/>
                <w:sz w:val="28"/>
                <w:szCs w:val="28"/>
              </w:rPr>
              <w:t>PETITION TO AMEND RULE 13 OF THE ARIZONA RULES OF CRIMINAL PROCEDURE</w:t>
            </w:r>
          </w:p>
        </w:tc>
        <w:tc>
          <w:tcPr>
            <w:tcW w:w="5058" w:type="dxa"/>
            <w:tcBorders>
              <w:top w:val="nil"/>
              <w:bottom w:val="nil"/>
              <w:right w:val="nil"/>
            </w:tcBorders>
          </w:tcPr>
          <w:p w14:paraId="7AF7F5C3" w14:textId="569E4B46" w:rsidR="00A00E0C" w:rsidRPr="00B67F38" w:rsidRDefault="00A00E0C" w:rsidP="00C22D59">
            <w:pPr>
              <w:widowControl/>
              <w:snapToGrid w:val="0"/>
              <w:ind w:left="137"/>
              <w:rPr>
                <w:rFonts w:ascii="Times New Roman" w:hAnsi="Times New Roman"/>
                <w:sz w:val="28"/>
                <w:szCs w:val="28"/>
              </w:rPr>
            </w:pPr>
            <w:r w:rsidRPr="00B67F38">
              <w:rPr>
                <w:rFonts w:ascii="Times New Roman" w:hAnsi="Times New Roman"/>
                <w:sz w:val="28"/>
                <w:szCs w:val="28"/>
              </w:rPr>
              <w:t>Supreme Court No. R-22-00</w:t>
            </w:r>
            <w:r w:rsidR="00336578">
              <w:rPr>
                <w:rFonts w:ascii="Times New Roman" w:hAnsi="Times New Roman"/>
                <w:sz w:val="28"/>
                <w:szCs w:val="28"/>
              </w:rPr>
              <w:t>42</w:t>
            </w:r>
          </w:p>
          <w:p w14:paraId="159C3972" w14:textId="77777777" w:rsidR="00A00E0C" w:rsidRPr="00B67F38" w:rsidRDefault="00A00E0C" w:rsidP="00C22D59">
            <w:pPr>
              <w:widowControl/>
              <w:snapToGrid w:val="0"/>
              <w:ind w:left="137"/>
              <w:rPr>
                <w:rFonts w:ascii="Times New Roman" w:hAnsi="Times New Roman"/>
                <w:sz w:val="28"/>
                <w:szCs w:val="28"/>
              </w:rPr>
            </w:pPr>
          </w:p>
          <w:p w14:paraId="25548AC8" w14:textId="77777777" w:rsidR="00A00E0C" w:rsidRPr="00B67F38" w:rsidRDefault="00A00E0C" w:rsidP="00C22D59">
            <w:pPr>
              <w:widowControl/>
              <w:snapToGrid w:val="0"/>
              <w:ind w:left="137"/>
              <w:rPr>
                <w:rFonts w:ascii="Times New Roman" w:hAnsi="Times New Roman"/>
                <w:sz w:val="28"/>
                <w:szCs w:val="28"/>
              </w:rPr>
            </w:pPr>
          </w:p>
          <w:p w14:paraId="375CCF42" w14:textId="4E21A599" w:rsidR="00A00E0C" w:rsidRPr="00B67F38" w:rsidRDefault="00A00E0C" w:rsidP="00C22D59">
            <w:pPr>
              <w:widowControl/>
              <w:ind w:left="137"/>
              <w:rPr>
                <w:rFonts w:ascii="Times New Roman" w:hAnsi="Times New Roman"/>
                <w:spacing w:val="-3"/>
                <w:sz w:val="28"/>
                <w:szCs w:val="28"/>
                <w:lang w:val="es-ES"/>
              </w:rPr>
            </w:pPr>
            <w:r w:rsidRPr="00B67F38">
              <w:rPr>
                <w:rFonts w:ascii="Times New Roman" w:hAnsi="Times New Roman"/>
                <w:sz w:val="28"/>
                <w:szCs w:val="28"/>
              </w:rPr>
              <w:t xml:space="preserve">Joint Comment by the Directors of the Maricopa County Indigent Defense Agencies </w:t>
            </w:r>
          </w:p>
        </w:tc>
      </w:tr>
      <w:tr w:rsidR="00A00E0C" w:rsidRPr="00C9061A" w14:paraId="12B4E4FE" w14:textId="77777777" w:rsidTr="00C22D59">
        <w:tc>
          <w:tcPr>
            <w:tcW w:w="4500" w:type="dxa"/>
            <w:tcBorders>
              <w:top w:val="nil"/>
              <w:left w:val="nil"/>
              <w:bottom w:val="single" w:sz="4" w:space="0" w:color="auto"/>
            </w:tcBorders>
          </w:tcPr>
          <w:p w14:paraId="3D5FB3EE" w14:textId="77777777" w:rsidR="00A00E0C" w:rsidRPr="00C9061A" w:rsidRDefault="00A00E0C" w:rsidP="00C22D59">
            <w:pPr>
              <w:widowControl/>
              <w:rPr>
                <w:rFonts w:ascii="Times New Roman" w:hAnsi="Times New Roman"/>
                <w:sz w:val="28"/>
                <w:szCs w:val="28"/>
              </w:rPr>
            </w:pPr>
          </w:p>
        </w:tc>
        <w:tc>
          <w:tcPr>
            <w:tcW w:w="5058" w:type="dxa"/>
            <w:tcBorders>
              <w:top w:val="nil"/>
              <w:bottom w:val="nil"/>
              <w:right w:val="nil"/>
            </w:tcBorders>
          </w:tcPr>
          <w:p w14:paraId="1B86854F" w14:textId="77777777" w:rsidR="00A00E0C" w:rsidRPr="00C9061A" w:rsidRDefault="00A00E0C" w:rsidP="00C22D59">
            <w:pPr>
              <w:widowControl/>
              <w:ind w:left="137"/>
              <w:rPr>
                <w:rFonts w:ascii="Times New Roman" w:hAnsi="Times New Roman"/>
                <w:sz w:val="28"/>
                <w:szCs w:val="28"/>
              </w:rPr>
            </w:pPr>
          </w:p>
        </w:tc>
      </w:tr>
    </w:tbl>
    <w:p w14:paraId="40C1AE14" w14:textId="77777777" w:rsidR="00A00E0C" w:rsidRDefault="00A00E0C" w:rsidP="00A00E0C">
      <w:pPr>
        <w:widowControl/>
        <w:jc w:val="both"/>
        <w:rPr>
          <w:rFonts w:ascii="Times New Roman" w:hAnsi="Times New Roman"/>
          <w:sz w:val="26"/>
          <w:szCs w:val="26"/>
        </w:rPr>
      </w:pPr>
    </w:p>
    <w:p w14:paraId="61400BE2" w14:textId="1E557936" w:rsidR="00A00E0C" w:rsidRDefault="00A00E0C" w:rsidP="003848A8">
      <w:pPr>
        <w:widowControl/>
        <w:jc w:val="both"/>
        <w:rPr>
          <w:rFonts w:ascii="Times New Roman" w:hAnsi="Times New Roman"/>
          <w:sz w:val="26"/>
          <w:szCs w:val="26"/>
        </w:rPr>
      </w:pPr>
    </w:p>
    <w:p w14:paraId="01A46E5E" w14:textId="3C1DF149" w:rsidR="00336578" w:rsidRDefault="00336578" w:rsidP="00BF4611">
      <w:pPr>
        <w:widowControl/>
        <w:spacing w:line="480" w:lineRule="auto"/>
        <w:jc w:val="both"/>
        <w:rPr>
          <w:rFonts w:ascii="Times New Roman" w:hAnsi="Times New Roman"/>
          <w:sz w:val="26"/>
          <w:szCs w:val="26"/>
        </w:rPr>
      </w:pPr>
      <w:r>
        <w:rPr>
          <w:rFonts w:ascii="Times New Roman" w:hAnsi="Times New Roman"/>
          <w:sz w:val="26"/>
          <w:szCs w:val="26"/>
        </w:rPr>
        <w:tab/>
        <w:t xml:space="preserve">The Directors of the </w:t>
      </w:r>
      <w:r w:rsidR="00BF4611">
        <w:rPr>
          <w:rFonts w:ascii="Times New Roman" w:hAnsi="Times New Roman"/>
          <w:sz w:val="26"/>
          <w:szCs w:val="26"/>
        </w:rPr>
        <w:t>indigent representation</w:t>
      </w:r>
      <w:r>
        <w:rPr>
          <w:rFonts w:ascii="Times New Roman" w:hAnsi="Times New Roman"/>
          <w:sz w:val="26"/>
          <w:szCs w:val="26"/>
        </w:rPr>
        <w:t xml:space="preserve"> offices for Maricopa County jointly submit this comment against the proposed amendment to Rule 13 of the Arizona Rules of </w:t>
      </w:r>
      <w:r>
        <w:rPr>
          <w:rFonts w:ascii="Times New Roman" w:hAnsi="Times New Roman"/>
          <w:sz w:val="26"/>
          <w:szCs w:val="26"/>
        </w:rPr>
        <w:lastRenderedPageBreak/>
        <w:t>Criminal Procedure. Together, the</w:t>
      </w:r>
      <w:r w:rsidR="00BF4611">
        <w:rPr>
          <w:rFonts w:ascii="Times New Roman" w:hAnsi="Times New Roman"/>
          <w:sz w:val="26"/>
          <w:szCs w:val="26"/>
        </w:rPr>
        <w:t>se</w:t>
      </w:r>
      <w:r>
        <w:rPr>
          <w:rFonts w:ascii="Times New Roman" w:hAnsi="Times New Roman"/>
          <w:sz w:val="26"/>
          <w:szCs w:val="26"/>
        </w:rPr>
        <w:t xml:space="preserve"> public defen</w:t>
      </w:r>
      <w:r w:rsidR="00BF4611">
        <w:rPr>
          <w:rFonts w:ascii="Times New Roman" w:hAnsi="Times New Roman"/>
          <w:sz w:val="26"/>
          <w:szCs w:val="26"/>
        </w:rPr>
        <w:t>se</w:t>
      </w:r>
      <w:r>
        <w:rPr>
          <w:rFonts w:ascii="Times New Roman" w:hAnsi="Times New Roman"/>
          <w:sz w:val="26"/>
          <w:szCs w:val="26"/>
        </w:rPr>
        <w:t xml:space="preserve"> agencies handle most of the indigent felony cases filed in Maricopa County. </w:t>
      </w:r>
    </w:p>
    <w:p w14:paraId="2CDAE20B" w14:textId="77777777" w:rsidR="00336578" w:rsidRPr="00A35C81" w:rsidRDefault="00336578" w:rsidP="00336578">
      <w:pPr>
        <w:numPr>
          <w:ilvl w:val="0"/>
          <w:numId w:val="4"/>
        </w:numPr>
        <w:contextualSpacing/>
        <w:jc w:val="both"/>
        <w:rPr>
          <w:rFonts w:ascii="Times New Roman" w:hAnsi="Times New Roman" w:cs="Times New Roman"/>
          <w:b/>
          <w:bCs/>
          <w:sz w:val="26"/>
          <w:szCs w:val="26"/>
        </w:rPr>
      </w:pPr>
      <w:r w:rsidRPr="00A35C81">
        <w:rPr>
          <w:rFonts w:ascii="Times New Roman" w:hAnsi="Times New Roman" w:cs="Times New Roman"/>
          <w:b/>
          <w:bCs/>
          <w:sz w:val="26"/>
          <w:szCs w:val="26"/>
        </w:rPr>
        <w:t xml:space="preserve">The Proposed Rule implicates an individual’s right to privacy under the Fourth Amendment to the United States Constitution and Article II § 8 of the Arizona Constitution.  Therefore, it is substantive in nature and is beyond the scope of the Court’s rulemaking power.    </w:t>
      </w:r>
    </w:p>
    <w:p w14:paraId="641E7FAF" w14:textId="77777777" w:rsidR="00336578" w:rsidRPr="00A35C81" w:rsidRDefault="00336578" w:rsidP="00336578">
      <w:pPr>
        <w:jc w:val="both"/>
        <w:rPr>
          <w:rFonts w:ascii="Times New Roman" w:hAnsi="Times New Roman" w:cs="Times New Roman"/>
          <w:sz w:val="26"/>
          <w:szCs w:val="26"/>
        </w:rPr>
      </w:pPr>
    </w:p>
    <w:p w14:paraId="0115510E" w14:textId="179E2D6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The separation of powers between the legislative, judicial, and executive branches is enshrined in Article III of the Arizona Constitution.  The Arizona Constitution grants the Supreme Court the power to make rules relative to all procedural matters in any court.  Ariz. Const. Art. VI § 5(5).  Rules promulgated by the Court may address only procedural matters.  Meanwhile, the legislature is charged with the responsibility for enacting substantive law that “creates, defines, and regulates rights.”  </w:t>
      </w:r>
      <w:r w:rsidRPr="00A35C81">
        <w:rPr>
          <w:rFonts w:ascii="Times New Roman" w:hAnsi="Times New Roman" w:cs="Times New Roman"/>
          <w:i/>
          <w:iCs/>
          <w:sz w:val="26"/>
          <w:szCs w:val="26"/>
        </w:rPr>
        <w:t>State v. Birmingham</w:t>
      </w:r>
      <w:r w:rsidRPr="00A35C81">
        <w:rPr>
          <w:rFonts w:ascii="Times New Roman" w:hAnsi="Times New Roman" w:cs="Times New Roman"/>
          <w:sz w:val="26"/>
          <w:szCs w:val="26"/>
        </w:rPr>
        <w:t xml:space="preserve">, 96 Ariz. 109, 110 (1964).  Court rules may only address procedural matters and may not abridge, </w:t>
      </w:r>
      <w:r w:rsidR="00BF4611" w:rsidRPr="00A35C81">
        <w:rPr>
          <w:rFonts w:ascii="Times New Roman" w:hAnsi="Times New Roman" w:cs="Times New Roman"/>
          <w:sz w:val="26"/>
          <w:szCs w:val="26"/>
        </w:rPr>
        <w:t>enlarge,</w:t>
      </w:r>
      <w:r w:rsidRPr="00A35C81">
        <w:rPr>
          <w:rFonts w:ascii="Times New Roman" w:hAnsi="Times New Roman" w:cs="Times New Roman"/>
          <w:sz w:val="26"/>
          <w:szCs w:val="26"/>
        </w:rPr>
        <w:t xml:space="preserve"> or modify substantive rights of a litigant.  A.R.S. § 12-109(B)(1); </w:t>
      </w:r>
      <w:r w:rsidRPr="00A35C81">
        <w:rPr>
          <w:rFonts w:ascii="Times New Roman" w:hAnsi="Times New Roman" w:cs="Times New Roman"/>
          <w:i/>
          <w:iCs/>
          <w:sz w:val="26"/>
          <w:szCs w:val="26"/>
        </w:rPr>
        <w:t>In re Marriage of Waldren</w:t>
      </w:r>
      <w:r w:rsidRPr="00A35C81">
        <w:rPr>
          <w:rFonts w:ascii="Times New Roman" w:hAnsi="Times New Roman" w:cs="Times New Roman"/>
          <w:sz w:val="26"/>
          <w:szCs w:val="26"/>
        </w:rPr>
        <w:t xml:space="preserve">, 217 Ariz. 17, 177 ¶ 20 (2007).   </w:t>
      </w:r>
    </w:p>
    <w:p w14:paraId="29D3343E" w14:textId="67360B45" w:rsidR="00336578"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The subject of the proposed rule involves the substantive rights of defendants, as the taking and testing of bodily fluids implicates privacy rights of defendants under the Fourth Amendment to the United States Constitution and Article II § 8 of the Arizona Constitution.  </w:t>
      </w:r>
      <w:r w:rsidRPr="00A35C81">
        <w:rPr>
          <w:rFonts w:ascii="Times New Roman" w:hAnsi="Times New Roman" w:cs="Times New Roman"/>
          <w:i/>
          <w:iCs/>
          <w:sz w:val="26"/>
          <w:szCs w:val="26"/>
        </w:rPr>
        <w:t>See</w:t>
      </w:r>
      <w:r w:rsidRPr="00A35C81">
        <w:rPr>
          <w:rFonts w:ascii="Times New Roman" w:hAnsi="Times New Roman" w:cs="Times New Roman"/>
          <w:sz w:val="26"/>
          <w:szCs w:val="26"/>
        </w:rPr>
        <w:t xml:space="preserve"> </w:t>
      </w:r>
      <w:r w:rsidRPr="00A35C81">
        <w:rPr>
          <w:rFonts w:ascii="Times New Roman" w:hAnsi="Times New Roman" w:cs="Times New Roman"/>
          <w:i/>
          <w:iCs/>
          <w:sz w:val="26"/>
          <w:szCs w:val="26"/>
        </w:rPr>
        <w:t>Skinner v. Railway Labor Executives’ Association</w:t>
      </w:r>
      <w:r w:rsidRPr="00A35C81">
        <w:rPr>
          <w:rFonts w:ascii="Times New Roman" w:hAnsi="Times New Roman" w:cs="Times New Roman"/>
          <w:sz w:val="26"/>
          <w:szCs w:val="26"/>
        </w:rPr>
        <w:t xml:space="preserve">, 489 U.S. 602, 613 (1989); </w:t>
      </w:r>
      <w:r w:rsidRPr="00A35C81">
        <w:rPr>
          <w:rFonts w:ascii="Times New Roman" w:hAnsi="Times New Roman" w:cs="Times New Roman"/>
          <w:i/>
          <w:iCs/>
          <w:sz w:val="26"/>
          <w:szCs w:val="26"/>
        </w:rPr>
        <w:t>Schmerber v. California</w:t>
      </w:r>
      <w:r w:rsidRPr="00A35C81">
        <w:rPr>
          <w:rFonts w:ascii="Times New Roman" w:hAnsi="Times New Roman" w:cs="Times New Roman"/>
          <w:sz w:val="26"/>
          <w:szCs w:val="26"/>
        </w:rPr>
        <w:t xml:space="preserve">, 384 U.S. 757, 767-68 (1966); </w:t>
      </w:r>
      <w:r w:rsidRPr="00A35C81">
        <w:rPr>
          <w:rFonts w:ascii="Times New Roman" w:hAnsi="Times New Roman" w:cs="Times New Roman"/>
          <w:i/>
          <w:iCs/>
          <w:sz w:val="26"/>
          <w:szCs w:val="26"/>
        </w:rPr>
        <w:t>Petersen v. City of Mesa</w:t>
      </w:r>
      <w:r w:rsidRPr="00A35C81">
        <w:rPr>
          <w:rFonts w:ascii="Times New Roman" w:hAnsi="Times New Roman" w:cs="Times New Roman"/>
          <w:sz w:val="26"/>
          <w:szCs w:val="26"/>
        </w:rPr>
        <w:t xml:space="preserve">, 207 Ariz. 35 (2004).  What the Proposed Rule seeks to accomplish is matter for the legislature, not for the judicial branch.  </w:t>
      </w:r>
    </w:p>
    <w:p w14:paraId="1F5B4E41" w14:textId="77777777" w:rsidR="00BF4611" w:rsidRPr="00A35C81" w:rsidRDefault="00BF4611" w:rsidP="00336578">
      <w:pPr>
        <w:spacing w:line="480" w:lineRule="auto"/>
        <w:ind w:firstLine="720"/>
        <w:jc w:val="both"/>
        <w:rPr>
          <w:rFonts w:ascii="Times New Roman" w:hAnsi="Times New Roman" w:cs="Times New Roman"/>
          <w:sz w:val="26"/>
          <w:szCs w:val="26"/>
        </w:rPr>
      </w:pPr>
    </w:p>
    <w:p w14:paraId="2688042B" w14:textId="77777777" w:rsidR="00336578" w:rsidRPr="00A35C81" w:rsidRDefault="00336578" w:rsidP="00336578">
      <w:pPr>
        <w:widowControl/>
        <w:numPr>
          <w:ilvl w:val="0"/>
          <w:numId w:val="4"/>
        </w:numPr>
        <w:spacing w:line="480" w:lineRule="auto"/>
        <w:contextualSpacing/>
        <w:jc w:val="both"/>
        <w:rPr>
          <w:rFonts w:ascii="Times New Roman" w:hAnsi="Times New Roman" w:cs="Times New Roman"/>
          <w:b/>
          <w:bCs/>
          <w:sz w:val="26"/>
          <w:szCs w:val="26"/>
        </w:rPr>
      </w:pPr>
      <w:r w:rsidRPr="00A35C81">
        <w:rPr>
          <w:rFonts w:ascii="Times New Roman" w:hAnsi="Times New Roman" w:cs="Times New Roman"/>
          <w:b/>
          <w:bCs/>
          <w:sz w:val="26"/>
          <w:szCs w:val="26"/>
        </w:rPr>
        <w:lastRenderedPageBreak/>
        <w:t>Proposed Rule 13.6 cannot be harmonized with A.R.S. § 13-1415</w:t>
      </w:r>
    </w:p>
    <w:p w14:paraId="4B14BC33"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Proposed Rule 13.6 would specifically require, upon request of a victim, that a prosecutor obtain an order for a defendant charged with certain offenses to submit to testing for HIV within 48 hours of the filing or service of an information or indictment.  </w:t>
      </w:r>
    </w:p>
    <w:p w14:paraId="7584D929"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A.R.S. § 13-1415, enacted by the Legislature in 1990 and amended as recently as 2021, also address the testing of defendants charged with certain offenses for HIV and other sexually transmitted diseases.  The statute provides that a prosecutor, upon request of a victim or victim guardian, shall petition the court for a testing order.  However, the court must first determine, within 10 days of the petition, whether “sufficient evidence exists to indicate that significant exposure occurred” or that the act committed was a sexual offense.  If the court makes the required finding, then it must order testing. </w:t>
      </w:r>
    </w:p>
    <w:p w14:paraId="048C0052"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The Proposed Rule would shorten the timeframe for issuing an order and conducting testing while also removing the requirement for a judicial finding prior to issuance of the testing order.  </w:t>
      </w:r>
      <w:r>
        <w:rPr>
          <w:rFonts w:ascii="Times New Roman" w:hAnsi="Times New Roman" w:cs="Times New Roman"/>
          <w:sz w:val="26"/>
          <w:szCs w:val="26"/>
        </w:rPr>
        <w:t>The</w:t>
      </w:r>
      <w:r w:rsidRPr="00A35C81">
        <w:rPr>
          <w:rFonts w:ascii="Times New Roman" w:hAnsi="Times New Roman" w:cs="Times New Roman"/>
          <w:sz w:val="26"/>
          <w:szCs w:val="26"/>
        </w:rPr>
        <w:t xml:space="preserve"> Proposed Rule would be a judicial amendment of A.R.S. § 13-1415 and cannot be harmonized with the substantive statute enacted by the Legislature.  When a court determines that a statute conflicting with a court promulgated rule is “substantive,” the statute must prevail.  </w:t>
      </w:r>
      <w:r w:rsidRPr="00A35C81">
        <w:rPr>
          <w:rFonts w:ascii="Times New Roman" w:hAnsi="Times New Roman" w:cs="Times New Roman"/>
          <w:i/>
          <w:iCs/>
          <w:sz w:val="26"/>
          <w:szCs w:val="26"/>
        </w:rPr>
        <w:t>Seisinger v. Siebel</w:t>
      </w:r>
      <w:r w:rsidRPr="00A35C81">
        <w:rPr>
          <w:rFonts w:ascii="Times New Roman" w:hAnsi="Times New Roman" w:cs="Times New Roman"/>
          <w:sz w:val="26"/>
          <w:szCs w:val="26"/>
        </w:rPr>
        <w:t xml:space="preserve">, 220 Ariz. 85, 92 ¶ 26 (2009).  </w:t>
      </w:r>
    </w:p>
    <w:p w14:paraId="09F4F82C" w14:textId="77777777" w:rsidR="00336578" w:rsidRPr="00A35C81" w:rsidRDefault="00336578" w:rsidP="00336578">
      <w:pPr>
        <w:widowControl/>
        <w:numPr>
          <w:ilvl w:val="0"/>
          <w:numId w:val="4"/>
        </w:numPr>
        <w:contextualSpacing/>
        <w:jc w:val="both"/>
        <w:rPr>
          <w:rFonts w:ascii="Times New Roman" w:hAnsi="Times New Roman" w:cs="Times New Roman"/>
          <w:b/>
          <w:bCs/>
          <w:sz w:val="26"/>
          <w:szCs w:val="26"/>
        </w:rPr>
      </w:pPr>
      <w:r w:rsidRPr="00A35C81">
        <w:rPr>
          <w:rFonts w:ascii="Times New Roman" w:hAnsi="Times New Roman" w:cs="Times New Roman"/>
          <w:b/>
          <w:bCs/>
          <w:sz w:val="26"/>
          <w:szCs w:val="26"/>
        </w:rPr>
        <w:t>The Proposed Rule would authorize unreasonable searches of a defendant’s bodily fluids, in violation of the Fourth Amendment.</w:t>
      </w:r>
    </w:p>
    <w:p w14:paraId="15E1742C" w14:textId="77777777" w:rsidR="00336578" w:rsidRPr="00A35C81" w:rsidRDefault="00336578" w:rsidP="00336578">
      <w:pPr>
        <w:jc w:val="both"/>
        <w:rPr>
          <w:rFonts w:ascii="Times New Roman" w:hAnsi="Times New Roman" w:cs="Times New Roman"/>
          <w:sz w:val="26"/>
          <w:szCs w:val="26"/>
        </w:rPr>
      </w:pPr>
    </w:p>
    <w:p w14:paraId="05327AB4"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The Fourth Amendment to the United States Constitution prohibits unreasonable searches.  The reasonableness permissibility of a search is judged by balancing the intrusion on the individuals Fourth Amendment interests against the promotion of </w:t>
      </w:r>
      <w:r w:rsidRPr="00A35C81">
        <w:rPr>
          <w:rFonts w:ascii="Times New Roman" w:hAnsi="Times New Roman" w:cs="Times New Roman"/>
          <w:sz w:val="26"/>
          <w:szCs w:val="26"/>
        </w:rPr>
        <w:lastRenderedPageBreak/>
        <w:t xml:space="preserve">legitimate governmental interests.  </w:t>
      </w:r>
      <w:r w:rsidRPr="00A35C81">
        <w:rPr>
          <w:rFonts w:ascii="Times New Roman" w:hAnsi="Times New Roman" w:cs="Times New Roman"/>
          <w:i/>
          <w:iCs/>
          <w:sz w:val="26"/>
          <w:szCs w:val="26"/>
        </w:rPr>
        <w:t>Delaware v. Prouse</w:t>
      </w:r>
      <w:r w:rsidRPr="00A35C81">
        <w:rPr>
          <w:rFonts w:ascii="Times New Roman" w:hAnsi="Times New Roman" w:cs="Times New Roman"/>
          <w:sz w:val="26"/>
          <w:szCs w:val="26"/>
        </w:rPr>
        <w:t xml:space="preserve">, 440 U.S. 648, 654 (1979); </w:t>
      </w:r>
      <w:r w:rsidRPr="00A35C81">
        <w:rPr>
          <w:rFonts w:ascii="Times New Roman" w:hAnsi="Times New Roman" w:cs="Times New Roman"/>
          <w:i/>
          <w:iCs/>
          <w:sz w:val="26"/>
          <w:szCs w:val="26"/>
        </w:rPr>
        <w:t>Schmerber v. California</w:t>
      </w:r>
      <w:r w:rsidRPr="00A35C81">
        <w:rPr>
          <w:rFonts w:ascii="Times New Roman" w:hAnsi="Times New Roman" w:cs="Times New Roman"/>
          <w:sz w:val="26"/>
          <w:szCs w:val="26"/>
        </w:rPr>
        <w:t xml:space="preserve">, 384 U.S. 757, 758 (1966).  Unquestionably, the extraction of bodily fluids for testing constitutes a search within the meaning of the Fourth Amendment.  </w:t>
      </w:r>
    </w:p>
    <w:p w14:paraId="7C9A0023"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The applicable definition of sexual contact in Proposed Rule 13.6 comes from A.R.S. § 13-1401 and includes indirect, non-consensual touching of the female breast by any part of the body or by any object.  A person who engages in non-consensual touching of a female breast, over the clothes, with any sort of object, would have committed a sexual offense for purposes of Proposed Rule 13.6.  Similarly, a fully clothed person who engaged in frottage or grinding with a fully clothed, non-consenting person would have committed an act </w:t>
      </w:r>
      <w:r>
        <w:rPr>
          <w:rFonts w:ascii="Times New Roman" w:hAnsi="Times New Roman" w:cs="Times New Roman"/>
          <w:sz w:val="26"/>
          <w:szCs w:val="26"/>
        </w:rPr>
        <w:t xml:space="preserve">of </w:t>
      </w:r>
      <w:r w:rsidRPr="00A35C81">
        <w:rPr>
          <w:rFonts w:ascii="Times New Roman" w:hAnsi="Times New Roman" w:cs="Times New Roman"/>
          <w:sz w:val="26"/>
          <w:szCs w:val="26"/>
        </w:rPr>
        <w:t xml:space="preserve">sexual intercourse for purposes of Proposed Rule 13.6.  Neither of these scenarios involves the likelihood of significant exposure to any sexually transmitted disease.  </w:t>
      </w:r>
    </w:p>
    <w:p w14:paraId="3B043A1F" w14:textId="0CD5D494" w:rsidR="00336578"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However, under Proposed Rule 13.6 judicial officers would have no discretion to conduct an individualized, fact-specific inquiry into the reasonableness of a petition for testing prior to issuing a testing order.</w:t>
      </w:r>
      <w:r w:rsidRPr="00A35C81">
        <w:rPr>
          <w:rFonts w:ascii="Times New Roman" w:hAnsi="Times New Roman" w:cs="Times New Roman"/>
          <w:sz w:val="26"/>
          <w:szCs w:val="26"/>
          <w:vertAlign w:val="superscript"/>
        </w:rPr>
        <w:footnoteReference w:id="1"/>
      </w:r>
      <w:r w:rsidRPr="00A35C81">
        <w:rPr>
          <w:rFonts w:ascii="Times New Roman" w:hAnsi="Times New Roman" w:cs="Times New Roman"/>
          <w:sz w:val="26"/>
          <w:szCs w:val="26"/>
        </w:rPr>
        <w:t xml:space="preserve">  The Proposed Rule would unreasonably compel the issuance of an order for the extraction of bodily fluids in circumstances where transmission of HIV was unlikely, if not impossible. </w:t>
      </w:r>
      <w:r>
        <w:rPr>
          <w:rFonts w:ascii="Times New Roman" w:hAnsi="Times New Roman" w:cs="Times New Roman"/>
          <w:sz w:val="26"/>
          <w:szCs w:val="26"/>
        </w:rPr>
        <w:t xml:space="preserve">It expedites the process while removing the significant step of a judicial officer engaging in a fact-specific inquiry to determine the appropriateness of this intrusion. </w:t>
      </w:r>
    </w:p>
    <w:p w14:paraId="0248F7C1" w14:textId="44554D40" w:rsidR="00BF4611" w:rsidRDefault="00BF4611" w:rsidP="00336578">
      <w:pPr>
        <w:spacing w:line="480" w:lineRule="auto"/>
        <w:ind w:firstLine="720"/>
        <w:jc w:val="both"/>
        <w:rPr>
          <w:rFonts w:ascii="Times New Roman" w:hAnsi="Times New Roman" w:cs="Times New Roman"/>
          <w:sz w:val="26"/>
          <w:szCs w:val="26"/>
        </w:rPr>
      </w:pPr>
    </w:p>
    <w:p w14:paraId="17817B8D" w14:textId="77777777" w:rsidR="00BF4611" w:rsidRPr="00A35C81" w:rsidRDefault="00BF4611" w:rsidP="00336578">
      <w:pPr>
        <w:spacing w:line="480" w:lineRule="auto"/>
        <w:ind w:firstLine="720"/>
        <w:jc w:val="both"/>
        <w:rPr>
          <w:rFonts w:ascii="Times New Roman" w:hAnsi="Times New Roman" w:cs="Times New Roman"/>
          <w:sz w:val="26"/>
          <w:szCs w:val="26"/>
        </w:rPr>
      </w:pPr>
    </w:p>
    <w:p w14:paraId="2C369765" w14:textId="77777777" w:rsidR="00336578" w:rsidRPr="00A35C81" w:rsidRDefault="00336578" w:rsidP="00336578">
      <w:pPr>
        <w:widowControl/>
        <w:numPr>
          <w:ilvl w:val="0"/>
          <w:numId w:val="4"/>
        </w:numPr>
        <w:contextualSpacing/>
        <w:jc w:val="both"/>
        <w:rPr>
          <w:rFonts w:ascii="Times New Roman" w:hAnsi="Times New Roman" w:cs="Times New Roman"/>
          <w:b/>
          <w:bCs/>
          <w:sz w:val="26"/>
          <w:szCs w:val="26"/>
        </w:rPr>
      </w:pPr>
      <w:r w:rsidRPr="00A35C81">
        <w:rPr>
          <w:rFonts w:ascii="Times New Roman" w:hAnsi="Times New Roman" w:cs="Times New Roman"/>
          <w:b/>
          <w:bCs/>
          <w:sz w:val="26"/>
          <w:szCs w:val="26"/>
        </w:rPr>
        <w:lastRenderedPageBreak/>
        <w:t xml:space="preserve">The Proposed Rule Fails to Mirror the Federal Statute and would not resolve any potential loss of funding.  </w:t>
      </w:r>
    </w:p>
    <w:p w14:paraId="455AD941" w14:textId="77777777" w:rsidR="00336578" w:rsidRPr="00A35C81" w:rsidRDefault="00336578" w:rsidP="00336578">
      <w:pPr>
        <w:jc w:val="both"/>
        <w:rPr>
          <w:rFonts w:ascii="Times New Roman" w:hAnsi="Times New Roman" w:cs="Times New Roman"/>
          <w:sz w:val="26"/>
          <w:szCs w:val="26"/>
        </w:rPr>
      </w:pPr>
    </w:p>
    <w:p w14:paraId="494D6B1A"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34 U.S.C. § 10461(d)(1)(A) provides that States or units of local government shall not be entitled to 5 percent of certain grant funds unless they are able to certify that they have certain laws, policies, or regulations.  Specifically, they must be able to certify that there is a law, policy or regulation that requires: (1) at the request of a victim against a defendant against whom an information or indictment is presented; (2) testing for HIV not later than 48 hours after the presentation or service of the indictment or information, (3) if the defendant is charged with a crime in which by force or threat of force the victim is compelled to engage in </w:t>
      </w:r>
      <w:r w:rsidRPr="00A35C81">
        <w:rPr>
          <w:rFonts w:ascii="Times New Roman" w:hAnsi="Times New Roman" w:cs="Times New Roman"/>
          <w:sz w:val="26"/>
          <w:szCs w:val="26"/>
          <w:u w:val="single"/>
        </w:rPr>
        <w:t>sexual activity</w:t>
      </w:r>
      <w:r w:rsidRPr="00A35C81">
        <w:rPr>
          <w:rFonts w:ascii="Times New Roman" w:hAnsi="Times New Roman" w:cs="Times New Roman"/>
          <w:sz w:val="26"/>
          <w:szCs w:val="26"/>
        </w:rPr>
        <w:t xml:space="preserve">.  </w:t>
      </w:r>
    </w:p>
    <w:p w14:paraId="3A12B224" w14:textId="77777777" w:rsidR="00336578" w:rsidRPr="00A35C81" w:rsidRDefault="00336578" w:rsidP="00336578">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Sexual activity is not defined by any relevant federal statute.  Meanwhile, Proposed Rule 13.6 relies on specific statutory definitions under Arizona law to limit offenses where testing could be ordered.  There are certainly sexual acts and practices that could be considered “sexual activity” as used in the federal statute that would fall outside of the definition of “sexual offenses” used in the Proposed Rule.  As such, Proposed Rule 13.6, if enacted, is unlikely to result in compliance with 34 U.S.C. § 10461(d)(1)(A).</w:t>
      </w:r>
    </w:p>
    <w:p w14:paraId="7A48E5EB" w14:textId="77777777" w:rsidR="00336578" w:rsidRPr="00A35C81" w:rsidRDefault="00336578" w:rsidP="00336578">
      <w:pPr>
        <w:spacing w:line="480" w:lineRule="auto"/>
        <w:jc w:val="both"/>
        <w:rPr>
          <w:rFonts w:ascii="Times New Roman" w:hAnsi="Times New Roman" w:cs="Times New Roman"/>
          <w:b/>
          <w:bCs/>
          <w:sz w:val="26"/>
          <w:szCs w:val="26"/>
        </w:rPr>
      </w:pPr>
      <w:r w:rsidRPr="00A35C81">
        <w:rPr>
          <w:rFonts w:ascii="Times New Roman" w:hAnsi="Times New Roman" w:cs="Times New Roman"/>
          <w:b/>
          <w:bCs/>
          <w:sz w:val="26"/>
          <w:szCs w:val="26"/>
        </w:rPr>
        <w:t>Conclusion</w:t>
      </w:r>
    </w:p>
    <w:p w14:paraId="2C79AC28" w14:textId="55F35FB3" w:rsidR="00336578" w:rsidRPr="00BF4611" w:rsidRDefault="00336578" w:rsidP="00BF4611">
      <w:pPr>
        <w:spacing w:line="480" w:lineRule="auto"/>
        <w:ind w:firstLine="720"/>
        <w:jc w:val="both"/>
        <w:rPr>
          <w:rFonts w:ascii="Times New Roman" w:hAnsi="Times New Roman" w:cs="Times New Roman"/>
          <w:sz w:val="26"/>
          <w:szCs w:val="26"/>
        </w:rPr>
      </w:pPr>
      <w:r w:rsidRPr="00A35C81">
        <w:rPr>
          <w:rFonts w:ascii="Times New Roman" w:hAnsi="Times New Roman" w:cs="Times New Roman"/>
          <w:sz w:val="26"/>
          <w:szCs w:val="26"/>
        </w:rPr>
        <w:t xml:space="preserve">Proposed Rule 13.6 is an effort to secure an additional 5 percent of grant funding for specific programs from the Office on Violence Against Women.  While the proposal is certainly well intentioned, it has several shortcomings which violate the principle of Separation of Powers, exceed this Court’s authority with regards to rule making, would potentially violate the reasonableness requirement of the Fourth Amendment, and is still </w:t>
      </w:r>
      <w:r w:rsidRPr="00A35C81">
        <w:rPr>
          <w:rFonts w:ascii="Times New Roman" w:hAnsi="Times New Roman" w:cs="Times New Roman"/>
          <w:sz w:val="26"/>
          <w:szCs w:val="26"/>
        </w:rPr>
        <w:lastRenderedPageBreak/>
        <w:t>unlikely to place Arizona in compliance with 34 U.S.C. § 10461(d)(1)(A).  For these reasons, this Court should not adopt Proposed Rule 13.6, as set forth in R-22-0042.</w:t>
      </w:r>
    </w:p>
    <w:p w14:paraId="4EA617D8" w14:textId="77777777" w:rsidR="00336578" w:rsidRDefault="00336578" w:rsidP="003848A8">
      <w:pPr>
        <w:widowControl/>
        <w:jc w:val="both"/>
        <w:rPr>
          <w:rFonts w:ascii="Times New Roman" w:hAnsi="Times New Roman"/>
          <w:sz w:val="28"/>
          <w:szCs w:val="28"/>
        </w:rPr>
      </w:pPr>
    </w:p>
    <w:p w14:paraId="2ABA1376" w14:textId="3C6BBAA9" w:rsidR="00517872" w:rsidRPr="00BF4611" w:rsidRDefault="00517872" w:rsidP="00517872">
      <w:pPr>
        <w:widowControl/>
        <w:ind w:firstLine="720"/>
        <w:jc w:val="both"/>
        <w:rPr>
          <w:rFonts w:ascii="Times New Roman" w:hAnsi="Times New Roman"/>
          <w:sz w:val="26"/>
          <w:szCs w:val="26"/>
        </w:rPr>
      </w:pPr>
      <w:r w:rsidRPr="00BF4611">
        <w:rPr>
          <w:rFonts w:ascii="Times New Roman" w:hAnsi="Times New Roman"/>
          <w:sz w:val="26"/>
          <w:szCs w:val="26"/>
        </w:rPr>
        <w:t xml:space="preserve">Respectfully submitted </w:t>
      </w:r>
      <w:r w:rsidR="00336578" w:rsidRPr="00BF4611">
        <w:rPr>
          <w:rFonts w:ascii="Times New Roman" w:hAnsi="Times New Roman"/>
          <w:sz w:val="26"/>
          <w:szCs w:val="26"/>
        </w:rPr>
        <w:t>this 30</w:t>
      </w:r>
      <w:r w:rsidR="00336578" w:rsidRPr="00BF4611">
        <w:rPr>
          <w:rFonts w:ascii="Times New Roman" w:hAnsi="Times New Roman"/>
          <w:sz w:val="26"/>
          <w:szCs w:val="26"/>
          <w:vertAlign w:val="superscript"/>
        </w:rPr>
        <w:t>th</w:t>
      </w:r>
      <w:r w:rsidR="00336578" w:rsidRPr="00BF4611">
        <w:rPr>
          <w:rFonts w:ascii="Times New Roman" w:hAnsi="Times New Roman"/>
          <w:sz w:val="26"/>
          <w:szCs w:val="26"/>
        </w:rPr>
        <w:t xml:space="preserve"> day of April</w:t>
      </w:r>
      <w:r w:rsidRPr="00BF4611">
        <w:rPr>
          <w:rFonts w:ascii="Times New Roman" w:hAnsi="Times New Roman"/>
          <w:sz w:val="26"/>
          <w:szCs w:val="26"/>
        </w:rPr>
        <w:t>, 202</w:t>
      </w:r>
      <w:r w:rsidR="00296B1E" w:rsidRPr="00BF4611">
        <w:rPr>
          <w:rFonts w:ascii="Times New Roman" w:hAnsi="Times New Roman"/>
          <w:sz w:val="26"/>
          <w:szCs w:val="26"/>
        </w:rPr>
        <w:t>3</w:t>
      </w:r>
      <w:r w:rsidRPr="00BF4611">
        <w:rPr>
          <w:rFonts w:ascii="Times New Roman" w:hAnsi="Times New Roman"/>
          <w:sz w:val="26"/>
          <w:szCs w:val="26"/>
        </w:rPr>
        <w:t>.</w:t>
      </w:r>
    </w:p>
    <w:p w14:paraId="3F894C91" w14:textId="77777777" w:rsidR="00517872" w:rsidRPr="00BF4611" w:rsidRDefault="00517872" w:rsidP="00517872">
      <w:pPr>
        <w:widowControl/>
        <w:jc w:val="both"/>
        <w:rPr>
          <w:rFonts w:ascii="Times New Roman" w:hAnsi="Times New Roman"/>
          <w:sz w:val="26"/>
          <w:szCs w:val="26"/>
        </w:rPr>
      </w:pPr>
    </w:p>
    <w:p w14:paraId="114B2115" w14:textId="77777777" w:rsidR="00517872" w:rsidRPr="00BF4611" w:rsidRDefault="00517872" w:rsidP="00517872">
      <w:pPr>
        <w:widowControl/>
        <w:jc w:val="both"/>
        <w:rPr>
          <w:rFonts w:ascii="Times New Roman" w:hAnsi="Times New Roman"/>
          <w:sz w:val="26"/>
          <w:szCs w:val="26"/>
        </w:rPr>
      </w:pPr>
    </w:p>
    <w:p w14:paraId="0A40E445" w14:textId="755B8226"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Rosemarie Pena-Lynch</w:t>
      </w:r>
      <w:r w:rsidRPr="00BF4611">
        <w:rPr>
          <w:rFonts w:ascii="Times New Roman" w:hAnsi="Times New Roman"/>
          <w:sz w:val="26"/>
          <w:szCs w:val="26"/>
          <w:u w:val="single"/>
        </w:rPr>
        <w:tab/>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Gary Kula</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6FEFC468" w14:textId="2B32B89C" w:rsidR="00517872" w:rsidRPr="00BF4611" w:rsidRDefault="00517872" w:rsidP="005B2963">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Rosemarie Pena-Lynch</w:t>
      </w:r>
      <w:r w:rsidR="005B2963" w:rsidRPr="00BF4611">
        <w:rPr>
          <w:rFonts w:ascii="Times New Roman" w:hAnsi="Times New Roman"/>
          <w:sz w:val="26"/>
          <w:szCs w:val="26"/>
        </w:rPr>
        <w:t>, Director</w:t>
      </w:r>
      <w:r w:rsidRPr="00BF4611">
        <w:rPr>
          <w:rFonts w:ascii="Times New Roman" w:hAnsi="Times New Roman"/>
          <w:sz w:val="26"/>
          <w:szCs w:val="26"/>
        </w:rPr>
        <w:tab/>
        <w:t>Gary Kula</w:t>
      </w:r>
      <w:r w:rsidR="005B2963" w:rsidRPr="00BF4611">
        <w:rPr>
          <w:rFonts w:ascii="Times New Roman" w:hAnsi="Times New Roman"/>
          <w:sz w:val="26"/>
          <w:szCs w:val="26"/>
        </w:rPr>
        <w:t>, Director</w:t>
      </w:r>
    </w:p>
    <w:p w14:paraId="530CB84C" w14:textId="7864D18F" w:rsidR="00517872" w:rsidRPr="00BF4611" w:rsidRDefault="00517872" w:rsidP="008C6960">
      <w:pPr>
        <w:widowControl/>
        <w:tabs>
          <w:tab w:val="left" w:pos="5400"/>
        </w:tabs>
        <w:ind w:firstLine="360"/>
        <w:jc w:val="both"/>
        <w:rPr>
          <w:rFonts w:ascii="Times New Roman" w:hAnsi="Times New Roman"/>
          <w:sz w:val="26"/>
          <w:szCs w:val="26"/>
        </w:rPr>
      </w:pPr>
      <w:r w:rsidRPr="00BF4611">
        <w:rPr>
          <w:rFonts w:ascii="Times New Roman" w:hAnsi="Times New Roman"/>
          <w:sz w:val="26"/>
          <w:szCs w:val="26"/>
        </w:rPr>
        <w:t>Mcpa. Cnty. Ofc. of Public Defense Svc.</w:t>
      </w:r>
      <w:r w:rsidRPr="00BF4611">
        <w:rPr>
          <w:rFonts w:ascii="Times New Roman" w:hAnsi="Times New Roman"/>
          <w:sz w:val="26"/>
          <w:szCs w:val="26"/>
        </w:rPr>
        <w:tab/>
        <w:t>Mcpa. Cnty. Public Defenders</w:t>
      </w:r>
      <w:r w:rsidR="008C6960" w:rsidRPr="00BF4611">
        <w:rPr>
          <w:rFonts w:ascii="Times New Roman" w:hAnsi="Times New Roman"/>
          <w:sz w:val="26"/>
          <w:szCs w:val="26"/>
        </w:rPr>
        <w:t xml:space="preserve"> Ofc.</w:t>
      </w:r>
    </w:p>
    <w:p w14:paraId="2A0718F9" w14:textId="77777777" w:rsidR="00517872" w:rsidRPr="00BF4611" w:rsidRDefault="00517872" w:rsidP="00517872">
      <w:pPr>
        <w:widowControl/>
        <w:jc w:val="both"/>
        <w:rPr>
          <w:rFonts w:ascii="Times New Roman" w:hAnsi="Times New Roman"/>
          <w:sz w:val="26"/>
          <w:szCs w:val="26"/>
        </w:rPr>
      </w:pPr>
    </w:p>
    <w:p w14:paraId="6D55C85E" w14:textId="77777777" w:rsidR="00517872" w:rsidRPr="00BF4611" w:rsidRDefault="00517872" w:rsidP="00517872">
      <w:pPr>
        <w:widowControl/>
        <w:jc w:val="both"/>
        <w:rPr>
          <w:rFonts w:ascii="Times New Roman" w:hAnsi="Times New Roman"/>
          <w:sz w:val="26"/>
          <w:szCs w:val="26"/>
        </w:rPr>
      </w:pPr>
    </w:p>
    <w:p w14:paraId="0EF4BC08"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Steve Koestner</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rPr>
        <w:tab/>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Shannon Burns</w:t>
      </w:r>
      <w:r w:rsidRPr="00BF4611">
        <w:rPr>
          <w:rFonts w:ascii="Times New Roman" w:hAnsi="Times New Roman"/>
          <w:sz w:val="26"/>
          <w:szCs w:val="26"/>
          <w:u w:val="single"/>
        </w:rPr>
        <w:tab/>
      </w:r>
      <w:r w:rsidRPr="00BF4611">
        <w:rPr>
          <w:rFonts w:ascii="Times New Roman" w:hAnsi="Times New Roman"/>
          <w:sz w:val="26"/>
          <w:szCs w:val="26"/>
          <w:u w:val="single"/>
        </w:rPr>
        <w:tab/>
      </w:r>
      <w:r w:rsidRPr="00BF4611">
        <w:rPr>
          <w:rFonts w:ascii="Times New Roman" w:hAnsi="Times New Roman"/>
          <w:sz w:val="26"/>
          <w:szCs w:val="26"/>
          <w:u w:val="single"/>
        </w:rPr>
        <w:tab/>
      </w:r>
    </w:p>
    <w:p w14:paraId="04C60272" w14:textId="3DD29583" w:rsidR="00CD0B1E" w:rsidRPr="00BF4611" w:rsidRDefault="00517872" w:rsidP="00517872">
      <w:pPr>
        <w:widowControl/>
        <w:tabs>
          <w:tab w:val="left" w:pos="5400"/>
        </w:tabs>
        <w:ind w:firstLine="360"/>
        <w:jc w:val="both"/>
        <w:rPr>
          <w:rFonts w:ascii="Times New Roman" w:hAnsi="Times New Roman"/>
          <w:b/>
          <w:bCs/>
          <w:sz w:val="26"/>
          <w:szCs w:val="26"/>
        </w:rPr>
      </w:pPr>
      <w:r w:rsidRPr="00BF4611">
        <w:rPr>
          <w:rFonts w:ascii="Times New Roman" w:hAnsi="Times New Roman"/>
          <w:sz w:val="26"/>
          <w:szCs w:val="26"/>
        </w:rPr>
        <w:t>Steve Koestner</w:t>
      </w:r>
      <w:r w:rsidR="005B2963" w:rsidRPr="00BF4611">
        <w:rPr>
          <w:rFonts w:ascii="Times New Roman" w:hAnsi="Times New Roman"/>
          <w:sz w:val="26"/>
          <w:szCs w:val="26"/>
        </w:rPr>
        <w:t>, Director</w:t>
      </w:r>
      <w:r w:rsidRPr="00BF4611">
        <w:rPr>
          <w:rFonts w:ascii="Times New Roman" w:hAnsi="Times New Roman"/>
          <w:sz w:val="26"/>
          <w:szCs w:val="26"/>
        </w:rPr>
        <w:tab/>
        <w:t>Shannon Burns</w:t>
      </w:r>
      <w:r w:rsidR="005B2963" w:rsidRPr="00BF4611">
        <w:rPr>
          <w:rFonts w:ascii="Times New Roman" w:hAnsi="Times New Roman"/>
          <w:sz w:val="26"/>
          <w:szCs w:val="26"/>
        </w:rPr>
        <w:t>, Director</w:t>
      </w:r>
    </w:p>
    <w:p w14:paraId="697FD7BC" w14:textId="7F017110" w:rsidR="00517872" w:rsidRPr="00BF4611" w:rsidRDefault="00517872" w:rsidP="008C6960">
      <w:pPr>
        <w:widowControl/>
        <w:tabs>
          <w:tab w:val="left" w:pos="5400"/>
        </w:tabs>
        <w:ind w:left="4320" w:right="-1350" w:hanging="3960"/>
        <w:jc w:val="both"/>
        <w:rPr>
          <w:rFonts w:ascii="Times New Roman" w:hAnsi="Times New Roman"/>
          <w:sz w:val="26"/>
          <w:szCs w:val="26"/>
        </w:rPr>
      </w:pPr>
      <w:r w:rsidRPr="00BF4611">
        <w:rPr>
          <w:rFonts w:ascii="Times New Roman" w:hAnsi="Times New Roman"/>
          <w:sz w:val="26"/>
          <w:szCs w:val="26"/>
        </w:rPr>
        <w:t>Mcpa. Cnty. Ofc. of Legal Advocate</w:t>
      </w:r>
      <w:r w:rsidRPr="00BF4611">
        <w:rPr>
          <w:rFonts w:ascii="Times New Roman" w:hAnsi="Times New Roman"/>
          <w:sz w:val="26"/>
          <w:szCs w:val="26"/>
        </w:rPr>
        <w:tab/>
      </w:r>
      <w:r w:rsidR="00BF4611">
        <w:rPr>
          <w:rFonts w:ascii="Times New Roman" w:hAnsi="Times New Roman"/>
          <w:sz w:val="26"/>
          <w:szCs w:val="26"/>
        </w:rPr>
        <w:tab/>
      </w:r>
      <w:r w:rsidRPr="00BF4611">
        <w:rPr>
          <w:rFonts w:ascii="Times New Roman" w:hAnsi="Times New Roman"/>
          <w:sz w:val="26"/>
          <w:szCs w:val="26"/>
        </w:rPr>
        <w:t>Mcpa. Cnty. Ofc. of Public</w:t>
      </w:r>
      <w:r w:rsidR="008C6960" w:rsidRPr="00BF4611">
        <w:rPr>
          <w:rFonts w:ascii="Times New Roman" w:hAnsi="Times New Roman"/>
          <w:sz w:val="26"/>
          <w:szCs w:val="26"/>
        </w:rPr>
        <w:t xml:space="preserve"> Advocate</w:t>
      </w:r>
      <w:r w:rsidRPr="00BF4611">
        <w:rPr>
          <w:rFonts w:ascii="Times New Roman" w:hAnsi="Times New Roman"/>
          <w:sz w:val="26"/>
          <w:szCs w:val="26"/>
        </w:rPr>
        <w:t xml:space="preserve"> </w:t>
      </w:r>
    </w:p>
    <w:p w14:paraId="68842C39" w14:textId="77777777" w:rsidR="00517872" w:rsidRPr="00BF4611" w:rsidRDefault="00517872" w:rsidP="00517872">
      <w:pPr>
        <w:widowControl/>
        <w:jc w:val="both"/>
        <w:rPr>
          <w:rFonts w:ascii="Times New Roman" w:hAnsi="Times New Roman"/>
          <w:sz w:val="26"/>
          <w:szCs w:val="26"/>
        </w:rPr>
      </w:pPr>
    </w:p>
    <w:p w14:paraId="31A17A3F" w14:textId="77777777" w:rsidR="00517872" w:rsidRPr="00BF4611" w:rsidRDefault="00517872" w:rsidP="00517872">
      <w:pPr>
        <w:widowControl/>
        <w:jc w:val="both"/>
        <w:rPr>
          <w:rFonts w:ascii="Times New Roman" w:hAnsi="Times New Roman"/>
          <w:sz w:val="26"/>
          <w:szCs w:val="26"/>
        </w:rPr>
      </w:pPr>
    </w:p>
    <w:p w14:paraId="1ADBA02D" w14:textId="77777777" w:rsidR="00517872" w:rsidRPr="00BF4611" w:rsidRDefault="00517872" w:rsidP="00517872">
      <w:pPr>
        <w:widowControl/>
        <w:jc w:val="both"/>
        <w:rPr>
          <w:rFonts w:ascii="Times New Roman" w:hAnsi="Times New Roman"/>
          <w:sz w:val="26"/>
          <w:szCs w:val="26"/>
          <w:u w:val="single"/>
        </w:rPr>
      </w:pPr>
      <w:r w:rsidRPr="00BF4611">
        <w:rPr>
          <w:rFonts w:ascii="Times New Roman" w:hAnsi="Times New Roman"/>
          <w:sz w:val="26"/>
          <w:szCs w:val="26"/>
        </w:rPr>
        <w:t>By</w:t>
      </w:r>
      <w:r w:rsidRPr="00BF4611">
        <w:rPr>
          <w:rFonts w:ascii="Times New Roman" w:hAnsi="Times New Roman"/>
          <w:sz w:val="26"/>
          <w:szCs w:val="26"/>
          <w:u w:val="single"/>
        </w:rPr>
        <w:tab/>
        <w:t xml:space="preserve">/s/ </w:t>
      </w:r>
      <w:r w:rsidRPr="00BF4611">
        <w:rPr>
          <w:rFonts w:ascii="Times New Roman" w:hAnsi="Times New Roman"/>
          <w:i/>
          <w:iCs/>
          <w:sz w:val="26"/>
          <w:szCs w:val="26"/>
          <w:u w:val="single"/>
        </w:rPr>
        <w:t>Sherri McGuire Lawson</w:t>
      </w:r>
      <w:r w:rsidRPr="00BF4611">
        <w:rPr>
          <w:rFonts w:ascii="Times New Roman" w:hAnsi="Times New Roman"/>
          <w:sz w:val="26"/>
          <w:szCs w:val="26"/>
          <w:u w:val="single"/>
        </w:rPr>
        <w:tab/>
      </w:r>
    </w:p>
    <w:p w14:paraId="769C974A" w14:textId="7334DCCC"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Sherri McGuire Lawson</w:t>
      </w:r>
      <w:r w:rsidR="005B2963" w:rsidRPr="00BF4611">
        <w:rPr>
          <w:rFonts w:ascii="Times New Roman" w:hAnsi="Times New Roman"/>
          <w:sz w:val="26"/>
          <w:szCs w:val="26"/>
        </w:rPr>
        <w:t>, Director</w:t>
      </w:r>
    </w:p>
    <w:p w14:paraId="6BED04A2" w14:textId="77777777" w:rsidR="00517872" w:rsidRPr="00BF4611" w:rsidRDefault="00517872" w:rsidP="00517872">
      <w:pPr>
        <w:widowControl/>
        <w:ind w:firstLine="360"/>
        <w:jc w:val="both"/>
        <w:rPr>
          <w:rFonts w:ascii="Times New Roman" w:hAnsi="Times New Roman"/>
          <w:sz w:val="26"/>
          <w:szCs w:val="26"/>
        </w:rPr>
      </w:pPr>
      <w:r w:rsidRPr="00BF4611">
        <w:rPr>
          <w:rFonts w:ascii="Times New Roman" w:hAnsi="Times New Roman"/>
          <w:sz w:val="26"/>
          <w:szCs w:val="26"/>
        </w:rPr>
        <w:t>Mcpa. Cnty. Ofc. of Legal Defender</w:t>
      </w:r>
    </w:p>
    <w:p w14:paraId="0FA914E6" w14:textId="77777777" w:rsidR="0031043B" w:rsidRDefault="0031043B"/>
    <w:sectPr w:rsidR="0031043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7258" w14:textId="77777777" w:rsidR="009B3C4D" w:rsidRDefault="009B3C4D" w:rsidP="00517872">
      <w:r>
        <w:separator/>
      </w:r>
    </w:p>
  </w:endnote>
  <w:endnote w:type="continuationSeparator" w:id="0">
    <w:p w14:paraId="243963C4" w14:textId="77777777" w:rsidR="009B3C4D" w:rsidRDefault="009B3C4D" w:rsidP="0051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39587"/>
      <w:docPartObj>
        <w:docPartGallery w:val="Page Numbers (Bottom of Page)"/>
        <w:docPartUnique/>
      </w:docPartObj>
    </w:sdtPr>
    <w:sdtEndPr>
      <w:rPr>
        <w:noProof/>
      </w:rPr>
    </w:sdtEndPr>
    <w:sdtContent>
      <w:p w14:paraId="33BCCFC8" w14:textId="4916F461" w:rsidR="002A25AC" w:rsidRDefault="002A25AC">
        <w:pPr>
          <w:pStyle w:val="Footer"/>
          <w:jc w:val="center"/>
        </w:pPr>
        <w:r w:rsidRPr="00336578">
          <w:rPr>
            <w:rFonts w:ascii="Times New Roman" w:hAnsi="Times New Roman" w:cs="Times New Roman"/>
          </w:rPr>
          <w:fldChar w:fldCharType="begin"/>
        </w:r>
        <w:r w:rsidRPr="00336578">
          <w:rPr>
            <w:rFonts w:ascii="Times New Roman" w:hAnsi="Times New Roman" w:cs="Times New Roman"/>
          </w:rPr>
          <w:instrText xml:space="preserve"> PAGE   \* MERGEFORMAT </w:instrText>
        </w:r>
        <w:r w:rsidRPr="00336578">
          <w:rPr>
            <w:rFonts w:ascii="Times New Roman" w:hAnsi="Times New Roman" w:cs="Times New Roman"/>
          </w:rPr>
          <w:fldChar w:fldCharType="separate"/>
        </w:r>
        <w:r w:rsidRPr="00336578">
          <w:rPr>
            <w:rFonts w:ascii="Times New Roman" w:hAnsi="Times New Roman" w:cs="Times New Roman"/>
            <w:noProof/>
          </w:rPr>
          <w:t>2</w:t>
        </w:r>
        <w:r w:rsidRPr="00336578">
          <w:rPr>
            <w:rFonts w:ascii="Times New Roman" w:hAnsi="Times New Roman" w:cs="Times New Roman"/>
            <w:noProof/>
          </w:rPr>
          <w:fldChar w:fldCharType="end"/>
        </w:r>
      </w:p>
    </w:sdtContent>
  </w:sdt>
  <w:p w14:paraId="3A41DEAE" w14:textId="77777777" w:rsidR="000444F5" w:rsidRDefault="00044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5475" w14:textId="77777777" w:rsidR="009B3C4D" w:rsidRDefault="009B3C4D" w:rsidP="00517872">
      <w:r>
        <w:separator/>
      </w:r>
    </w:p>
  </w:footnote>
  <w:footnote w:type="continuationSeparator" w:id="0">
    <w:p w14:paraId="6588D3FB" w14:textId="77777777" w:rsidR="009B3C4D" w:rsidRDefault="009B3C4D" w:rsidP="00517872">
      <w:r>
        <w:continuationSeparator/>
      </w:r>
    </w:p>
  </w:footnote>
  <w:footnote w:id="1">
    <w:p w14:paraId="505D60E9" w14:textId="77777777" w:rsidR="00336578" w:rsidRPr="00206EC6" w:rsidRDefault="00336578" w:rsidP="00336578">
      <w:pPr>
        <w:pStyle w:val="FootnoteText"/>
        <w:rPr>
          <w:rFonts w:ascii="Times New Roman" w:hAnsi="Times New Roman" w:cs="Times New Roman"/>
        </w:rPr>
      </w:pPr>
      <w:r w:rsidRPr="00206EC6">
        <w:rPr>
          <w:rStyle w:val="FootnoteReference"/>
          <w:rFonts w:ascii="Times New Roman" w:hAnsi="Times New Roman" w:cs="Times New Roman"/>
        </w:rPr>
        <w:footnoteRef/>
      </w:r>
      <w:r w:rsidRPr="00206EC6">
        <w:rPr>
          <w:rFonts w:ascii="Times New Roman" w:hAnsi="Times New Roman" w:cs="Times New Roman"/>
        </w:rPr>
        <w:t xml:space="preserve"> </w:t>
      </w:r>
      <w:r>
        <w:rPr>
          <w:rFonts w:ascii="Times New Roman" w:hAnsi="Times New Roman" w:cs="Times New Roman"/>
        </w:rPr>
        <w:t>A.R.S. § 13-1415 presents similar constitutional concerns, as it also permits the search of a person’s bodily fluids if the person is charged with a “sexual offense” without any required determination about the reasonableness of the search.  However, the constitutionality of the statute has not been specifically addressed in a published opinion.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E1E67"/>
    <w:multiLevelType w:val="hybridMultilevel"/>
    <w:tmpl w:val="A18AD182"/>
    <w:lvl w:ilvl="0" w:tplc="FB14C8E2">
      <w:start w:val="1"/>
      <w:numFmt w:val="decimal"/>
      <w:lvlText w:val="%1."/>
      <w:lvlJc w:val="left"/>
      <w:pPr>
        <w:ind w:left="1080" w:hanging="360"/>
      </w:pPr>
      <w:rPr>
        <w:rFonts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36432A"/>
    <w:multiLevelType w:val="hybridMultilevel"/>
    <w:tmpl w:val="D2823DBA"/>
    <w:lvl w:ilvl="0" w:tplc="C0DC380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176E34"/>
    <w:multiLevelType w:val="hybridMultilevel"/>
    <w:tmpl w:val="84B69C58"/>
    <w:lvl w:ilvl="0" w:tplc="2D86D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307D2"/>
    <w:multiLevelType w:val="hybridMultilevel"/>
    <w:tmpl w:val="BE74DA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243652">
    <w:abstractNumId w:val="1"/>
  </w:num>
  <w:num w:numId="2" w16cid:durableId="2052993522">
    <w:abstractNumId w:val="0"/>
  </w:num>
  <w:num w:numId="3" w16cid:durableId="257564656">
    <w:abstractNumId w:val="3"/>
  </w:num>
  <w:num w:numId="4" w16cid:durableId="1596206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C"/>
    <w:rsid w:val="00034715"/>
    <w:rsid w:val="000444F5"/>
    <w:rsid w:val="00054132"/>
    <w:rsid w:val="0008409D"/>
    <w:rsid w:val="000926B8"/>
    <w:rsid w:val="000D0CB5"/>
    <w:rsid w:val="0010481C"/>
    <w:rsid w:val="0019728E"/>
    <w:rsid w:val="001A588D"/>
    <w:rsid w:val="001A7E73"/>
    <w:rsid w:val="001B4244"/>
    <w:rsid w:val="001C5E96"/>
    <w:rsid w:val="001D6B69"/>
    <w:rsid w:val="001E072E"/>
    <w:rsid w:val="00203B97"/>
    <w:rsid w:val="00204182"/>
    <w:rsid w:val="00207B3E"/>
    <w:rsid w:val="002170A9"/>
    <w:rsid w:val="00230BFC"/>
    <w:rsid w:val="00282FB2"/>
    <w:rsid w:val="00285E75"/>
    <w:rsid w:val="00287AC6"/>
    <w:rsid w:val="00296B1E"/>
    <w:rsid w:val="002A25AC"/>
    <w:rsid w:val="002C77B0"/>
    <w:rsid w:val="002C7D23"/>
    <w:rsid w:val="0031043B"/>
    <w:rsid w:val="00336578"/>
    <w:rsid w:val="00361ECA"/>
    <w:rsid w:val="003848A8"/>
    <w:rsid w:val="003D666F"/>
    <w:rsid w:val="003E5721"/>
    <w:rsid w:val="00410529"/>
    <w:rsid w:val="00455190"/>
    <w:rsid w:val="004979F8"/>
    <w:rsid w:val="004A0709"/>
    <w:rsid w:val="004C0BB5"/>
    <w:rsid w:val="004C1DBC"/>
    <w:rsid w:val="004D31D2"/>
    <w:rsid w:val="004D7478"/>
    <w:rsid w:val="0050719E"/>
    <w:rsid w:val="00517872"/>
    <w:rsid w:val="0053659E"/>
    <w:rsid w:val="005414ED"/>
    <w:rsid w:val="005444FE"/>
    <w:rsid w:val="005462C0"/>
    <w:rsid w:val="00552C6A"/>
    <w:rsid w:val="005B0DD3"/>
    <w:rsid w:val="005B2963"/>
    <w:rsid w:val="005D022F"/>
    <w:rsid w:val="005D4A93"/>
    <w:rsid w:val="005E03CC"/>
    <w:rsid w:val="005F3AD7"/>
    <w:rsid w:val="00614985"/>
    <w:rsid w:val="00644083"/>
    <w:rsid w:val="0064456B"/>
    <w:rsid w:val="006B75E0"/>
    <w:rsid w:val="006D01B5"/>
    <w:rsid w:val="0071157B"/>
    <w:rsid w:val="0071774D"/>
    <w:rsid w:val="00721CE8"/>
    <w:rsid w:val="00744EFD"/>
    <w:rsid w:val="0076484F"/>
    <w:rsid w:val="00765850"/>
    <w:rsid w:val="0077605C"/>
    <w:rsid w:val="007E2205"/>
    <w:rsid w:val="007F3B31"/>
    <w:rsid w:val="0083399A"/>
    <w:rsid w:val="008C6960"/>
    <w:rsid w:val="008D17C1"/>
    <w:rsid w:val="008D26AC"/>
    <w:rsid w:val="00910F99"/>
    <w:rsid w:val="009517F1"/>
    <w:rsid w:val="009A49F1"/>
    <w:rsid w:val="009B3C4D"/>
    <w:rsid w:val="00A0011D"/>
    <w:rsid w:val="00A00E0C"/>
    <w:rsid w:val="00A25ADC"/>
    <w:rsid w:val="00A4307D"/>
    <w:rsid w:val="00A578B4"/>
    <w:rsid w:val="00A75F89"/>
    <w:rsid w:val="00AC125A"/>
    <w:rsid w:val="00AF291B"/>
    <w:rsid w:val="00B32944"/>
    <w:rsid w:val="00B45D2E"/>
    <w:rsid w:val="00BB31F7"/>
    <w:rsid w:val="00BE6519"/>
    <w:rsid w:val="00BF4611"/>
    <w:rsid w:val="00C35B5E"/>
    <w:rsid w:val="00C6355C"/>
    <w:rsid w:val="00CA253C"/>
    <w:rsid w:val="00CB2A87"/>
    <w:rsid w:val="00CB71BA"/>
    <w:rsid w:val="00CD0B1E"/>
    <w:rsid w:val="00CD2D1F"/>
    <w:rsid w:val="00D001CA"/>
    <w:rsid w:val="00D02A89"/>
    <w:rsid w:val="00D32EB6"/>
    <w:rsid w:val="00D550AB"/>
    <w:rsid w:val="00D575CD"/>
    <w:rsid w:val="00D8593D"/>
    <w:rsid w:val="00DB2440"/>
    <w:rsid w:val="00DD5E3A"/>
    <w:rsid w:val="00E25729"/>
    <w:rsid w:val="00E62663"/>
    <w:rsid w:val="00E70894"/>
    <w:rsid w:val="00EA24E2"/>
    <w:rsid w:val="00EE33FE"/>
    <w:rsid w:val="00F04614"/>
    <w:rsid w:val="00F055FC"/>
    <w:rsid w:val="00F8181F"/>
    <w:rsid w:val="00F81C9B"/>
    <w:rsid w:val="00F917B2"/>
    <w:rsid w:val="00F91871"/>
    <w:rsid w:val="00FB79E9"/>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3BA6"/>
  <w15:chartTrackingRefBased/>
  <w15:docId w15:val="{A25CBAAA-BEBE-4D84-BB26-ADF432C0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0C"/>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0E0C"/>
    <w:rPr>
      <w:color w:val="0000FF"/>
      <w:u w:val="single"/>
    </w:rPr>
  </w:style>
  <w:style w:type="character" w:styleId="FootnoteReference">
    <w:name w:val="footnote reference"/>
    <w:uiPriority w:val="99"/>
    <w:semiHidden/>
    <w:rsid w:val="00517872"/>
  </w:style>
  <w:style w:type="paragraph" w:styleId="ListParagraph">
    <w:name w:val="List Paragraph"/>
    <w:basedOn w:val="Normal"/>
    <w:uiPriority w:val="34"/>
    <w:qFormat/>
    <w:rsid w:val="00517872"/>
    <w:pPr>
      <w:ind w:left="720"/>
      <w:contextualSpacing/>
    </w:pPr>
  </w:style>
  <w:style w:type="character" w:customStyle="1" w:styleId="normaltextrun">
    <w:name w:val="normaltextrun"/>
    <w:basedOn w:val="DefaultParagraphFont"/>
    <w:rsid w:val="00517872"/>
  </w:style>
  <w:style w:type="paragraph" w:customStyle="1" w:styleId="paragraph">
    <w:name w:val="paragraph"/>
    <w:basedOn w:val="Normal"/>
    <w:rsid w:val="00517872"/>
    <w:pPr>
      <w:widowControl/>
      <w:spacing w:before="100" w:beforeAutospacing="1" w:after="100" w:afterAutospacing="1"/>
    </w:pPr>
    <w:rPr>
      <w:rFonts w:ascii="Times New Roman" w:hAnsi="Times New Roman"/>
      <w:snapToGrid w:val="0"/>
      <w:szCs w:val="24"/>
    </w:rPr>
  </w:style>
  <w:style w:type="character" w:styleId="UnresolvedMention">
    <w:name w:val="Unresolved Mention"/>
    <w:basedOn w:val="DefaultParagraphFont"/>
    <w:uiPriority w:val="99"/>
    <w:semiHidden/>
    <w:unhideWhenUsed/>
    <w:rsid w:val="006B75E0"/>
    <w:rPr>
      <w:color w:val="605E5C"/>
      <w:shd w:val="clear" w:color="auto" w:fill="E1DFDD"/>
    </w:rPr>
  </w:style>
  <w:style w:type="paragraph" w:styleId="FootnoteText">
    <w:name w:val="footnote text"/>
    <w:basedOn w:val="Normal"/>
    <w:link w:val="FootnoteTextChar"/>
    <w:uiPriority w:val="99"/>
    <w:semiHidden/>
    <w:unhideWhenUsed/>
    <w:rsid w:val="00CD2D1F"/>
    <w:pPr>
      <w:widowControl/>
    </w:pPr>
    <w:rPr>
      <w:snapToGrid w:val="0"/>
      <w:sz w:val="20"/>
    </w:rPr>
  </w:style>
  <w:style w:type="character" w:customStyle="1" w:styleId="FootnoteTextChar">
    <w:name w:val="Footnote Text Char"/>
    <w:basedOn w:val="DefaultParagraphFont"/>
    <w:link w:val="FootnoteText"/>
    <w:uiPriority w:val="99"/>
    <w:semiHidden/>
    <w:rsid w:val="00CD2D1F"/>
    <w:rPr>
      <w:sz w:val="20"/>
      <w:szCs w:val="20"/>
    </w:rPr>
  </w:style>
  <w:style w:type="paragraph" w:styleId="Header">
    <w:name w:val="header"/>
    <w:basedOn w:val="Normal"/>
    <w:link w:val="HeaderChar"/>
    <w:uiPriority w:val="99"/>
    <w:unhideWhenUsed/>
    <w:rsid w:val="000444F5"/>
    <w:pPr>
      <w:tabs>
        <w:tab w:val="center" w:pos="4680"/>
        <w:tab w:val="right" w:pos="9360"/>
      </w:tabs>
    </w:pPr>
  </w:style>
  <w:style w:type="character" w:customStyle="1" w:styleId="HeaderChar">
    <w:name w:val="Header Char"/>
    <w:basedOn w:val="DefaultParagraphFont"/>
    <w:link w:val="Header"/>
    <w:uiPriority w:val="99"/>
    <w:rsid w:val="000444F5"/>
  </w:style>
  <w:style w:type="paragraph" w:styleId="Footer">
    <w:name w:val="footer"/>
    <w:basedOn w:val="Normal"/>
    <w:link w:val="FooterChar"/>
    <w:uiPriority w:val="99"/>
    <w:unhideWhenUsed/>
    <w:rsid w:val="000444F5"/>
    <w:pPr>
      <w:tabs>
        <w:tab w:val="center" w:pos="4680"/>
        <w:tab w:val="right" w:pos="9360"/>
      </w:tabs>
    </w:pPr>
  </w:style>
  <w:style w:type="character" w:customStyle="1" w:styleId="FooterChar">
    <w:name w:val="Footer Char"/>
    <w:basedOn w:val="DefaultParagraphFont"/>
    <w:link w:val="Footer"/>
    <w:uiPriority w:val="99"/>
    <w:rsid w:val="0004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A1489-A86B-4CB2-99BF-5D5F3485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Garcia (OPD)</dc:creator>
  <cp:keywords/>
  <dc:description/>
  <cp:lastModifiedBy>Lina Garcia (OPD)</cp:lastModifiedBy>
  <cp:revision>3</cp:revision>
  <dcterms:created xsi:type="dcterms:W3CDTF">2023-05-01T02:08:00Z</dcterms:created>
  <dcterms:modified xsi:type="dcterms:W3CDTF">2023-05-01T02:25:00Z</dcterms:modified>
</cp:coreProperties>
</file>