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2478D5EF"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bookmarkEnd w:id="1"/>
            <w:r w:rsidR="003E5547">
              <w:rPr>
                <w:rFonts w:ascii="Times New Roman" w:hAnsi="Times New Roman"/>
                <w:sz w:val="28"/>
                <w:szCs w:val="28"/>
              </w:rPr>
              <w:t>ARCAP</w:t>
            </w:r>
            <w:r w:rsidR="003E5547" w:rsidRPr="003E5547">
              <w:rPr>
                <w:rFonts w:ascii="Times New Roman" w:hAnsi="Times New Roman"/>
                <w:sz w:val="28"/>
                <w:szCs w:val="28"/>
              </w:rPr>
              <w:t xml:space="preserve"> 4(b)(9), 13(a), 13(i); 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Crim</w:t>
            </w:r>
            <w:r w:rsidR="003E5547">
              <w:rPr>
                <w:rFonts w:ascii="Times New Roman" w:hAnsi="Times New Roman"/>
                <w:sz w:val="28"/>
                <w:szCs w:val="28"/>
              </w:rPr>
              <w:t>.</w:t>
            </w:r>
            <w:r w:rsidR="003E5547" w:rsidRPr="003E5547">
              <w:rPr>
                <w:rFonts w:ascii="Times New Roman" w:hAnsi="Times New Roman"/>
                <w:sz w:val="28"/>
                <w:szCs w:val="28"/>
              </w:rPr>
              <w:t xml:space="preserve"> P</w:t>
            </w:r>
            <w:r w:rsidR="003E5547">
              <w:rPr>
                <w:rFonts w:ascii="Times New Roman" w:hAnsi="Times New Roman"/>
                <w:sz w:val="28"/>
                <w:szCs w:val="28"/>
              </w:rPr>
              <w:t>.</w:t>
            </w:r>
            <w:r w:rsidR="003E5547" w:rsidRPr="003E5547">
              <w:rPr>
                <w:rFonts w:ascii="Times New Roman" w:hAnsi="Times New Roman"/>
                <w:sz w:val="28"/>
                <w:szCs w:val="28"/>
              </w:rPr>
              <w:t xml:space="preserve"> 31.6(d), 31.10(a), 31.10(j); Ariz R</w:t>
            </w:r>
            <w:r w:rsidR="003E5547">
              <w:rPr>
                <w:rFonts w:ascii="Times New Roman" w:hAnsi="Times New Roman"/>
                <w:sz w:val="28"/>
                <w:szCs w:val="28"/>
              </w:rPr>
              <w:t>.</w:t>
            </w:r>
            <w:r w:rsidR="003E5547" w:rsidRPr="003E5547">
              <w:rPr>
                <w:rFonts w:ascii="Times New Roman" w:hAnsi="Times New Roman"/>
                <w:sz w:val="28"/>
                <w:szCs w:val="28"/>
              </w:rPr>
              <w:t xml:space="preserve"> </w:t>
            </w:r>
            <w:r w:rsidR="003E5547">
              <w:rPr>
                <w:rFonts w:ascii="Times New Roman" w:hAnsi="Times New Roman"/>
                <w:sz w:val="28"/>
                <w:szCs w:val="28"/>
              </w:rPr>
              <w:t>P.</w:t>
            </w:r>
            <w:r w:rsidR="003E5547" w:rsidRPr="003E5547">
              <w:rPr>
                <w:rFonts w:ascii="Times New Roman" w:hAnsi="Times New Roman"/>
                <w:sz w:val="28"/>
                <w:szCs w:val="28"/>
              </w:rPr>
              <w:t xml:space="preserve"> Juv</w:t>
            </w:r>
            <w:r w:rsidR="003E5547">
              <w:rPr>
                <w:rFonts w:ascii="Times New Roman" w:hAnsi="Times New Roman"/>
                <w:sz w:val="28"/>
                <w:szCs w:val="28"/>
              </w:rPr>
              <w:t>.</w:t>
            </w:r>
            <w:r w:rsidR="003E5547" w:rsidRPr="003E5547">
              <w:rPr>
                <w:rFonts w:ascii="Times New Roman" w:hAnsi="Times New Roman"/>
                <w:sz w:val="28"/>
                <w:szCs w:val="28"/>
              </w:rPr>
              <w:t xml:space="preserve"> </w:t>
            </w:r>
            <w:r w:rsidR="003E5547">
              <w:rPr>
                <w:rFonts w:ascii="Times New Roman" w:hAnsi="Times New Roman"/>
                <w:sz w:val="28"/>
                <w:szCs w:val="28"/>
              </w:rPr>
              <w:t>Ct.</w:t>
            </w:r>
            <w:r w:rsidR="003E5547" w:rsidRPr="003E5547">
              <w:rPr>
                <w:rFonts w:ascii="Times New Roman" w:hAnsi="Times New Roman"/>
                <w:sz w:val="28"/>
                <w:szCs w:val="28"/>
              </w:rPr>
              <w:t xml:space="preserve"> 607(b)(3)</w:t>
            </w:r>
            <w:r w:rsidR="003E5547">
              <w:rPr>
                <w:rFonts w:ascii="Times New Roman" w:hAnsi="Times New Roman"/>
                <w:sz w:val="28"/>
                <w:szCs w:val="28"/>
              </w:rPr>
              <w:t xml:space="preserve">, </w:t>
            </w:r>
            <w:r w:rsidR="003E5547" w:rsidRPr="003E5547">
              <w:rPr>
                <w:rFonts w:ascii="Times New Roman" w:hAnsi="Times New Roman"/>
                <w:sz w:val="28"/>
                <w:szCs w:val="28"/>
              </w:rPr>
              <w:t>609(d)(5).</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3657EE77"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C60CF3">
              <w:rPr>
                <w:rFonts w:ascii="Times New Roman" w:hAnsi="Times New Roman"/>
                <w:sz w:val="28"/>
                <w:szCs w:val="28"/>
              </w:rPr>
              <w:t>3</w:t>
            </w:r>
            <w:r w:rsidR="002C54D2">
              <w:rPr>
                <w:rFonts w:ascii="Times New Roman" w:hAnsi="Times New Roman"/>
                <w:sz w:val="28"/>
                <w:szCs w:val="28"/>
              </w:rPr>
              <w:t>-00</w:t>
            </w:r>
            <w:r w:rsidR="00C60CF3">
              <w:rPr>
                <w:rFonts w:ascii="Times New Roman" w:hAnsi="Times New Roman"/>
                <w:sz w:val="28"/>
                <w:szCs w:val="28"/>
              </w:rPr>
              <w:t>2</w:t>
            </w:r>
            <w:r w:rsidR="00015A49">
              <w:rPr>
                <w:rFonts w:ascii="Times New Roman" w:hAnsi="Times New Roman"/>
                <w:sz w:val="28"/>
                <w:szCs w:val="28"/>
              </w:rPr>
              <w:t>6</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58232D0B" w:rsidR="00DC38DE" w:rsidRPr="00F84E06" w:rsidRDefault="002C54D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w:t>
            </w:r>
            <w:r w:rsidR="000B6489">
              <w:rPr>
                <w:rFonts w:ascii="Times New Roman" w:hAnsi="Times New Roman"/>
                <w:b/>
                <w:sz w:val="28"/>
                <w:szCs w:val="28"/>
              </w:rPr>
              <w:t>DAVID EUCHNER IN PARTIAL OPPOSITION TO PETITION TO AMEND VARIOUS RULES RELATED TO TABLES OF CITATIONS</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4309868D" w:rsidR="001D0E6C" w:rsidRDefault="00DC38DE" w:rsidP="000B64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w:t>
      </w:r>
      <w:r w:rsidR="000B6489">
        <w:rPr>
          <w:rFonts w:ascii="Times New Roman" w:hAnsi="Times New Roman"/>
          <w:sz w:val="28"/>
          <w:szCs w:val="28"/>
        </w:rPr>
        <w:t>, David J. Euchner</w:t>
      </w:r>
      <w:r w:rsidRPr="0014499B">
        <w:rPr>
          <w:rFonts w:ascii="Times New Roman" w:hAnsi="Times New Roman"/>
          <w:sz w:val="28"/>
          <w:szCs w:val="28"/>
        </w:rPr>
        <w:t xml:space="preserve">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w:t>
      </w:r>
      <w:r w:rsidR="009F0094">
        <w:rPr>
          <w:rFonts w:ascii="Times New Roman" w:hAnsi="Times New Roman"/>
          <w:sz w:val="28"/>
          <w:szCs w:val="28"/>
        </w:rPr>
        <w:t>amend</w:t>
      </w:r>
      <w:r w:rsidR="000B6489">
        <w:rPr>
          <w:rFonts w:ascii="Times New Roman" w:hAnsi="Times New Roman"/>
          <w:sz w:val="28"/>
          <w:szCs w:val="28"/>
        </w:rPr>
        <w:t xml:space="preserve"> various rules of procedure related to the required inclusion of a table of citations in appellate briefs. ARCAP 4(b)(9), 13(a), 13(i); </w:t>
      </w:r>
      <w:r w:rsidR="00A74317">
        <w:rPr>
          <w:rFonts w:ascii="Times New Roman" w:hAnsi="Times New Roman"/>
          <w:sz w:val="28"/>
          <w:szCs w:val="28"/>
        </w:rPr>
        <w:t>Ariz</w:t>
      </w:r>
      <w:r w:rsidR="000B6489">
        <w:rPr>
          <w:rFonts w:ascii="Times New Roman" w:hAnsi="Times New Roman"/>
          <w:sz w:val="28"/>
          <w:szCs w:val="28"/>
        </w:rPr>
        <w:t>. R. Crim. P. 31.6(d), 31.10(a), 31.10(j); Ariz. R. P. Juv. Ct. 607(b)(3), 609(d)(5)</w:t>
      </w:r>
      <w:r w:rsidR="00A74317">
        <w:rPr>
          <w:rFonts w:ascii="Times New Roman" w:hAnsi="Times New Roman"/>
          <w:sz w:val="28"/>
          <w:szCs w:val="28"/>
        </w:rPr>
        <w:t>.</w:t>
      </w:r>
    </w:p>
    <w:p w14:paraId="5F7BB62C" w14:textId="33EEDEEC" w:rsidR="001B3667" w:rsidRPr="001B3667" w:rsidRDefault="001B3667" w:rsidP="001B3667">
      <w:pPr>
        <w:spacing w:line="480" w:lineRule="auto"/>
        <w:jc w:val="both"/>
        <w:rPr>
          <w:rFonts w:ascii="Times New Roman" w:hAnsi="Times New Roman"/>
          <w:b/>
          <w:bCs/>
          <w:sz w:val="28"/>
          <w:szCs w:val="28"/>
          <w:u w:val="single"/>
        </w:rPr>
      </w:pPr>
      <w:r w:rsidRPr="001B3667">
        <w:rPr>
          <w:rFonts w:ascii="Times New Roman" w:hAnsi="Times New Roman"/>
          <w:b/>
          <w:bCs/>
          <w:sz w:val="28"/>
          <w:szCs w:val="28"/>
          <w:u w:val="single"/>
        </w:rPr>
        <w:t>Introduction</w:t>
      </w:r>
    </w:p>
    <w:p w14:paraId="6D133B73" w14:textId="6DEAE583" w:rsidR="00BD20AB" w:rsidRDefault="003E5547" w:rsidP="001D0E6C">
      <w:pPr>
        <w:spacing w:line="480" w:lineRule="auto"/>
        <w:ind w:firstLine="720"/>
        <w:jc w:val="both"/>
        <w:rPr>
          <w:rFonts w:ascii="Times New Roman" w:hAnsi="Times New Roman"/>
          <w:sz w:val="28"/>
          <w:szCs w:val="28"/>
        </w:rPr>
      </w:pPr>
      <w:r>
        <w:rPr>
          <w:rFonts w:ascii="Times New Roman" w:hAnsi="Times New Roman"/>
          <w:sz w:val="28"/>
          <w:szCs w:val="28"/>
        </w:rPr>
        <w:t>I have</w:t>
      </w:r>
      <w:r w:rsidR="000B6489">
        <w:rPr>
          <w:rFonts w:ascii="Times New Roman" w:hAnsi="Times New Roman"/>
          <w:sz w:val="28"/>
          <w:szCs w:val="28"/>
        </w:rPr>
        <w:t xml:space="preserve"> been a full-time appellate practitioner for over 15 years. For more than 10 years, </w:t>
      </w:r>
      <w:r>
        <w:rPr>
          <w:rFonts w:ascii="Times New Roman" w:hAnsi="Times New Roman"/>
          <w:sz w:val="28"/>
          <w:szCs w:val="28"/>
        </w:rPr>
        <w:t>I have</w:t>
      </w:r>
      <w:r w:rsidR="000B6489">
        <w:rPr>
          <w:rFonts w:ascii="Times New Roman" w:hAnsi="Times New Roman"/>
          <w:sz w:val="28"/>
          <w:szCs w:val="28"/>
        </w:rPr>
        <w:t xml:space="preserve"> supervised the appellate unit of the Pima County Public Defender’s Office. For the last 12 years, </w:t>
      </w:r>
      <w:r>
        <w:rPr>
          <w:rFonts w:ascii="Times New Roman" w:hAnsi="Times New Roman"/>
          <w:sz w:val="28"/>
          <w:szCs w:val="28"/>
        </w:rPr>
        <w:t>I have</w:t>
      </w:r>
      <w:r w:rsidR="000B6489">
        <w:rPr>
          <w:rFonts w:ascii="Times New Roman" w:hAnsi="Times New Roman"/>
          <w:sz w:val="28"/>
          <w:szCs w:val="28"/>
        </w:rPr>
        <w:t xml:space="preserve"> served as a chair or co-chair of the amicus and rules committee of Arizona Attorneys for Criminal Justice, and in that capacity </w:t>
      </w:r>
      <w:r>
        <w:rPr>
          <w:rFonts w:ascii="Times New Roman" w:hAnsi="Times New Roman"/>
          <w:sz w:val="28"/>
          <w:szCs w:val="28"/>
        </w:rPr>
        <w:t>I have</w:t>
      </w:r>
      <w:r w:rsidR="000B6489">
        <w:rPr>
          <w:rFonts w:ascii="Times New Roman" w:hAnsi="Times New Roman"/>
          <w:sz w:val="28"/>
          <w:szCs w:val="28"/>
        </w:rPr>
        <w:t xml:space="preserve"> filed numerous </w:t>
      </w:r>
      <w:r w:rsidR="000B6489" w:rsidRPr="00ED2D12">
        <w:rPr>
          <w:rFonts w:ascii="Times New Roman" w:hAnsi="Times New Roman"/>
          <w:i/>
          <w:iCs/>
          <w:sz w:val="28"/>
          <w:szCs w:val="28"/>
        </w:rPr>
        <w:t>amicus curiae</w:t>
      </w:r>
      <w:r w:rsidR="000B6489">
        <w:rPr>
          <w:rFonts w:ascii="Times New Roman" w:hAnsi="Times New Roman"/>
          <w:sz w:val="28"/>
          <w:szCs w:val="28"/>
        </w:rPr>
        <w:t xml:space="preserve"> briefs in state and federal appellate courts. </w:t>
      </w:r>
      <w:r>
        <w:rPr>
          <w:rFonts w:ascii="Times New Roman" w:hAnsi="Times New Roman"/>
          <w:sz w:val="28"/>
          <w:szCs w:val="28"/>
        </w:rPr>
        <w:t>I am</w:t>
      </w:r>
      <w:r w:rsidR="000B6489">
        <w:rPr>
          <w:rFonts w:ascii="Times New Roman" w:hAnsi="Times New Roman"/>
          <w:sz w:val="28"/>
          <w:szCs w:val="28"/>
        </w:rPr>
        <w:t xml:space="preserve"> </w:t>
      </w:r>
      <w:r w:rsidR="000B6489">
        <w:rPr>
          <w:rFonts w:ascii="Times New Roman" w:hAnsi="Times New Roman"/>
          <w:sz w:val="28"/>
          <w:szCs w:val="28"/>
        </w:rPr>
        <w:lastRenderedPageBreak/>
        <w:t>open to new ideas that improve appellate practice</w:t>
      </w:r>
      <w:r>
        <w:rPr>
          <w:rFonts w:ascii="Times New Roman" w:hAnsi="Times New Roman"/>
          <w:sz w:val="28"/>
          <w:szCs w:val="28"/>
        </w:rPr>
        <w:t>,</w:t>
      </w:r>
      <w:r w:rsidR="000B6489">
        <w:rPr>
          <w:rFonts w:ascii="Times New Roman" w:hAnsi="Times New Roman"/>
          <w:sz w:val="28"/>
          <w:szCs w:val="28"/>
        </w:rPr>
        <w:t xml:space="preserve"> and </w:t>
      </w:r>
      <w:r>
        <w:rPr>
          <w:rFonts w:ascii="Times New Roman" w:hAnsi="Times New Roman"/>
          <w:sz w:val="28"/>
          <w:szCs w:val="28"/>
        </w:rPr>
        <w:t xml:space="preserve">I </w:t>
      </w:r>
      <w:r w:rsidR="009040C7">
        <w:rPr>
          <w:rFonts w:ascii="Times New Roman" w:hAnsi="Times New Roman"/>
          <w:sz w:val="28"/>
          <w:szCs w:val="28"/>
        </w:rPr>
        <w:t xml:space="preserve">welcomed Petitioners’ article in the April 2022 issue of </w:t>
      </w:r>
      <w:r w:rsidR="009040C7" w:rsidRPr="003E5547">
        <w:rPr>
          <w:rFonts w:ascii="Times New Roman" w:hAnsi="Times New Roman"/>
          <w:smallCaps/>
          <w:sz w:val="28"/>
          <w:szCs w:val="28"/>
        </w:rPr>
        <w:t>Arizona Attorney</w:t>
      </w:r>
      <w:r w:rsidR="009040C7">
        <w:rPr>
          <w:rFonts w:ascii="Times New Roman" w:hAnsi="Times New Roman"/>
          <w:sz w:val="28"/>
          <w:szCs w:val="28"/>
        </w:rPr>
        <w:t xml:space="preserve"> because it put forth an idea that is worthy of discussion. </w:t>
      </w:r>
      <w:r>
        <w:rPr>
          <w:rFonts w:ascii="Times New Roman" w:hAnsi="Times New Roman"/>
          <w:sz w:val="28"/>
          <w:szCs w:val="28"/>
        </w:rPr>
        <w:t>I</w:t>
      </w:r>
      <w:r w:rsidR="009040C7">
        <w:rPr>
          <w:rFonts w:ascii="Times New Roman" w:hAnsi="Times New Roman"/>
          <w:sz w:val="28"/>
          <w:szCs w:val="28"/>
        </w:rPr>
        <w:t xml:space="preserve"> also appreciate the fact that Petitioners incorporated the feedback they received from that article and modified their position in the Petition. </w:t>
      </w:r>
      <w:r w:rsidR="00701DAA">
        <w:rPr>
          <w:rFonts w:ascii="Times New Roman" w:hAnsi="Times New Roman"/>
          <w:sz w:val="28"/>
          <w:szCs w:val="28"/>
        </w:rPr>
        <w:t xml:space="preserve">In shaping </w:t>
      </w:r>
      <w:r>
        <w:rPr>
          <w:rFonts w:ascii="Times New Roman" w:hAnsi="Times New Roman"/>
          <w:sz w:val="28"/>
          <w:szCs w:val="28"/>
        </w:rPr>
        <w:t>my</w:t>
      </w:r>
      <w:r w:rsidR="00701DAA">
        <w:rPr>
          <w:rFonts w:ascii="Times New Roman" w:hAnsi="Times New Roman"/>
          <w:sz w:val="28"/>
          <w:szCs w:val="28"/>
        </w:rPr>
        <w:t xml:space="preserve"> view on the Petition, </w:t>
      </w:r>
      <w:r>
        <w:rPr>
          <w:rFonts w:ascii="Times New Roman" w:hAnsi="Times New Roman"/>
          <w:sz w:val="28"/>
          <w:szCs w:val="28"/>
        </w:rPr>
        <w:t>I</w:t>
      </w:r>
      <w:r w:rsidR="009040C7">
        <w:rPr>
          <w:rFonts w:ascii="Times New Roman" w:hAnsi="Times New Roman"/>
          <w:sz w:val="28"/>
          <w:szCs w:val="28"/>
        </w:rPr>
        <w:t xml:space="preserve"> </w:t>
      </w:r>
      <w:r w:rsidR="001D4A80">
        <w:rPr>
          <w:rFonts w:ascii="Times New Roman" w:hAnsi="Times New Roman"/>
          <w:sz w:val="28"/>
          <w:szCs w:val="28"/>
        </w:rPr>
        <w:t>endeavored</w:t>
      </w:r>
      <w:r w:rsidR="009040C7">
        <w:rPr>
          <w:rFonts w:ascii="Times New Roman" w:hAnsi="Times New Roman"/>
          <w:sz w:val="28"/>
          <w:szCs w:val="28"/>
        </w:rPr>
        <w:t xml:space="preserve"> to </w:t>
      </w:r>
      <w:r w:rsidR="008D75BF">
        <w:rPr>
          <w:rFonts w:ascii="Times New Roman" w:hAnsi="Times New Roman"/>
          <w:sz w:val="28"/>
          <w:szCs w:val="28"/>
        </w:rPr>
        <w:t xml:space="preserve">distinguish </w:t>
      </w:r>
      <w:r>
        <w:rPr>
          <w:rFonts w:ascii="Times New Roman" w:hAnsi="Times New Roman"/>
          <w:sz w:val="28"/>
          <w:szCs w:val="28"/>
        </w:rPr>
        <w:t xml:space="preserve">my subjective personal preferences from </w:t>
      </w:r>
      <w:r w:rsidR="008D75BF">
        <w:rPr>
          <w:rFonts w:ascii="Times New Roman" w:hAnsi="Times New Roman"/>
          <w:sz w:val="28"/>
          <w:szCs w:val="28"/>
        </w:rPr>
        <w:t xml:space="preserve">what </w:t>
      </w:r>
      <w:r>
        <w:rPr>
          <w:rFonts w:ascii="Times New Roman" w:hAnsi="Times New Roman"/>
          <w:sz w:val="28"/>
          <w:szCs w:val="28"/>
        </w:rPr>
        <w:t>I</w:t>
      </w:r>
      <w:r w:rsidR="008D75BF">
        <w:rPr>
          <w:rFonts w:ascii="Times New Roman" w:hAnsi="Times New Roman"/>
          <w:sz w:val="28"/>
          <w:szCs w:val="28"/>
        </w:rPr>
        <w:t xml:space="preserve"> believe to be </w:t>
      </w:r>
      <w:r w:rsidR="001D4A80">
        <w:rPr>
          <w:rFonts w:ascii="Times New Roman" w:hAnsi="Times New Roman"/>
          <w:sz w:val="28"/>
          <w:szCs w:val="28"/>
        </w:rPr>
        <w:t xml:space="preserve">objective </w:t>
      </w:r>
      <w:r w:rsidR="008D75BF">
        <w:rPr>
          <w:rFonts w:ascii="Times New Roman" w:hAnsi="Times New Roman"/>
          <w:sz w:val="28"/>
          <w:szCs w:val="28"/>
        </w:rPr>
        <w:t>best practices</w:t>
      </w:r>
      <w:r w:rsidR="0081372C">
        <w:rPr>
          <w:rFonts w:ascii="Times New Roman" w:hAnsi="Times New Roman"/>
          <w:sz w:val="28"/>
          <w:szCs w:val="28"/>
        </w:rPr>
        <w:t xml:space="preserve">. </w:t>
      </w:r>
      <w:r w:rsidR="001D4A80">
        <w:rPr>
          <w:rFonts w:ascii="Times New Roman" w:hAnsi="Times New Roman"/>
          <w:sz w:val="28"/>
          <w:szCs w:val="28"/>
        </w:rPr>
        <w:t>Ultimately</w:t>
      </w:r>
      <w:r w:rsidR="00FB6218">
        <w:rPr>
          <w:rFonts w:ascii="Times New Roman" w:hAnsi="Times New Roman"/>
          <w:sz w:val="28"/>
          <w:szCs w:val="28"/>
        </w:rPr>
        <w:t xml:space="preserve">, </w:t>
      </w:r>
      <w:r>
        <w:rPr>
          <w:rFonts w:ascii="Times New Roman" w:hAnsi="Times New Roman"/>
          <w:sz w:val="28"/>
          <w:szCs w:val="28"/>
        </w:rPr>
        <w:t>while I am</w:t>
      </w:r>
      <w:r w:rsidR="00FB6218">
        <w:rPr>
          <w:rFonts w:ascii="Times New Roman" w:hAnsi="Times New Roman"/>
          <w:sz w:val="28"/>
          <w:szCs w:val="28"/>
        </w:rPr>
        <w:t xml:space="preserve"> interested in continuing the conversation</w:t>
      </w:r>
      <w:r>
        <w:rPr>
          <w:rFonts w:ascii="Times New Roman" w:hAnsi="Times New Roman"/>
          <w:sz w:val="28"/>
          <w:szCs w:val="28"/>
        </w:rPr>
        <w:t>, I</w:t>
      </w:r>
      <w:r w:rsidR="00FB6218">
        <w:rPr>
          <w:rFonts w:ascii="Times New Roman" w:hAnsi="Times New Roman"/>
          <w:sz w:val="28"/>
          <w:szCs w:val="28"/>
        </w:rPr>
        <w:t xml:space="preserve"> oppose the change—except possibly for handwritten briefs.</w:t>
      </w:r>
    </w:p>
    <w:p w14:paraId="6773D45D" w14:textId="5D3D753A" w:rsidR="001B3667" w:rsidRPr="001B3667" w:rsidRDefault="001B3667" w:rsidP="001B3667">
      <w:pPr>
        <w:spacing w:line="480" w:lineRule="auto"/>
        <w:jc w:val="both"/>
        <w:rPr>
          <w:rFonts w:ascii="Times New Roman" w:hAnsi="Times New Roman"/>
          <w:b/>
          <w:bCs/>
          <w:sz w:val="28"/>
          <w:szCs w:val="28"/>
          <w:u w:val="single"/>
        </w:rPr>
      </w:pPr>
      <w:r w:rsidRPr="001B3667">
        <w:rPr>
          <w:rFonts w:ascii="Times New Roman" w:hAnsi="Times New Roman"/>
          <w:b/>
          <w:bCs/>
          <w:sz w:val="28"/>
          <w:szCs w:val="28"/>
          <w:u w:val="single"/>
        </w:rPr>
        <w:t>The Table of Authorities is Valuable to Practitioners</w:t>
      </w:r>
    </w:p>
    <w:p w14:paraId="36CEEB8A" w14:textId="7B93E6C9" w:rsidR="000A3743" w:rsidRDefault="000A3743" w:rsidP="001D0E6C">
      <w:pPr>
        <w:spacing w:line="480" w:lineRule="auto"/>
        <w:ind w:firstLine="720"/>
        <w:jc w:val="both"/>
        <w:rPr>
          <w:rFonts w:ascii="Times New Roman" w:hAnsi="Times New Roman"/>
          <w:sz w:val="28"/>
          <w:szCs w:val="28"/>
        </w:rPr>
      </w:pPr>
      <w:r>
        <w:rPr>
          <w:rFonts w:ascii="Times New Roman" w:hAnsi="Times New Roman"/>
          <w:sz w:val="28"/>
          <w:szCs w:val="28"/>
        </w:rPr>
        <w:t>At the outset, it is important to note that if the Petition is adopted and the table of authorities becomes optional, the result will be the same as if the requirement was entirely deleted from the rule. The “frequent flyers” of appellate practice will stop using it entirely</w:t>
      </w:r>
      <w:r w:rsidR="00EB36F1">
        <w:rPr>
          <w:rFonts w:ascii="Times New Roman" w:hAnsi="Times New Roman"/>
          <w:sz w:val="28"/>
          <w:szCs w:val="28"/>
        </w:rPr>
        <w:t xml:space="preserve">, and the only briefs that will include it are from prisoners who do not have access to updated rules or lawyers who do an occasional appeal and did not notice the rule change. It is important </w:t>
      </w:r>
      <w:r w:rsidR="003E5547">
        <w:rPr>
          <w:rFonts w:ascii="Times New Roman" w:hAnsi="Times New Roman"/>
          <w:sz w:val="28"/>
          <w:szCs w:val="28"/>
        </w:rPr>
        <w:t xml:space="preserve">to recognize </w:t>
      </w:r>
      <w:r w:rsidR="00EB36F1">
        <w:rPr>
          <w:rFonts w:ascii="Times New Roman" w:hAnsi="Times New Roman"/>
          <w:sz w:val="28"/>
          <w:szCs w:val="28"/>
        </w:rPr>
        <w:t>when deciding on this issue that “optional” versus “repealed” will produce the same outcome.</w:t>
      </w:r>
    </w:p>
    <w:p w14:paraId="16361FFC" w14:textId="66C90167" w:rsidR="00EB36F1" w:rsidRDefault="003E5547" w:rsidP="001D0E6C">
      <w:pPr>
        <w:spacing w:line="480" w:lineRule="auto"/>
        <w:ind w:firstLine="720"/>
        <w:jc w:val="both"/>
        <w:rPr>
          <w:rFonts w:ascii="Times New Roman" w:hAnsi="Times New Roman"/>
          <w:sz w:val="28"/>
          <w:szCs w:val="28"/>
        </w:rPr>
      </w:pPr>
      <w:r>
        <w:rPr>
          <w:rFonts w:ascii="Times New Roman" w:hAnsi="Times New Roman"/>
          <w:sz w:val="28"/>
          <w:szCs w:val="28"/>
        </w:rPr>
        <w:t>My practice is to</w:t>
      </w:r>
      <w:r w:rsidR="00EB36F1">
        <w:rPr>
          <w:rFonts w:ascii="Times New Roman" w:hAnsi="Times New Roman"/>
          <w:sz w:val="28"/>
          <w:szCs w:val="28"/>
        </w:rPr>
        <w:t xml:space="preserve"> </w:t>
      </w:r>
      <w:r w:rsidR="00952A62">
        <w:rPr>
          <w:rFonts w:ascii="Times New Roman" w:hAnsi="Times New Roman"/>
          <w:sz w:val="28"/>
          <w:szCs w:val="28"/>
        </w:rPr>
        <w:t xml:space="preserve">build the </w:t>
      </w:r>
      <w:r w:rsidR="00F36004">
        <w:rPr>
          <w:rFonts w:ascii="Times New Roman" w:hAnsi="Times New Roman"/>
          <w:sz w:val="28"/>
          <w:szCs w:val="28"/>
        </w:rPr>
        <w:t>t</w:t>
      </w:r>
      <w:r w:rsidR="00952A62">
        <w:rPr>
          <w:rFonts w:ascii="Times New Roman" w:hAnsi="Times New Roman"/>
          <w:sz w:val="28"/>
          <w:szCs w:val="28"/>
        </w:rPr>
        <w:t xml:space="preserve">able of </w:t>
      </w:r>
      <w:r w:rsidR="00F36004">
        <w:rPr>
          <w:rFonts w:ascii="Times New Roman" w:hAnsi="Times New Roman"/>
          <w:sz w:val="28"/>
          <w:szCs w:val="28"/>
        </w:rPr>
        <w:t>a</w:t>
      </w:r>
      <w:r w:rsidR="00952A62">
        <w:rPr>
          <w:rFonts w:ascii="Times New Roman" w:hAnsi="Times New Roman"/>
          <w:sz w:val="28"/>
          <w:szCs w:val="28"/>
        </w:rPr>
        <w:t>uthorities manually</w:t>
      </w:r>
      <w:r>
        <w:rPr>
          <w:rFonts w:ascii="Times New Roman" w:hAnsi="Times New Roman"/>
          <w:sz w:val="28"/>
          <w:szCs w:val="28"/>
        </w:rPr>
        <w:t>,</w:t>
      </w:r>
      <w:r w:rsidR="00FB6218">
        <w:rPr>
          <w:rFonts w:ascii="Times New Roman" w:hAnsi="Times New Roman"/>
          <w:sz w:val="28"/>
          <w:szCs w:val="28"/>
        </w:rPr>
        <w:t xml:space="preserve"> and </w:t>
      </w:r>
      <w:r>
        <w:rPr>
          <w:rFonts w:ascii="Times New Roman" w:hAnsi="Times New Roman"/>
          <w:sz w:val="28"/>
          <w:szCs w:val="28"/>
        </w:rPr>
        <w:t xml:space="preserve">I </w:t>
      </w:r>
      <w:r w:rsidR="00FB6218">
        <w:rPr>
          <w:rFonts w:ascii="Times New Roman" w:hAnsi="Times New Roman"/>
          <w:sz w:val="28"/>
          <w:szCs w:val="28"/>
        </w:rPr>
        <w:t>use it as an integral part of the brief-writing process</w:t>
      </w:r>
      <w:r w:rsidR="00F36004">
        <w:rPr>
          <w:rFonts w:ascii="Times New Roman" w:hAnsi="Times New Roman"/>
          <w:sz w:val="28"/>
          <w:szCs w:val="28"/>
        </w:rPr>
        <w:t xml:space="preserve">. </w:t>
      </w:r>
      <w:r>
        <w:rPr>
          <w:rFonts w:ascii="Times New Roman" w:hAnsi="Times New Roman"/>
          <w:sz w:val="28"/>
          <w:szCs w:val="28"/>
        </w:rPr>
        <w:t>I</w:t>
      </w:r>
      <w:r w:rsidR="00F36004">
        <w:rPr>
          <w:rFonts w:ascii="Times New Roman" w:hAnsi="Times New Roman"/>
          <w:sz w:val="28"/>
          <w:szCs w:val="28"/>
        </w:rPr>
        <w:t xml:space="preserve"> ha</w:t>
      </w:r>
      <w:r>
        <w:rPr>
          <w:rFonts w:ascii="Times New Roman" w:hAnsi="Times New Roman"/>
          <w:sz w:val="28"/>
          <w:szCs w:val="28"/>
        </w:rPr>
        <w:t>ve</w:t>
      </w:r>
      <w:r w:rsidR="00FB6218">
        <w:rPr>
          <w:rFonts w:ascii="Times New Roman" w:hAnsi="Times New Roman"/>
          <w:sz w:val="28"/>
          <w:szCs w:val="28"/>
        </w:rPr>
        <w:t xml:space="preserve"> described </w:t>
      </w:r>
      <w:r>
        <w:rPr>
          <w:rFonts w:ascii="Times New Roman" w:hAnsi="Times New Roman"/>
          <w:sz w:val="28"/>
          <w:szCs w:val="28"/>
        </w:rPr>
        <w:t>my</w:t>
      </w:r>
      <w:r w:rsidR="00FB6218">
        <w:rPr>
          <w:rFonts w:ascii="Times New Roman" w:hAnsi="Times New Roman"/>
          <w:sz w:val="28"/>
          <w:szCs w:val="28"/>
        </w:rPr>
        <w:t xml:space="preserve"> process to many people over the years and </w:t>
      </w:r>
      <w:r w:rsidR="00F36004">
        <w:rPr>
          <w:rFonts w:ascii="Times New Roman" w:hAnsi="Times New Roman"/>
          <w:sz w:val="28"/>
          <w:szCs w:val="28"/>
        </w:rPr>
        <w:t xml:space="preserve">the looks on </w:t>
      </w:r>
      <w:r w:rsidR="00FB6218">
        <w:rPr>
          <w:rFonts w:ascii="Times New Roman" w:hAnsi="Times New Roman"/>
          <w:sz w:val="28"/>
          <w:szCs w:val="28"/>
        </w:rPr>
        <w:t>their</w:t>
      </w:r>
      <w:r w:rsidR="00F36004">
        <w:rPr>
          <w:rFonts w:ascii="Times New Roman" w:hAnsi="Times New Roman"/>
          <w:sz w:val="28"/>
          <w:szCs w:val="28"/>
        </w:rPr>
        <w:t xml:space="preserve"> faces </w:t>
      </w:r>
      <w:r>
        <w:rPr>
          <w:rFonts w:ascii="Times New Roman" w:hAnsi="Times New Roman"/>
          <w:sz w:val="28"/>
          <w:szCs w:val="28"/>
        </w:rPr>
        <w:t xml:space="preserve">reveal </w:t>
      </w:r>
      <w:r w:rsidR="00FB6218">
        <w:rPr>
          <w:rFonts w:ascii="Times New Roman" w:hAnsi="Times New Roman"/>
          <w:sz w:val="28"/>
          <w:szCs w:val="28"/>
        </w:rPr>
        <w:t>that they</w:t>
      </w:r>
      <w:r w:rsidR="00F36004">
        <w:rPr>
          <w:rFonts w:ascii="Times New Roman" w:hAnsi="Times New Roman"/>
          <w:sz w:val="28"/>
          <w:szCs w:val="28"/>
        </w:rPr>
        <w:t xml:space="preserve"> think it is weird</w:t>
      </w:r>
      <w:r w:rsidR="00EB36F1">
        <w:rPr>
          <w:rFonts w:ascii="Times New Roman" w:hAnsi="Times New Roman"/>
          <w:sz w:val="28"/>
          <w:szCs w:val="28"/>
        </w:rPr>
        <w:t>—and sometimes they come right out and call it weird</w:t>
      </w:r>
      <w:r w:rsidR="00F36004">
        <w:rPr>
          <w:rFonts w:ascii="Times New Roman" w:hAnsi="Times New Roman"/>
          <w:sz w:val="28"/>
          <w:szCs w:val="28"/>
        </w:rPr>
        <w:t xml:space="preserve">. </w:t>
      </w:r>
      <w:r w:rsidR="000A3743">
        <w:rPr>
          <w:rFonts w:ascii="Times New Roman" w:hAnsi="Times New Roman"/>
          <w:sz w:val="28"/>
          <w:szCs w:val="28"/>
        </w:rPr>
        <w:t xml:space="preserve">There is no question that </w:t>
      </w:r>
      <w:r>
        <w:rPr>
          <w:rFonts w:ascii="Times New Roman" w:hAnsi="Times New Roman"/>
          <w:sz w:val="28"/>
          <w:szCs w:val="28"/>
        </w:rPr>
        <w:t>I</w:t>
      </w:r>
      <w:r w:rsidR="000A3743">
        <w:rPr>
          <w:rFonts w:ascii="Times New Roman" w:hAnsi="Times New Roman"/>
          <w:sz w:val="28"/>
          <w:szCs w:val="28"/>
        </w:rPr>
        <w:t xml:space="preserve"> </w:t>
      </w:r>
      <w:r w:rsidR="000A3743">
        <w:rPr>
          <w:rFonts w:ascii="Times New Roman" w:hAnsi="Times New Roman"/>
          <w:sz w:val="28"/>
          <w:szCs w:val="28"/>
        </w:rPr>
        <w:lastRenderedPageBreak/>
        <w:t xml:space="preserve">developed </w:t>
      </w:r>
      <w:r>
        <w:rPr>
          <w:rFonts w:ascii="Times New Roman" w:hAnsi="Times New Roman"/>
          <w:sz w:val="28"/>
          <w:szCs w:val="28"/>
        </w:rPr>
        <w:t>my</w:t>
      </w:r>
      <w:r w:rsidR="000A3743">
        <w:rPr>
          <w:rFonts w:ascii="Times New Roman" w:hAnsi="Times New Roman"/>
          <w:sz w:val="28"/>
          <w:szCs w:val="28"/>
        </w:rPr>
        <w:t xml:space="preserve"> system based on a requirement in the rule</w:t>
      </w:r>
      <w:r>
        <w:rPr>
          <w:rFonts w:ascii="Times New Roman" w:hAnsi="Times New Roman"/>
          <w:sz w:val="28"/>
          <w:szCs w:val="28"/>
        </w:rPr>
        <w:t>s</w:t>
      </w:r>
      <w:r w:rsidR="000A3743">
        <w:rPr>
          <w:rFonts w:ascii="Times New Roman" w:hAnsi="Times New Roman"/>
          <w:sz w:val="28"/>
          <w:szCs w:val="28"/>
        </w:rPr>
        <w:t>, and that a change in that requirement would allow</w:t>
      </w:r>
      <w:r w:rsidR="001D4A80">
        <w:rPr>
          <w:rFonts w:ascii="Times New Roman" w:hAnsi="Times New Roman"/>
          <w:sz w:val="28"/>
          <w:szCs w:val="28"/>
        </w:rPr>
        <w:t xml:space="preserve"> </w:t>
      </w:r>
      <w:r w:rsidR="000A3743">
        <w:rPr>
          <w:rFonts w:ascii="Times New Roman" w:hAnsi="Times New Roman"/>
          <w:sz w:val="28"/>
          <w:szCs w:val="28"/>
        </w:rPr>
        <w:t>attorneys</w:t>
      </w:r>
      <w:r>
        <w:rPr>
          <w:rFonts w:ascii="Times New Roman" w:hAnsi="Times New Roman"/>
          <w:sz w:val="28"/>
          <w:szCs w:val="28"/>
        </w:rPr>
        <w:t xml:space="preserve"> (including myself)</w:t>
      </w:r>
      <w:r w:rsidR="000A3743">
        <w:rPr>
          <w:rFonts w:ascii="Times New Roman" w:hAnsi="Times New Roman"/>
          <w:sz w:val="28"/>
          <w:szCs w:val="28"/>
        </w:rPr>
        <w:t xml:space="preserve"> the opportunity to adapt. </w:t>
      </w:r>
      <w:r w:rsidR="001D4A80">
        <w:rPr>
          <w:rFonts w:ascii="Times New Roman" w:hAnsi="Times New Roman"/>
          <w:sz w:val="28"/>
          <w:szCs w:val="28"/>
        </w:rPr>
        <w:t>H</w:t>
      </w:r>
      <w:r w:rsidR="000A3743">
        <w:rPr>
          <w:rFonts w:ascii="Times New Roman" w:hAnsi="Times New Roman"/>
          <w:sz w:val="28"/>
          <w:szCs w:val="28"/>
        </w:rPr>
        <w:t xml:space="preserve">owever, </w:t>
      </w:r>
      <w:r>
        <w:rPr>
          <w:rFonts w:ascii="Times New Roman" w:hAnsi="Times New Roman"/>
          <w:sz w:val="28"/>
          <w:szCs w:val="28"/>
        </w:rPr>
        <w:t>I</w:t>
      </w:r>
      <w:r w:rsidR="000A3743">
        <w:rPr>
          <w:rFonts w:ascii="Times New Roman" w:hAnsi="Times New Roman"/>
          <w:sz w:val="28"/>
          <w:szCs w:val="28"/>
        </w:rPr>
        <w:t xml:space="preserve"> know that </w:t>
      </w:r>
      <w:r w:rsidR="00EB36F1">
        <w:rPr>
          <w:rFonts w:ascii="Times New Roman" w:hAnsi="Times New Roman"/>
          <w:sz w:val="28"/>
          <w:szCs w:val="28"/>
        </w:rPr>
        <w:t xml:space="preserve">eliminating the table of authorities will not save </w:t>
      </w:r>
      <w:r>
        <w:rPr>
          <w:rFonts w:ascii="Times New Roman" w:hAnsi="Times New Roman"/>
          <w:sz w:val="28"/>
          <w:szCs w:val="28"/>
        </w:rPr>
        <w:t>me</w:t>
      </w:r>
      <w:r w:rsidR="00EB36F1">
        <w:rPr>
          <w:rFonts w:ascii="Times New Roman" w:hAnsi="Times New Roman"/>
          <w:sz w:val="28"/>
          <w:szCs w:val="28"/>
        </w:rPr>
        <w:t xml:space="preserve"> time.</w:t>
      </w:r>
    </w:p>
    <w:p w14:paraId="70E8193E" w14:textId="15A88572" w:rsidR="00952A62" w:rsidRDefault="00EB36F1"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Not including other attorneys who have adopted </w:t>
      </w:r>
      <w:r w:rsidR="003E5547">
        <w:rPr>
          <w:rFonts w:ascii="Times New Roman" w:hAnsi="Times New Roman"/>
          <w:sz w:val="28"/>
          <w:szCs w:val="28"/>
        </w:rPr>
        <w:t>my</w:t>
      </w:r>
      <w:r>
        <w:rPr>
          <w:rFonts w:ascii="Times New Roman" w:hAnsi="Times New Roman"/>
          <w:sz w:val="28"/>
          <w:szCs w:val="28"/>
        </w:rPr>
        <w:t xml:space="preserve"> </w:t>
      </w:r>
      <w:r w:rsidR="003E3701">
        <w:rPr>
          <w:rFonts w:ascii="Times New Roman" w:hAnsi="Times New Roman"/>
          <w:sz w:val="28"/>
          <w:szCs w:val="28"/>
        </w:rPr>
        <w:t>unusual</w:t>
      </w:r>
      <w:r>
        <w:rPr>
          <w:rFonts w:ascii="Times New Roman" w:hAnsi="Times New Roman"/>
          <w:sz w:val="28"/>
          <w:szCs w:val="28"/>
        </w:rPr>
        <w:t xml:space="preserve"> methodology</w:t>
      </w:r>
      <w:r w:rsidR="003E3701">
        <w:rPr>
          <w:rFonts w:ascii="Times New Roman" w:hAnsi="Times New Roman"/>
          <w:sz w:val="28"/>
          <w:szCs w:val="28"/>
        </w:rPr>
        <w:t xml:space="preserve">, </w:t>
      </w:r>
      <w:r w:rsidR="003E5547">
        <w:rPr>
          <w:rFonts w:ascii="Times New Roman" w:hAnsi="Times New Roman"/>
          <w:sz w:val="28"/>
          <w:szCs w:val="28"/>
        </w:rPr>
        <w:t>I am</w:t>
      </w:r>
      <w:r w:rsidR="003E3701">
        <w:rPr>
          <w:rFonts w:ascii="Times New Roman" w:hAnsi="Times New Roman"/>
          <w:sz w:val="28"/>
          <w:szCs w:val="28"/>
        </w:rPr>
        <w:t xml:space="preserve"> not aware of many attorneys who spend time on building tables. Instead, </w:t>
      </w:r>
      <w:r w:rsidR="003E5547">
        <w:rPr>
          <w:rFonts w:ascii="Times New Roman" w:hAnsi="Times New Roman"/>
          <w:sz w:val="28"/>
          <w:szCs w:val="28"/>
        </w:rPr>
        <w:t xml:space="preserve">if they do not have a Word macro or other software, </w:t>
      </w:r>
      <w:r w:rsidR="003E3701">
        <w:rPr>
          <w:rFonts w:ascii="Times New Roman" w:hAnsi="Times New Roman"/>
          <w:sz w:val="28"/>
          <w:szCs w:val="28"/>
        </w:rPr>
        <w:t>attorneys usually assign staff to manage those tasks. Of course, staff time equals money, but a firm is not billing $500 per hour for a legal secretary to build and review the table of authorities.</w:t>
      </w:r>
    </w:p>
    <w:p w14:paraId="11850EA3" w14:textId="1C7982ED" w:rsidR="003E3701" w:rsidRDefault="003E3701"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It is true that the table of authorities requires attention to detail. </w:t>
      </w:r>
      <w:r w:rsidR="007A2304">
        <w:rPr>
          <w:rFonts w:ascii="Times New Roman" w:hAnsi="Times New Roman"/>
          <w:sz w:val="28"/>
          <w:szCs w:val="28"/>
        </w:rPr>
        <w:t xml:space="preserve">Petition at 5. </w:t>
      </w:r>
      <w:r>
        <w:rPr>
          <w:rFonts w:ascii="Times New Roman" w:hAnsi="Times New Roman"/>
          <w:sz w:val="28"/>
          <w:szCs w:val="28"/>
        </w:rPr>
        <w:t xml:space="preserve">But this is no less true of </w:t>
      </w:r>
      <w:r w:rsidR="00170A1F">
        <w:rPr>
          <w:rFonts w:ascii="Times New Roman" w:hAnsi="Times New Roman"/>
          <w:sz w:val="28"/>
          <w:szCs w:val="28"/>
        </w:rPr>
        <w:t>pinpoint citations within the brief.</w:t>
      </w:r>
      <w:r w:rsidR="00F33774">
        <w:rPr>
          <w:rFonts w:ascii="Times New Roman" w:hAnsi="Times New Roman"/>
          <w:sz w:val="28"/>
          <w:szCs w:val="28"/>
        </w:rPr>
        <w:t xml:space="preserve"> Petitioners candidly admit that the best calculations that could possibly be made of the amount of time spent on this task are on the “back of the envelope.” Petition at 3, 5. Better data would help in understanding </w:t>
      </w:r>
      <w:r w:rsidR="00ED2D12">
        <w:rPr>
          <w:rFonts w:ascii="Times New Roman" w:hAnsi="Times New Roman"/>
          <w:sz w:val="28"/>
          <w:szCs w:val="28"/>
        </w:rPr>
        <w:t>the economic value of this proposal</w:t>
      </w:r>
      <w:r w:rsidR="00F33774">
        <w:rPr>
          <w:rFonts w:ascii="Times New Roman" w:hAnsi="Times New Roman"/>
          <w:sz w:val="28"/>
          <w:szCs w:val="28"/>
        </w:rPr>
        <w:t>.</w:t>
      </w:r>
    </w:p>
    <w:p w14:paraId="03F2BD64" w14:textId="2294792A" w:rsidR="001B3667" w:rsidRPr="001B3667" w:rsidRDefault="001B3667" w:rsidP="001B3667">
      <w:pPr>
        <w:spacing w:line="480" w:lineRule="auto"/>
        <w:jc w:val="both"/>
        <w:rPr>
          <w:rFonts w:ascii="Times New Roman" w:hAnsi="Times New Roman"/>
          <w:b/>
          <w:bCs/>
          <w:sz w:val="28"/>
          <w:szCs w:val="28"/>
          <w:u w:val="single"/>
        </w:rPr>
      </w:pPr>
      <w:r>
        <w:rPr>
          <w:rFonts w:ascii="Times New Roman" w:hAnsi="Times New Roman"/>
          <w:b/>
          <w:bCs/>
          <w:sz w:val="28"/>
          <w:szCs w:val="28"/>
          <w:u w:val="single"/>
        </w:rPr>
        <w:t xml:space="preserve">Petitioners’ Identified </w:t>
      </w:r>
      <w:r w:rsidRPr="001B3667">
        <w:rPr>
          <w:rFonts w:ascii="Times New Roman" w:hAnsi="Times New Roman"/>
          <w:b/>
          <w:bCs/>
          <w:sz w:val="28"/>
          <w:szCs w:val="28"/>
          <w:u w:val="single"/>
        </w:rPr>
        <w:t>Non-Navigational Uses for Table of Authorities</w:t>
      </w:r>
    </w:p>
    <w:p w14:paraId="3D12270C" w14:textId="7784D725" w:rsidR="00356079" w:rsidRDefault="00356079" w:rsidP="001D0E6C">
      <w:pPr>
        <w:spacing w:line="480" w:lineRule="auto"/>
        <w:ind w:firstLine="720"/>
        <w:jc w:val="both"/>
        <w:rPr>
          <w:rFonts w:ascii="Times New Roman" w:hAnsi="Times New Roman"/>
          <w:sz w:val="28"/>
          <w:szCs w:val="28"/>
        </w:rPr>
      </w:pPr>
      <w:r>
        <w:rPr>
          <w:rFonts w:ascii="Times New Roman" w:hAnsi="Times New Roman"/>
          <w:sz w:val="28"/>
          <w:szCs w:val="28"/>
        </w:rPr>
        <w:t>Petitioners cite four non-navigational uses for the table of authorities</w:t>
      </w:r>
      <w:r w:rsidR="001B3667">
        <w:rPr>
          <w:rFonts w:ascii="Times New Roman" w:hAnsi="Times New Roman"/>
          <w:sz w:val="28"/>
          <w:szCs w:val="28"/>
        </w:rPr>
        <w:t xml:space="preserve">. I employ all of these uses to some extent, in addition to </w:t>
      </w:r>
      <w:r w:rsidR="00D3557D">
        <w:rPr>
          <w:rFonts w:ascii="Times New Roman" w:hAnsi="Times New Roman"/>
          <w:sz w:val="28"/>
          <w:szCs w:val="28"/>
        </w:rPr>
        <w:t>my earlier</w:t>
      </w:r>
      <w:r w:rsidR="001B3667">
        <w:rPr>
          <w:rFonts w:ascii="Times New Roman" w:hAnsi="Times New Roman"/>
          <w:sz w:val="28"/>
          <w:szCs w:val="28"/>
        </w:rPr>
        <w:t xml:space="preserve"> descri</w:t>
      </w:r>
      <w:r w:rsidR="00D3557D">
        <w:rPr>
          <w:rFonts w:ascii="Times New Roman" w:hAnsi="Times New Roman"/>
          <w:sz w:val="28"/>
          <w:szCs w:val="28"/>
        </w:rPr>
        <w:t>ption</w:t>
      </w:r>
      <w:r w:rsidR="001B3667">
        <w:rPr>
          <w:rFonts w:ascii="Times New Roman" w:hAnsi="Times New Roman"/>
          <w:sz w:val="28"/>
          <w:szCs w:val="28"/>
        </w:rPr>
        <w:t xml:space="preserve"> of my practice</w:t>
      </w:r>
      <w:r>
        <w:rPr>
          <w:rFonts w:ascii="Times New Roman" w:hAnsi="Times New Roman"/>
          <w:sz w:val="28"/>
          <w:szCs w:val="28"/>
        </w:rPr>
        <w:t xml:space="preserve">. Petitioners’ refutation of those uses may have surface </w:t>
      </w:r>
      <w:r w:rsidR="001B3667">
        <w:rPr>
          <w:rFonts w:ascii="Times New Roman" w:hAnsi="Times New Roman"/>
          <w:sz w:val="28"/>
          <w:szCs w:val="28"/>
        </w:rPr>
        <w:t>appeal,</w:t>
      </w:r>
      <w:r>
        <w:rPr>
          <w:rFonts w:ascii="Times New Roman" w:hAnsi="Times New Roman"/>
          <w:sz w:val="28"/>
          <w:szCs w:val="28"/>
        </w:rPr>
        <w:t xml:space="preserve"> but </w:t>
      </w:r>
      <w:r w:rsidR="003E5547">
        <w:rPr>
          <w:rFonts w:ascii="Times New Roman" w:hAnsi="Times New Roman"/>
          <w:sz w:val="28"/>
          <w:szCs w:val="28"/>
        </w:rPr>
        <w:t>I find them</w:t>
      </w:r>
      <w:r>
        <w:rPr>
          <w:rFonts w:ascii="Times New Roman" w:hAnsi="Times New Roman"/>
          <w:sz w:val="28"/>
          <w:szCs w:val="28"/>
        </w:rPr>
        <w:t xml:space="preserve"> </w:t>
      </w:r>
      <w:r w:rsidR="003E5547">
        <w:rPr>
          <w:rFonts w:ascii="Times New Roman" w:hAnsi="Times New Roman"/>
          <w:sz w:val="28"/>
          <w:szCs w:val="28"/>
        </w:rPr>
        <w:t>un</w:t>
      </w:r>
      <w:r>
        <w:rPr>
          <w:rFonts w:ascii="Times New Roman" w:hAnsi="Times New Roman"/>
          <w:sz w:val="28"/>
          <w:szCs w:val="28"/>
        </w:rPr>
        <w:t>convinc</w:t>
      </w:r>
      <w:r w:rsidR="003E5547">
        <w:rPr>
          <w:rFonts w:ascii="Times New Roman" w:hAnsi="Times New Roman"/>
          <w:sz w:val="28"/>
          <w:szCs w:val="28"/>
        </w:rPr>
        <w:t>ing</w:t>
      </w:r>
      <w:r>
        <w:rPr>
          <w:rFonts w:ascii="Times New Roman" w:hAnsi="Times New Roman"/>
          <w:sz w:val="28"/>
          <w:szCs w:val="28"/>
        </w:rPr>
        <w:t>.</w:t>
      </w:r>
    </w:p>
    <w:p w14:paraId="0A41C52E" w14:textId="40F22B24" w:rsidR="00F33774" w:rsidRDefault="00356079"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First, </w:t>
      </w:r>
      <w:r w:rsidR="001B3667">
        <w:rPr>
          <w:rFonts w:ascii="Times New Roman" w:hAnsi="Times New Roman"/>
          <w:sz w:val="28"/>
          <w:szCs w:val="28"/>
        </w:rPr>
        <w:t xml:space="preserve">very early in my appellate career, </w:t>
      </w:r>
      <w:r w:rsidR="00CB4F3A">
        <w:rPr>
          <w:rFonts w:ascii="Times New Roman" w:hAnsi="Times New Roman"/>
          <w:sz w:val="28"/>
          <w:szCs w:val="28"/>
        </w:rPr>
        <w:t>I</w:t>
      </w:r>
      <w:r>
        <w:rPr>
          <w:rFonts w:ascii="Times New Roman" w:hAnsi="Times New Roman"/>
          <w:sz w:val="28"/>
          <w:szCs w:val="28"/>
        </w:rPr>
        <w:t xml:space="preserve"> </w:t>
      </w:r>
      <w:r w:rsidR="001B3667">
        <w:rPr>
          <w:rFonts w:ascii="Times New Roman" w:hAnsi="Times New Roman"/>
          <w:sz w:val="28"/>
          <w:szCs w:val="28"/>
        </w:rPr>
        <w:t>developed the ability to</w:t>
      </w:r>
      <w:r>
        <w:rPr>
          <w:rFonts w:ascii="Times New Roman" w:hAnsi="Times New Roman"/>
          <w:sz w:val="28"/>
          <w:szCs w:val="28"/>
        </w:rPr>
        <w:t xml:space="preserve"> read a table of authorities and get a good sense of the direction of opposing counsel’s brief. </w:t>
      </w:r>
      <w:r>
        <w:rPr>
          <w:rFonts w:ascii="Times New Roman" w:hAnsi="Times New Roman"/>
          <w:sz w:val="28"/>
          <w:szCs w:val="28"/>
        </w:rPr>
        <w:lastRenderedPageBreak/>
        <w:t xml:space="preserve">Petitioners note that the table of contents could serve this purpose, but that is only true if </w:t>
      </w:r>
      <w:r w:rsidR="002901A9">
        <w:rPr>
          <w:rFonts w:ascii="Times New Roman" w:hAnsi="Times New Roman"/>
          <w:sz w:val="28"/>
          <w:szCs w:val="28"/>
        </w:rPr>
        <w:t>the</w:t>
      </w:r>
      <w:r>
        <w:rPr>
          <w:rFonts w:ascii="Times New Roman" w:hAnsi="Times New Roman"/>
          <w:sz w:val="28"/>
          <w:szCs w:val="28"/>
        </w:rPr>
        <w:t xml:space="preserve"> table of contents provides </w:t>
      </w:r>
      <w:r w:rsidR="002901A9">
        <w:rPr>
          <w:rFonts w:ascii="Times New Roman" w:hAnsi="Times New Roman"/>
          <w:sz w:val="28"/>
          <w:szCs w:val="28"/>
        </w:rPr>
        <w:t xml:space="preserve">sufficient level of detail, including </w:t>
      </w:r>
      <w:r>
        <w:rPr>
          <w:rFonts w:ascii="Times New Roman" w:hAnsi="Times New Roman"/>
          <w:sz w:val="28"/>
          <w:szCs w:val="28"/>
        </w:rPr>
        <w:t>subheadings</w:t>
      </w:r>
      <w:r w:rsidR="002901A9">
        <w:rPr>
          <w:rFonts w:ascii="Times New Roman" w:hAnsi="Times New Roman"/>
          <w:sz w:val="28"/>
          <w:szCs w:val="28"/>
        </w:rPr>
        <w:t xml:space="preserve">. In the world of criminal appeals, </w:t>
      </w:r>
      <w:r w:rsidR="00492362">
        <w:rPr>
          <w:rFonts w:ascii="Times New Roman" w:hAnsi="Times New Roman"/>
          <w:sz w:val="28"/>
          <w:szCs w:val="28"/>
        </w:rPr>
        <w:t xml:space="preserve">I have seen briefs from </w:t>
      </w:r>
      <w:r w:rsidR="002901A9">
        <w:rPr>
          <w:rFonts w:ascii="Times New Roman" w:hAnsi="Times New Roman"/>
          <w:sz w:val="28"/>
          <w:szCs w:val="28"/>
        </w:rPr>
        <w:t xml:space="preserve">the Attorney General’s </w:t>
      </w:r>
      <w:r w:rsidR="00CB4F3A">
        <w:rPr>
          <w:rFonts w:ascii="Times New Roman" w:hAnsi="Times New Roman"/>
          <w:sz w:val="28"/>
          <w:szCs w:val="28"/>
        </w:rPr>
        <w:t>Office</w:t>
      </w:r>
      <w:r w:rsidR="002901A9">
        <w:rPr>
          <w:rFonts w:ascii="Times New Roman" w:hAnsi="Times New Roman"/>
          <w:sz w:val="28"/>
          <w:szCs w:val="28"/>
        </w:rPr>
        <w:t xml:space="preserve"> </w:t>
      </w:r>
      <w:r w:rsidR="00492362">
        <w:rPr>
          <w:rFonts w:ascii="Times New Roman" w:hAnsi="Times New Roman"/>
          <w:sz w:val="28"/>
          <w:szCs w:val="28"/>
        </w:rPr>
        <w:t xml:space="preserve">that </w:t>
      </w:r>
      <w:r w:rsidR="002901A9">
        <w:rPr>
          <w:rFonts w:ascii="Times New Roman" w:hAnsi="Times New Roman"/>
          <w:sz w:val="28"/>
          <w:szCs w:val="28"/>
        </w:rPr>
        <w:t xml:space="preserve">provides </w:t>
      </w:r>
      <w:r w:rsidR="00492362">
        <w:rPr>
          <w:rFonts w:ascii="Times New Roman" w:hAnsi="Times New Roman"/>
          <w:sz w:val="28"/>
          <w:szCs w:val="28"/>
        </w:rPr>
        <w:t>only an</w:t>
      </w:r>
      <w:r w:rsidR="00CB4F3A">
        <w:rPr>
          <w:rFonts w:ascii="Times New Roman" w:hAnsi="Times New Roman"/>
          <w:sz w:val="28"/>
          <w:szCs w:val="28"/>
        </w:rPr>
        <w:t xml:space="preserve"> argument title in the table of contents </w:t>
      </w:r>
      <w:r w:rsidR="00492362">
        <w:rPr>
          <w:rFonts w:ascii="Times New Roman" w:hAnsi="Times New Roman"/>
          <w:sz w:val="28"/>
          <w:szCs w:val="28"/>
        </w:rPr>
        <w:t>with no</w:t>
      </w:r>
      <w:r w:rsidR="00CB4F3A">
        <w:rPr>
          <w:rFonts w:ascii="Times New Roman" w:hAnsi="Times New Roman"/>
          <w:sz w:val="28"/>
          <w:szCs w:val="28"/>
        </w:rPr>
        <w:t xml:space="preserve"> sub</w:t>
      </w:r>
      <w:r w:rsidR="002901A9">
        <w:rPr>
          <w:rFonts w:ascii="Times New Roman" w:hAnsi="Times New Roman"/>
          <w:sz w:val="28"/>
          <w:szCs w:val="28"/>
        </w:rPr>
        <w:t>headings</w:t>
      </w:r>
      <w:r w:rsidR="00CB4F3A">
        <w:rPr>
          <w:rFonts w:ascii="Times New Roman" w:hAnsi="Times New Roman"/>
          <w:sz w:val="28"/>
          <w:szCs w:val="28"/>
        </w:rPr>
        <w:t>,</w:t>
      </w:r>
      <w:r w:rsidR="002901A9">
        <w:rPr>
          <w:rFonts w:ascii="Times New Roman" w:hAnsi="Times New Roman"/>
          <w:sz w:val="28"/>
          <w:szCs w:val="28"/>
        </w:rPr>
        <w:t xml:space="preserve"> even when a legal argument spans thirty pages</w:t>
      </w:r>
      <w:r w:rsidR="00CB4F3A">
        <w:rPr>
          <w:rFonts w:ascii="Times New Roman" w:hAnsi="Times New Roman"/>
          <w:sz w:val="28"/>
          <w:szCs w:val="28"/>
        </w:rPr>
        <w:t xml:space="preserve">. </w:t>
      </w:r>
      <w:r w:rsidR="00492362">
        <w:rPr>
          <w:rFonts w:ascii="Times New Roman" w:hAnsi="Times New Roman"/>
          <w:sz w:val="28"/>
          <w:szCs w:val="28"/>
        </w:rPr>
        <w:t>I have also seen m</w:t>
      </w:r>
      <w:r w:rsidR="00CB4F3A">
        <w:rPr>
          <w:rFonts w:ascii="Times New Roman" w:hAnsi="Times New Roman"/>
          <w:sz w:val="28"/>
          <w:szCs w:val="28"/>
        </w:rPr>
        <w:t>a</w:t>
      </w:r>
      <w:r w:rsidR="002901A9">
        <w:rPr>
          <w:rFonts w:ascii="Times New Roman" w:hAnsi="Times New Roman"/>
          <w:sz w:val="28"/>
          <w:szCs w:val="28"/>
        </w:rPr>
        <w:t>ny defense attorneys</w:t>
      </w:r>
      <w:r w:rsidR="00CB4F3A">
        <w:rPr>
          <w:rFonts w:ascii="Times New Roman" w:hAnsi="Times New Roman"/>
          <w:sz w:val="28"/>
          <w:szCs w:val="28"/>
        </w:rPr>
        <w:t xml:space="preserve"> have a</w:t>
      </w:r>
      <w:r w:rsidR="002901A9">
        <w:rPr>
          <w:rFonts w:ascii="Times New Roman" w:hAnsi="Times New Roman"/>
          <w:sz w:val="28"/>
          <w:szCs w:val="28"/>
        </w:rPr>
        <w:t xml:space="preserve"> table of contents </w:t>
      </w:r>
      <w:r w:rsidR="00CB4F3A">
        <w:rPr>
          <w:rFonts w:ascii="Times New Roman" w:hAnsi="Times New Roman"/>
          <w:sz w:val="28"/>
          <w:szCs w:val="28"/>
        </w:rPr>
        <w:t xml:space="preserve">that </w:t>
      </w:r>
      <w:r w:rsidR="002901A9">
        <w:rPr>
          <w:rFonts w:ascii="Times New Roman" w:hAnsi="Times New Roman"/>
          <w:sz w:val="28"/>
          <w:szCs w:val="28"/>
        </w:rPr>
        <w:t>says only “Arguments</w:t>
      </w:r>
      <w:r w:rsidR="00CB4F3A">
        <w:rPr>
          <w:rFonts w:ascii="Times New Roman" w:hAnsi="Times New Roman"/>
          <w:sz w:val="28"/>
          <w:szCs w:val="28"/>
        </w:rPr>
        <w:t>,</w:t>
      </w:r>
      <w:r w:rsidR="002901A9">
        <w:rPr>
          <w:rFonts w:ascii="Times New Roman" w:hAnsi="Times New Roman"/>
          <w:sz w:val="28"/>
          <w:szCs w:val="28"/>
        </w:rPr>
        <w:t>”</w:t>
      </w:r>
      <w:r w:rsidR="00CB4F3A">
        <w:rPr>
          <w:rFonts w:ascii="Times New Roman" w:hAnsi="Times New Roman"/>
          <w:sz w:val="28"/>
          <w:szCs w:val="28"/>
        </w:rPr>
        <w:t xml:space="preserve"> no matter how many arguments there are.</w:t>
      </w:r>
      <w:r w:rsidR="002901A9">
        <w:rPr>
          <w:rFonts w:ascii="Times New Roman" w:hAnsi="Times New Roman"/>
          <w:sz w:val="28"/>
          <w:szCs w:val="28"/>
        </w:rPr>
        <w:t xml:space="preserve"> Petitioners also suggest that the Introduction or Summary of Argument would provide a better feel, but those are optional sections and rarely used in criminal practice (and, in </w:t>
      </w:r>
      <w:r w:rsidR="00CB4F3A">
        <w:rPr>
          <w:rFonts w:ascii="Times New Roman" w:hAnsi="Times New Roman"/>
          <w:sz w:val="28"/>
          <w:szCs w:val="28"/>
        </w:rPr>
        <w:t>my</w:t>
      </w:r>
      <w:r w:rsidR="002901A9">
        <w:rPr>
          <w:rFonts w:ascii="Times New Roman" w:hAnsi="Times New Roman"/>
          <w:sz w:val="28"/>
          <w:szCs w:val="28"/>
        </w:rPr>
        <w:t xml:space="preserve"> experience, never used by the Attorney General’s Office). In any event, for criminal appellate practitioners on both sides who work in the same area of law for many years, a table of authorities provides a lot of insight into the approach taken by the other side.</w:t>
      </w:r>
    </w:p>
    <w:p w14:paraId="74CF0B9B" w14:textId="5B9BA20F" w:rsidR="002901A9" w:rsidRDefault="002901A9" w:rsidP="001D0E6C">
      <w:pPr>
        <w:spacing w:line="480" w:lineRule="auto"/>
        <w:ind w:firstLine="720"/>
        <w:jc w:val="both"/>
        <w:rPr>
          <w:rFonts w:ascii="Times New Roman" w:hAnsi="Times New Roman"/>
          <w:sz w:val="28"/>
          <w:szCs w:val="28"/>
        </w:rPr>
      </w:pPr>
      <w:r>
        <w:rPr>
          <w:rFonts w:ascii="Times New Roman" w:hAnsi="Times New Roman"/>
          <w:sz w:val="28"/>
          <w:szCs w:val="28"/>
        </w:rPr>
        <w:t>The second reason as described applies to the appellate court</w:t>
      </w:r>
      <w:r w:rsidR="00320C7A">
        <w:rPr>
          <w:rFonts w:ascii="Times New Roman" w:hAnsi="Times New Roman"/>
          <w:sz w:val="28"/>
          <w:szCs w:val="28"/>
        </w:rPr>
        <w:t xml:space="preserve"> judges and staff</w:t>
      </w:r>
      <w:r>
        <w:rPr>
          <w:rFonts w:ascii="Times New Roman" w:hAnsi="Times New Roman"/>
          <w:sz w:val="28"/>
          <w:szCs w:val="28"/>
        </w:rPr>
        <w:t xml:space="preserve">, but </w:t>
      </w:r>
      <w:r w:rsidR="00320C7A">
        <w:rPr>
          <w:rFonts w:ascii="Times New Roman" w:hAnsi="Times New Roman"/>
          <w:sz w:val="28"/>
          <w:szCs w:val="28"/>
        </w:rPr>
        <w:t>attorneys can use this technique for</w:t>
      </w:r>
      <w:r w:rsidR="00C654DC">
        <w:rPr>
          <w:rFonts w:ascii="Times New Roman" w:hAnsi="Times New Roman"/>
          <w:sz w:val="28"/>
          <w:szCs w:val="28"/>
        </w:rPr>
        <w:t xml:space="preserve"> answering briefs and</w:t>
      </w:r>
      <w:r>
        <w:rPr>
          <w:rFonts w:ascii="Times New Roman" w:hAnsi="Times New Roman"/>
          <w:sz w:val="28"/>
          <w:szCs w:val="28"/>
        </w:rPr>
        <w:t xml:space="preserve"> reply briefs. </w:t>
      </w:r>
      <w:r w:rsidR="00C654DC">
        <w:rPr>
          <w:rFonts w:ascii="Times New Roman" w:hAnsi="Times New Roman"/>
          <w:sz w:val="28"/>
          <w:szCs w:val="28"/>
        </w:rPr>
        <w:t>When a litigant seeks to rebut the opponent’s claims, the brief should</w:t>
      </w:r>
      <w:r>
        <w:rPr>
          <w:rFonts w:ascii="Times New Roman" w:hAnsi="Times New Roman"/>
          <w:sz w:val="28"/>
          <w:szCs w:val="28"/>
        </w:rPr>
        <w:t xml:space="preserve"> address not only the legal points made in the answering brief but also the authorities relied upon.</w:t>
      </w:r>
      <w:r w:rsidR="00C654DC">
        <w:rPr>
          <w:rFonts w:ascii="Times New Roman" w:hAnsi="Times New Roman"/>
          <w:sz w:val="28"/>
          <w:szCs w:val="28"/>
        </w:rPr>
        <w:t xml:space="preserve"> This is an important use that should not be under</w:t>
      </w:r>
      <w:r w:rsidR="00CB4F3A">
        <w:rPr>
          <w:rFonts w:ascii="Times New Roman" w:hAnsi="Times New Roman"/>
          <w:sz w:val="28"/>
          <w:szCs w:val="28"/>
        </w:rPr>
        <w:t>estimated</w:t>
      </w:r>
      <w:r w:rsidR="00C654DC">
        <w:rPr>
          <w:rFonts w:ascii="Times New Roman" w:hAnsi="Times New Roman"/>
          <w:sz w:val="28"/>
          <w:szCs w:val="28"/>
        </w:rPr>
        <w:t>.</w:t>
      </w:r>
    </w:p>
    <w:p w14:paraId="4FEE9E5B" w14:textId="5F71B4C1" w:rsidR="002901A9" w:rsidRDefault="002901A9" w:rsidP="001D0E6C">
      <w:pPr>
        <w:spacing w:line="480" w:lineRule="auto"/>
        <w:ind w:firstLine="720"/>
        <w:jc w:val="both"/>
        <w:rPr>
          <w:rFonts w:ascii="Times New Roman" w:hAnsi="Times New Roman"/>
          <w:sz w:val="28"/>
          <w:szCs w:val="28"/>
        </w:rPr>
      </w:pPr>
      <w:r>
        <w:rPr>
          <w:rFonts w:ascii="Times New Roman" w:hAnsi="Times New Roman"/>
          <w:sz w:val="28"/>
          <w:szCs w:val="28"/>
        </w:rPr>
        <w:t>As to the third</w:t>
      </w:r>
      <w:r w:rsidR="00C654DC">
        <w:rPr>
          <w:rFonts w:ascii="Times New Roman" w:hAnsi="Times New Roman"/>
          <w:sz w:val="28"/>
          <w:szCs w:val="28"/>
        </w:rPr>
        <w:t xml:space="preserve"> and fourth</w:t>
      </w:r>
      <w:r>
        <w:rPr>
          <w:rFonts w:ascii="Times New Roman" w:hAnsi="Times New Roman"/>
          <w:sz w:val="28"/>
          <w:szCs w:val="28"/>
        </w:rPr>
        <w:t xml:space="preserve"> use</w:t>
      </w:r>
      <w:r w:rsidR="00C654DC">
        <w:rPr>
          <w:rFonts w:ascii="Times New Roman" w:hAnsi="Times New Roman"/>
          <w:sz w:val="28"/>
          <w:szCs w:val="28"/>
        </w:rPr>
        <w:t>s</w:t>
      </w:r>
      <w:r>
        <w:rPr>
          <w:rFonts w:ascii="Times New Roman" w:hAnsi="Times New Roman"/>
          <w:sz w:val="28"/>
          <w:szCs w:val="28"/>
        </w:rPr>
        <w:t xml:space="preserve">, </w:t>
      </w:r>
      <w:r w:rsidR="00CB4F3A">
        <w:rPr>
          <w:rFonts w:ascii="Times New Roman" w:hAnsi="Times New Roman"/>
          <w:sz w:val="28"/>
          <w:szCs w:val="28"/>
        </w:rPr>
        <w:t>I</w:t>
      </w:r>
      <w:r w:rsidR="00C654DC">
        <w:rPr>
          <w:rFonts w:ascii="Times New Roman" w:hAnsi="Times New Roman"/>
          <w:sz w:val="28"/>
          <w:szCs w:val="28"/>
        </w:rPr>
        <w:t xml:space="preserve"> agree that these reasons standing alone would not be sufficient to justify </w:t>
      </w:r>
      <w:r w:rsidR="00CB4F3A">
        <w:rPr>
          <w:rFonts w:ascii="Times New Roman" w:hAnsi="Times New Roman"/>
          <w:sz w:val="28"/>
          <w:szCs w:val="28"/>
        </w:rPr>
        <w:t>requiring a</w:t>
      </w:r>
      <w:r w:rsidR="00C654DC">
        <w:rPr>
          <w:rFonts w:ascii="Times New Roman" w:hAnsi="Times New Roman"/>
          <w:sz w:val="28"/>
          <w:szCs w:val="28"/>
        </w:rPr>
        <w:t xml:space="preserve"> table of authorities. It is true that most cases do not have oral argument and that the table of authorities usually does not solve a </w:t>
      </w:r>
      <w:r w:rsidR="00C654DC">
        <w:rPr>
          <w:rFonts w:ascii="Times New Roman" w:hAnsi="Times New Roman"/>
          <w:sz w:val="28"/>
          <w:szCs w:val="28"/>
        </w:rPr>
        <w:lastRenderedPageBreak/>
        <w:t xml:space="preserve">citation problem that is presented in the body of the brief. </w:t>
      </w:r>
      <w:r w:rsidR="00CB4F3A">
        <w:rPr>
          <w:rFonts w:ascii="Times New Roman" w:hAnsi="Times New Roman"/>
          <w:sz w:val="28"/>
          <w:szCs w:val="28"/>
        </w:rPr>
        <w:t>I</w:t>
      </w:r>
      <w:r w:rsidR="00C654DC">
        <w:rPr>
          <w:rFonts w:ascii="Times New Roman" w:hAnsi="Times New Roman"/>
          <w:sz w:val="28"/>
          <w:szCs w:val="28"/>
        </w:rPr>
        <w:t xml:space="preserve"> would point out, however, that hyperlinking legal authorities is only useful to large firms that use Westlaw. Most small firms and solo practitioners cannot afford Westlaw, so these links are useless to them. (</w:t>
      </w:r>
      <w:r w:rsidR="00CB4F3A">
        <w:rPr>
          <w:rFonts w:ascii="Times New Roman" w:hAnsi="Times New Roman"/>
          <w:sz w:val="28"/>
          <w:szCs w:val="28"/>
        </w:rPr>
        <w:t>I</w:t>
      </w:r>
      <w:r w:rsidR="00C654DC">
        <w:rPr>
          <w:rFonts w:ascii="Times New Roman" w:hAnsi="Times New Roman"/>
          <w:sz w:val="28"/>
          <w:szCs w:val="28"/>
        </w:rPr>
        <w:t xml:space="preserve"> also find them annoying, because it is not that hard to type a citation into Westlaw.) Ironically, Petitioners celebrate the onerous task of hyperlinking of citations in the same breath as their denigration of the table of authorities. </w:t>
      </w:r>
    </w:p>
    <w:p w14:paraId="28302DB3" w14:textId="3AF53F1A" w:rsidR="001B3667" w:rsidRPr="001B3667" w:rsidRDefault="001B3667" w:rsidP="001B3667">
      <w:pPr>
        <w:spacing w:line="480" w:lineRule="auto"/>
        <w:jc w:val="both"/>
        <w:rPr>
          <w:rFonts w:ascii="Times New Roman" w:hAnsi="Times New Roman"/>
          <w:b/>
          <w:bCs/>
          <w:sz w:val="28"/>
          <w:szCs w:val="28"/>
          <w:u w:val="single"/>
        </w:rPr>
      </w:pPr>
      <w:r w:rsidRPr="001B3667">
        <w:rPr>
          <w:rFonts w:ascii="Times New Roman" w:hAnsi="Times New Roman"/>
          <w:b/>
          <w:bCs/>
          <w:sz w:val="28"/>
          <w:szCs w:val="28"/>
          <w:u w:val="single"/>
        </w:rPr>
        <w:t>Exception for Handwritten or Pro Se Briefs</w:t>
      </w:r>
    </w:p>
    <w:p w14:paraId="417AB55F" w14:textId="2D2BC448" w:rsidR="00C654DC" w:rsidRDefault="00C654DC" w:rsidP="001D0E6C">
      <w:pPr>
        <w:spacing w:line="480" w:lineRule="auto"/>
        <w:ind w:firstLine="720"/>
        <w:jc w:val="both"/>
        <w:rPr>
          <w:rFonts w:ascii="Times New Roman" w:hAnsi="Times New Roman"/>
          <w:sz w:val="28"/>
          <w:szCs w:val="28"/>
        </w:rPr>
      </w:pPr>
      <w:r>
        <w:rPr>
          <w:rFonts w:ascii="Times New Roman" w:hAnsi="Times New Roman"/>
          <w:sz w:val="28"/>
          <w:szCs w:val="28"/>
        </w:rPr>
        <w:t>One point that is worth further consideration is whether handwritten briefs should be allowed to forgo the table of authorities. Two of the cases cited in the Petition</w:t>
      </w:r>
      <w:r w:rsidR="003231B0">
        <w:rPr>
          <w:rFonts w:ascii="Times New Roman" w:hAnsi="Times New Roman"/>
          <w:sz w:val="28"/>
          <w:szCs w:val="28"/>
        </w:rPr>
        <w:t xml:space="preserve"> to justify abandoning the table of authorities come from cases involving self-represented litigants, including one from a criminal case. Petition at 8 (citing </w:t>
      </w:r>
      <w:r w:rsidR="003231B0" w:rsidRPr="003231B0">
        <w:rPr>
          <w:rFonts w:ascii="Times New Roman" w:hAnsi="Times New Roman"/>
          <w:i/>
          <w:iCs/>
          <w:sz w:val="28"/>
          <w:szCs w:val="28"/>
        </w:rPr>
        <w:t>Lvov v. Goltsman</w:t>
      </w:r>
      <w:r w:rsidR="003231B0" w:rsidRPr="003231B0">
        <w:rPr>
          <w:rFonts w:ascii="Times New Roman" w:hAnsi="Times New Roman"/>
          <w:sz w:val="28"/>
          <w:szCs w:val="28"/>
        </w:rPr>
        <w:t>, 1 CA-CV 13- 0345, 2014 WL 458147, at *1, ¶ 6 &amp; n.2 (Ariz. App. Feb. 4, 2014) (mem. decision)</w:t>
      </w:r>
      <w:r w:rsidR="003231B0">
        <w:rPr>
          <w:rFonts w:ascii="Times New Roman" w:hAnsi="Times New Roman"/>
          <w:sz w:val="28"/>
          <w:szCs w:val="28"/>
        </w:rPr>
        <w:t xml:space="preserve">); </w:t>
      </w:r>
      <w:r w:rsidR="003231B0" w:rsidRPr="003231B0">
        <w:rPr>
          <w:rFonts w:ascii="Times New Roman" w:hAnsi="Times New Roman"/>
          <w:i/>
          <w:iCs/>
          <w:sz w:val="28"/>
          <w:szCs w:val="28"/>
        </w:rPr>
        <w:t>id</w:t>
      </w:r>
      <w:r w:rsidR="003231B0">
        <w:rPr>
          <w:rFonts w:ascii="Times New Roman" w:hAnsi="Times New Roman"/>
          <w:sz w:val="28"/>
          <w:szCs w:val="28"/>
        </w:rPr>
        <w:t xml:space="preserve">. at 10 (citing </w:t>
      </w:r>
      <w:r w:rsidR="003231B0" w:rsidRPr="003231B0">
        <w:rPr>
          <w:rFonts w:ascii="Times New Roman" w:hAnsi="Times New Roman"/>
          <w:i/>
          <w:iCs/>
          <w:sz w:val="28"/>
          <w:szCs w:val="28"/>
        </w:rPr>
        <w:t>State v. Haggard</w:t>
      </w:r>
      <w:r w:rsidR="003231B0" w:rsidRPr="003231B0">
        <w:rPr>
          <w:rFonts w:ascii="Times New Roman" w:hAnsi="Times New Roman"/>
          <w:sz w:val="28"/>
          <w:szCs w:val="28"/>
        </w:rPr>
        <w:t>, 2 CA-CR 2010-0307-PR, 2011 WL 315537, at *2, ¶ 8 (Ariz. App. Feb. 1, 2011) (mem. decision)</w:t>
      </w:r>
      <w:r w:rsidR="003231B0">
        <w:rPr>
          <w:rFonts w:ascii="Times New Roman" w:hAnsi="Times New Roman"/>
          <w:sz w:val="28"/>
          <w:szCs w:val="28"/>
        </w:rPr>
        <w:t xml:space="preserve">). In </w:t>
      </w:r>
      <w:r w:rsidR="003231B0" w:rsidRPr="003231B0">
        <w:rPr>
          <w:rFonts w:ascii="Times New Roman" w:hAnsi="Times New Roman"/>
          <w:i/>
          <w:iCs/>
          <w:sz w:val="28"/>
          <w:szCs w:val="28"/>
        </w:rPr>
        <w:t>Haggard</w:t>
      </w:r>
      <w:r w:rsidR="003231B0">
        <w:rPr>
          <w:rFonts w:ascii="Times New Roman" w:hAnsi="Times New Roman"/>
          <w:sz w:val="28"/>
          <w:szCs w:val="28"/>
        </w:rPr>
        <w:t xml:space="preserve"> a prisoner filed a handwritten petition for review from denial of post-conviction relief</w:t>
      </w:r>
      <w:r w:rsidR="001B3667">
        <w:rPr>
          <w:rFonts w:ascii="Times New Roman" w:hAnsi="Times New Roman"/>
          <w:sz w:val="28"/>
          <w:szCs w:val="28"/>
        </w:rPr>
        <w:t>, even though</w:t>
      </w:r>
      <w:r w:rsidR="003231B0">
        <w:rPr>
          <w:rFonts w:ascii="Times New Roman" w:hAnsi="Times New Roman"/>
          <w:sz w:val="28"/>
          <w:szCs w:val="28"/>
        </w:rPr>
        <w:t xml:space="preserve"> a table of authorities is not required under Rules 32.16 or 33.16</w:t>
      </w:r>
      <w:r w:rsidR="001B3667">
        <w:rPr>
          <w:rFonts w:ascii="Times New Roman" w:hAnsi="Times New Roman"/>
          <w:sz w:val="28"/>
          <w:szCs w:val="28"/>
        </w:rPr>
        <w:t xml:space="preserve">. Perhaps out of frustration, </w:t>
      </w:r>
      <w:r w:rsidR="003231B0">
        <w:rPr>
          <w:rFonts w:ascii="Times New Roman" w:hAnsi="Times New Roman"/>
          <w:sz w:val="28"/>
          <w:szCs w:val="28"/>
        </w:rPr>
        <w:t>Mr. Haggard</w:t>
      </w:r>
      <w:r w:rsidR="00CB4F3A">
        <w:rPr>
          <w:rFonts w:ascii="Times New Roman" w:hAnsi="Times New Roman"/>
          <w:sz w:val="28"/>
          <w:szCs w:val="28"/>
        </w:rPr>
        <w:t xml:space="preserve"> included</w:t>
      </w:r>
      <w:r w:rsidR="00015A49">
        <w:rPr>
          <w:rFonts w:ascii="Times New Roman" w:hAnsi="Times New Roman"/>
          <w:sz w:val="28"/>
          <w:szCs w:val="28"/>
        </w:rPr>
        <w:t xml:space="preserve"> a page that contains</w:t>
      </w:r>
      <w:r w:rsidR="00CB4F3A">
        <w:rPr>
          <w:rFonts w:ascii="Times New Roman" w:hAnsi="Times New Roman"/>
          <w:sz w:val="28"/>
          <w:szCs w:val="28"/>
        </w:rPr>
        <w:t xml:space="preserve"> the following </w:t>
      </w:r>
      <w:r w:rsidR="00015A49">
        <w:rPr>
          <w:rFonts w:ascii="Times New Roman" w:hAnsi="Times New Roman"/>
          <w:sz w:val="28"/>
          <w:szCs w:val="28"/>
        </w:rPr>
        <w:t>language, and nothing more on that page</w:t>
      </w:r>
      <w:r w:rsidR="003231B0">
        <w:rPr>
          <w:rFonts w:ascii="Times New Roman" w:hAnsi="Times New Roman"/>
          <w:sz w:val="28"/>
          <w:szCs w:val="28"/>
        </w:rPr>
        <w:t>:</w:t>
      </w:r>
    </w:p>
    <w:p w14:paraId="78BB7B6B" w14:textId="77777777" w:rsidR="00015A49" w:rsidRDefault="00015A49">
      <w:pPr>
        <w:spacing w:line="240" w:lineRule="auto"/>
        <w:rPr>
          <w:rFonts w:ascii="Times New Roman" w:hAnsi="Times New Roman"/>
          <w:sz w:val="28"/>
          <w:szCs w:val="28"/>
        </w:rPr>
      </w:pPr>
      <w:r>
        <w:rPr>
          <w:rFonts w:ascii="Times New Roman" w:hAnsi="Times New Roman"/>
          <w:sz w:val="28"/>
          <w:szCs w:val="28"/>
        </w:rPr>
        <w:br w:type="page"/>
      </w:r>
    </w:p>
    <w:p w14:paraId="4B24EF08" w14:textId="0315DC92" w:rsidR="003231B0" w:rsidRDefault="003231B0" w:rsidP="003231B0">
      <w:pPr>
        <w:spacing w:after="100" w:afterAutospacing="1" w:line="240" w:lineRule="auto"/>
        <w:ind w:left="2160" w:right="2160"/>
        <w:jc w:val="both"/>
        <w:rPr>
          <w:rFonts w:ascii="Times New Roman" w:hAnsi="Times New Roman"/>
          <w:sz w:val="28"/>
          <w:szCs w:val="28"/>
        </w:rPr>
      </w:pPr>
      <w:r>
        <w:rPr>
          <w:rFonts w:ascii="Times New Roman" w:hAnsi="Times New Roman"/>
          <w:sz w:val="28"/>
          <w:szCs w:val="28"/>
        </w:rPr>
        <w:lastRenderedPageBreak/>
        <w:t>Table of Cases and Authorities</w:t>
      </w:r>
    </w:p>
    <w:p w14:paraId="2E09A201" w14:textId="35BA670B" w:rsidR="003231B0" w:rsidRDefault="003231B0" w:rsidP="003231B0">
      <w:pPr>
        <w:spacing w:after="100" w:afterAutospacing="1" w:line="240" w:lineRule="auto"/>
        <w:ind w:left="2160" w:right="2160"/>
        <w:jc w:val="both"/>
        <w:rPr>
          <w:rFonts w:ascii="Times New Roman" w:hAnsi="Times New Roman"/>
          <w:sz w:val="28"/>
          <w:szCs w:val="28"/>
        </w:rPr>
      </w:pPr>
      <w:r>
        <w:rPr>
          <w:rFonts w:ascii="Times New Roman" w:hAnsi="Times New Roman"/>
          <w:sz w:val="28"/>
          <w:szCs w:val="28"/>
        </w:rPr>
        <w:t>Pro Se. AzDOC has removed all law libraries and made it illegal even to share case law papers.</w:t>
      </w:r>
    </w:p>
    <w:p w14:paraId="4B0FD076" w14:textId="23DF9CA3" w:rsidR="003231B0" w:rsidRDefault="003231B0" w:rsidP="003231B0">
      <w:pPr>
        <w:spacing w:after="100" w:afterAutospacing="1" w:line="240" w:lineRule="auto"/>
        <w:ind w:left="2160" w:right="2160"/>
        <w:jc w:val="both"/>
        <w:rPr>
          <w:rFonts w:ascii="Times New Roman" w:hAnsi="Times New Roman"/>
          <w:sz w:val="28"/>
          <w:szCs w:val="28"/>
        </w:rPr>
      </w:pPr>
      <w:r>
        <w:rPr>
          <w:rFonts w:ascii="Times New Roman" w:hAnsi="Times New Roman"/>
          <w:sz w:val="28"/>
          <w:szCs w:val="28"/>
        </w:rPr>
        <w:t>AzDOC has said to file appeals in plain English with-out [sic] case law.</w:t>
      </w:r>
    </w:p>
    <w:p w14:paraId="1A33B76C" w14:textId="62D4D065" w:rsidR="003231B0" w:rsidRDefault="003231B0" w:rsidP="003231B0">
      <w:pPr>
        <w:spacing w:line="480" w:lineRule="auto"/>
        <w:jc w:val="both"/>
        <w:rPr>
          <w:rFonts w:ascii="Times New Roman" w:hAnsi="Times New Roman"/>
          <w:sz w:val="28"/>
          <w:szCs w:val="28"/>
        </w:rPr>
      </w:pPr>
      <w:r w:rsidRPr="003231B0">
        <w:rPr>
          <w:rFonts w:ascii="Times New Roman" w:hAnsi="Times New Roman"/>
          <w:i/>
          <w:iCs/>
          <w:sz w:val="28"/>
          <w:szCs w:val="28"/>
        </w:rPr>
        <w:t>State v. Haggard</w:t>
      </w:r>
      <w:r w:rsidRPr="003231B0">
        <w:rPr>
          <w:rFonts w:ascii="Times New Roman" w:hAnsi="Times New Roman"/>
          <w:sz w:val="28"/>
          <w:szCs w:val="28"/>
        </w:rPr>
        <w:t>, 2 CA-CR 2010-0307-PR,</w:t>
      </w:r>
      <w:r>
        <w:rPr>
          <w:rFonts w:ascii="Times New Roman" w:hAnsi="Times New Roman"/>
          <w:sz w:val="28"/>
          <w:szCs w:val="28"/>
        </w:rPr>
        <w:t xml:space="preserve"> </w:t>
      </w:r>
      <w:hyperlink r:id="rId12" w:history="1">
        <w:r w:rsidRPr="003231B0">
          <w:rPr>
            <w:rStyle w:val="Hyperlink"/>
            <w:rFonts w:ascii="Times New Roman" w:hAnsi="Times New Roman"/>
            <w:sz w:val="28"/>
            <w:szCs w:val="28"/>
          </w:rPr>
          <w:t>petition for review</w:t>
        </w:r>
      </w:hyperlink>
      <w:r>
        <w:rPr>
          <w:rFonts w:ascii="Times New Roman" w:hAnsi="Times New Roman"/>
          <w:sz w:val="28"/>
          <w:szCs w:val="28"/>
        </w:rPr>
        <w:t xml:space="preserve"> (filed October 18, 2010).</w:t>
      </w:r>
      <w:r w:rsidR="005C3BDC">
        <w:rPr>
          <w:rFonts w:ascii="Times New Roman" w:hAnsi="Times New Roman"/>
          <w:sz w:val="28"/>
          <w:szCs w:val="28"/>
        </w:rPr>
        <w:t xml:space="preserve"> In both </w:t>
      </w:r>
      <w:r w:rsidR="00015A49" w:rsidRPr="00015A49">
        <w:rPr>
          <w:rFonts w:ascii="Times New Roman" w:hAnsi="Times New Roman"/>
          <w:i/>
          <w:iCs/>
          <w:sz w:val="28"/>
          <w:szCs w:val="28"/>
        </w:rPr>
        <w:t>Haggard</w:t>
      </w:r>
      <w:r w:rsidR="00015A49">
        <w:rPr>
          <w:rFonts w:ascii="Times New Roman" w:hAnsi="Times New Roman"/>
          <w:sz w:val="28"/>
          <w:szCs w:val="28"/>
        </w:rPr>
        <w:t xml:space="preserve"> and </w:t>
      </w:r>
      <w:r w:rsidR="00015A49" w:rsidRPr="00015A49">
        <w:rPr>
          <w:rFonts w:ascii="Times New Roman" w:hAnsi="Times New Roman"/>
          <w:i/>
          <w:iCs/>
          <w:sz w:val="28"/>
          <w:szCs w:val="28"/>
        </w:rPr>
        <w:t>Lvov</w:t>
      </w:r>
      <w:r w:rsidR="005C3BDC">
        <w:rPr>
          <w:rFonts w:ascii="Times New Roman" w:hAnsi="Times New Roman"/>
          <w:sz w:val="28"/>
          <w:szCs w:val="28"/>
        </w:rPr>
        <w:t xml:space="preserve">, the parties’ deficiencies went far beyond merely failing to include a table of authorities, and yet the court of appeals did its best to reach the merits of the claims. </w:t>
      </w:r>
      <w:r w:rsidR="00E31A1A">
        <w:rPr>
          <w:rFonts w:ascii="Times New Roman" w:hAnsi="Times New Roman"/>
          <w:sz w:val="28"/>
          <w:szCs w:val="28"/>
        </w:rPr>
        <w:t xml:space="preserve">Prisoners might have additional difficulties with compliance with technical rules, so </w:t>
      </w:r>
      <w:r w:rsidR="00CB4F3A">
        <w:rPr>
          <w:rFonts w:ascii="Times New Roman" w:hAnsi="Times New Roman"/>
          <w:sz w:val="28"/>
          <w:szCs w:val="28"/>
        </w:rPr>
        <w:t>I</w:t>
      </w:r>
      <w:r w:rsidR="00E31A1A">
        <w:rPr>
          <w:rFonts w:ascii="Times New Roman" w:hAnsi="Times New Roman"/>
          <w:sz w:val="28"/>
          <w:szCs w:val="28"/>
        </w:rPr>
        <w:t xml:space="preserve"> believe that allowing prisoners flexibility in form requirements is a worthwhile consideration.</w:t>
      </w:r>
    </w:p>
    <w:p w14:paraId="0C65AD10" w14:textId="5280AAED" w:rsidR="003231B0" w:rsidRDefault="00A066BB" w:rsidP="001D0E6C">
      <w:pPr>
        <w:spacing w:line="480" w:lineRule="auto"/>
        <w:ind w:firstLine="720"/>
        <w:jc w:val="both"/>
        <w:rPr>
          <w:rFonts w:ascii="Times New Roman" w:hAnsi="Times New Roman"/>
          <w:sz w:val="28"/>
          <w:szCs w:val="28"/>
        </w:rPr>
      </w:pPr>
      <w:r>
        <w:rPr>
          <w:rFonts w:ascii="Times New Roman" w:hAnsi="Times New Roman"/>
          <w:sz w:val="28"/>
          <w:szCs w:val="28"/>
        </w:rPr>
        <w:t>The Petition cites other cases where courts were dissatisfied with the form of the table of authorities. However, while the court of appeals might chide the occasional litigant for noncompliance with the procedural rules, there does not appear to be an example of a case where a litigant was denied substantial justice based on the failure to include a table of authorities.</w:t>
      </w:r>
    </w:p>
    <w:p w14:paraId="2D2A361E" w14:textId="0400174F" w:rsidR="00015A49" w:rsidRDefault="00015A49" w:rsidP="001D0E6C">
      <w:pPr>
        <w:spacing w:line="480" w:lineRule="auto"/>
        <w:ind w:firstLine="720"/>
        <w:jc w:val="both"/>
        <w:rPr>
          <w:rFonts w:ascii="Times New Roman" w:hAnsi="Times New Roman"/>
          <w:sz w:val="28"/>
          <w:szCs w:val="28"/>
        </w:rPr>
      </w:pPr>
      <w:r>
        <w:rPr>
          <w:rFonts w:ascii="Times New Roman" w:hAnsi="Times New Roman"/>
          <w:sz w:val="28"/>
          <w:szCs w:val="28"/>
        </w:rPr>
        <w:t>//</w:t>
      </w:r>
    </w:p>
    <w:p w14:paraId="128AF6DC" w14:textId="76915466" w:rsidR="00015A49" w:rsidRDefault="00015A49" w:rsidP="001D0E6C">
      <w:pPr>
        <w:spacing w:line="480" w:lineRule="auto"/>
        <w:ind w:firstLine="720"/>
        <w:jc w:val="both"/>
        <w:rPr>
          <w:rFonts w:ascii="Times New Roman" w:hAnsi="Times New Roman"/>
          <w:sz w:val="28"/>
          <w:szCs w:val="28"/>
        </w:rPr>
      </w:pPr>
      <w:r>
        <w:rPr>
          <w:rFonts w:ascii="Times New Roman" w:hAnsi="Times New Roman"/>
          <w:sz w:val="28"/>
          <w:szCs w:val="28"/>
        </w:rPr>
        <w:t>//</w:t>
      </w:r>
    </w:p>
    <w:p w14:paraId="02F0885B" w14:textId="77777777" w:rsidR="00015A49" w:rsidRDefault="00015A49">
      <w:pPr>
        <w:spacing w:line="240" w:lineRule="auto"/>
        <w:rPr>
          <w:rFonts w:ascii="Times New Roman" w:hAnsi="Times New Roman"/>
          <w:b/>
          <w:sz w:val="28"/>
          <w:szCs w:val="28"/>
          <w:u w:val="single"/>
        </w:rPr>
      </w:pPr>
      <w:r>
        <w:rPr>
          <w:rFonts w:ascii="Times New Roman" w:hAnsi="Times New Roman"/>
          <w:b/>
          <w:sz w:val="28"/>
          <w:szCs w:val="28"/>
          <w:u w:val="single"/>
        </w:rPr>
        <w:br w:type="page"/>
      </w:r>
    </w:p>
    <w:p w14:paraId="6F78F8D8" w14:textId="194B906E"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lastRenderedPageBreak/>
        <w:t>Conclusion</w:t>
      </w:r>
    </w:p>
    <w:p w14:paraId="1A9BA697" w14:textId="63637A7A" w:rsidR="002C660A" w:rsidRPr="0014499B" w:rsidRDefault="0037686D"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I thank the Petitioners for challenging the orthodoxy of appellate practice. </w:t>
      </w:r>
      <w:r w:rsidR="00CB4F3A">
        <w:rPr>
          <w:rFonts w:ascii="Times New Roman" w:hAnsi="Times New Roman"/>
          <w:sz w:val="28"/>
          <w:szCs w:val="28"/>
        </w:rPr>
        <w:t xml:space="preserve">I look forward to continued conversations on this topic, and </w:t>
      </w:r>
      <w:r>
        <w:rPr>
          <w:rFonts w:ascii="Times New Roman" w:hAnsi="Times New Roman"/>
          <w:sz w:val="28"/>
          <w:szCs w:val="28"/>
        </w:rPr>
        <w:t>I hold open the possibility that</w:t>
      </w:r>
      <w:r w:rsidR="00CB4F3A">
        <w:rPr>
          <w:rFonts w:ascii="Times New Roman" w:hAnsi="Times New Roman"/>
          <w:sz w:val="28"/>
          <w:szCs w:val="28"/>
        </w:rPr>
        <w:t xml:space="preserve"> in a few years I will change my mind</w:t>
      </w:r>
      <w:r>
        <w:rPr>
          <w:rFonts w:ascii="Times New Roman" w:hAnsi="Times New Roman"/>
          <w:sz w:val="28"/>
          <w:szCs w:val="28"/>
        </w:rPr>
        <w:t>. Nevertheless, for the reasons in my comment, I request this Court deny the petition, with a possible exception for handwritten briefs.</w:t>
      </w:r>
    </w:p>
    <w:p w14:paraId="268AB80E" w14:textId="6743B061"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37686D">
        <w:rPr>
          <w:rFonts w:ascii="Times New Roman" w:hAnsi="Times New Roman"/>
          <w:sz w:val="28"/>
          <w:szCs w:val="28"/>
        </w:rPr>
        <w:t>April</w:t>
      </w:r>
      <w:r w:rsidR="002C660A">
        <w:rPr>
          <w:rFonts w:ascii="Times New Roman" w:hAnsi="Times New Roman"/>
          <w:sz w:val="28"/>
          <w:szCs w:val="28"/>
        </w:rPr>
        <w:t xml:space="preserve"> </w:t>
      </w:r>
      <w:r w:rsidR="0037686D">
        <w:rPr>
          <w:rFonts w:ascii="Times New Roman" w:hAnsi="Times New Roman"/>
          <w:sz w:val="28"/>
          <w:szCs w:val="28"/>
        </w:rPr>
        <w:t>2</w:t>
      </w:r>
      <w:r w:rsidR="00B72BAE">
        <w:rPr>
          <w:rFonts w:ascii="Times New Roman" w:hAnsi="Times New Roman"/>
          <w:sz w:val="28"/>
          <w:szCs w:val="28"/>
        </w:rPr>
        <w:t>8</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C60CF3">
        <w:rPr>
          <w:rFonts w:ascii="Times New Roman" w:hAnsi="Times New Roman"/>
          <w:sz w:val="28"/>
          <w:szCs w:val="28"/>
        </w:rPr>
        <w:t>3</w:t>
      </w:r>
      <w:r w:rsidR="00DC38DE" w:rsidRPr="0014499B">
        <w:rPr>
          <w:rFonts w:ascii="Times New Roman" w:hAnsi="Times New Roman"/>
          <w:sz w:val="28"/>
          <w:szCs w:val="28"/>
        </w:rPr>
        <w:t>.</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27D12D94" w14:textId="117951DB" w:rsidR="00C60CF3" w:rsidRDefault="008163D1" w:rsidP="00DC38DE">
      <w:pPr>
        <w:spacing w:line="240" w:lineRule="auto"/>
        <w:rPr>
          <w:rFonts w:ascii="Times New Roman" w:hAnsi="Times New Roman"/>
          <w:sz w:val="28"/>
          <w:szCs w:val="28"/>
        </w:rPr>
      </w:pPr>
      <w:r>
        <w:rPr>
          <w:rFonts w:ascii="Times New Roman" w:hAnsi="Times New Roman"/>
          <w:sz w:val="28"/>
          <w:szCs w:val="28"/>
        </w:rPr>
        <w:t>Casey D. Ball &amp; Kelly M. Jancaitis</w:t>
      </w:r>
    </w:p>
    <w:p w14:paraId="7645FE3F" w14:textId="0C0C38EA" w:rsidR="008163D1" w:rsidRDefault="00B72BAE" w:rsidP="00DC38DE">
      <w:pPr>
        <w:spacing w:line="240" w:lineRule="auto"/>
        <w:rPr>
          <w:rFonts w:ascii="Times New Roman" w:hAnsi="Times New Roman"/>
          <w:sz w:val="28"/>
          <w:szCs w:val="28"/>
        </w:rPr>
      </w:pPr>
      <w:hyperlink r:id="rId13" w:history="1">
        <w:r w:rsidR="008163D1" w:rsidRPr="007753FC">
          <w:rPr>
            <w:rStyle w:val="Hyperlink"/>
            <w:rFonts w:ascii="Times New Roman" w:hAnsi="Times New Roman"/>
            <w:sz w:val="28"/>
            <w:szCs w:val="28"/>
          </w:rPr>
          <w:t>caseydball@gmail.com</w:t>
        </w:r>
      </w:hyperlink>
    </w:p>
    <w:p w14:paraId="0AC96105" w14:textId="7A5E7AD3" w:rsidR="008163D1" w:rsidRDefault="00B72BAE" w:rsidP="00DC38DE">
      <w:pPr>
        <w:spacing w:line="240" w:lineRule="auto"/>
        <w:rPr>
          <w:rFonts w:ascii="Times New Roman" w:hAnsi="Times New Roman"/>
          <w:sz w:val="28"/>
          <w:szCs w:val="28"/>
        </w:rPr>
      </w:pPr>
      <w:hyperlink r:id="rId14" w:history="1">
        <w:r w:rsidR="008163D1" w:rsidRPr="007753FC">
          <w:rPr>
            <w:rStyle w:val="Hyperlink"/>
            <w:rFonts w:ascii="Times New Roman" w:hAnsi="Times New Roman"/>
            <w:sz w:val="28"/>
            <w:szCs w:val="28"/>
          </w:rPr>
          <w:t>kmj@bowwlaw.com</w:t>
        </w:r>
      </w:hyperlink>
    </w:p>
    <w:sectPr w:rsidR="008163D1" w:rsidSect="00F54AAE">
      <w:footerReference w:type="even"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E3D6" w14:textId="77777777" w:rsidR="00FA1691" w:rsidRDefault="00FA1691">
      <w:r>
        <w:separator/>
      </w:r>
    </w:p>
  </w:endnote>
  <w:endnote w:type="continuationSeparator" w:id="0">
    <w:p w14:paraId="0B18701A" w14:textId="77777777" w:rsidR="00FA1691" w:rsidRDefault="00F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1BE1" w14:textId="77777777" w:rsidR="00FA1691" w:rsidRDefault="00FA1691">
      <w:r>
        <w:separator/>
      </w:r>
    </w:p>
  </w:footnote>
  <w:footnote w:type="continuationSeparator" w:id="0">
    <w:p w14:paraId="2FCDF336" w14:textId="77777777" w:rsidR="00FA1691" w:rsidRDefault="00FA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903555">
    <w:abstractNumId w:val="1"/>
  </w:num>
  <w:num w:numId="2" w16cid:durableId="469400166">
    <w:abstractNumId w:val="0"/>
  </w:num>
  <w:num w:numId="3" w16cid:durableId="626275486">
    <w:abstractNumId w:val="3"/>
  </w:num>
  <w:num w:numId="4" w16cid:durableId="1237518553">
    <w:abstractNumId w:val="2"/>
  </w:num>
  <w:num w:numId="5" w16cid:durableId="1732536459">
    <w:abstractNumId w:val="6"/>
  </w:num>
  <w:num w:numId="6" w16cid:durableId="1378436400">
    <w:abstractNumId w:val="7"/>
  </w:num>
  <w:num w:numId="7" w16cid:durableId="991374513">
    <w:abstractNumId w:val="4"/>
  </w:num>
  <w:num w:numId="8" w16cid:durableId="1700660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59BB"/>
    <w:rsid w:val="000763D7"/>
    <w:rsid w:val="00076CBE"/>
    <w:rsid w:val="00092D1D"/>
    <w:rsid w:val="00094BC9"/>
    <w:rsid w:val="00095786"/>
    <w:rsid w:val="000A3743"/>
    <w:rsid w:val="000B1D0D"/>
    <w:rsid w:val="000B3D5C"/>
    <w:rsid w:val="000B58EF"/>
    <w:rsid w:val="000B6489"/>
    <w:rsid w:val="000D50D4"/>
    <w:rsid w:val="000E2821"/>
    <w:rsid w:val="000E6C47"/>
    <w:rsid w:val="000E7FAC"/>
    <w:rsid w:val="00111A1A"/>
    <w:rsid w:val="00117CB3"/>
    <w:rsid w:val="0012054D"/>
    <w:rsid w:val="00125A1E"/>
    <w:rsid w:val="001269D9"/>
    <w:rsid w:val="001279AC"/>
    <w:rsid w:val="00141C61"/>
    <w:rsid w:val="00147D21"/>
    <w:rsid w:val="00147D30"/>
    <w:rsid w:val="001516C5"/>
    <w:rsid w:val="0016125C"/>
    <w:rsid w:val="00170A1F"/>
    <w:rsid w:val="00175B0A"/>
    <w:rsid w:val="00176A8B"/>
    <w:rsid w:val="00186903"/>
    <w:rsid w:val="001B24C6"/>
    <w:rsid w:val="001B3667"/>
    <w:rsid w:val="001B408E"/>
    <w:rsid w:val="001C015F"/>
    <w:rsid w:val="001C02C6"/>
    <w:rsid w:val="001C2BDE"/>
    <w:rsid w:val="001C30CE"/>
    <w:rsid w:val="001C60A4"/>
    <w:rsid w:val="001D0E6C"/>
    <w:rsid w:val="001D4A80"/>
    <w:rsid w:val="001F6288"/>
    <w:rsid w:val="00205E43"/>
    <w:rsid w:val="002076F9"/>
    <w:rsid w:val="00221A90"/>
    <w:rsid w:val="00221BCC"/>
    <w:rsid w:val="00230545"/>
    <w:rsid w:val="00235C89"/>
    <w:rsid w:val="0023620C"/>
    <w:rsid w:val="00255E07"/>
    <w:rsid w:val="0027258D"/>
    <w:rsid w:val="002763F8"/>
    <w:rsid w:val="00284E5B"/>
    <w:rsid w:val="00285283"/>
    <w:rsid w:val="002901A9"/>
    <w:rsid w:val="002A24BA"/>
    <w:rsid w:val="002A3420"/>
    <w:rsid w:val="002B5B1B"/>
    <w:rsid w:val="002C0EDD"/>
    <w:rsid w:val="002C54D2"/>
    <w:rsid w:val="002C660A"/>
    <w:rsid w:val="002D17D1"/>
    <w:rsid w:val="002E545E"/>
    <w:rsid w:val="002F1FBD"/>
    <w:rsid w:val="002F33EF"/>
    <w:rsid w:val="00304745"/>
    <w:rsid w:val="00304EAE"/>
    <w:rsid w:val="003055A7"/>
    <w:rsid w:val="00305778"/>
    <w:rsid w:val="00305CB1"/>
    <w:rsid w:val="00311552"/>
    <w:rsid w:val="00313AAF"/>
    <w:rsid w:val="00320C7A"/>
    <w:rsid w:val="003231B0"/>
    <w:rsid w:val="00325AFE"/>
    <w:rsid w:val="00351280"/>
    <w:rsid w:val="00356079"/>
    <w:rsid w:val="00357C78"/>
    <w:rsid w:val="003732CB"/>
    <w:rsid w:val="0037686D"/>
    <w:rsid w:val="00380B0B"/>
    <w:rsid w:val="003A2343"/>
    <w:rsid w:val="003A346F"/>
    <w:rsid w:val="003A63AE"/>
    <w:rsid w:val="003C15EA"/>
    <w:rsid w:val="003C4E9C"/>
    <w:rsid w:val="003C6246"/>
    <w:rsid w:val="003E3701"/>
    <w:rsid w:val="003E5547"/>
    <w:rsid w:val="003E5927"/>
    <w:rsid w:val="0041282A"/>
    <w:rsid w:val="0041704C"/>
    <w:rsid w:val="00420CBC"/>
    <w:rsid w:val="00421E9E"/>
    <w:rsid w:val="004434F1"/>
    <w:rsid w:val="00444BE7"/>
    <w:rsid w:val="00451F00"/>
    <w:rsid w:val="00454AE0"/>
    <w:rsid w:val="0047497F"/>
    <w:rsid w:val="00485FAA"/>
    <w:rsid w:val="00492362"/>
    <w:rsid w:val="00493A61"/>
    <w:rsid w:val="004963BA"/>
    <w:rsid w:val="004A2829"/>
    <w:rsid w:val="004B3410"/>
    <w:rsid w:val="004B6D4E"/>
    <w:rsid w:val="004B74D0"/>
    <w:rsid w:val="004B7790"/>
    <w:rsid w:val="004C7133"/>
    <w:rsid w:val="004D72A3"/>
    <w:rsid w:val="004E66AE"/>
    <w:rsid w:val="004E6839"/>
    <w:rsid w:val="004F3B51"/>
    <w:rsid w:val="004F5419"/>
    <w:rsid w:val="00502211"/>
    <w:rsid w:val="00512EB9"/>
    <w:rsid w:val="00515CB2"/>
    <w:rsid w:val="005252FB"/>
    <w:rsid w:val="0054468B"/>
    <w:rsid w:val="005453BE"/>
    <w:rsid w:val="00553515"/>
    <w:rsid w:val="005552C9"/>
    <w:rsid w:val="00556A2D"/>
    <w:rsid w:val="00565858"/>
    <w:rsid w:val="005924A7"/>
    <w:rsid w:val="005B0C4F"/>
    <w:rsid w:val="005B2350"/>
    <w:rsid w:val="005B53BE"/>
    <w:rsid w:val="005B7899"/>
    <w:rsid w:val="005C109B"/>
    <w:rsid w:val="005C3BDC"/>
    <w:rsid w:val="005C6E61"/>
    <w:rsid w:val="005D06D5"/>
    <w:rsid w:val="005D21EF"/>
    <w:rsid w:val="005D441D"/>
    <w:rsid w:val="005D7DCC"/>
    <w:rsid w:val="005E11F3"/>
    <w:rsid w:val="005F0195"/>
    <w:rsid w:val="005F145E"/>
    <w:rsid w:val="005F4669"/>
    <w:rsid w:val="0060208D"/>
    <w:rsid w:val="006068F4"/>
    <w:rsid w:val="0061055B"/>
    <w:rsid w:val="006114B6"/>
    <w:rsid w:val="006235B5"/>
    <w:rsid w:val="0062703F"/>
    <w:rsid w:val="00627605"/>
    <w:rsid w:val="00627DBE"/>
    <w:rsid w:val="00635786"/>
    <w:rsid w:val="00636918"/>
    <w:rsid w:val="006378F2"/>
    <w:rsid w:val="006463AE"/>
    <w:rsid w:val="00646589"/>
    <w:rsid w:val="00656061"/>
    <w:rsid w:val="00666490"/>
    <w:rsid w:val="00671A36"/>
    <w:rsid w:val="00674178"/>
    <w:rsid w:val="00692962"/>
    <w:rsid w:val="006C0F08"/>
    <w:rsid w:val="006C2808"/>
    <w:rsid w:val="006C5B68"/>
    <w:rsid w:val="006C648E"/>
    <w:rsid w:val="006D1C00"/>
    <w:rsid w:val="006D4397"/>
    <w:rsid w:val="006D4E43"/>
    <w:rsid w:val="006E34AB"/>
    <w:rsid w:val="006F5562"/>
    <w:rsid w:val="006F594D"/>
    <w:rsid w:val="006F6CD5"/>
    <w:rsid w:val="00701CE7"/>
    <w:rsid w:val="00701DAA"/>
    <w:rsid w:val="0070604A"/>
    <w:rsid w:val="007109BB"/>
    <w:rsid w:val="00714CCA"/>
    <w:rsid w:val="00716D4F"/>
    <w:rsid w:val="00720596"/>
    <w:rsid w:val="00734F6C"/>
    <w:rsid w:val="00741690"/>
    <w:rsid w:val="00744748"/>
    <w:rsid w:val="00757D2B"/>
    <w:rsid w:val="00760549"/>
    <w:rsid w:val="007626EF"/>
    <w:rsid w:val="00764591"/>
    <w:rsid w:val="00765DAF"/>
    <w:rsid w:val="007669E7"/>
    <w:rsid w:val="00781317"/>
    <w:rsid w:val="00783BC1"/>
    <w:rsid w:val="00785725"/>
    <w:rsid w:val="007862DA"/>
    <w:rsid w:val="00787905"/>
    <w:rsid w:val="00794743"/>
    <w:rsid w:val="007973A8"/>
    <w:rsid w:val="007A2304"/>
    <w:rsid w:val="007A3B11"/>
    <w:rsid w:val="007A5AD8"/>
    <w:rsid w:val="007B4B94"/>
    <w:rsid w:val="007C17AC"/>
    <w:rsid w:val="007D2D04"/>
    <w:rsid w:val="007E229C"/>
    <w:rsid w:val="007F091F"/>
    <w:rsid w:val="007F35A8"/>
    <w:rsid w:val="00802B79"/>
    <w:rsid w:val="00806D9C"/>
    <w:rsid w:val="0081372C"/>
    <w:rsid w:val="00814F81"/>
    <w:rsid w:val="0081534B"/>
    <w:rsid w:val="008163D1"/>
    <w:rsid w:val="008272AA"/>
    <w:rsid w:val="00830B14"/>
    <w:rsid w:val="00831FE6"/>
    <w:rsid w:val="0083406F"/>
    <w:rsid w:val="00836008"/>
    <w:rsid w:val="008367DA"/>
    <w:rsid w:val="008409ED"/>
    <w:rsid w:val="00840EFC"/>
    <w:rsid w:val="00841AB1"/>
    <w:rsid w:val="008425DB"/>
    <w:rsid w:val="0085222A"/>
    <w:rsid w:val="00854B4F"/>
    <w:rsid w:val="008579E3"/>
    <w:rsid w:val="0086599B"/>
    <w:rsid w:val="00876503"/>
    <w:rsid w:val="008828FB"/>
    <w:rsid w:val="008940B3"/>
    <w:rsid w:val="008A079D"/>
    <w:rsid w:val="008B54C8"/>
    <w:rsid w:val="008B7D55"/>
    <w:rsid w:val="008C682F"/>
    <w:rsid w:val="008D1F4D"/>
    <w:rsid w:val="008D575C"/>
    <w:rsid w:val="008D6170"/>
    <w:rsid w:val="008D75BF"/>
    <w:rsid w:val="008E04BA"/>
    <w:rsid w:val="009040C7"/>
    <w:rsid w:val="009049C6"/>
    <w:rsid w:val="00923420"/>
    <w:rsid w:val="00936450"/>
    <w:rsid w:val="00943146"/>
    <w:rsid w:val="00952A62"/>
    <w:rsid w:val="00956F98"/>
    <w:rsid w:val="00963B50"/>
    <w:rsid w:val="00973C53"/>
    <w:rsid w:val="00975B5C"/>
    <w:rsid w:val="009815B4"/>
    <w:rsid w:val="009823DE"/>
    <w:rsid w:val="00984935"/>
    <w:rsid w:val="009923CC"/>
    <w:rsid w:val="009B5BAF"/>
    <w:rsid w:val="009C525E"/>
    <w:rsid w:val="009C79C4"/>
    <w:rsid w:val="009D6065"/>
    <w:rsid w:val="009F0094"/>
    <w:rsid w:val="009F0CE6"/>
    <w:rsid w:val="009F697C"/>
    <w:rsid w:val="00A00B20"/>
    <w:rsid w:val="00A03454"/>
    <w:rsid w:val="00A0443C"/>
    <w:rsid w:val="00A066BB"/>
    <w:rsid w:val="00A41AA3"/>
    <w:rsid w:val="00A42EAA"/>
    <w:rsid w:val="00A51530"/>
    <w:rsid w:val="00A629F8"/>
    <w:rsid w:val="00A729B8"/>
    <w:rsid w:val="00A74317"/>
    <w:rsid w:val="00A86C90"/>
    <w:rsid w:val="00AB1A5A"/>
    <w:rsid w:val="00AB2212"/>
    <w:rsid w:val="00AB4F91"/>
    <w:rsid w:val="00AB5BD4"/>
    <w:rsid w:val="00AC1F4E"/>
    <w:rsid w:val="00AC3538"/>
    <w:rsid w:val="00AD6744"/>
    <w:rsid w:val="00AF6D8A"/>
    <w:rsid w:val="00B16F3E"/>
    <w:rsid w:val="00B40EF1"/>
    <w:rsid w:val="00B43E0F"/>
    <w:rsid w:val="00B515D5"/>
    <w:rsid w:val="00B521D5"/>
    <w:rsid w:val="00B67D5C"/>
    <w:rsid w:val="00B72BAE"/>
    <w:rsid w:val="00B81136"/>
    <w:rsid w:val="00B86E8D"/>
    <w:rsid w:val="00B8700C"/>
    <w:rsid w:val="00B90C53"/>
    <w:rsid w:val="00B90D16"/>
    <w:rsid w:val="00BA4B2B"/>
    <w:rsid w:val="00BA7D16"/>
    <w:rsid w:val="00BB1D01"/>
    <w:rsid w:val="00BB2A3A"/>
    <w:rsid w:val="00BB39E6"/>
    <w:rsid w:val="00BB652F"/>
    <w:rsid w:val="00BC2358"/>
    <w:rsid w:val="00BC64C3"/>
    <w:rsid w:val="00BD20AB"/>
    <w:rsid w:val="00BE4C96"/>
    <w:rsid w:val="00BE622B"/>
    <w:rsid w:val="00BF346E"/>
    <w:rsid w:val="00BF6973"/>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71726"/>
    <w:rsid w:val="00C76BAA"/>
    <w:rsid w:val="00C838EB"/>
    <w:rsid w:val="00C8556E"/>
    <w:rsid w:val="00C859FD"/>
    <w:rsid w:val="00C919C7"/>
    <w:rsid w:val="00C940C1"/>
    <w:rsid w:val="00C97315"/>
    <w:rsid w:val="00C9771B"/>
    <w:rsid w:val="00CA18B8"/>
    <w:rsid w:val="00CA5449"/>
    <w:rsid w:val="00CA5689"/>
    <w:rsid w:val="00CB4F3A"/>
    <w:rsid w:val="00CC3610"/>
    <w:rsid w:val="00CD45E7"/>
    <w:rsid w:val="00CE08E0"/>
    <w:rsid w:val="00D0294B"/>
    <w:rsid w:val="00D145C4"/>
    <w:rsid w:val="00D26ED2"/>
    <w:rsid w:val="00D3557D"/>
    <w:rsid w:val="00D37836"/>
    <w:rsid w:val="00D407F7"/>
    <w:rsid w:val="00D43EF2"/>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13B0"/>
    <w:rsid w:val="00DC38DE"/>
    <w:rsid w:val="00DC6C0A"/>
    <w:rsid w:val="00DD121E"/>
    <w:rsid w:val="00DD519E"/>
    <w:rsid w:val="00DF2F5D"/>
    <w:rsid w:val="00E126BB"/>
    <w:rsid w:val="00E16B5B"/>
    <w:rsid w:val="00E2055B"/>
    <w:rsid w:val="00E23568"/>
    <w:rsid w:val="00E31A1A"/>
    <w:rsid w:val="00E33388"/>
    <w:rsid w:val="00E34337"/>
    <w:rsid w:val="00E379BB"/>
    <w:rsid w:val="00E45F50"/>
    <w:rsid w:val="00E6637E"/>
    <w:rsid w:val="00E72B8D"/>
    <w:rsid w:val="00E7666E"/>
    <w:rsid w:val="00E82BBA"/>
    <w:rsid w:val="00E833FA"/>
    <w:rsid w:val="00E84532"/>
    <w:rsid w:val="00E92880"/>
    <w:rsid w:val="00E9409C"/>
    <w:rsid w:val="00E959B3"/>
    <w:rsid w:val="00EB36F1"/>
    <w:rsid w:val="00ED2D12"/>
    <w:rsid w:val="00EF5061"/>
    <w:rsid w:val="00F01BD2"/>
    <w:rsid w:val="00F03F5F"/>
    <w:rsid w:val="00F05072"/>
    <w:rsid w:val="00F12038"/>
    <w:rsid w:val="00F16ADA"/>
    <w:rsid w:val="00F306C9"/>
    <w:rsid w:val="00F33774"/>
    <w:rsid w:val="00F33A8F"/>
    <w:rsid w:val="00F36004"/>
    <w:rsid w:val="00F4743E"/>
    <w:rsid w:val="00F50B0F"/>
    <w:rsid w:val="00F54AAE"/>
    <w:rsid w:val="00F648B7"/>
    <w:rsid w:val="00F72E82"/>
    <w:rsid w:val="00F770BC"/>
    <w:rsid w:val="00F81718"/>
    <w:rsid w:val="00F82A1D"/>
    <w:rsid w:val="00F83BF1"/>
    <w:rsid w:val="00F83D96"/>
    <w:rsid w:val="00FA1691"/>
    <w:rsid w:val="00FA3DAA"/>
    <w:rsid w:val="00FA7136"/>
    <w:rsid w:val="00FB6218"/>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ydball@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peals2.az.gov/APL2NewDocs1/COA/313/2457542.ti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j@boww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1509</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9224</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7</cp:revision>
  <cp:lastPrinted>2012-05-18T16:39:00Z</cp:lastPrinted>
  <dcterms:created xsi:type="dcterms:W3CDTF">2023-04-25T19:19:00Z</dcterms:created>
  <dcterms:modified xsi:type="dcterms:W3CDTF">2023-04-28T14:57:00Z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