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37D0" w14:textId="347C3875"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515F2B">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3B73F47D"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6A7735A6"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7A522420"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3C40E55F" w14:textId="2AF42F1E"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Paul </w:t>
      </w:r>
      <w:r w:rsidR="00515F2B">
        <w:rPr>
          <w:rFonts w:ascii="Times New Roman" w:eastAsia="Times New Roman" w:hAnsi="Times New Roman" w:cs="Times New Roman"/>
          <w:b/>
          <w:smallCaps/>
          <w:snapToGrid w:val="0"/>
          <w:kern w:val="2"/>
          <w:sz w:val="28"/>
          <w:szCs w:val="28"/>
        </w:rPr>
        <w:t xml:space="preserve">W </w:t>
      </w:r>
      <w:r w:rsidRPr="001E4338">
        <w:rPr>
          <w:rFonts w:ascii="Times New Roman" w:eastAsia="Times New Roman" w:hAnsi="Times New Roman" w:cs="Times New Roman"/>
          <w:b/>
          <w:smallCaps/>
          <w:snapToGrid w:val="0"/>
          <w:kern w:val="2"/>
          <w:sz w:val="28"/>
          <w:szCs w:val="28"/>
        </w:rPr>
        <w:t>Ahler</w:t>
      </w:r>
    </w:p>
    <w:p w14:paraId="20AC5032"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0D8D4A1C"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0060D3A4"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1DA3E849"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  (602) 506-3800</w:t>
      </w:r>
    </w:p>
    <w:p w14:paraId="34130AB8" w14:textId="365CD481"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r w:rsidR="00515F2B">
        <w:rPr>
          <w:rFonts w:ascii="Times New Roman" w:eastAsia="Times New Roman" w:hAnsi="Times New Roman" w:cs="Times New Roman"/>
          <w:b/>
          <w:smallCaps/>
          <w:snapToGrid w:val="0"/>
          <w:kern w:val="2"/>
          <w:sz w:val="28"/>
          <w:szCs w:val="28"/>
        </w:rPr>
        <w:t>005379</w:t>
      </w:r>
      <w:r w:rsidRPr="00603EC7">
        <w:rPr>
          <w:rFonts w:ascii="Times New Roman" w:eastAsia="Times New Roman" w:hAnsi="Times New Roman" w:cs="Times New Roman"/>
          <w:b/>
          <w:smallCaps/>
          <w:snapToGrid w:val="0"/>
          <w:kern w:val="2"/>
          <w:sz w:val="28"/>
          <w:szCs w:val="28"/>
        </w:rPr>
        <w:t xml:space="preserve"> )</w:t>
      </w:r>
    </w:p>
    <w:p w14:paraId="598F00AC"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5E19996E"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171FEDBA"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3EEFA71A" w14:textId="77777777" w:rsidR="00062514" w:rsidRPr="00603EC7"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062514" w:rsidRPr="00603EC7" w14:paraId="006C290E" w14:textId="77777777" w:rsidTr="00B832AD">
        <w:tc>
          <w:tcPr>
            <w:tcW w:w="4680" w:type="dxa"/>
            <w:tcBorders>
              <w:top w:val="single" w:sz="6" w:space="0" w:color="FFFFFF"/>
              <w:left w:val="single" w:sz="6" w:space="0" w:color="FFFFFF"/>
              <w:bottom w:val="single" w:sz="7" w:space="0" w:color="000000"/>
              <w:right w:val="single" w:sz="6" w:space="0" w:color="FFFFFF"/>
            </w:tcBorders>
          </w:tcPr>
          <w:p w14:paraId="0AEA6292" w14:textId="77777777"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5CD43183" w14:textId="77777777"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537C4A73" w14:textId="141EC532"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sidRPr="00603EC7">
              <w:rPr>
                <w:rFonts w:ascii="Times New Roman" w:eastAsia="Times New Roman" w:hAnsi="Times New Roman" w:cs="Times New Roman"/>
                <w:b/>
                <w:snapToGrid w:val="0"/>
                <w:sz w:val="28"/>
                <w:szCs w:val="28"/>
              </w:rPr>
              <w:t>PETITION TO AMEND</w:t>
            </w:r>
            <w:r w:rsidRPr="001E4338">
              <w:rPr>
                <w:rFonts w:ascii="Times New Roman" w:eastAsia="Times New Roman" w:hAnsi="Times New Roman" w:cs="Times New Roman"/>
                <w:b/>
                <w:snapToGrid w:val="0"/>
                <w:sz w:val="28"/>
                <w:szCs w:val="28"/>
              </w:rPr>
              <w:t xml:space="preserve"> Rule </w:t>
            </w:r>
            <w:r>
              <w:rPr>
                <w:rFonts w:ascii="Times New Roman" w:eastAsia="Times New Roman" w:hAnsi="Times New Roman" w:cs="Times New Roman"/>
                <w:b/>
                <w:snapToGrid w:val="0"/>
                <w:sz w:val="28"/>
                <w:szCs w:val="28"/>
              </w:rPr>
              <w:t>39(b)(12)</w:t>
            </w:r>
            <w:r w:rsidRPr="00603EC7">
              <w:rPr>
                <w:rFonts w:ascii="Times New Roman" w:eastAsia="Times New Roman" w:hAnsi="Times New Roman" w:cs="Times New Roman"/>
                <w:b/>
                <w:snapToGrid w:val="0"/>
                <w:sz w:val="28"/>
                <w:szCs w:val="28"/>
              </w:rPr>
              <w:t>, ARIZONA RULES OF CRIMINAL PROCEDURE</w:t>
            </w:r>
          </w:p>
        </w:tc>
        <w:tc>
          <w:tcPr>
            <w:tcW w:w="367" w:type="dxa"/>
            <w:tcBorders>
              <w:top w:val="single" w:sz="6" w:space="0" w:color="FFFFFF"/>
              <w:left w:val="single" w:sz="7" w:space="0" w:color="000000"/>
              <w:bottom w:val="single" w:sz="6" w:space="0" w:color="FFFFFF"/>
              <w:right w:val="single" w:sz="6" w:space="0" w:color="FFFFFF"/>
            </w:tcBorders>
          </w:tcPr>
          <w:p w14:paraId="62411224" w14:textId="77777777"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7561CC49" w14:textId="19659E4B"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Pr>
                <w:rFonts w:ascii="Times New Roman" w:eastAsia="Times New Roman" w:hAnsi="Times New Roman" w:cs="Times New Roman"/>
                <w:smallCaps/>
                <w:snapToGrid w:val="0"/>
                <w:kern w:val="2"/>
                <w:sz w:val="28"/>
                <w:szCs w:val="28"/>
              </w:rPr>
              <w:t>2</w:t>
            </w:r>
            <w:r w:rsidRPr="001E4338">
              <w:rPr>
                <w:rFonts w:ascii="Times New Roman" w:eastAsia="Times New Roman" w:hAnsi="Times New Roman" w:cs="Times New Roman"/>
                <w:smallCaps/>
                <w:snapToGrid w:val="0"/>
                <w:kern w:val="2"/>
                <w:sz w:val="28"/>
                <w:szCs w:val="28"/>
              </w:rPr>
              <w:t>-00</w:t>
            </w:r>
            <w:r>
              <w:rPr>
                <w:rFonts w:ascii="Times New Roman" w:eastAsia="Times New Roman" w:hAnsi="Times New Roman" w:cs="Times New Roman"/>
                <w:smallCaps/>
                <w:snapToGrid w:val="0"/>
                <w:kern w:val="2"/>
                <w:sz w:val="28"/>
                <w:szCs w:val="28"/>
              </w:rPr>
              <w:t>45</w:t>
            </w:r>
          </w:p>
          <w:p w14:paraId="43E70B39" w14:textId="77777777"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11A6698B" w14:textId="6F35603D"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 Attorney’s</w:t>
            </w:r>
            <w:r w:rsidR="00260814">
              <w:rPr>
                <w:rFonts w:ascii="Times New Roman" w:eastAsia="Times New Roman" w:hAnsi="Times New Roman" w:cs="Times New Roman"/>
                <w:smallCaps/>
                <w:snapToGrid w:val="0"/>
                <w:kern w:val="2"/>
                <w:sz w:val="28"/>
                <w:szCs w:val="28"/>
              </w:rPr>
              <w:t xml:space="preserve"> Office</w:t>
            </w:r>
            <w:r w:rsidRPr="00603EC7">
              <w:rPr>
                <w:rFonts w:ascii="Times New Roman" w:eastAsia="Times New Roman" w:hAnsi="Times New Roman" w:cs="Times New Roman"/>
                <w:smallCaps/>
                <w:snapToGrid w:val="0"/>
                <w:kern w:val="2"/>
                <w:sz w:val="28"/>
                <w:szCs w:val="28"/>
              </w:rPr>
              <w:t xml:space="preserve"> Comment in Opposition</w:t>
            </w:r>
            <w:r w:rsidRPr="00603EC7">
              <w:rPr>
                <w:rFonts w:ascii="Times New Roman" w:eastAsia="Times New Roman" w:hAnsi="Times New Roman" w:cs="Times New Roman"/>
                <w:snapToGrid w:val="0"/>
                <w:sz w:val="28"/>
                <w:szCs w:val="28"/>
              </w:rPr>
              <w:t xml:space="preserve"> </w:t>
            </w:r>
          </w:p>
          <w:p w14:paraId="382BB930" w14:textId="77777777" w:rsidR="00062514" w:rsidRPr="00603EC7" w:rsidRDefault="00062514" w:rsidP="00B832A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6ED3C553" w14:textId="77777777" w:rsidR="00062514" w:rsidRDefault="00062514" w:rsidP="00B43740">
      <w:pPr>
        <w:spacing w:line="360" w:lineRule="auto"/>
        <w:ind w:firstLine="720"/>
        <w:jc w:val="both"/>
        <w:rPr>
          <w:rFonts w:ascii="Calibri" w:eastAsia="Calibri" w:hAnsi="Calibri" w:cs="Times New Roman"/>
          <w:sz w:val="24"/>
        </w:rPr>
      </w:pPr>
    </w:p>
    <w:p w14:paraId="10354699" w14:textId="5CA7C365" w:rsidR="00260814" w:rsidRDefault="00DD11D8" w:rsidP="00B43740">
      <w:pPr>
        <w:spacing w:line="360" w:lineRule="auto"/>
        <w:ind w:firstLine="720"/>
        <w:jc w:val="both"/>
        <w:rPr>
          <w:rFonts w:ascii="Times New Roman" w:eastAsia="Calibri" w:hAnsi="Times New Roman" w:cs="Times New Roman"/>
          <w:sz w:val="28"/>
        </w:rPr>
      </w:pPr>
      <w:r w:rsidRPr="00062514">
        <w:rPr>
          <w:rFonts w:ascii="Times New Roman" w:eastAsia="Calibri" w:hAnsi="Times New Roman" w:cs="Times New Roman"/>
          <w:sz w:val="28"/>
        </w:rPr>
        <w:t xml:space="preserve">The </w:t>
      </w:r>
      <w:r w:rsidR="00260814">
        <w:rPr>
          <w:rFonts w:ascii="Times New Roman" w:eastAsia="Calibri" w:hAnsi="Times New Roman" w:cs="Times New Roman"/>
          <w:sz w:val="28"/>
        </w:rPr>
        <w:t>Maricopa County Attorney’s Office (MCAO) opposes this Petition for the reasons set forth below.</w:t>
      </w:r>
    </w:p>
    <w:p w14:paraId="14086FB3" w14:textId="473EA3DD" w:rsidR="00260814" w:rsidRDefault="00260814" w:rsidP="00B43740">
      <w:pPr>
        <w:spacing w:line="360" w:lineRule="auto"/>
        <w:ind w:firstLine="720"/>
        <w:jc w:val="both"/>
        <w:rPr>
          <w:rFonts w:ascii="Times New Roman" w:eastAsia="Calibri" w:hAnsi="Times New Roman" w:cs="Times New Roman"/>
          <w:sz w:val="28"/>
        </w:rPr>
      </w:pPr>
      <w:r>
        <w:rPr>
          <w:rFonts w:ascii="Times New Roman" w:eastAsia="Calibri" w:hAnsi="Times New Roman" w:cs="Times New Roman"/>
          <w:sz w:val="28"/>
        </w:rPr>
        <w:t xml:space="preserve">This </w:t>
      </w:r>
      <w:r w:rsidR="00DD11D8" w:rsidRPr="00062514">
        <w:rPr>
          <w:rFonts w:ascii="Times New Roman" w:eastAsia="Calibri" w:hAnsi="Times New Roman" w:cs="Times New Roman"/>
          <w:sz w:val="28"/>
        </w:rPr>
        <w:t xml:space="preserve">Petition is based on the premise that because the federal court found A.R.S. </w:t>
      </w:r>
      <w:r w:rsidR="00DD11D8" w:rsidRPr="00062514">
        <w:rPr>
          <w:rFonts w:ascii="Times New Roman" w:eastAsia="Calibri" w:hAnsi="Times New Roman" w:cs="Calibri"/>
          <w:sz w:val="28"/>
        </w:rPr>
        <w:t>§</w:t>
      </w:r>
      <w:r w:rsidR="00DD11D8" w:rsidRPr="00062514">
        <w:rPr>
          <w:rFonts w:ascii="Times New Roman" w:eastAsia="Calibri" w:hAnsi="Times New Roman" w:cs="Times New Roman"/>
          <w:sz w:val="28"/>
        </w:rPr>
        <w:t xml:space="preserve"> 13-4433(B) unconstitutional, Rule 39(b)(12), Arizona Rules of Criminal Procedure, must also be found unconstitutional.  That premise is </w:t>
      </w:r>
      <w:r w:rsidR="007B6AD6" w:rsidRPr="00062514">
        <w:rPr>
          <w:rFonts w:ascii="Times New Roman" w:eastAsia="Calibri" w:hAnsi="Times New Roman" w:cs="Times New Roman"/>
          <w:sz w:val="28"/>
        </w:rPr>
        <w:t>incorrect</w:t>
      </w:r>
      <w:r w:rsidR="00DD11D8" w:rsidRPr="00062514">
        <w:rPr>
          <w:rFonts w:ascii="Times New Roman" w:eastAsia="Calibri" w:hAnsi="Times New Roman" w:cs="Times New Roman"/>
          <w:sz w:val="28"/>
        </w:rPr>
        <w:t xml:space="preserve">.  On November 2, 2022, </w:t>
      </w:r>
      <w:r w:rsidR="005A0600">
        <w:rPr>
          <w:rFonts w:ascii="Times New Roman" w:eastAsia="Calibri" w:hAnsi="Times New Roman" w:cs="Times New Roman"/>
          <w:sz w:val="28"/>
        </w:rPr>
        <w:t>Judge Steven Logan of the</w:t>
      </w:r>
      <w:r w:rsidR="00DD11D8" w:rsidRPr="00062514">
        <w:rPr>
          <w:rFonts w:ascii="Times New Roman" w:eastAsia="Calibri" w:hAnsi="Times New Roman" w:cs="Times New Roman"/>
          <w:sz w:val="28"/>
        </w:rPr>
        <w:t xml:space="preserve"> federal district court found </w:t>
      </w:r>
      <w:r w:rsidR="00DD11D8" w:rsidRPr="00062514">
        <w:rPr>
          <w:rFonts w:ascii="Times New Roman" w:eastAsia="Calibri" w:hAnsi="Times New Roman" w:cs="Calibri"/>
          <w:sz w:val="28"/>
        </w:rPr>
        <w:t>§</w:t>
      </w:r>
      <w:r w:rsidR="00DD11D8" w:rsidRPr="00062514">
        <w:rPr>
          <w:rFonts w:ascii="Times New Roman" w:eastAsia="Calibri" w:hAnsi="Times New Roman" w:cs="Times New Roman"/>
          <w:sz w:val="28"/>
        </w:rPr>
        <w:t xml:space="preserve">13-4433(B) unconstitutional.  </w:t>
      </w:r>
      <w:r w:rsidR="00DD11D8" w:rsidRPr="00062514">
        <w:rPr>
          <w:rFonts w:ascii="Times New Roman" w:eastAsia="Calibri" w:hAnsi="Times New Roman" w:cs="Times New Roman"/>
          <w:i/>
          <w:sz w:val="28"/>
          <w:szCs w:val="26"/>
        </w:rPr>
        <w:t xml:space="preserve">Arizona Attorneys for Criminal Justice et al. v </w:t>
      </w:r>
      <w:r>
        <w:rPr>
          <w:rFonts w:ascii="Times New Roman" w:eastAsia="Calibri" w:hAnsi="Times New Roman" w:cs="Times New Roman"/>
          <w:i/>
          <w:sz w:val="28"/>
          <w:szCs w:val="26"/>
        </w:rPr>
        <w:t>Brnovich</w:t>
      </w:r>
      <w:r w:rsidR="002E318D" w:rsidRPr="00062514">
        <w:rPr>
          <w:rFonts w:ascii="Times New Roman" w:eastAsia="Calibri" w:hAnsi="Times New Roman" w:cs="Times New Roman"/>
          <w:i/>
          <w:sz w:val="28"/>
          <w:szCs w:val="26"/>
        </w:rPr>
        <w:t xml:space="preserve"> et al.</w:t>
      </w:r>
      <w:r w:rsidR="00DD11D8" w:rsidRPr="00062514">
        <w:rPr>
          <w:rFonts w:ascii="Times New Roman" w:eastAsia="Calibri" w:hAnsi="Times New Roman" w:cs="Times New Roman"/>
          <w:sz w:val="28"/>
          <w:szCs w:val="26"/>
        </w:rPr>
        <w:t>, CV-17-01422-PHX-SPL</w:t>
      </w:r>
      <w:r w:rsidR="00DD11D8" w:rsidRPr="00062514">
        <w:rPr>
          <w:rFonts w:ascii="Times New Roman" w:eastAsia="Calibri" w:hAnsi="Times New Roman" w:cs="Times New Roman"/>
          <w:sz w:val="28"/>
        </w:rPr>
        <w:t xml:space="preserve"> (Nov. 2, 2022). The </w:t>
      </w:r>
      <w:r>
        <w:rPr>
          <w:rFonts w:ascii="Times New Roman" w:eastAsia="Calibri" w:hAnsi="Times New Roman" w:cs="Times New Roman"/>
          <w:sz w:val="28"/>
        </w:rPr>
        <w:t>c</w:t>
      </w:r>
      <w:r w:rsidR="00DD11D8" w:rsidRPr="00062514">
        <w:rPr>
          <w:rFonts w:ascii="Times New Roman" w:eastAsia="Calibri" w:hAnsi="Times New Roman" w:cs="Times New Roman"/>
          <w:sz w:val="28"/>
        </w:rPr>
        <w:t xml:space="preserve">ourt’s very narrow holding </w:t>
      </w:r>
      <w:r w:rsidR="007B6AD6" w:rsidRPr="00062514">
        <w:rPr>
          <w:rFonts w:ascii="Times New Roman" w:eastAsia="Calibri" w:hAnsi="Times New Roman" w:cs="Times New Roman"/>
          <w:sz w:val="28"/>
        </w:rPr>
        <w:t xml:space="preserve">focused on the language of the statute that stated </w:t>
      </w:r>
      <w:r w:rsidR="00FE5D30" w:rsidRPr="00062514">
        <w:rPr>
          <w:rFonts w:ascii="Times New Roman" w:eastAsia="Calibri" w:hAnsi="Times New Roman" w:cs="Times New Roman"/>
          <w:sz w:val="28"/>
        </w:rPr>
        <w:t>a</w:t>
      </w:r>
      <w:r w:rsidR="007B6AD6" w:rsidRPr="00062514">
        <w:rPr>
          <w:rFonts w:ascii="Times New Roman" w:eastAsia="Calibri" w:hAnsi="Times New Roman" w:cs="Times New Roman"/>
          <w:sz w:val="28"/>
        </w:rPr>
        <w:t xml:space="preserve"> defense representative must </w:t>
      </w:r>
      <w:r w:rsidR="00FE5D30" w:rsidRPr="00062514">
        <w:rPr>
          <w:rFonts w:ascii="Times New Roman" w:eastAsia="Calibri" w:hAnsi="Times New Roman" w:cs="Times New Roman"/>
          <w:sz w:val="28"/>
        </w:rPr>
        <w:t>go</w:t>
      </w:r>
      <w:r w:rsidR="007B6AD6" w:rsidRPr="00062514">
        <w:rPr>
          <w:rFonts w:ascii="Times New Roman" w:eastAsia="Calibri" w:hAnsi="Times New Roman" w:cs="Times New Roman"/>
          <w:sz w:val="28"/>
        </w:rPr>
        <w:t xml:space="preserve"> through the prosecutor</w:t>
      </w:r>
      <w:r w:rsidR="00FE5D30" w:rsidRPr="00062514">
        <w:rPr>
          <w:rFonts w:ascii="Times New Roman" w:eastAsia="Calibri" w:hAnsi="Times New Roman" w:cs="Times New Roman"/>
          <w:sz w:val="28"/>
        </w:rPr>
        <w:t xml:space="preserve"> to </w:t>
      </w:r>
      <w:r w:rsidR="00FE5D30" w:rsidRPr="00260814">
        <w:rPr>
          <w:rFonts w:ascii="Times New Roman" w:eastAsia="Calibri" w:hAnsi="Times New Roman" w:cs="Times New Roman"/>
          <w:i/>
          <w:iCs/>
          <w:sz w:val="28"/>
        </w:rPr>
        <w:t>initiate</w:t>
      </w:r>
      <w:r w:rsidR="00FE5D30" w:rsidRPr="00062514">
        <w:rPr>
          <w:rFonts w:ascii="Times New Roman" w:eastAsia="Calibri" w:hAnsi="Times New Roman" w:cs="Times New Roman"/>
          <w:sz w:val="28"/>
        </w:rPr>
        <w:t xml:space="preserve"> any contact with a victim</w:t>
      </w:r>
      <w:r w:rsidR="007B6AD6" w:rsidRPr="00062514">
        <w:rPr>
          <w:rFonts w:ascii="Times New Roman" w:eastAsia="Calibri" w:hAnsi="Times New Roman" w:cs="Times New Roman"/>
          <w:sz w:val="28"/>
        </w:rPr>
        <w:t xml:space="preserve">.  Indeed, much of the evidence presented in </w:t>
      </w:r>
      <w:r>
        <w:rPr>
          <w:rFonts w:ascii="Times New Roman" w:eastAsia="Calibri" w:hAnsi="Times New Roman" w:cs="Times New Roman"/>
          <w:sz w:val="28"/>
        </w:rPr>
        <w:t>the</w:t>
      </w:r>
      <w:r w:rsidR="007B6AD6" w:rsidRPr="00062514">
        <w:rPr>
          <w:rFonts w:ascii="Times New Roman" w:eastAsia="Calibri" w:hAnsi="Times New Roman" w:cs="Times New Roman"/>
          <w:sz w:val="28"/>
        </w:rPr>
        <w:t xml:space="preserve"> district court by defense experts was the desire to </w:t>
      </w:r>
      <w:r w:rsidR="007B6AD6" w:rsidRPr="00062514">
        <w:rPr>
          <w:rFonts w:ascii="Times New Roman" w:eastAsia="Calibri" w:hAnsi="Times New Roman" w:cs="Times New Roman"/>
          <w:i/>
          <w:sz w:val="28"/>
        </w:rPr>
        <w:t>communicate</w:t>
      </w:r>
      <w:r w:rsidR="007B6AD6" w:rsidRPr="00062514">
        <w:rPr>
          <w:rFonts w:ascii="Times New Roman" w:eastAsia="Calibri" w:hAnsi="Times New Roman" w:cs="Times New Roman"/>
          <w:sz w:val="28"/>
        </w:rPr>
        <w:t xml:space="preserve"> </w:t>
      </w:r>
      <w:r w:rsidR="00FE5D30" w:rsidRPr="00062514">
        <w:rPr>
          <w:rFonts w:ascii="Times New Roman" w:eastAsia="Calibri" w:hAnsi="Times New Roman" w:cs="Times New Roman"/>
          <w:sz w:val="28"/>
        </w:rPr>
        <w:t>information to a victim</w:t>
      </w:r>
      <w:r>
        <w:rPr>
          <w:rFonts w:ascii="Times New Roman" w:eastAsia="Calibri" w:hAnsi="Times New Roman" w:cs="Times New Roman"/>
          <w:sz w:val="28"/>
        </w:rPr>
        <w:t>--</w:t>
      </w:r>
      <w:r w:rsidR="00FE5D30" w:rsidRPr="00062514">
        <w:rPr>
          <w:rFonts w:ascii="Times New Roman" w:eastAsia="Calibri" w:hAnsi="Times New Roman" w:cs="Times New Roman"/>
          <w:sz w:val="28"/>
        </w:rPr>
        <w:t xml:space="preserve">information such as </w:t>
      </w:r>
      <w:r w:rsidR="007B6AD6" w:rsidRPr="00062514">
        <w:rPr>
          <w:rFonts w:ascii="Times New Roman" w:eastAsia="Calibri" w:hAnsi="Times New Roman" w:cs="Times New Roman"/>
          <w:sz w:val="28"/>
        </w:rPr>
        <w:t xml:space="preserve">mitigation </w:t>
      </w:r>
      <w:r>
        <w:rPr>
          <w:rFonts w:ascii="Times New Roman" w:eastAsia="Calibri" w:hAnsi="Times New Roman" w:cs="Times New Roman"/>
          <w:sz w:val="28"/>
        </w:rPr>
        <w:t>or</w:t>
      </w:r>
      <w:r w:rsidR="007B6AD6" w:rsidRPr="00062514">
        <w:rPr>
          <w:rFonts w:ascii="Times New Roman" w:eastAsia="Calibri" w:hAnsi="Times New Roman" w:cs="Times New Roman"/>
          <w:sz w:val="28"/>
        </w:rPr>
        <w:t xml:space="preserve"> general information about the death penalty.  </w:t>
      </w:r>
      <w:r w:rsidR="00FE5D30" w:rsidRPr="00062514">
        <w:rPr>
          <w:rFonts w:ascii="Times New Roman" w:eastAsia="Calibri" w:hAnsi="Times New Roman" w:cs="Times New Roman"/>
          <w:sz w:val="28"/>
        </w:rPr>
        <w:t xml:space="preserve">It was in this vein that the Plaintiff argued and </w:t>
      </w:r>
      <w:r w:rsidR="002E318D" w:rsidRPr="00062514">
        <w:rPr>
          <w:rFonts w:ascii="Times New Roman" w:eastAsia="Calibri" w:hAnsi="Times New Roman" w:cs="Times New Roman"/>
          <w:sz w:val="28"/>
        </w:rPr>
        <w:t xml:space="preserve">that </w:t>
      </w:r>
      <w:r w:rsidR="00FE5D30" w:rsidRPr="00062514">
        <w:rPr>
          <w:rFonts w:ascii="Times New Roman" w:eastAsia="Calibri" w:hAnsi="Times New Roman" w:cs="Times New Roman"/>
          <w:sz w:val="28"/>
        </w:rPr>
        <w:t xml:space="preserve">the court held the language of the statute violated the </w:t>
      </w:r>
      <w:r w:rsidR="002E318D" w:rsidRPr="00062514">
        <w:rPr>
          <w:rFonts w:ascii="Times New Roman" w:eastAsia="Calibri" w:hAnsi="Times New Roman" w:cs="Times New Roman"/>
          <w:sz w:val="28"/>
        </w:rPr>
        <w:t>F</w:t>
      </w:r>
      <w:r w:rsidR="00FE5D30" w:rsidRPr="00062514">
        <w:rPr>
          <w:rFonts w:ascii="Times New Roman" w:eastAsia="Calibri" w:hAnsi="Times New Roman" w:cs="Times New Roman"/>
          <w:sz w:val="28"/>
        </w:rPr>
        <w:t xml:space="preserve">irst </w:t>
      </w:r>
      <w:r w:rsidR="002E318D" w:rsidRPr="00062514">
        <w:rPr>
          <w:rFonts w:ascii="Times New Roman" w:eastAsia="Calibri" w:hAnsi="Times New Roman" w:cs="Times New Roman"/>
          <w:sz w:val="28"/>
        </w:rPr>
        <w:t>A</w:t>
      </w:r>
      <w:r w:rsidR="00FE5D30" w:rsidRPr="00062514">
        <w:rPr>
          <w:rFonts w:ascii="Times New Roman" w:eastAsia="Calibri" w:hAnsi="Times New Roman" w:cs="Times New Roman"/>
          <w:sz w:val="28"/>
        </w:rPr>
        <w:t xml:space="preserve">mendment.  </w:t>
      </w:r>
    </w:p>
    <w:p w14:paraId="215C3CB9" w14:textId="76066482" w:rsidR="00FE5D30" w:rsidRPr="00062514" w:rsidRDefault="00DD11D8" w:rsidP="00B43740">
      <w:pPr>
        <w:spacing w:line="360" w:lineRule="auto"/>
        <w:ind w:firstLine="720"/>
        <w:jc w:val="both"/>
        <w:rPr>
          <w:rFonts w:ascii="Times New Roman" w:eastAsia="Calibri" w:hAnsi="Times New Roman" w:cs="Times New Roman"/>
          <w:sz w:val="28"/>
        </w:rPr>
      </w:pPr>
      <w:r w:rsidRPr="00062514">
        <w:rPr>
          <w:rFonts w:ascii="Times New Roman" w:eastAsia="Calibri" w:hAnsi="Times New Roman" w:cs="Times New Roman"/>
          <w:sz w:val="28"/>
        </w:rPr>
        <w:lastRenderedPageBreak/>
        <w:t xml:space="preserve">Rule 39(b)(12) is much more narrow than </w:t>
      </w:r>
      <w:r w:rsidR="00FE5D30" w:rsidRPr="00062514">
        <w:rPr>
          <w:rFonts w:ascii="Times New Roman" w:eastAsia="Calibri" w:hAnsi="Times New Roman" w:cs="Calibri"/>
          <w:sz w:val="28"/>
        </w:rPr>
        <w:t>§</w:t>
      </w:r>
      <w:r w:rsidR="00FE5D30" w:rsidRPr="00062514">
        <w:rPr>
          <w:rFonts w:ascii="Times New Roman" w:eastAsia="Calibri" w:hAnsi="Times New Roman" w:cs="Times New Roman"/>
          <w:sz w:val="28"/>
        </w:rPr>
        <w:t xml:space="preserve"> </w:t>
      </w:r>
      <w:r w:rsidRPr="00062514">
        <w:rPr>
          <w:rFonts w:ascii="Times New Roman" w:eastAsia="Calibri" w:hAnsi="Times New Roman" w:cs="Times New Roman"/>
          <w:sz w:val="28"/>
        </w:rPr>
        <w:t xml:space="preserve">13-4433.  Rather than mandating that </w:t>
      </w:r>
      <w:r w:rsidRPr="00260814">
        <w:rPr>
          <w:rFonts w:ascii="Times New Roman" w:eastAsia="Calibri" w:hAnsi="Times New Roman" w:cs="Times New Roman"/>
          <w:i/>
          <w:iCs/>
          <w:sz w:val="28"/>
        </w:rPr>
        <w:t>any</w:t>
      </w:r>
      <w:r w:rsidRPr="00062514">
        <w:rPr>
          <w:rFonts w:ascii="Times New Roman" w:eastAsia="Calibri" w:hAnsi="Times New Roman" w:cs="Times New Roman"/>
          <w:sz w:val="28"/>
        </w:rPr>
        <w:t xml:space="preserve"> communication with a victim go through the </w:t>
      </w:r>
      <w:r w:rsidR="00FE5D30" w:rsidRPr="00062514">
        <w:rPr>
          <w:rFonts w:ascii="Times New Roman" w:eastAsia="Calibri" w:hAnsi="Times New Roman" w:cs="Times New Roman"/>
          <w:sz w:val="28"/>
        </w:rPr>
        <w:t>prosecutor</w:t>
      </w:r>
      <w:r w:rsidRPr="00062514">
        <w:rPr>
          <w:rFonts w:ascii="Times New Roman" w:eastAsia="Calibri" w:hAnsi="Times New Roman" w:cs="Times New Roman"/>
          <w:sz w:val="28"/>
        </w:rPr>
        <w:t xml:space="preserve">, the Rule requires only that requests to </w:t>
      </w:r>
      <w:r w:rsidRPr="00062514">
        <w:rPr>
          <w:rFonts w:ascii="Times New Roman" w:eastAsia="Calibri" w:hAnsi="Times New Roman" w:cs="Times New Roman"/>
          <w:i/>
          <w:sz w:val="28"/>
        </w:rPr>
        <w:t>interview</w:t>
      </w:r>
      <w:r w:rsidRPr="00062514">
        <w:rPr>
          <w:rFonts w:ascii="Times New Roman" w:eastAsia="Calibri" w:hAnsi="Times New Roman" w:cs="Times New Roman"/>
          <w:sz w:val="28"/>
        </w:rPr>
        <w:t xml:space="preserve"> a victim go through the prosecutor.  </w:t>
      </w:r>
      <w:r w:rsidR="00FE5D30" w:rsidRPr="00062514">
        <w:rPr>
          <w:rFonts w:ascii="Times New Roman" w:eastAsia="Calibri" w:hAnsi="Times New Roman" w:cs="Times New Roman"/>
          <w:sz w:val="28"/>
        </w:rPr>
        <w:t xml:space="preserve">A question and answer session about the facts of a case—especially when the questions are being asked by what is </w:t>
      </w:r>
      <w:r w:rsidR="00260814">
        <w:rPr>
          <w:rFonts w:ascii="Times New Roman" w:eastAsia="Calibri" w:hAnsi="Times New Roman" w:cs="Times New Roman"/>
          <w:sz w:val="28"/>
        </w:rPr>
        <w:t>in most cases</w:t>
      </w:r>
      <w:r w:rsidR="00FE5D30" w:rsidRPr="00062514">
        <w:rPr>
          <w:rFonts w:ascii="Times New Roman" w:eastAsia="Calibri" w:hAnsi="Times New Roman" w:cs="Times New Roman"/>
          <w:sz w:val="28"/>
        </w:rPr>
        <w:t xml:space="preserve"> an adverse party</w:t>
      </w:r>
      <w:r w:rsidR="00D94158" w:rsidRPr="00062514">
        <w:rPr>
          <w:rFonts w:ascii="Times New Roman" w:eastAsia="Calibri" w:hAnsi="Times New Roman" w:cs="Times New Roman"/>
          <w:sz w:val="28"/>
        </w:rPr>
        <w:t>—</w:t>
      </w:r>
      <w:r w:rsidR="00260814">
        <w:rPr>
          <w:rFonts w:ascii="Times New Roman" w:eastAsia="Calibri" w:hAnsi="Times New Roman" w:cs="Times New Roman"/>
          <w:sz w:val="28"/>
        </w:rPr>
        <w:t>i</w:t>
      </w:r>
      <w:r w:rsidR="00FE5D30" w:rsidRPr="00062514">
        <w:rPr>
          <w:rFonts w:ascii="Times New Roman" w:eastAsia="Calibri" w:hAnsi="Times New Roman" w:cs="Times New Roman"/>
          <w:sz w:val="28"/>
        </w:rPr>
        <w:t>s quite different than the one-sided sharing of information</w:t>
      </w:r>
      <w:r w:rsidR="00260814">
        <w:rPr>
          <w:rFonts w:ascii="Times New Roman" w:eastAsia="Calibri" w:hAnsi="Times New Roman" w:cs="Times New Roman"/>
          <w:sz w:val="28"/>
        </w:rPr>
        <w:t xml:space="preserve"> that the Plaintiffs in the </w:t>
      </w:r>
      <w:r w:rsidR="005A0600">
        <w:rPr>
          <w:rFonts w:ascii="Times New Roman" w:eastAsia="Calibri" w:hAnsi="Times New Roman" w:cs="Times New Roman"/>
          <w:sz w:val="28"/>
        </w:rPr>
        <w:t>federal case were presenting</w:t>
      </w:r>
      <w:r w:rsidR="00FE5D30" w:rsidRPr="00062514">
        <w:rPr>
          <w:rFonts w:ascii="Times New Roman" w:eastAsia="Calibri" w:hAnsi="Times New Roman" w:cs="Times New Roman"/>
          <w:sz w:val="28"/>
        </w:rPr>
        <w:t xml:space="preserve">.  </w:t>
      </w:r>
      <w:r w:rsidR="002E318D" w:rsidRPr="00062514">
        <w:rPr>
          <w:rFonts w:ascii="Times New Roman" w:eastAsia="Calibri" w:hAnsi="Times New Roman" w:cs="Times New Roman"/>
          <w:sz w:val="28"/>
        </w:rPr>
        <w:t>In fact, the court specifically noted that:</w:t>
      </w:r>
    </w:p>
    <w:p w14:paraId="6EEA92AE" w14:textId="307F1F0B" w:rsidR="002E318D" w:rsidRDefault="002E318D" w:rsidP="002E318D">
      <w:pPr>
        <w:ind w:left="864" w:right="864"/>
        <w:jc w:val="both"/>
        <w:rPr>
          <w:rFonts w:ascii="Times New Roman" w:eastAsia="Calibri" w:hAnsi="Times New Roman" w:cs="Times New Roman"/>
          <w:sz w:val="28"/>
          <w:szCs w:val="26"/>
        </w:rPr>
      </w:pPr>
      <w:r w:rsidRPr="00062514">
        <w:rPr>
          <w:rFonts w:ascii="Times New Roman" w:eastAsia="Calibri" w:hAnsi="Times New Roman" w:cs="Times New Roman"/>
          <w:sz w:val="28"/>
          <w:szCs w:val="26"/>
        </w:rPr>
        <w:t>[n]othing in this Order shall be construed to enjoin enforcement of any</w:t>
      </w:r>
      <w:r w:rsidR="00D94158">
        <w:rPr>
          <w:rFonts w:ascii="Times New Roman" w:eastAsia="Calibri" w:hAnsi="Times New Roman" w:cs="Times New Roman"/>
          <w:sz w:val="28"/>
          <w:szCs w:val="26"/>
        </w:rPr>
        <w:t xml:space="preserve"> </w:t>
      </w:r>
      <w:r w:rsidRPr="00062514">
        <w:rPr>
          <w:rFonts w:ascii="Times New Roman" w:eastAsia="Calibri" w:hAnsi="Times New Roman" w:cs="Times New Roman"/>
          <w:sz w:val="28"/>
          <w:szCs w:val="26"/>
        </w:rPr>
        <w:t>other</w:t>
      </w:r>
      <w:r w:rsidR="00D94158">
        <w:rPr>
          <w:rFonts w:ascii="Times New Roman" w:eastAsia="Calibri" w:hAnsi="Times New Roman" w:cs="Times New Roman"/>
          <w:sz w:val="28"/>
          <w:szCs w:val="26"/>
        </w:rPr>
        <w:t xml:space="preserve"> </w:t>
      </w:r>
      <w:r w:rsidRPr="00062514">
        <w:rPr>
          <w:rFonts w:ascii="Times New Roman" w:eastAsia="Calibri" w:hAnsi="Times New Roman" w:cs="Times New Roman"/>
          <w:sz w:val="28"/>
          <w:szCs w:val="26"/>
        </w:rPr>
        <w:t xml:space="preserve">provision of Arizona law, including a crime victim’s right to refuse an interview, deposition or other discovery request pursuant to Article II, § 2.1(A)(5) of the Arizona Constitution and the requirement under Arizona Rule of Criminal Procedure 39(b)(12) that the defense must communicate a request to interview a victim to the prosecutor rather than the victim.   </w:t>
      </w:r>
    </w:p>
    <w:p w14:paraId="17D6A7DD" w14:textId="77777777" w:rsidR="00D94158" w:rsidRPr="00062514" w:rsidRDefault="00D94158" w:rsidP="002E318D">
      <w:pPr>
        <w:ind w:left="864" w:right="864"/>
        <w:jc w:val="both"/>
        <w:rPr>
          <w:rFonts w:ascii="Times New Roman" w:eastAsia="Calibri" w:hAnsi="Times New Roman" w:cs="Times New Roman"/>
          <w:sz w:val="28"/>
          <w:szCs w:val="26"/>
        </w:rPr>
      </w:pPr>
    </w:p>
    <w:p w14:paraId="7767B9A1" w14:textId="69B28AD8" w:rsidR="002E318D" w:rsidRPr="00062514" w:rsidRDefault="002E318D" w:rsidP="002E318D">
      <w:pPr>
        <w:spacing w:line="360" w:lineRule="auto"/>
        <w:jc w:val="both"/>
        <w:rPr>
          <w:rFonts w:ascii="Times New Roman" w:eastAsia="Calibri" w:hAnsi="Times New Roman" w:cs="Times New Roman"/>
          <w:sz w:val="28"/>
          <w:szCs w:val="26"/>
        </w:rPr>
      </w:pPr>
      <w:r w:rsidRPr="00062514">
        <w:rPr>
          <w:rFonts w:ascii="Times New Roman" w:eastAsia="Calibri" w:hAnsi="Times New Roman" w:cs="Times New Roman"/>
          <w:i/>
          <w:sz w:val="28"/>
          <w:szCs w:val="26"/>
        </w:rPr>
        <w:t>Arizona Attorneys for Criminal Justice et al. v Ducey et al</w:t>
      </w:r>
      <w:r w:rsidRPr="00062514">
        <w:rPr>
          <w:rFonts w:ascii="Times New Roman" w:eastAsia="Calibri" w:hAnsi="Times New Roman" w:cs="Times New Roman"/>
          <w:sz w:val="28"/>
          <w:szCs w:val="26"/>
        </w:rPr>
        <w:t xml:space="preserve">, CV-17-01422-PHX-SPL (Order Dec. 7, 2022).  Despite this very clear language, Petitioners seek to apply the court’s ruling beyond its clear intent.  </w:t>
      </w:r>
    </w:p>
    <w:p w14:paraId="10EAB994" w14:textId="1553DEB3" w:rsidR="00943BF9" w:rsidRPr="00062514" w:rsidRDefault="00FE5D30" w:rsidP="00B43740">
      <w:pPr>
        <w:spacing w:line="360" w:lineRule="auto"/>
        <w:ind w:firstLine="720"/>
        <w:jc w:val="both"/>
        <w:rPr>
          <w:rFonts w:ascii="Times New Roman" w:eastAsia="Calibri" w:hAnsi="Times New Roman" w:cs="Times New Roman"/>
          <w:sz w:val="28"/>
        </w:rPr>
      </w:pPr>
      <w:r w:rsidRPr="00062514">
        <w:rPr>
          <w:rFonts w:ascii="Times New Roman" w:eastAsia="Calibri" w:hAnsi="Times New Roman" w:cs="Times New Roman"/>
          <w:sz w:val="28"/>
        </w:rPr>
        <w:t>Petition</w:t>
      </w:r>
      <w:r w:rsidR="002E318D" w:rsidRPr="00062514">
        <w:rPr>
          <w:rFonts w:ascii="Times New Roman" w:eastAsia="Calibri" w:hAnsi="Times New Roman" w:cs="Times New Roman"/>
          <w:sz w:val="28"/>
        </w:rPr>
        <w:t>er</w:t>
      </w:r>
      <w:r w:rsidRPr="00062514">
        <w:rPr>
          <w:rFonts w:ascii="Times New Roman" w:eastAsia="Calibri" w:hAnsi="Times New Roman" w:cs="Times New Roman"/>
          <w:sz w:val="28"/>
        </w:rPr>
        <w:t xml:space="preserve">s are correct </w:t>
      </w:r>
      <w:r w:rsidR="00943BF9" w:rsidRPr="00062514">
        <w:rPr>
          <w:rFonts w:ascii="Times New Roman" w:eastAsia="Calibri" w:hAnsi="Times New Roman" w:cs="Times New Roman"/>
          <w:sz w:val="28"/>
        </w:rPr>
        <w:t>that the</w:t>
      </w:r>
      <w:r w:rsidR="00DD11D8" w:rsidRPr="00062514">
        <w:rPr>
          <w:rFonts w:ascii="Times New Roman" w:eastAsia="Calibri" w:hAnsi="Times New Roman" w:cs="Times New Roman"/>
          <w:sz w:val="28"/>
        </w:rPr>
        <w:t xml:space="preserve"> court’s holding </w:t>
      </w:r>
      <w:r w:rsidR="001269BD" w:rsidRPr="00062514">
        <w:rPr>
          <w:rFonts w:ascii="Times New Roman" w:eastAsia="Calibri" w:hAnsi="Times New Roman" w:cs="Times New Roman"/>
          <w:sz w:val="28"/>
        </w:rPr>
        <w:t>led</w:t>
      </w:r>
      <w:r w:rsidR="00943BF9" w:rsidRPr="00062514">
        <w:rPr>
          <w:rFonts w:ascii="Times New Roman" w:eastAsia="Calibri" w:hAnsi="Times New Roman" w:cs="Times New Roman"/>
          <w:sz w:val="28"/>
        </w:rPr>
        <w:t xml:space="preserve"> to confusion.  Probably for that reason,</w:t>
      </w:r>
      <w:r w:rsidR="00DD11D8" w:rsidRPr="00062514">
        <w:rPr>
          <w:rFonts w:ascii="Times New Roman" w:eastAsia="Calibri" w:hAnsi="Times New Roman" w:cs="Times New Roman"/>
          <w:sz w:val="28"/>
        </w:rPr>
        <w:t xml:space="preserve"> Judge Logan issued an </w:t>
      </w:r>
      <w:r w:rsidR="005A0600">
        <w:rPr>
          <w:rFonts w:ascii="Times New Roman" w:eastAsia="Calibri" w:hAnsi="Times New Roman" w:cs="Times New Roman"/>
          <w:sz w:val="28"/>
        </w:rPr>
        <w:t>Amended Order</w:t>
      </w:r>
      <w:r w:rsidR="00DD11D8" w:rsidRPr="00062514">
        <w:rPr>
          <w:rFonts w:ascii="Times New Roman" w:eastAsia="Calibri" w:hAnsi="Times New Roman" w:cs="Times New Roman"/>
          <w:sz w:val="28"/>
        </w:rPr>
        <w:t xml:space="preserve"> on December 7, 2022.  </w:t>
      </w:r>
      <w:r w:rsidR="002E318D" w:rsidRPr="00062514">
        <w:rPr>
          <w:rFonts w:ascii="Times New Roman" w:eastAsia="Calibri" w:hAnsi="Times New Roman" w:cs="Times New Roman"/>
          <w:sz w:val="28"/>
        </w:rPr>
        <w:t>In the Amended Order, language was stricken from the Order that enjoined the State or their agents from requiring the defense to “initiate contact with a statutory crime victim through the prosecutor’s office” and other similar language and replace</w:t>
      </w:r>
      <w:r w:rsidR="001269BD" w:rsidRPr="00062514">
        <w:rPr>
          <w:rFonts w:ascii="Times New Roman" w:eastAsia="Calibri" w:hAnsi="Times New Roman" w:cs="Times New Roman"/>
          <w:sz w:val="28"/>
        </w:rPr>
        <w:t>d</w:t>
      </w:r>
      <w:r w:rsidR="002E318D" w:rsidRPr="00062514">
        <w:rPr>
          <w:rFonts w:ascii="Times New Roman" w:eastAsia="Calibri" w:hAnsi="Times New Roman" w:cs="Times New Roman"/>
          <w:sz w:val="28"/>
        </w:rPr>
        <w:t xml:space="preserve"> it with language that </w:t>
      </w:r>
      <w:r w:rsidR="001269BD" w:rsidRPr="00062514">
        <w:rPr>
          <w:rFonts w:ascii="Times New Roman" w:eastAsia="Calibri" w:hAnsi="Times New Roman" w:cs="Times New Roman"/>
          <w:sz w:val="28"/>
        </w:rPr>
        <w:t xml:space="preserve">instead </w:t>
      </w:r>
      <w:r w:rsidR="002E318D" w:rsidRPr="00062514">
        <w:rPr>
          <w:rFonts w:ascii="Times New Roman" w:eastAsia="Calibri" w:hAnsi="Times New Roman" w:cs="Times New Roman"/>
          <w:sz w:val="28"/>
        </w:rPr>
        <w:t xml:space="preserve">enjoined compliance “with A.R.S. </w:t>
      </w:r>
      <w:r w:rsidR="002E318D" w:rsidRPr="00062514">
        <w:rPr>
          <w:rFonts w:ascii="Times New Roman" w:eastAsia="Calibri" w:hAnsi="Times New Roman" w:cs="Calibri"/>
          <w:sz w:val="28"/>
        </w:rPr>
        <w:t>§</w:t>
      </w:r>
      <w:r w:rsidR="002E318D" w:rsidRPr="00062514">
        <w:rPr>
          <w:rFonts w:ascii="Times New Roman" w:eastAsia="Calibri" w:hAnsi="Times New Roman" w:cs="Times New Roman"/>
          <w:sz w:val="28"/>
        </w:rPr>
        <w:t xml:space="preserve"> 13-4433(B</w:t>
      </w:r>
      <w:r w:rsidR="001269BD" w:rsidRPr="00062514">
        <w:rPr>
          <w:rFonts w:ascii="Times New Roman" w:eastAsia="Calibri" w:hAnsi="Times New Roman" w:cs="Times New Roman"/>
          <w:sz w:val="28"/>
        </w:rPr>
        <w:t xml:space="preserve">).”  This was undoubtedly done to reinforce the court’s earlier language in the initial Order that the court’s ruling did not in any way enjoin enforcement of Rule 39(b)(12).  These Orders are attached as Exhibits 1 and 2.  </w:t>
      </w:r>
    </w:p>
    <w:p w14:paraId="43FA0AAC" w14:textId="77777777" w:rsidR="00943BF9" w:rsidRPr="00062514" w:rsidRDefault="00943BF9" w:rsidP="00943BF9">
      <w:pPr>
        <w:jc w:val="both"/>
        <w:rPr>
          <w:rFonts w:ascii="Times New Roman" w:eastAsia="Calibri" w:hAnsi="Times New Roman" w:cs="Times New Roman"/>
          <w:sz w:val="28"/>
          <w:szCs w:val="26"/>
        </w:rPr>
      </w:pPr>
    </w:p>
    <w:p w14:paraId="6D9E445B" w14:textId="3FEFF6E3" w:rsidR="00DD11D8" w:rsidRPr="00062514" w:rsidRDefault="00DD11D8" w:rsidP="00B43740">
      <w:pPr>
        <w:spacing w:line="360" w:lineRule="auto"/>
        <w:ind w:firstLine="720"/>
        <w:jc w:val="both"/>
        <w:rPr>
          <w:rFonts w:ascii="Times New Roman" w:eastAsia="Calibri" w:hAnsi="Times New Roman" w:cs="Times New Roman"/>
          <w:sz w:val="28"/>
          <w:szCs w:val="26"/>
        </w:rPr>
      </w:pPr>
      <w:r w:rsidRPr="00062514">
        <w:rPr>
          <w:rFonts w:ascii="Times New Roman" w:eastAsia="Calibri" w:hAnsi="Times New Roman" w:cs="Times New Roman"/>
          <w:sz w:val="28"/>
          <w:szCs w:val="26"/>
        </w:rPr>
        <w:lastRenderedPageBreak/>
        <w:t xml:space="preserve">In addition, </w:t>
      </w:r>
      <w:r w:rsidR="00B43740" w:rsidRPr="00062514">
        <w:rPr>
          <w:rFonts w:ascii="Times New Roman" w:eastAsia="Calibri" w:hAnsi="Times New Roman" w:cs="Times New Roman"/>
          <w:sz w:val="28"/>
          <w:szCs w:val="26"/>
        </w:rPr>
        <w:t xml:space="preserve">as of this writing, </w:t>
      </w:r>
      <w:r w:rsidRPr="00062514">
        <w:rPr>
          <w:rFonts w:ascii="Times New Roman" w:eastAsia="Calibri" w:hAnsi="Times New Roman" w:cs="Times New Roman"/>
          <w:sz w:val="28"/>
          <w:szCs w:val="26"/>
        </w:rPr>
        <w:t>the federal court’s decision is currently being appealed.  Any consideration of changing Rule 39(b)(12) should at least wait until the appellate process has concluded.</w:t>
      </w:r>
    </w:p>
    <w:p w14:paraId="45512F5A" w14:textId="77777777" w:rsidR="00690FA1" w:rsidRDefault="00B43740" w:rsidP="00B43740">
      <w:pPr>
        <w:spacing w:line="360" w:lineRule="auto"/>
        <w:ind w:firstLine="720"/>
        <w:jc w:val="both"/>
        <w:rPr>
          <w:rFonts w:ascii="Times New Roman" w:eastAsia="Calibri" w:hAnsi="Times New Roman" w:cs="Times New Roman"/>
          <w:sz w:val="28"/>
          <w:szCs w:val="26"/>
        </w:rPr>
      </w:pPr>
      <w:r w:rsidRPr="00062514">
        <w:rPr>
          <w:rFonts w:ascii="Times New Roman" w:eastAsia="Calibri" w:hAnsi="Times New Roman" w:cs="Times New Roman"/>
          <w:sz w:val="28"/>
          <w:szCs w:val="26"/>
        </w:rPr>
        <w:t>Petitioners seek to take a district court case that is highly controversial even in its limited scope and apply it in a manner that even the court stated does not apply.</w:t>
      </w:r>
      <w:r w:rsidR="00026825">
        <w:rPr>
          <w:rFonts w:ascii="Times New Roman" w:eastAsia="Calibri" w:hAnsi="Times New Roman" w:cs="Times New Roman"/>
          <w:sz w:val="28"/>
          <w:szCs w:val="26"/>
        </w:rPr>
        <w:t xml:space="preserve">  </w:t>
      </w:r>
      <w:r w:rsidRPr="00062514">
        <w:rPr>
          <w:rFonts w:ascii="Times New Roman" w:eastAsia="Calibri" w:hAnsi="Times New Roman" w:cs="Times New Roman"/>
          <w:sz w:val="28"/>
          <w:szCs w:val="26"/>
        </w:rPr>
        <w:t xml:space="preserve">Rule 39(b)(12) was </w:t>
      </w:r>
      <w:r w:rsidR="00215CA3" w:rsidRPr="00062514">
        <w:rPr>
          <w:rFonts w:ascii="Times New Roman" w:eastAsia="Calibri" w:hAnsi="Times New Roman" w:cs="Times New Roman"/>
          <w:sz w:val="28"/>
          <w:szCs w:val="26"/>
        </w:rPr>
        <w:t>added</w:t>
      </w:r>
      <w:r w:rsidRPr="00062514">
        <w:rPr>
          <w:rFonts w:ascii="Times New Roman" w:eastAsia="Calibri" w:hAnsi="Times New Roman" w:cs="Times New Roman"/>
          <w:sz w:val="28"/>
          <w:szCs w:val="26"/>
        </w:rPr>
        <w:t xml:space="preserve"> in the wake of a voter referendum that </w:t>
      </w:r>
      <w:r w:rsidR="00C9434F" w:rsidRPr="00062514">
        <w:rPr>
          <w:rFonts w:ascii="Times New Roman" w:eastAsia="Calibri" w:hAnsi="Times New Roman" w:cs="Times New Roman"/>
          <w:sz w:val="28"/>
          <w:szCs w:val="26"/>
        </w:rPr>
        <w:t>led</w:t>
      </w:r>
      <w:r w:rsidRPr="00062514">
        <w:rPr>
          <w:rFonts w:ascii="Times New Roman" w:eastAsia="Calibri" w:hAnsi="Times New Roman" w:cs="Times New Roman"/>
          <w:sz w:val="28"/>
          <w:szCs w:val="26"/>
        </w:rPr>
        <w:t xml:space="preserve"> to the Arizona Victims’ Bill of Rights.  </w:t>
      </w:r>
      <w:r w:rsidR="00215CA3" w:rsidRPr="00062514">
        <w:rPr>
          <w:rFonts w:ascii="Times New Roman" w:eastAsia="Calibri" w:hAnsi="Times New Roman" w:cs="Times New Roman"/>
          <w:sz w:val="28"/>
          <w:szCs w:val="26"/>
        </w:rPr>
        <w:t xml:space="preserve">While defense obligations to treat victims with dignity and respect remain regardless of the statutory or rule language, the reasons behind the constitutional amendment remain and are reflected in the language of Rule 39(b)(12).  Nothing in the federal district court decision </w:t>
      </w:r>
      <w:r w:rsidR="00C9434F" w:rsidRPr="00062514">
        <w:rPr>
          <w:rFonts w:ascii="Times New Roman" w:eastAsia="Calibri" w:hAnsi="Times New Roman" w:cs="Times New Roman"/>
          <w:sz w:val="28"/>
          <w:szCs w:val="26"/>
        </w:rPr>
        <w:t>necessitates a change in that language.</w:t>
      </w:r>
    </w:p>
    <w:p w14:paraId="502BD2C3" w14:textId="2251333B" w:rsidR="00DD11D8" w:rsidRPr="00062514" w:rsidRDefault="00690FA1" w:rsidP="00515F2B">
      <w:pPr>
        <w:spacing w:line="360" w:lineRule="auto"/>
        <w:ind w:firstLine="720"/>
        <w:jc w:val="both"/>
        <w:rPr>
          <w:rFonts w:ascii="Times New Roman" w:eastAsia="Calibri" w:hAnsi="Times New Roman" w:cs="Times New Roman"/>
          <w:sz w:val="28"/>
        </w:rPr>
      </w:pPr>
      <w:r>
        <w:rPr>
          <w:rFonts w:ascii="Times New Roman" w:eastAsia="Calibri" w:hAnsi="Times New Roman" w:cs="Times New Roman"/>
          <w:sz w:val="28"/>
          <w:szCs w:val="26"/>
        </w:rPr>
        <w:t>F</w:t>
      </w:r>
      <w:r w:rsidR="00C9434F" w:rsidRPr="00062514">
        <w:rPr>
          <w:rFonts w:ascii="Times New Roman" w:eastAsia="Calibri" w:hAnsi="Times New Roman" w:cs="Times New Roman"/>
          <w:sz w:val="28"/>
          <w:szCs w:val="26"/>
        </w:rPr>
        <w:t>or these reasons, the Maricopa County Attorney’s Office opposes Petition R-22-0045.</w:t>
      </w:r>
    </w:p>
    <w:p w14:paraId="05A532BD" w14:textId="19D22287" w:rsidR="00062514" w:rsidRPr="001E4338" w:rsidRDefault="00062514" w:rsidP="000625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1E4338">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20000AD0" wp14:editId="3CAB9605">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86848"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PczAEAAHoDAAAOAAAAZHJzL2Uyb0RvYy54bWysU8FuGyEQvVfqPyDu9Tpu49Yrr3OwlV6q&#10;1lLS3Ccs7CIBgxjqtf++A3astL1V2QOaYYbHvMfb9d3RO3HQiSyGTt7M5lLooLC3Yejkz8f7D1+k&#10;oAyhB4dBd/KkSd5t3r9bT7HVCxzR9ToJBgnUTrGTY86xbRpSo/ZAM4w6cNFg8pA5TUPTJ5gY3btm&#10;MZ8vmwlTHxMqTcS7u3NRbiq+MVrlH8aQzsJ1kmfLdU11fS5rs1lDOySIo1WXMeA/pvBgA196hdpB&#10;BvEr2X+gvFUJCU2eKfQNGmOVrhyYzc38LzYPI0RdubA4FK8y0dvBqu+HfRK27+RSigCen+ghJ7DD&#10;mMUWQ2ABMYll0WmK1HL7NuzTJaO4T4X00SQvjLPxiS1QZWBi4lhVPl1V1scsFG9+XM0/f1pJoV5K&#10;zRmhIMVE+atGL0rQSWdD4Q8tHL5R5lu59aWlbAe8t87VN3RBTJ1c3S5uGRnYScZB5tBH5kZhkALc&#10;wBZVOVVEQmf7crrg0Im2LokDsEvYXD1OjzytFA4oc4Ep1K+owBP8cbSMswMaz4dr6dLmQoHW1YSX&#10;6YuEZ9FK9Iz9qWrZlIwfuKJfzFgc9Drn+PUvs/kNAAD//wMAUEsDBBQABgAIAAAAIQBOC+9B3QAA&#10;AAkBAAAPAAAAZHJzL2Rvd25yZXYueG1sTI9BTsMwEEX3SNzBGiR21ImBlKZxKopAYlclcIBJ7CYR&#10;9jiK3SZweoxYwHJmnv68X+wWa9hZT35wJCFdJcA0tU4N1El4f3u5eQDmA5JC40hL+NQeduXlRYG5&#10;cjNV+lyHjsUQ8jlK6EMYc85922uLfuVGTfF2dJPFEMep42rCOYZbw0WSZNziQPFDj6N+6nX7UZ+s&#10;hPmwqSpMzOtXutTNs+B7R/d7Ka+vlsctsKCX8AfDj35UhzI6Ne5EyjMj4TbLREQliE0KLAJ3Yr0G&#10;1vwueFnw/w3KbwAAAP//AwBQSwECLQAUAAYACAAAACEAtoM4kv4AAADhAQAAEwAAAAAAAAAAAAAA&#10;AAAAAAAAW0NvbnRlbnRfVHlwZXNdLnhtbFBLAQItABQABgAIAAAAIQA4/SH/1gAAAJQBAAALAAAA&#10;AAAAAAAAAAAAAC8BAABfcmVscy8ucmVsc1BLAQItABQABgAIAAAAIQAU92PczAEAAHoDAAAOAAAA&#10;AAAAAAAAAAAAAC4CAABkcnMvZTJvRG9jLnhtbFBLAQItABQABgAIAAAAIQBOC+9B3QAAAAkBAAAP&#10;AAAAAAAAAAAAAAAAACYEAABkcnMvZG93bnJldi54bWxQSwUGAAAAAAQABADzAAAAMAUAAAAA&#10;" strokecolor="windowText"/>
            </w:pict>
          </mc:Fallback>
        </mc:AlternateContent>
      </w:r>
      <w:r w:rsidRPr="001E4338">
        <w:rPr>
          <w:rFonts w:ascii="Times New Roman" w:eastAsia="Times New Roman" w:hAnsi="Times New Roman" w:cs="Times New Roman"/>
          <w:snapToGrid w:val="0"/>
          <w:kern w:val="2"/>
          <w:sz w:val="28"/>
          <w:szCs w:val="28"/>
        </w:rPr>
        <w:t xml:space="preserve">Respectfully submitted this  ___ of </w:t>
      </w:r>
      <w:r w:rsidR="00AA208F">
        <w:rPr>
          <w:rFonts w:ascii="Times New Roman" w:eastAsia="Times New Roman" w:hAnsi="Times New Roman" w:cs="Times New Roman"/>
          <w:snapToGrid w:val="0"/>
          <w:kern w:val="2"/>
          <w:sz w:val="28"/>
          <w:szCs w:val="28"/>
        </w:rPr>
        <w:t>April</w:t>
      </w:r>
      <w:r w:rsidR="00363741">
        <w:rPr>
          <w:rFonts w:ascii="Times New Roman" w:eastAsia="Times New Roman" w:hAnsi="Times New Roman" w:cs="Times New Roman"/>
          <w:snapToGrid w:val="0"/>
          <w:kern w:val="2"/>
          <w:sz w:val="28"/>
          <w:szCs w:val="28"/>
        </w:rPr>
        <w:t>,</w:t>
      </w:r>
      <w:r w:rsidRPr="001E4338">
        <w:rPr>
          <w:rFonts w:ascii="Times New Roman" w:eastAsia="Times New Roman" w:hAnsi="Times New Roman" w:cs="Times New Roman"/>
          <w:snapToGrid w:val="0"/>
          <w:kern w:val="2"/>
          <w:sz w:val="28"/>
          <w:szCs w:val="28"/>
        </w:rPr>
        <w:t xml:space="preserve"> 2023.</w:t>
      </w:r>
    </w:p>
    <w:p w14:paraId="2D9822F3" w14:textId="163D2571"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0" w:name="_Hlk70936251"/>
      <w:r w:rsidRPr="001E4338">
        <w:rPr>
          <w:rFonts w:ascii="Times New Roman" w:eastAsia="Times New Roman" w:hAnsi="Times New Roman" w:cs="Times New Roman"/>
          <w:smallCaps/>
          <w:snapToGrid w:val="0"/>
          <w:kern w:val="2"/>
          <w:sz w:val="28"/>
          <w:szCs w:val="28"/>
        </w:rPr>
        <w:t xml:space="preserve">Rachel </w:t>
      </w:r>
      <w:r w:rsidR="00515F2B">
        <w:rPr>
          <w:rFonts w:ascii="Times New Roman" w:eastAsia="Times New Roman" w:hAnsi="Times New Roman" w:cs="Times New Roman"/>
          <w:smallCaps/>
          <w:snapToGrid w:val="0"/>
          <w:kern w:val="2"/>
          <w:sz w:val="28"/>
          <w:szCs w:val="28"/>
        </w:rPr>
        <w:t xml:space="preserve">H </w:t>
      </w:r>
      <w:r w:rsidRPr="001E4338">
        <w:rPr>
          <w:rFonts w:ascii="Times New Roman" w:eastAsia="Times New Roman" w:hAnsi="Times New Roman" w:cs="Times New Roman"/>
          <w:smallCaps/>
          <w:snapToGrid w:val="0"/>
          <w:kern w:val="2"/>
          <w:sz w:val="28"/>
          <w:szCs w:val="28"/>
        </w:rPr>
        <w:t>Mitchell</w:t>
      </w:r>
    </w:p>
    <w:p w14:paraId="40819726" w14:textId="77777777"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Maricopa County Attorney</w:t>
      </w:r>
    </w:p>
    <w:p w14:paraId="46906299" w14:textId="77777777"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2C236099" w14:textId="77777777"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643D9F54" w14:textId="77777777"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By ______________</w:t>
      </w:r>
    </w:p>
    <w:p w14:paraId="2B1639E0" w14:textId="0EEB033D" w:rsidR="00062514" w:rsidRPr="001E4338" w:rsidRDefault="00062514" w:rsidP="00062514">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Paul </w:t>
      </w:r>
      <w:r w:rsidR="00515F2B">
        <w:rPr>
          <w:rFonts w:ascii="Times New Roman" w:eastAsia="Times New Roman" w:hAnsi="Times New Roman" w:cs="Times New Roman"/>
          <w:smallCaps/>
          <w:snapToGrid w:val="0"/>
          <w:kern w:val="2"/>
          <w:sz w:val="28"/>
          <w:szCs w:val="28"/>
        </w:rPr>
        <w:t xml:space="preserve">W </w:t>
      </w:r>
      <w:r w:rsidRPr="001E4338">
        <w:rPr>
          <w:rFonts w:ascii="Times New Roman" w:eastAsia="Times New Roman" w:hAnsi="Times New Roman" w:cs="Times New Roman"/>
          <w:smallCaps/>
          <w:snapToGrid w:val="0"/>
          <w:kern w:val="2"/>
          <w:sz w:val="28"/>
          <w:szCs w:val="28"/>
        </w:rPr>
        <w:t>Ahler</w:t>
      </w:r>
    </w:p>
    <w:p w14:paraId="0EB7107B" w14:textId="77777777" w:rsidR="00062514" w:rsidRPr="001E4338" w:rsidRDefault="00062514" w:rsidP="00062514">
      <w:pPr>
        <w:spacing w:line="360" w:lineRule="auto"/>
        <w:jc w:val="both"/>
        <w:rPr>
          <w:rFonts w:ascii="Times New Roman" w:hAnsi="Times New Roman"/>
          <w:sz w:val="28"/>
        </w:rPr>
      </w:pPr>
      <w:r w:rsidRPr="001E4338">
        <w:rPr>
          <w:rFonts w:ascii="Times New Roman" w:eastAsia="Times New Roman" w:hAnsi="Times New Roman" w:cs="Times New Roman"/>
          <w:smallCaps/>
          <w:snapToGrid w:val="0"/>
          <w:kern w:val="2"/>
          <w:sz w:val="28"/>
          <w:szCs w:val="28"/>
        </w:rPr>
        <w:t xml:space="preserve">  </w:t>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t xml:space="preserve">  Chief Deputy</w:t>
      </w:r>
      <w:bookmarkEnd w:id="0"/>
    </w:p>
    <w:p w14:paraId="65BCDD74" w14:textId="525AE91F" w:rsidR="000C67D3" w:rsidRPr="00062514" w:rsidRDefault="00363741" w:rsidP="007B6AD6">
      <w:pPr>
        <w:spacing w:line="360" w:lineRule="auto"/>
        <w:jc w:val="both"/>
        <w:rPr>
          <w:rFonts w:ascii="Times New Roman" w:hAnsi="Times New Roman"/>
          <w:sz w:val="28"/>
        </w:rPr>
      </w:pPr>
    </w:p>
    <w:sectPr w:rsidR="000C67D3" w:rsidRPr="000625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779F" w14:textId="77777777" w:rsidR="003C213D" w:rsidRDefault="003C213D" w:rsidP="00C9434F">
      <w:r>
        <w:separator/>
      </w:r>
    </w:p>
  </w:endnote>
  <w:endnote w:type="continuationSeparator" w:id="0">
    <w:p w14:paraId="1AB54285" w14:textId="77777777" w:rsidR="003C213D" w:rsidRDefault="003C213D" w:rsidP="00C9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444E" w14:textId="77777777" w:rsidR="003C213D" w:rsidRDefault="003C213D" w:rsidP="00C9434F">
      <w:r>
        <w:separator/>
      </w:r>
    </w:p>
  </w:footnote>
  <w:footnote w:type="continuationSeparator" w:id="0">
    <w:p w14:paraId="78A9C20B" w14:textId="77777777" w:rsidR="003C213D" w:rsidRDefault="003C213D" w:rsidP="00C94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D8"/>
    <w:rsid w:val="00001D85"/>
    <w:rsid w:val="00026825"/>
    <w:rsid w:val="00062514"/>
    <w:rsid w:val="000E4048"/>
    <w:rsid w:val="001269BD"/>
    <w:rsid w:val="0014268A"/>
    <w:rsid w:val="00215CA3"/>
    <w:rsid w:val="00260814"/>
    <w:rsid w:val="002E318D"/>
    <w:rsid w:val="00363741"/>
    <w:rsid w:val="00395741"/>
    <w:rsid w:val="003C213D"/>
    <w:rsid w:val="00411615"/>
    <w:rsid w:val="00515F2B"/>
    <w:rsid w:val="00550B51"/>
    <w:rsid w:val="005A0600"/>
    <w:rsid w:val="00690FA1"/>
    <w:rsid w:val="006E19D6"/>
    <w:rsid w:val="007B6AD6"/>
    <w:rsid w:val="00836A85"/>
    <w:rsid w:val="008F635C"/>
    <w:rsid w:val="00943BF9"/>
    <w:rsid w:val="00A60DD2"/>
    <w:rsid w:val="00AA208F"/>
    <w:rsid w:val="00AE0256"/>
    <w:rsid w:val="00B43740"/>
    <w:rsid w:val="00BA54D7"/>
    <w:rsid w:val="00C9434F"/>
    <w:rsid w:val="00D94158"/>
    <w:rsid w:val="00DD11D8"/>
    <w:rsid w:val="00E8608D"/>
    <w:rsid w:val="00EF4D43"/>
    <w:rsid w:val="00F457F0"/>
    <w:rsid w:val="00FE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4184F"/>
  <w15:chartTrackingRefBased/>
  <w15:docId w15:val="{FF632BDD-4697-4E42-9C2F-FA77A662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434F"/>
    <w:rPr>
      <w:sz w:val="20"/>
      <w:szCs w:val="20"/>
    </w:rPr>
  </w:style>
  <w:style w:type="character" w:customStyle="1" w:styleId="FootnoteTextChar">
    <w:name w:val="Footnote Text Char"/>
    <w:basedOn w:val="DefaultParagraphFont"/>
    <w:link w:val="FootnoteText"/>
    <w:uiPriority w:val="99"/>
    <w:semiHidden/>
    <w:rsid w:val="00C9434F"/>
    <w:rPr>
      <w:sz w:val="20"/>
      <w:szCs w:val="20"/>
    </w:rPr>
  </w:style>
  <w:style w:type="character" w:styleId="FootnoteReference">
    <w:name w:val="footnote reference"/>
    <w:basedOn w:val="DefaultParagraphFont"/>
    <w:uiPriority w:val="99"/>
    <w:semiHidden/>
    <w:unhideWhenUsed/>
    <w:rsid w:val="00C9434F"/>
    <w:rPr>
      <w:vertAlign w:val="superscript"/>
    </w:rPr>
  </w:style>
  <w:style w:type="character" w:styleId="CommentReference">
    <w:name w:val="annotation reference"/>
    <w:basedOn w:val="DefaultParagraphFont"/>
    <w:uiPriority w:val="99"/>
    <w:semiHidden/>
    <w:unhideWhenUsed/>
    <w:rsid w:val="00EF4D43"/>
    <w:rPr>
      <w:sz w:val="16"/>
      <w:szCs w:val="16"/>
    </w:rPr>
  </w:style>
  <w:style w:type="paragraph" w:styleId="CommentText">
    <w:name w:val="annotation text"/>
    <w:basedOn w:val="Normal"/>
    <w:link w:val="CommentTextChar"/>
    <w:uiPriority w:val="99"/>
    <w:unhideWhenUsed/>
    <w:rsid w:val="00EF4D43"/>
    <w:rPr>
      <w:sz w:val="20"/>
      <w:szCs w:val="20"/>
    </w:rPr>
  </w:style>
  <w:style w:type="character" w:customStyle="1" w:styleId="CommentTextChar">
    <w:name w:val="Comment Text Char"/>
    <w:basedOn w:val="DefaultParagraphFont"/>
    <w:link w:val="CommentText"/>
    <w:uiPriority w:val="99"/>
    <w:rsid w:val="00EF4D43"/>
    <w:rPr>
      <w:sz w:val="20"/>
      <w:szCs w:val="20"/>
    </w:rPr>
  </w:style>
  <w:style w:type="paragraph" w:styleId="CommentSubject">
    <w:name w:val="annotation subject"/>
    <w:basedOn w:val="CommentText"/>
    <w:next w:val="CommentText"/>
    <w:link w:val="CommentSubjectChar"/>
    <w:uiPriority w:val="99"/>
    <w:semiHidden/>
    <w:unhideWhenUsed/>
    <w:rsid w:val="00EF4D43"/>
    <w:rPr>
      <w:b/>
      <w:bCs/>
    </w:rPr>
  </w:style>
  <w:style w:type="character" w:customStyle="1" w:styleId="CommentSubjectChar">
    <w:name w:val="Comment Subject Char"/>
    <w:basedOn w:val="CommentTextChar"/>
    <w:link w:val="CommentSubject"/>
    <w:uiPriority w:val="99"/>
    <w:semiHidden/>
    <w:rsid w:val="00EF4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2EFFADBEDB244695C3D891DE07F465" ma:contentTypeVersion="12" ma:contentTypeDescription="Create a new document." ma:contentTypeScope="" ma:versionID="56d75ade237a40e20e889053a6bcde9d">
  <xsd:schema xmlns:xsd="http://www.w3.org/2001/XMLSchema" xmlns:xs="http://www.w3.org/2001/XMLSchema" xmlns:p="http://schemas.microsoft.com/office/2006/metadata/properties" xmlns:ns3="c6ede26d-5240-4761-a6af-c8e0ae8e53e0" xmlns:ns4="fa7a9013-6ba5-4d51-a553-6e38f0d48f9a" targetNamespace="http://schemas.microsoft.com/office/2006/metadata/properties" ma:root="true" ma:fieldsID="f8057ee860508be31abfb873b007ff24" ns3:_="" ns4:_="">
    <xsd:import namespace="c6ede26d-5240-4761-a6af-c8e0ae8e53e0"/>
    <xsd:import namespace="fa7a9013-6ba5-4d51-a553-6e38f0d48f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de26d-5240-4761-a6af-c8e0ae8e5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a9013-6ba5-4d51-a553-6e38f0d48f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6ede26d-5240-4761-a6af-c8e0ae8e53e0" xsi:nil="true"/>
  </documentManagement>
</p:properties>
</file>

<file path=customXml/itemProps1.xml><?xml version="1.0" encoding="utf-8"?>
<ds:datastoreItem xmlns:ds="http://schemas.openxmlformats.org/officeDocument/2006/customXml" ds:itemID="{B4AAD7DE-6729-43D9-A887-F1F8111FD9C7}">
  <ds:schemaRefs>
    <ds:schemaRef ds:uri="http://schemas.openxmlformats.org/officeDocument/2006/bibliography"/>
  </ds:schemaRefs>
</ds:datastoreItem>
</file>

<file path=customXml/itemProps2.xml><?xml version="1.0" encoding="utf-8"?>
<ds:datastoreItem xmlns:ds="http://schemas.openxmlformats.org/officeDocument/2006/customXml" ds:itemID="{889C6062-165E-48A4-A3D0-F6AD4A26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de26d-5240-4761-a6af-c8e0ae8e53e0"/>
    <ds:schemaRef ds:uri="fa7a9013-6ba5-4d51-a553-6e38f0d48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A2184-1B4F-4BD8-BA20-20BF01565170}">
  <ds:schemaRefs>
    <ds:schemaRef ds:uri="http://schemas.microsoft.com/sharepoint/v3/contenttype/forms"/>
  </ds:schemaRefs>
</ds:datastoreItem>
</file>

<file path=customXml/itemProps4.xml><?xml version="1.0" encoding="utf-8"?>
<ds:datastoreItem xmlns:ds="http://schemas.openxmlformats.org/officeDocument/2006/customXml" ds:itemID="{6AB4759A-05C6-4402-AD22-1D5318E668DA}">
  <ds:schemaRefs>
    <ds:schemaRef ds:uri="http://schemas.microsoft.com/office/2006/metadata/properties"/>
    <ds:schemaRef ds:uri="http://schemas.microsoft.com/office/infopath/2007/PartnerControls"/>
    <ds:schemaRef ds:uri="c6ede26d-5240-4761-a6af-c8e0ae8e53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3</cp:revision>
  <dcterms:created xsi:type="dcterms:W3CDTF">2023-04-18T17:56:00Z</dcterms:created>
  <dcterms:modified xsi:type="dcterms:W3CDTF">2023-04-18T17:59:00Z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0x010100E52EFFADBEDB244695C3D891DE07F465</vt:lpwstr>
  </property>
</Properties>
</file>