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9CC3" w14:textId="77777777" w:rsidR="006F4428" w:rsidRDefault="00AD7B8C">
      <w:pPr>
        <w:pStyle w:val="BodyText"/>
        <w:spacing w:before="60" w:line="322" w:lineRule="exact"/>
        <w:ind w:left="120"/>
      </w:pPr>
      <w:r>
        <w:t>John</w:t>
      </w:r>
      <w:r>
        <w:rPr>
          <w:spacing w:val="-2"/>
        </w:rPr>
        <w:t xml:space="preserve"> </w:t>
      </w:r>
      <w:r>
        <w:t>R.</w:t>
      </w:r>
      <w:r>
        <w:rPr>
          <w:spacing w:val="-3"/>
        </w:rPr>
        <w:t xml:space="preserve"> </w:t>
      </w:r>
      <w:r>
        <w:t>Lopez</w:t>
      </w:r>
      <w:r>
        <w:rPr>
          <w:spacing w:val="-2"/>
        </w:rPr>
        <w:t xml:space="preserve"> </w:t>
      </w:r>
      <w:r>
        <w:t>IV,</w:t>
      </w:r>
      <w:r>
        <w:rPr>
          <w:spacing w:val="-2"/>
        </w:rPr>
        <w:t xml:space="preserve"> Chair</w:t>
      </w:r>
    </w:p>
    <w:p w14:paraId="286C9CC4" w14:textId="77777777" w:rsidR="006F4428" w:rsidRDefault="00AD7B8C">
      <w:pPr>
        <w:pStyle w:val="BodyText"/>
        <w:ind w:left="120" w:right="4254"/>
      </w:pPr>
      <w:r>
        <w:t>Attorney</w:t>
      </w:r>
      <w:r>
        <w:rPr>
          <w:spacing w:val="-11"/>
        </w:rPr>
        <w:t xml:space="preserve"> </w:t>
      </w:r>
      <w:r>
        <w:t>Regulation</w:t>
      </w:r>
      <w:r>
        <w:rPr>
          <w:spacing w:val="-13"/>
        </w:rPr>
        <w:t xml:space="preserve"> </w:t>
      </w:r>
      <w:r>
        <w:t>Advisory</w:t>
      </w:r>
      <w:r>
        <w:rPr>
          <w:spacing w:val="-11"/>
        </w:rPr>
        <w:t xml:space="preserve"> </w:t>
      </w:r>
      <w:r>
        <w:t>Committee 1501 W. Washington, Suite 104</w:t>
      </w:r>
    </w:p>
    <w:p w14:paraId="286C9CC5" w14:textId="77777777" w:rsidR="006F4428" w:rsidRDefault="00AD7B8C">
      <w:pPr>
        <w:pStyle w:val="BodyText"/>
        <w:spacing w:line="321" w:lineRule="exact"/>
        <w:ind w:left="120"/>
      </w:pPr>
      <w:r>
        <w:t>Phoenix,</w:t>
      </w:r>
      <w:r>
        <w:rPr>
          <w:spacing w:val="-5"/>
        </w:rPr>
        <w:t xml:space="preserve"> </w:t>
      </w:r>
      <w:r>
        <w:t>AZ</w:t>
      </w:r>
      <w:r>
        <w:rPr>
          <w:spacing w:val="-3"/>
        </w:rPr>
        <w:t xml:space="preserve"> </w:t>
      </w:r>
      <w:r>
        <w:rPr>
          <w:spacing w:val="-2"/>
        </w:rPr>
        <w:t>85007</w:t>
      </w:r>
    </w:p>
    <w:p w14:paraId="286C9CC6" w14:textId="77777777" w:rsidR="006F4428" w:rsidRDefault="00AD7B8C">
      <w:pPr>
        <w:pStyle w:val="BodyText"/>
        <w:spacing w:before="2" w:line="322" w:lineRule="exact"/>
        <w:ind w:left="120"/>
      </w:pPr>
      <w:r>
        <w:t>(602)</w:t>
      </w:r>
      <w:r>
        <w:rPr>
          <w:spacing w:val="-8"/>
        </w:rPr>
        <w:t xml:space="preserve"> </w:t>
      </w:r>
      <w:r>
        <w:t>452-</w:t>
      </w:r>
      <w:r>
        <w:rPr>
          <w:spacing w:val="-4"/>
        </w:rPr>
        <w:t>3378</w:t>
      </w:r>
    </w:p>
    <w:p w14:paraId="286C9CC7" w14:textId="77777777" w:rsidR="006F4428" w:rsidRDefault="00B13960">
      <w:pPr>
        <w:pStyle w:val="BodyText"/>
        <w:spacing w:line="322" w:lineRule="exact"/>
        <w:ind w:left="120"/>
      </w:pPr>
      <w:hyperlink r:id="rId7">
        <w:r w:rsidR="00AD7B8C">
          <w:rPr>
            <w:spacing w:val="-2"/>
          </w:rPr>
          <w:t>CLDCommittees@courts.az.gov</w:t>
        </w:r>
      </w:hyperlink>
    </w:p>
    <w:p w14:paraId="286C9CC8" w14:textId="77777777" w:rsidR="006F4428" w:rsidRDefault="006F4428">
      <w:pPr>
        <w:pStyle w:val="BodyText"/>
        <w:spacing w:before="11"/>
        <w:rPr>
          <w:sz w:val="43"/>
        </w:rPr>
      </w:pPr>
    </w:p>
    <w:p w14:paraId="286C9CC9" w14:textId="77777777" w:rsidR="006F4428" w:rsidRDefault="00AD7B8C">
      <w:pPr>
        <w:pStyle w:val="Heading1"/>
        <w:spacing w:line="242" w:lineRule="auto"/>
        <w:ind w:left="3414" w:right="2192" w:hanging="363"/>
      </w:pPr>
      <w:r>
        <w:t>IN</w:t>
      </w:r>
      <w:r>
        <w:rPr>
          <w:spacing w:val="-10"/>
        </w:rPr>
        <w:t xml:space="preserve"> </w:t>
      </w:r>
      <w:r>
        <w:t>THE</w:t>
      </w:r>
      <w:r>
        <w:rPr>
          <w:spacing w:val="-11"/>
        </w:rPr>
        <w:t xml:space="preserve"> </w:t>
      </w:r>
      <w:r>
        <w:t>SUPREME</w:t>
      </w:r>
      <w:r>
        <w:rPr>
          <w:spacing w:val="-13"/>
        </w:rPr>
        <w:t xml:space="preserve"> </w:t>
      </w:r>
      <w:r>
        <w:t>COURT STATE OF ARIZONA</w:t>
      </w:r>
    </w:p>
    <w:p w14:paraId="286C9CCA" w14:textId="77777777" w:rsidR="006F4428" w:rsidRDefault="006F4428">
      <w:pPr>
        <w:pStyle w:val="BodyText"/>
        <w:rPr>
          <w:b/>
          <w:sz w:val="20"/>
        </w:rPr>
      </w:pPr>
    </w:p>
    <w:p w14:paraId="286C9CCB" w14:textId="77777777" w:rsidR="006F4428" w:rsidRDefault="006F4428">
      <w:pPr>
        <w:pStyle w:val="BodyText"/>
        <w:rPr>
          <w:b/>
          <w:sz w:val="20"/>
        </w:rPr>
      </w:pPr>
    </w:p>
    <w:p w14:paraId="286C9CCC" w14:textId="77777777" w:rsidR="006F4428" w:rsidRDefault="006F4428">
      <w:pPr>
        <w:pStyle w:val="BodyText"/>
        <w:spacing w:before="1" w:after="1"/>
        <w:rPr>
          <w:b/>
          <w:sz w:val="15"/>
        </w:rPr>
      </w:pPr>
    </w:p>
    <w:tbl>
      <w:tblPr>
        <w:tblW w:w="0" w:type="auto"/>
        <w:tblInd w:w="113" w:type="dxa"/>
        <w:tblLayout w:type="fixed"/>
        <w:tblCellMar>
          <w:left w:w="0" w:type="dxa"/>
          <w:right w:w="0" w:type="dxa"/>
        </w:tblCellMar>
        <w:tblLook w:val="01E0" w:firstRow="1" w:lastRow="1" w:firstColumn="1" w:lastColumn="1" w:noHBand="0" w:noVBand="0"/>
      </w:tblPr>
      <w:tblGrid>
        <w:gridCol w:w="4690"/>
        <w:gridCol w:w="4386"/>
      </w:tblGrid>
      <w:tr w:rsidR="006F4428" w14:paraId="286C9CD3" w14:textId="77777777">
        <w:trPr>
          <w:trHeight w:val="1931"/>
        </w:trPr>
        <w:tc>
          <w:tcPr>
            <w:tcW w:w="4690" w:type="dxa"/>
            <w:tcBorders>
              <w:bottom w:val="single" w:sz="4" w:space="0" w:color="000000"/>
              <w:right w:val="single" w:sz="4" w:space="0" w:color="000000"/>
            </w:tcBorders>
          </w:tcPr>
          <w:p w14:paraId="286C9CCD" w14:textId="77777777" w:rsidR="006F4428" w:rsidRDefault="00AD7B8C">
            <w:pPr>
              <w:pStyle w:val="TableParagraph"/>
              <w:ind w:left="117"/>
              <w:rPr>
                <w:sz w:val="28"/>
              </w:rPr>
            </w:pPr>
            <w:r>
              <w:rPr>
                <w:sz w:val="28"/>
              </w:rPr>
              <w:t>In</w:t>
            </w:r>
            <w:r>
              <w:rPr>
                <w:spacing w:val="-3"/>
                <w:sz w:val="28"/>
              </w:rPr>
              <w:t xml:space="preserve"> </w:t>
            </w:r>
            <w:r>
              <w:rPr>
                <w:sz w:val="28"/>
              </w:rPr>
              <w:t>the</w:t>
            </w:r>
            <w:r>
              <w:rPr>
                <w:spacing w:val="-2"/>
                <w:sz w:val="28"/>
              </w:rPr>
              <w:t xml:space="preserve"> </w:t>
            </w:r>
            <w:r>
              <w:rPr>
                <w:sz w:val="28"/>
              </w:rPr>
              <w:t>Matter</w:t>
            </w:r>
            <w:r>
              <w:rPr>
                <w:spacing w:val="-3"/>
                <w:sz w:val="28"/>
              </w:rPr>
              <w:t xml:space="preserve"> </w:t>
            </w:r>
            <w:r>
              <w:rPr>
                <w:spacing w:val="-5"/>
                <w:sz w:val="28"/>
              </w:rPr>
              <w:t>of</w:t>
            </w:r>
          </w:p>
          <w:p w14:paraId="286C9CCE" w14:textId="77777777" w:rsidR="006F4428" w:rsidRDefault="006F4428">
            <w:pPr>
              <w:pStyle w:val="TableParagraph"/>
              <w:spacing w:before="10"/>
              <w:rPr>
                <w:b/>
                <w:sz w:val="27"/>
              </w:rPr>
            </w:pPr>
          </w:p>
          <w:p w14:paraId="286C9CCF" w14:textId="77777777" w:rsidR="006F4428" w:rsidRDefault="00AD7B8C">
            <w:pPr>
              <w:pStyle w:val="TableParagraph"/>
              <w:spacing w:before="1"/>
              <w:ind w:left="116" w:right="638"/>
              <w:rPr>
                <w:sz w:val="28"/>
              </w:rPr>
            </w:pPr>
            <w:r>
              <w:rPr>
                <w:sz w:val="28"/>
              </w:rPr>
              <w:t>PETITION TO AMEND RULE 33,</w:t>
            </w:r>
            <w:r>
              <w:rPr>
                <w:spacing w:val="-7"/>
                <w:sz w:val="28"/>
              </w:rPr>
              <w:t xml:space="preserve"> </w:t>
            </w:r>
            <w:r>
              <w:rPr>
                <w:sz w:val="28"/>
              </w:rPr>
              <w:t>RULES</w:t>
            </w:r>
            <w:r>
              <w:rPr>
                <w:spacing w:val="-9"/>
                <w:sz w:val="28"/>
              </w:rPr>
              <w:t xml:space="preserve"> </w:t>
            </w:r>
            <w:r>
              <w:rPr>
                <w:sz w:val="28"/>
              </w:rPr>
              <w:t>OF</w:t>
            </w:r>
            <w:r>
              <w:rPr>
                <w:spacing w:val="-9"/>
                <w:sz w:val="28"/>
              </w:rPr>
              <w:t xml:space="preserve"> </w:t>
            </w:r>
            <w:r>
              <w:rPr>
                <w:sz w:val="28"/>
              </w:rPr>
              <w:t>THE</w:t>
            </w:r>
            <w:r>
              <w:rPr>
                <w:spacing w:val="-7"/>
                <w:sz w:val="28"/>
              </w:rPr>
              <w:t xml:space="preserve"> </w:t>
            </w:r>
            <w:r>
              <w:rPr>
                <w:sz w:val="28"/>
              </w:rPr>
              <w:t>SUPREME COURT OF ARIZONA</w:t>
            </w:r>
          </w:p>
        </w:tc>
        <w:tc>
          <w:tcPr>
            <w:tcW w:w="4386" w:type="dxa"/>
            <w:tcBorders>
              <w:left w:val="single" w:sz="4" w:space="0" w:color="000000"/>
            </w:tcBorders>
          </w:tcPr>
          <w:p w14:paraId="286C9CD0" w14:textId="77777777" w:rsidR="006F4428" w:rsidRDefault="00AD7B8C">
            <w:pPr>
              <w:pStyle w:val="TableParagraph"/>
              <w:tabs>
                <w:tab w:val="left" w:pos="3702"/>
              </w:tabs>
              <w:ind w:left="241"/>
              <w:rPr>
                <w:sz w:val="28"/>
              </w:rPr>
            </w:pPr>
            <w:r>
              <w:rPr>
                <w:sz w:val="28"/>
              </w:rPr>
              <w:t>Supreme</w:t>
            </w:r>
            <w:r>
              <w:rPr>
                <w:spacing w:val="-3"/>
                <w:sz w:val="28"/>
              </w:rPr>
              <w:t xml:space="preserve"> </w:t>
            </w:r>
            <w:r>
              <w:rPr>
                <w:sz w:val="28"/>
              </w:rPr>
              <w:t>Court</w:t>
            </w:r>
            <w:r>
              <w:rPr>
                <w:spacing w:val="-3"/>
                <w:sz w:val="28"/>
              </w:rPr>
              <w:t xml:space="preserve"> </w:t>
            </w:r>
            <w:r>
              <w:rPr>
                <w:sz w:val="28"/>
              </w:rPr>
              <w:t>No.</w:t>
            </w:r>
            <w:r>
              <w:rPr>
                <w:spacing w:val="-5"/>
                <w:sz w:val="28"/>
              </w:rPr>
              <w:t xml:space="preserve"> </w:t>
            </w:r>
            <w:r>
              <w:rPr>
                <w:sz w:val="28"/>
              </w:rPr>
              <w:t>R-</w:t>
            </w:r>
            <w:r>
              <w:rPr>
                <w:spacing w:val="-5"/>
                <w:sz w:val="28"/>
              </w:rPr>
              <w:t>23-</w:t>
            </w:r>
            <w:r>
              <w:rPr>
                <w:sz w:val="28"/>
                <w:u w:val="single"/>
              </w:rPr>
              <w:tab/>
            </w:r>
          </w:p>
          <w:p w14:paraId="286C9CD1" w14:textId="77777777" w:rsidR="006F4428" w:rsidRDefault="006F4428">
            <w:pPr>
              <w:pStyle w:val="TableParagraph"/>
              <w:spacing w:before="10"/>
              <w:rPr>
                <w:b/>
                <w:sz w:val="27"/>
              </w:rPr>
            </w:pPr>
          </w:p>
          <w:p w14:paraId="286C9CD2" w14:textId="77777777" w:rsidR="006F4428" w:rsidRDefault="00AD7B8C">
            <w:pPr>
              <w:pStyle w:val="TableParagraph"/>
              <w:spacing w:before="1"/>
              <w:ind w:left="241"/>
              <w:rPr>
                <w:sz w:val="28"/>
              </w:rPr>
            </w:pPr>
            <w:r>
              <w:rPr>
                <w:sz w:val="28"/>
              </w:rPr>
              <w:t>Petition</w:t>
            </w:r>
            <w:r>
              <w:rPr>
                <w:spacing w:val="-4"/>
                <w:sz w:val="28"/>
              </w:rPr>
              <w:t xml:space="preserve"> </w:t>
            </w:r>
            <w:r>
              <w:rPr>
                <w:sz w:val="28"/>
              </w:rPr>
              <w:t>to</w:t>
            </w:r>
            <w:r>
              <w:rPr>
                <w:spacing w:val="-4"/>
                <w:sz w:val="28"/>
              </w:rPr>
              <w:t xml:space="preserve"> </w:t>
            </w:r>
            <w:r>
              <w:rPr>
                <w:sz w:val="28"/>
              </w:rPr>
              <w:t>Amend</w:t>
            </w:r>
            <w:r>
              <w:rPr>
                <w:spacing w:val="-4"/>
                <w:sz w:val="28"/>
              </w:rPr>
              <w:t xml:space="preserve"> </w:t>
            </w:r>
            <w:r>
              <w:rPr>
                <w:sz w:val="28"/>
              </w:rPr>
              <w:t>Rule</w:t>
            </w:r>
            <w:r>
              <w:rPr>
                <w:spacing w:val="-7"/>
                <w:sz w:val="28"/>
              </w:rPr>
              <w:t xml:space="preserve"> </w:t>
            </w:r>
            <w:r>
              <w:rPr>
                <w:sz w:val="28"/>
              </w:rPr>
              <w:t>33,</w:t>
            </w:r>
            <w:r>
              <w:rPr>
                <w:spacing w:val="-5"/>
                <w:sz w:val="28"/>
              </w:rPr>
              <w:t xml:space="preserve"> </w:t>
            </w:r>
            <w:r>
              <w:rPr>
                <w:sz w:val="28"/>
              </w:rPr>
              <w:t>Rules</w:t>
            </w:r>
            <w:r>
              <w:rPr>
                <w:spacing w:val="-4"/>
                <w:sz w:val="28"/>
              </w:rPr>
              <w:t xml:space="preserve"> </w:t>
            </w:r>
            <w:r>
              <w:rPr>
                <w:sz w:val="28"/>
              </w:rPr>
              <w:t>of the Supreme Court of Arizona (Expedited consideration requested)</w:t>
            </w:r>
          </w:p>
        </w:tc>
      </w:tr>
    </w:tbl>
    <w:p w14:paraId="286C9CD4" w14:textId="77777777" w:rsidR="006F4428" w:rsidRDefault="006F4428">
      <w:pPr>
        <w:pStyle w:val="BodyText"/>
        <w:spacing w:before="8"/>
        <w:rPr>
          <w:b/>
          <w:sz w:val="20"/>
        </w:rPr>
      </w:pPr>
    </w:p>
    <w:p w14:paraId="286C9CD5" w14:textId="77777777" w:rsidR="006F4428" w:rsidRDefault="00AD7B8C">
      <w:pPr>
        <w:pStyle w:val="BodyText"/>
        <w:spacing w:before="89" w:line="480" w:lineRule="auto"/>
        <w:ind w:left="119" w:right="115" w:firstLine="720"/>
        <w:jc w:val="both"/>
      </w:pPr>
      <w:r>
        <w:t>Under Rule 28, Rules of the Supreme Court of Arizona,</w:t>
      </w:r>
      <w:r>
        <w:rPr>
          <w:spacing w:val="-1"/>
        </w:rPr>
        <w:t xml:space="preserve"> </w:t>
      </w:r>
      <w:r>
        <w:t>Hon. John R.</w:t>
      </w:r>
      <w:r>
        <w:rPr>
          <w:spacing w:val="-1"/>
        </w:rPr>
        <w:t xml:space="preserve"> </w:t>
      </w:r>
      <w:r>
        <w:t>Lopez IV as Chair of the Attorney Regulation Advisory Committee, respectfully requests this Court adopt amendments to Rule 33, Rules of the Supreme Court of Arizona, concerning</w:t>
      </w:r>
      <w:r>
        <w:rPr>
          <w:spacing w:val="-5"/>
        </w:rPr>
        <w:t xml:space="preserve"> </w:t>
      </w:r>
      <w:r>
        <w:t>the</w:t>
      </w:r>
      <w:r>
        <w:rPr>
          <w:spacing w:val="-6"/>
        </w:rPr>
        <w:t xml:space="preserve"> </w:t>
      </w:r>
      <w:r>
        <w:t>appointment</w:t>
      </w:r>
      <w:r>
        <w:rPr>
          <w:spacing w:val="-5"/>
        </w:rPr>
        <w:t xml:space="preserve"> </w:t>
      </w:r>
      <w:r>
        <w:t>of</w:t>
      </w:r>
      <w:r>
        <w:rPr>
          <w:spacing w:val="-6"/>
        </w:rPr>
        <w:t xml:space="preserve"> </w:t>
      </w:r>
      <w:r>
        <w:t>members</w:t>
      </w:r>
      <w:r>
        <w:rPr>
          <w:spacing w:val="-5"/>
        </w:rPr>
        <w:t xml:space="preserve"> </w:t>
      </w:r>
      <w:r>
        <w:t>to</w:t>
      </w:r>
      <w:r>
        <w:rPr>
          <w:spacing w:val="-5"/>
        </w:rPr>
        <w:t xml:space="preserve"> </w:t>
      </w:r>
      <w:r>
        <w:t>the</w:t>
      </w:r>
      <w:r>
        <w:rPr>
          <w:spacing w:val="-6"/>
        </w:rPr>
        <w:t xml:space="preserve"> </w:t>
      </w:r>
      <w:r>
        <w:t>Committee</w:t>
      </w:r>
      <w:r>
        <w:rPr>
          <w:spacing w:val="-9"/>
        </w:rPr>
        <w:t xml:space="preserve"> </w:t>
      </w:r>
      <w:r>
        <w:t>on</w:t>
      </w:r>
      <w:r>
        <w:rPr>
          <w:spacing w:val="-6"/>
        </w:rPr>
        <w:t xml:space="preserve"> </w:t>
      </w:r>
      <w:r>
        <w:t>Examinations</w:t>
      </w:r>
      <w:r>
        <w:rPr>
          <w:spacing w:val="-5"/>
        </w:rPr>
        <w:t xml:space="preserve"> </w:t>
      </w:r>
      <w:r>
        <w:t>and</w:t>
      </w:r>
      <w:r>
        <w:rPr>
          <w:spacing w:val="-5"/>
        </w:rPr>
        <w:t xml:space="preserve"> </w:t>
      </w:r>
      <w:r>
        <w:t>the Committee on Character and Fitness (the “Committees”).</w:t>
      </w:r>
    </w:p>
    <w:p w14:paraId="286C9CD6" w14:textId="77777777" w:rsidR="006F4428" w:rsidRDefault="00AD7B8C">
      <w:pPr>
        <w:pStyle w:val="BodyText"/>
        <w:spacing w:before="160" w:line="480" w:lineRule="auto"/>
        <w:ind w:left="120" w:right="115" w:firstLine="719"/>
        <w:jc w:val="both"/>
      </w:pPr>
      <w:r>
        <w:t>Petitioner requests expedited adoption of the proposed rule amendment as permitted under Rule 28(h)(1), Ariz. R. Sup. Ct., and that the Court consider adopting the amendment on an emergency basis under Rule 28(h)(2) at its August 2023 Rules Agenda, subject to comment on whether to adopt the proposed amendment</w:t>
      </w:r>
      <w:r>
        <w:rPr>
          <w:spacing w:val="60"/>
        </w:rPr>
        <w:t xml:space="preserve"> </w:t>
      </w:r>
      <w:r>
        <w:t>on</w:t>
      </w:r>
      <w:r>
        <w:rPr>
          <w:spacing w:val="61"/>
        </w:rPr>
        <w:t xml:space="preserve"> </w:t>
      </w:r>
      <w:r>
        <w:t>a</w:t>
      </w:r>
      <w:r>
        <w:rPr>
          <w:spacing w:val="58"/>
        </w:rPr>
        <w:t xml:space="preserve"> </w:t>
      </w:r>
      <w:r>
        <w:t>permanent</w:t>
      </w:r>
      <w:r>
        <w:rPr>
          <w:spacing w:val="61"/>
        </w:rPr>
        <w:t xml:space="preserve"> </w:t>
      </w:r>
      <w:r>
        <w:t>basis.</w:t>
      </w:r>
      <w:r>
        <w:rPr>
          <w:spacing w:val="57"/>
        </w:rPr>
        <w:t xml:space="preserve"> </w:t>
      </w:r>
      <w:r>
        <w:t>The</w:t>
      </w:r>
      <w:r>
        <w:rPr>
          <w:spacing w:val="58"/>
        </w:rPr>
        <w:t xml:space="preserve"> </w:t>
      </w:r>
      <w:r>
        <w:t>amendment</w:t>
      </w:r>
      <w:r>
        <w:rPr>
          <w:spacing w:val="61"/>
        </w:rPr>
        <w:t xml:space="preserve"> </w:t>
      </w:r>
      <w:r>
        <w:t>addresses</w:t>
      </w:r>
      <w:r>
        <w:rPr>
          <w:spacing w:val="61"/>
        </w:rPr>
        <w:t xml:space="preserve"> </w:t>
      </w:r>
      <w:r>
        <w:t>a</w:t>
      </w:r>
      <w:r>
        <w:rPr>
          <w:spacing w:val="60"/>
        </w:rPr>
        <w:t xml:space="preserve"> </w:t>
      </w:r>
      <w:r>
        <w:t>leadership</w:t>
      </w:r>
      <w:r>
        <w:rPr>
          <w:spacing w:val="59"/>
        </w:rPr>
        <w:t xml:space="preserve"> </w:t>
      </w:r>
      <w:r>
        <w:rPr>
          <w:spacing w:val="-5"/>
        </w:rPr>
        <w:t>and</w:t>
      </w:r>
    </w:p>
    <w:p w14:paraId="286C9CD7" w14:textId="77777777" w:rsidR="006F4428" w:rsidRDefault="006F4428">
      <w:pPr>
        <w:spacing w:line="480" w:lineRule="auto"/>
        <w:jc w:val="both"/>
        <w:sectPr w:rsidR="006F4428">
          <w:footerReference w:type="default" r:id="rId8"/>
          <w:type w:val="continuous"/>
          <w:pgSz w:w="12240" w:h="15840"/>
          <w:pgMar w:top="1380" w:right="1320" w:bottom="940" w:left="1320" w:header="0" w:footer="746" w:gutter="0"/>
          <w:pgNumType w:start="1"/>
          <w:cols w:space="720"/>
        </w:sectPr>
      </w:pPr>
    </w:p>
    <w:p w14:paraId="286C9CD8" w14:textId="77777777" w:rsidR="006F4428" w:rsidRDefault="00AD7B8C">
      <w:pPr>
        <w:pStyle w:val="BodyText"/>
        <w:spacing w:before="60" w:line="480" w:lineRule="auto"/>
        <w:ind w:left="120"/>
      </w:pPr>
      <w:r>
        <w:lastRenderedPageBreak/>
        <w:t>operations role in the Committees–two of the Court’s committees dedicated to the licensing and regulation of attorneys.</w:t>
      </w:r>
    </w:p>
    <w:p w14:paraId="286C9CD9" w14:textId="77777777" w:rsidR="006F4428" w:rsidRDefault="00AD7B8C">
      <w:pPr>
        <w:pStyle w:val="Heading1"/>
        <w:numPr>
          <w:ilvl w:val="0"/>
          <w:numId w:val="1"/>
        </w:numPr>
        <w:tabs>
          <w:tab w:val="left" w:pos="840"/>
        </w:tabs>
        <w:spacing w:before="159"/>
        <w:jc w:val="both"/>
        <w:rPr>
          <w:b w:val="0"/>
        </w:rPr>
      </w:pPr>
      <w:r>
        <w:t>Purpose</w:t>
      </w:r>
      <w:r>
        <w:rPr>
          <w:spacing w:val="-4"/>
        </w:rPr>
        <w:t xml:space="preserve"> </w:t>
      </w:r>
      <w:r>
        <w:t>of</w:t>
      </w:r>
      <w:r>
        <w:rPr>
          <w:spacing w:val="-3"/>
        </w:rPr>
        <w:t xml:space="preserve"> </w:t>
      </w:r>
      <w:r>
        <w:t>the</w:t>
      </w:r>
      <w:r>
        <w:rPr>
          <w:spacing w:val="-4"/>
        </w:rPr>
        <w:t xml:space="preserve"> </w:t>
      </w:r>
      <w:r>
        <w:t>Proposed</w:t>
      </w:r>
      <w:r>
        <w:rPr>
          <w:spacing w:val="-3"/>
        </w:rPr>
        <w:t xml:space="preserve"> </w:t>
      </w:r>
      <w:r>
        <w:t>Rule</w:t>
      </w:r>
      <w:r>
        <w:rPr>
          <w:spacing w:val="-5"/>
        </w:rPr>
        <w:t xml:space="preserve"> </w:t>
      </w:r>
      <w:r>
        <w:rPr>
          <w:spacing w:val="-2"/>
        </w:rPr>
        <w:t>Amendments</w:t>
      </w:r>
      <w:r>
        <w:rPr>
          <w:b w:val="0"/>
          <w:spacing w:val="-2"/>
        </w:rPr>
        <w:t>.</w:t>
      </w:r>
    </w:p>
    <w:p w14:paraId="286C9CDA" w14:textId="77777777" w:rsidR="006F4428" w:rsidRDefault="006F4428">
      <w:pPr>
        <w:pStyle w:val="BodyText"/>
        <w:spacing w:before="2"/>
      </w:pPr>
    </w:p>
    <w:p w14:paraId="286C9CDB" w14:textId="77777777" w:rsidR="006F4428" w:rsidRDefault="00AD7B8C">
      <w:pPr>
        <w:pStyle w:val="BodyText"/>
        <w:spacing w:line="480" w:lineRule="auto"/>
        <w:ind w:left="119" w:right="115" w:firstLine="720"/>
        <w:jc w:val="both"/>
      </w:pPr>
      <w:r>
        <w:t>Existing Rule 33 establishes a minimum number of members to the Committees. Standard practice is that Court-appointed boards and committees include</w:t>
      </w:r>
      <w:r>
        <w:rPr>
          <w:spacing w:val="-13"/>
        </w:rPr>
        <w:t xml:space="preserve"> </w:t>
      </w:r>
      <w:r>
        <w:t>a</w:t>
      </w:r>
      <w:r>
        <w:rPr>
          <w:spacing w:val="-15"/>
        </w:rPr>
        <w:t xml:space="preserve"> </w:t>
      </w:r>
      <w:r>
        <w:t>vice</w:t>
      </w:r>
      <w:r>
        <w:rPr>
          <w:spacing w:val="-13"/>
        </w:rPr>
        <w:t xml:space="preserve"> </w:t>
      </w:r>
      <w:r>
        <w:t>chair</w:t>
      </w:r>
      <w:r>
        <w:rPr>
          <w:spacing w:val="-13"/>
        </w:rPr>
        <w:t xml:space="preserve"> </w:t>
      </w:r>
      <w:r>
        <w:t>who</w:t>
      </w:r>
      <w:r>
        <w:rPr>
          <w:spacing w:val="-14"/>
        </w:rPr>
        <w:t xml:space="preserve"> </w:t>
      </w:r>
      <w:r>
        <w:t>provides</w:t>
      </w:r>
      <w:r>
        <w:rPr>
          <w:spacing w:val="-12"/>
        </w:rPr>
        <w:t xml:space="preserve"> </w:t>
      </w:r>
      <w:r>
        <w:t>leadership</w:t>
      </w:r>
      <w:r>
        <w:rPr>
          <w:spacing w:val="-12"/>
        </w:rPr>
        <w:t xml:space="preserve"> </w:t>
      </w:r>
      <w:r>
        <w:t>and</w:t>
      </w:r>
      <w:r>
        <w:rPr>
          <w:spacing w:val="-14"/>
        </w:rPr>
        <w:t xml:space="preserve"> </w:t>
      </w:r>
      <w:r>
        <w:t>direction</w:t>
      </w:r>
      <w:r>
        <w:rPr>
          <w:spacing w:val="-12"/>
        </w:rPr>
        <w:t xml:space="preserve"> </w:t>
      </w:r>
      <w:r>
        <w:t>in</w:t>
      </w:r>
      <w:r>
        <w:rPr>
          <w:spacing w:val="-14"/>
        </w:rPr>
        <w:t xml:space="preserve"> </w:t>
      </w:r>
      <w:r>
        <w:t>the</w:t>
      </w:r>
      <w:r>
        <w:rPr>
          <w:spacing w:val="-15"/>
        </w:rPr>
        <w:t xml:space="preserve"> </w:t>
      </w:r>
      <w:r>
        <w:t>chair’s</w:t>
      </w:r>
      <w:r>
        <w:rPr>
          <w:spacing w:val="-12"/>
        </w:rPr>
        <w:t xml:space="preserve"> </w:t>
      </w:r>
      <w:r>
        <w:t>absence</w:t>
      </w:r>
      <w:r>
        <w:rPr>
          <w:spacing w:val="-15"/>
        </w:rPr>
        <w:t xml:space="preserve"> </w:t>
      </w:r>
      <w:r>
        <w:t>and support functions at the direction of the chair. Rule 33 is silent regarding the vice chair</w:t>
      </w:r>
      <w:r>
        <w:rPr>
          <w:spacing w:val="-13"/>
        </w:rPr>
        <w:t xml:space="preserve"> </w:t>
      </w:r>
      <w:r>
        <w:t>position</w:t>
      </w:r>
      <w:r>
        <w:rPr>
          <w:spacing w:val="-12"/>
        </w:rPr>
        <w:t xml:space="preserve"> </w:t>
      </w:r>
      <w:r>
        <w:t>for</w:t>
      </w:r>
      <w:r>
        <w:rPr>
          <w:spacing w:val="-13"/>
        </w:rPr>
        <w:t xml:space="preserve"> </w:t>
      </w:r>
      <w:r>
        <w:t>the</w:t>
      </w:r>
      <w:r>
        <w:rPr>
          <w:spacing w:val="-13"/>
        </w:rPr>
        <w:t xml:space="preserve"> </w:t>
      </w:r>
      <w:r>
        <w:t>Committees.</w:t>
      </w:r>
      <w:r>
        <w:rPr>
          <w:spacing w:val="-14"/>
        </w:rPr>
        <w:t xml:space="preserve"> </w:t>
      </w:r>
      <w:r>
        <w:t>Establishing</w:t>
      </w:r>
      <w:r>
        <w:rPr>
          <w:spacing w:val="-12"/>
        </w:rPr>
        <w:t xml:space="preserve"> </w:t>
      </w:r>
      <w:r>
        <w:t>Court-appointed</w:t>
      </w:r>
      <w:r>
        <w:rPr>
          <w:spacing w:val="-15"/>
        </w:rPr>
        <w:t xml:space="preserve"> </w:t>
      </w:r>
      <w:r>
        <w:t>vice</w:t>
      </w:r>
      <w:r>
        <w:rPr>
          <w:spacing w:val="-13"/>
        </w:rPr>
        <w:t xml:space="preserve"> </w:t>
      </w:r>
      <w:r>
        <w:t>chair</w:t>
      </w:r>
      <w:r>
        <w:rPr>
          <w:spacing w:val="-13"/>
        </w:rPr>
        <w:t xml:space="preserve"> </w:t>
      </w:r>
      <w:r>
        <w:t>positions on</w:t>
      </w:r>
      <w:r>
        <w:rPr>
          <w:spacing w:val="-13"/>
        </w:rPr>
        <w:t xml:space="preserve"> </w:t>
      </w:r>
      <w:r>
        <w:t>the</w:t>
      </w:r>
      <w:r>
        <w:rPr>
          <w:spacing w:val="-14"/>
        </w:rPr>
        <w:t xml:space="preserve"> </w:t>
      </w:r>
      <w:r>
        <w:t>Committees,</w:t>
      </w:r>
      <w:r>
        <w:rPr>
          <w:spacing w:val="-14"/>
        </w:rPr>
        <w:t xml:space="preserve"> </w:t>
      </w:r>
      <w:r>
        <w:t>and</w:t>
      </w:r>
      <w:r>
        <w:rPr>
          <w:spacing w:val="-13"/>
        </w:rPr>
        <w:t xml:space="preserve"> </w:t>
      </w:r>
      <w:r>
        <w:t>directing</w:t>
      </w:r>
      <w:r>
        <w:rPr>
          <w:spacing w:val="-13"/>
        </w:rPr>
        <w:t xml:space="preserve"> </w:t>
      </w:r>
      <w:r>
        <w:t>their</w:t>
      </w:r>
      <w:r>
        <w:rPr>
          <w:spacing w:val="-14"/>
        </w:rPr>
        <w:t xml:space="preserve"> </w:t>
      </w:r>
      <w:r>
        <w:t>appointment</w:t>
      </w:r>
      <w:r>
        <w:rPr>
          <w:spacing w:val="-13"/>
        </w:rPr>
        <w:t xml:space="preserve"> </w:t>
      </w:r>
      <w:r>
        <w:t>by</w:t>
      </w:r>
      <w:r>
        <w:rPr>
          <w:spacing w:val="-13"/>
        </w:rPr>
        <w:t xml:space="preserve"> </w:t>
      </w:r>
      <w:r>
        <w:t>the</w:t>
      </w:r>
      <w:r>
        <w:rPr>
          <w:spacing w:val="-14"/>
        </w:rPr>
        <w:t xml:space="preserve"> </w:t>
      </w:r>
      <w:r>
        <w:t>Court</w:t>
      </w:r>
      <w:r>
        <w:rPr>
          <w:spacing w:val="-15"/>
        </w:rPr>
        <w:t xml:space="preserve"> </w:t>
      </w:r>
      <w:r>
        <w:t>in</w:t>
      </w:r>
      <w:r>
        <w:rPr>
          <w:spacing w:val="-13"/>
        </w:rPr>
        <w:t xml:space="preserve"> </w:t>
      </w:r>
      <w:r>
        <w:t>the</w:t>
      </w:r>
      <w:r>
        <w:rPr>
          <w:spacing w:val="-14"/>
        </w:rPr>
        <w:t xml:space="preserve"> </w:t>
      </w:r>
      <w:r>
        <w:t>same</w:t>
      </w:r>
      <w:r>
        <w:rPr>
          <w:spacing w:val="-14"/>
        </w:rPr>
        <w:t xml:space="preserve"> </w:t>
      </w:r>
      <w:r>
        <w:t>manner as appointment of the chair, provides leadership support for the Committees and promotes continuity of their operations.</w:t>
      </w:r>
    </w:p>
    <w:p w14:paraId="286C9CDC" w14:textId="77777777" w:rsidR="006F4428" w:rsidRDefault="00AD7B8C">
      <w:pPr>
        <w:pStyle w:val="Heading1"/>
        <w:numPr>
          <w:ilvl w:val="0"/>
          <w:numId w:val="1"/>
        </w:numPr>
        <w:tabs>
          <w:tab w:val="left" w:pos="841"/>
        </w:tabs>
        <w:spacing w:before="242"/>
        <w:ind w:left="840" w:hanging="721"/>
        <w:jc w:val="both"/>
        <w:rPr>
          <w:b w:val="0"/>
        </w:rPr>
      </w:pPr>
      <w:r>
        <w:t>The</w:t>
      </w:r>
      <w:r>
        <w:rPr>
          <w:spacing w:val="-4"/>
        </w:rPr>
        <w:t xml:space="preserve"> </w:t>
      </w:r>
      <w:r>
        <w:t>Proposed</w:t>
      </w:r>
      <w:r>
        <w:rPr>
          <w:spacing w:val="-4"/>
        </w:rPr>
        <w:t xml:space="preserve"> </w:t>
      </w:r>
      <w:r>
        <w:t>Rule</w:t>
      </w:r>
      <w:r>
        <w:rPr>
          <w:spacing w:val="-5"/>
        </w:rPr>
        <w:t xml:space="preserve"> </w:t>
      </w:r>
      <w:r>
        <w:rPr>
          <w:spacing w:val="-2"/>
        </w:rPr>
        <w:t>Change</w:t>
      </w:r>
      <w:r>
        <w:rPr>
          <w:b w:val="0"/>
          <w:spacing w:val="-2"/>
        </w:rPr>
        <w:t>.</w:t>
      </w:r>
    </w:p>
    <w:p w14:paraId="286C9CDD" w14:textId="77777777" w:rsidR="006F4428" w:rsidRDefault="006F4428">
      <w:pPr>
        <w:pStyle w:val="BodyText"/>
        <w:spacing w:before="8"/>
        <w:rPr>
          <w:sz w:val="27"/>
        </w:rPr>
      </w:pPr>
    </w:p>
    <w:p w14:paraId="286C9CDE" w14:textId="77777777" w:rsidR="006F4428" w:rsidRDefault="00AD7B8C">
      <w:pPr>
        <w:pStyle w:val="BodyText"/>
        <w:spacing w:line="480" w:lineRule="auto"/>
        <w:ind w:left="119" w:right="115" w:firstLine="720"/>
        <w:jc w:val="both"/>
      </w:pPr>
      <w:r>
        <w:t>The proposed change to Rule 33(a)(2) would establish the role of vice chair and,</w:t>
      </w:r>
      <w:r>
        <w:rPr>
          <w:spacing w:val="-18"/>
        </w:rPr>
        <w:t xml:space="preserve"> </w:t>
      </w:r>
      <w:r>
        <w:t>because</w:t>
      </w:r>
      <w:r>
        <w:rPr>
          <w:spacing w:val="-16"/>
        </w:rPr>
        <w:t xml:space="preserve"> </w:t>
      </w:r>
      <w:r>
        <w:t>it</w:t>
      </w:r>
      <w:r>
        <w:rPr>
          <w:spacing w:val="-16"/>
        </w:rPr>
        <w:t xml:space="preserve"> </w:t>
      </w:r>
      <w:r>
        <w:t>may</w:t>
      </w:r>
      <w:r>
        <w:rPr>
          <w:spacing w:val="-16"/>
        </w:rPr>
        <w:t xml:space="preserve"> </w:t>
      </w:r>
      <w:r>
        <w:t>be</w:t>
      </w:r>
      <w:r>
        <w:rPr>
          <w:spacing w:val="-17"/>
        </w:rPr>
        <w:t xml:space="preserve"> </w:t>
      </w:r>
      <w:r>
        <w:t>advisable</w:t>
      </w:r>
      <w:r>
        <w:rPr>
          <w:spacing w:val="-17"/>
        </w:rPr>
        <w:t xml:space="preserve"> </w:t>
      </w:r>
      <w:r>
        <w:t>from</w:t>
      </w:r>
      <w:r>
        <w:rPr>
          <w:spacing w:val="-17"/>
        </w:rPr>
        <w:t xml:space="preserve"> </w:t>
      </w:r>
      <w:r>
        <w:t>time-to-time</w:t>
      </w:r>
      <w:r>
        <w:rPr>
          <w:spacing w:val="-17"/>
        </w:rPr>
        <w:t xml:space="preserve"> </w:t>
      </w:r>
      <w:r>
        <w:t>to</w:t>
      </w:r>
      <w:r>
        <w:rPr>
          <w:spacing w:val="-16"/>
        </w:rPr>
        <w:t xml:space="preserve"> </w:t>
      </w:r>
      <w:r>
        <w:t>have</w:t>
      </w:r>
      <w:r>
        <w:rPr>
          <w:spacing w:val="-17"/>
        </w:rPr>
        <w:t xml:space="preserve"> </w:t>
      </w:r>
      <w:r>
        <w:t>more</w:t>
      </w:r>
      <w:r>
        <w:rPr>
          <w:spacing w:val="-17"/>
        </w:rPr>
        <w:t xml:space="preserve"> </w:t>
      </w:r>
      <w:r>
        <w:t>than</w:t>
      </w:r>
      <w:r>
        <w:rPr>
          <w:spacing w:val="-16"/>
        </w:rPr>
        <w:t xml:space="preserve"> </w:t>
      </w:r>
      <w:r>
        <w:t>one</w:t>
      </w:r>
      <w:r>
        <w:rPr>
          <w:spacing w:val="-17"/>
        </w:rPr>
        <w:t xml:space="preserve"> </w:t>
      </w:r>
      <w:r>
        <w:t>vice</w:t>
      </w:r>
      <w:r>
        <w:rPr>
          <w:spacing w:val="-17"/>
        </w:rPr>
        <w:t xml:space="preserve"> </w:t>
      </w:r>
      <w:r>
        <w:t>chair, would give the Court discretion to appoint more than one vice chair to the Committees. The vice chair position would benefit the Committees for purposes of succession planning, continuity of operations, delegation of duties, and other development opportunities.</w:t>
      </w:r>
    </w:p>
    <w:p w14:paraId="286C9CDF" w14:textId="77777777" w:rsidR="006F4428" w:rsidRDefault="006F4428">
      <w:pPr>
        <w:spacing w:line="480" w:lineRule="auto"/>
        <w:jc w:val="both"/>
        <w:sectPr w:rsidR="006F4428">
          <w:pgSz w:w="12240" w:h="15840"/>
          <w:pgMar w:top="1380" w:right="1320" w:bottom="940" w:left="1320" w:header="0" w:footer="746" w:gutter="0"/>
          <w:cols w:space="720"/>
        </w:sectPr>
      </w:pPr>
    </w:p>
    <w:p w14:paraId="286C9CE0" w14:textId="77777777" w:rsidR="006F4428" w:rsidRDefault="00AD7B8C">
      <w:pPr>
        <w:pStyle w:val="Heading1"/>
        <w:numPr>
          <w:ilvl w:val="0"/>
          <w:numId w:val="1"/>
        </w:numPr>
        <w:tabs>
          <w:tab w:val="left" w:pos="840"/>
        </w:tabs>
        <w:spacing w:before="62"/>
        <w:jc w:val="both"/>
        <w:rPr>
          <w:b w:val="0"/>
        </w:rPr>
      </w:pPr>
      <w:r>
        <w:rPr>
          <w:spacing w:val="-2"/>
        </w:rPr>
        <w:lastRenderedPageBreak/>
        <w:t>Conclusion</w:t>
      </w:r>
      <w:r>
        <w:rPr>
          <w:b w:val="0"/>
          <w:spacing w:val="-2"/>
        </w:rPr>
        <w:t>.</w:t>
      </w:r>
    </w:p>
    <w:p w14:paraId="286C9CE1" w14:textId="77777777" w:rsidR="006F4428" w:rsidRDefault="006F4428">
      <w:pPr>
        <w:pStyle w:val="BodyText"/>
        <w:spacing w:before="8"/>
        <w:rPr>
          <w:sz w:val="27"/>
        </w:rPr>
      </w:pPr>
    </w:p>
    <w:p w14:paraId="286C9CE2" w14:textId="35B302E8" w:rsidR="006F4428" w:rsidRDefault="00AD7B8C">
      <w:pPr>
        <w:pStyle w:val="BodyText"/>
        <w:spacing w:before="1" w:line="480" w:lineRule="auto"/>
        <w:ind w:left="120" w:right="117" w:firstLine="719"/>
        <w:jc w:val="both"/>
        <w:rPr>
          <w:spacing w:val="-2"/>
        </w:rPr>
      </w:pPr>
      <w:r>
        <w:t xml:space="preserve">For the foregoing reasons, Petitioner respectfully requests the Court amend Rule 33, Rules of the Supreme Court of Arizona, as proposed in the attached </w:t>
      </w:r>
      <w:r>
        <w:rPr>
          <w:i/>
          <w:spacing w:val="-2"/>
        </w:rPr>
        <w:t>Appendix</w:t>
      </w:r>
      <w:r>
        <w:rPr>
          <w:spacing w:val="-2"/>
        </w:rPr>
        <w:t>.</w:t>
      </w:r>
    </w:p>
    <w:p w14:paraId="286C9CE3" w14:textId="34EF43DE" w:rsidR="006F4428" w:rsidRDefault="00D1224A" w:rsidP="00AD7B8C">
      <w:pPr>
        <w:pStyle w:val="BodyText"/>
        <w:spacing w:before="1" w:line="480" w:lineRule="auto"/>
        <w:ind w:left="120" w:right="117" w:firstLine="719"/>
        <w:jc w:val="both"/>
      </w:pPr>
      <w:r>
        <w:rPr>
          <w:spacing w:val="-2"/>
        </w:rPr>
        <w:t>RESPECTUFLLY SUBMITTED this 17</w:t>
      </w:r>
      <w:r w:rsidRPr="00D1224A">
        <w:rPr>
          <w:spacing w:val="-2"/>
          <w:vertAlign w:val="superscript"/>
        </w:rPr>
        <w:t>th</w:t>
      </w:r>
      <w:r>
        <w:rPr>
          <w:spacing w:val="-2"/>
        </w:rPr>
        <w:t xml:space="preserve"> day of February, 2</w:t>
      </w:r>
      <w:r w:rsidR="00AD7B8C">
        <w:rPr>
          <w:spacing w:val="-2"/>
        </w:rPr>
        <w:t>023.</w:t>
      </w:r>
    </w:p>
    <w:p w14:paraId="286C9CE4" w14:textId="77777777" w:rsidR="006F4428" w:rsidRDefault="006F4428">
      <w:pPr>
        <w:pStyle w:val="BodyText"/>
        <w:rPr>
          <w:sz w:val="20"/>
        </w:rPr>
      </w:pPr>
    </w:p>
    <w:p w14:paraId="286C9CE7" w14:textId="77777777" w:rsidR="006F4428" w:rsidRDefault="006F4428">
      <w:pPr>
        <w:pStyle w:val="BodyText"/>
        <w:rPr>
          <w:sz w:val="20"/>
        </w:rPr>
      </w:pPr>
    </w:p>
    <w:p w14:paraId="286C9CE8" w14:textId="77777777" w:rsidR="006F4428" w:rsidRDefault="006F4428">
      <w:pPr>
        <w:pStyle w:val="BodyText"/>
        <w:rPr>
          <w:sz w:val="20"/>
        </w:rPr>
      </w:pPr>
    </w:p>
    <w:p w14:paraId="286C9CE9" w14:textId="77777777" w:rsidR="006F4428" w:rsidRDefault="00AD7B8C">
      <w:pPr>
        <w:pStyle w:val="BodyText"/>
        <w:tabs>
          <w:tab w:val="left" w:pos="4439"/>
          <w:tab w:val="left" w:pos="8501"/>
        </w:tabs>
        <w:spacing w:before="55" w:line="480" w:lineRule="atLeast"/>
        <w:ind w:left="4439" w:right="1096" w:hanging="809"/>
      </w:pPr>
      <w:r>
        <w:rPr>
          <w:noProof/>
        </w:rPr>
        <w:drawing>
          <wp:anchor distT="0" distB="0" distL="0" distR="0" simplePos="0" relativeHeight="487532544" behindDoc="1" locked="0" layoutInCell="1" allowOverlap="1" wp14:anchorId="286C9D01" wp14:editId="286C9D02">
            <wp:simplePos x="0" y="0"/>
            <wp:positionH relativeFrom="page">
              <wp:posOffset>4089527</wp:posOffset>
            </wp:positionH>
            <wp:positionV relativeFrom="paragraph">
              <wp:posOffset>-175746</wp:posOffset>
            </wp:positionV>
            <wp:extent cx="2133937" cy="60967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133937" cy="609678"/>
                    </a:xfrm>
                    <a:prstGeom prst="rect">
                      <a:avLst/>
                    </a:prstGeom>
                  </pic:spPr>
                </pic:pic>
              </a:graphicData>
            </a:graphic>
          </wp:anchor>
        </w:drawing>
      </w:r>
      <w:r>
        <w:rPr>
          <w:spacing w:val="-4"/>
        </w:rPr>
        <w:t>By:</w:t>
      </w:r>
      <w:r>
        <w:tab/>
      </w:r>
      <w:r>
        <w:rPr>
          <w:u w:val="single"/>
        </w:rPr>
        <w:tab/>
      </w:r>
      <w:r>
        <w:t xml:space="preserve"> John R. Lopez IV, Chair</w:t>
      </w:r>
    </w:p>
    <w:p w14:paraId="286C9CEA" w14:textId="77777777" w:rsidR="006F4428" w:rsidRDefault="00AD7B8C">
      <w:pPr>
        <w:pStyle w:val="BodyText"/>
        <w:spacing w:before="4"/>
        <w:ind w:left="4439"/>
      </w:pPr>
      <w:r>
        <w:t>Attorney</w:t>
      </w:r>
      <w:r>
        <w:rPr>
          <w:spacing w:val="-11"/>
        </w:rPr>
        <w:t xml:space="preserve"> </w:t>
      </w:r>
      <w:r>
        <w:t>Regulation</w:t>
      </w:r>
      <w:r>
        <w:rPr>
          <w:spacing w:val="-13"/>
        </w:rPr>
        <w:t xml:space="preserve"> </w:t>
      </w:r>
      <w:r>
        <w:t>Advisory</w:t>
      </w:r>
      <w:r>
        <w:rPr>
          <w:spacing w:val="-11"/>
        </w:rPr>
        <w:t xml:space="preserve"> </w:t>
      </w:r>
      <w:r>
        <w:t>Committee 1501 W. Washington, Suite 104</w:t>
      </w:r>
    </w:p>
    <w:p w14:paraId="286C9CEB" w14:textId="77777777" w:rsidR="006F4428" w:rsidRDefault="00AD7B8C">
      <w:pPr>
        <w:pStyle w:val="BodyText"/>
        <w:spacing w:line="321" w:lineRule="exact"/>
        <w:ind w:left="4439"/>
      </w:pPr>
      <w:r>
        <w:t>Phoenix,</w:t>
      </w:r>
      <w:r>
        <w:rPr>
          <w:spacing w:val="-5"/>
        </w:rPr>
        <w:t xml:space="preserve"> </w:t>
      </w:r>
      <w:r>
        <w:t>AZ</w:t>
      </w:r>
      <w:r>
        <w:rPr>
          <w:spacing w:val="-3"/>
        </w:rPr>
        <w:t xml:space="preserve"> </w:t>
      </w:r>
      <w:r>
        <w:rPr>
          <w:spacing w:val="-2"/>
        </w:rPr>
        <w:t>85007</w:t>
      </w:r>
    </w:p>
    <w:p w14:paraId="286C9CEC" w14:textId="77777777" w:rsidR="006F4428" w:rsidRDefault="00AD7B8C">
      <w:pPr>
        <w:pStyle w:val="BodyText"/>
        <w:spacing w:line="322" w:lineRule="exact"/>
        <w:ind w:left="4439"/>
      </w:pPr>
      <w:r>
        <w:t>(602)</w:t>
      </w:r>
      <w:r>
        <w:rPr>
          <w:spacing w:val="-7"/>
        </w:rPr>
        <w:t xml:space="preserve"> </w:t>
      </w:r>
      <w:r>
        <w:t>452-</w:t>
      </w:r>
      <w:r>
        <w:rPr>
          <w:spacing w:val="-4"/>
        </w:rPr>
        <w:t>3378</w:t>
      </w:r>
    </w:p>
    <w:p w14:paraId="286C9CED" w14:textId="77777777" w:rsidR="006F4428" w:rsidRDefault="00B13960">
      <w:pPr>
        <w:pStyle w:val="BodyText"/>
        <w:spacing w:line="322" w:lineRule="exact"/>
        <w:ind w:left="4439"/>
      </w:pPr>
      <w:hyperlink r:id="rId10">
        <w:r w:rsidR="00AD7B8C">
          <w:rPr>
            <w:spacing w:val="-2"/>
          </w:rPr>
          <w:t>CLDCommittees@courts.az.gov</w:t>
        </w:r>
      </w:hyperlink>
    </w:p>
    <w:p w14:paraId="286C9CEE" w14:textId="77777777" w:rsidR="006F4428" w:rsidRDefault="006F4428">
      <w:pPr>
        <w:spacing w:line="322" w:lineRule="exact"/>
        <w:sectPr w:rsidR="006F4428">
          <w:pgSz w:w="12240" w:h="15840"/>
          <w:pgMar w:top="1380" w:right="1320" w:bottom="940" w:left="1320" w:header="0" w:footer="746" w:gutter="0"/>
          <w:cols w:space="720"/>
        </w:sectPr>
      </w:pPr>
    </w:p>
    <w:p w14:paraId="286C9CEF" w14:textId="77777777" w:rsidR="006F4428" w:rsidRDefault="00AD7B8C">
      <w:pPr>
        <w:pStyle w:val="Heading1"/>
        <w:spacing w:before="60"/>
        <w:ind w:left="4064" w:right="4064" w:firstLine="0"/>
        <w:jc w:val="center"/>
      </w:pPr>
      <w:r>
        <w:rPr>
          <w:spacing w:val="-2"/>
        </w:rPr>
        <w:lastRenderedPageBreak/>
        <w:t>APPENDIX</w:t>
      </w:r>
    </w:p>
    <w:p w14:paraId="286C9CF0" w14:textId="77777777" w:rsidR="006F4428" w:rsidRDefault="00AD7B8C">
      <w:pPr>
        <w:pStyle w:val="BodyText"/>
        <w:spacing w:before="264"/>
        <w:ind w:left="120"/>
      </w:pPr>
      <w:r>
        <w:t>Additions</w:t>
      </w:r>
      <w:r>
        <w:rPr>
          <w:spacing w:val="-5"/>
        </w:rPr>
        <w:t xml:space="preserve"> </w:t>
      </w:r>
      <w:r>
        <w:t>are</w:t>
      </w:r>
      <w:r>
        <w:rPr>
          <w:spacing w:val="-5"/>
        </w:rPr>
        <w:t xml:space="preserve"> </w:t>
      </w:r>
      <w:r>
        <w:t>shown</w:t>
      </w:r>
      <w:r>
        <w:rPr>
          <w:spacing w:val="-5"/>
        </w:rPr>
        <w:t xml:space="preserve"> </w:t>
      </w:r>
      <w:r>
        <w:t>by</w:t>
      </w:r>
      <w:r>
        <w:rPr>
          <w:spacing w:val="-4"/>
        </w:rPr>
        <w:t xml:space="preserve"> </w:t>
      </w:r>
      <w:r>
        <w:rPr>
          <w:u w:val="single"/>
        </w:rPr>
        <w:t>underline;</w:t>
      </w:r>
      <w:r>
        <w:rPr>
          <w:spacing w:val="-3"/>
        </w:rPr>
        <w:t xml:space="preserve"> </w:t>
      </w:r>
      <w:r>
        <w:t>no</w:t>
      </w:r>
      <w:r>
        <w:rPr>
          <w:spacing w:val="-5"/>
        </w:rPr>
        <w:t xml:space="preserve"> </w:t>
      </w:r>
      <w:r>
        <w:t>deletions</w:t>
      </w:r>
      <w:r>
        <w:rPr>
          <w:spacing w:val="-2"/>
        </w:rPr>
        <w:t xml:space="preserve"> </w:t>
      </w:r>
      <w:r>
        <w:t>are</w:t>
      </w:r>
      <w:r>
        <w:rPr>
          <w:spacing w:val="-3"/>
        </w:rPr>
        <w:t xml:space="preserve"> </w:t>
      </w:r>
      <w:r>
        <w:rPr>
          <w:spacing w:val="-2"/>
        </w:rPr>
        <w:t>included.</w:t>
      </w:r>
    </w:p>
    <w:p w14:paraId="286C9CF1" w14:textId="77777777" w:rsidR="006F4428" w:rsidRDefault="006F4428">
      <w:pPr>
        <w:pStyle w:val="BodyText"/>
        <w:rPr>
          <w:sz w:val="20"/>
        </w:rPr>
      </w:pPr>
    </w:p>
    <w:p w14:paraId="286C9CF2" w14:textId="77777777" w:rsidR="006F4428" w:rsidRDefault="006F4428">
      <w:pPr>
        <w:pStyle w:val="BodyText"/>
        <w:rPr>
          <w:sz w:val="20"/>
        </w:rPr>
      </w:pPr>
    </w:p>
    <w:p w14:paraId="286C9CF3" w14:textId="77777777" w:rsidR="006F4428" w:rsidRDefault="00AD7B8C">
      <w:pPr>
        <w:pStyle w:val="Heading1"/>
        <w:spacing w:before="264"/>
        <w:ind w:left="120" w:firstLine="0"/>
      </w:pPr>
      <w:r>
        <w:t>Rule</w:t>
      </w:r>
      <w:r>
        <w:rPr>
          <w:spacing w:val="-5"/>
        </w:rPr>
        <w:t xml:space="preserve"> </w:t>
      </w:r>
      <w:r>
        <w:t>33.</w:t>
      </w:r>
      <w:r>
        <w:rPr>
          <w:spacing w:val="-5"/>
        </w:rPr>
        <w:t xml:space="preserve"> </w:t>
      </w:r>
      <w:r>
        <w:t>Committees;</w:t>
      </w:r>
      <w:r>
        <w:rPr>
          <w:spacing w:val="-5"/>
        </w:rPr>
        <w:t xml:space="preserve"> </w:t>
      </w:r>
      <w:r>
        <w:rPr>
          <w:spacing w:val="-2"/>
        </w:rPr>
        <w:t>Practices</w:t>
      </w:r>
    </w:p>
    <w:p w14:paraId="286C9CF4" w14:textId="77777777" w:rsidR="006F4428" w:rsidRDefault="006F4428">
      <w:pPr>
        <w:pStyle w:val="BodyText"/>
        <w:spacing w:before="11"/>
        <w:rPr>
          <w:b/>
          <w:sz w:val="27"/>
        </w:rPr>
      </w:pPr>
    </w:p>
    <w:p w14:paraId="286C9CF5" w14:textId="77777777" w:rsidR="006F4428" w:rsidRDefault="00AD7B8C">
      <w:pPr>
        <w:pStyle w:val="ListParagraph"/>
        <w:numPr>
          <w:ilvl w:val="1"/>
          <w:numId w:val="1"/>
        </w:numPr>
        <w:tabs>
          <w:tab w:val="left" w:pos="516"/>
        </w:tabs>
        <w:spacing w:line="322" w:lineRule="exact"/>
        <w:rPr>
          <w:b/>
          <w:sz w:val="28"/>
        </w:rPr>
      </w:pPr>
      <w:r>
        <w:rPr>
          <w:b/>
          <w:color w:val="202020"/>
          <w:spacing w:val="-2"/>
          <w:sz w:val="28"/>
        </w:rPr>
        <w:t>Committees.</w:t>
      </w:r>
    </w:p>
    <w:p w14:paraId="286C9CF6" w14:textId="77777777" w:rsidR="006F4428" w:rsidRDefault="00AD7B8C">
      <w:pPr>
        <w:pStyle w:val="ListParagraph"/>
        <w:numPr>
          <w:ilvl w:val="2"/>
          <w:numId w:val="1"/>
        </w:numPr>
        <w:tabs>
          <w:tab w:val="left" w:pos="1121"/>
        </w:tabs>
        <w:ind w:right="186" w:firstLine="0"/>
        <w:rPr>
          <w:sz w:val="28"/>
        </w:rPr>
      </w:pPr>
      <w:r>
        <w:rPr>
          <w:i/>
          <w:color w:val="202020"/>
          <w:sz w:val="28"/>
        </w:rPr>
        <w:t>Composition of Committees</w:t>
      </w:r>
      <w:r>
        <w:rPr>
          <w:color w:val="202020"/>
          <w:sz w:val="28"/>
        </w:rPr>
        <w:t>. The examination of applicants and their admission to the practice of law shall conform to this rule. For such purposes, there shall be two Committees, the Committee on Examinations, and the Committee on Character and Fitness. The Committee on Examinations shall consist of twelve or more members in good standing of the state bar, and the Committee on Character and Fitness shall consist of eleven or more members in good standing of the state bar and four or more nonlawyer members of the public. Nonlawyer members shall have the same powers and duties of the lawyer members, as provided in these rules. The Chair</w:t>
      </w:r>
      <w:r>
        <w:rPr>
          <w:color w:val="202020"/>
          <w:spacing w:val="-3"/>
          <w:sz w:val="28"/>
        </w:rPr>
        <w:t xml:space="preserve"> </w:t>
      </w:r>
      <w:r>
        <w:rPr>
          <w:color w:val="202020"/>
          <w:sz w:val="28"/>
        </w:rPr>
        <w:t>of</w:t>
      </w:r>
      <w:r>
        <w:rPr>
          <w:color w:val="202020"/>
          <w:spacing w:val="-5"/>
          <w:sz w:val="28"/>
        </w:rPr>
        <w:t xml:space="preserve"> </w:t>
      </w:r>
      <w:r>
        <w:rPr>
          <w:color w:val="202020"/>
          <w:sz w:val="28"/>
        </w:rPr>
        <w:t>the</w:t>
      </w:r>
      <w:r>
        <w:rPr>
          <w:color w:val="202020"/>
          <w:spacing w:val="-3"/>
          <w:sz w:val="28"/>
        </w:rPr>
        <w:t xml:space="preserve"> </w:t>
      </w:r>
      <w:r>
        <w:rPr>
          <w:color w:val="202020"/>
          <w:sz w:val="28"/>
        </w:rPr>
        <w:t>Committee</w:t>
      </w:r>
      <w:r>
        <w:rPr>
          <w:color w:val="202020"/>
          <w:spacing w:val="-3"/>
          <w:sz w:val="28"/>
        </w:rPr>
        <w:t xml:space="preserve"> </w:t>
      </w:r>
      <w:r>
        <w:rPr>
          <w:color w:val="202020"/>
          <w:sz w:val="28"/>
        </w:rPr>
        <w:t>on</w:t>
      </w:r>
      <w:r>
        <w:rPr>
          <w:color w:val="202020"/>
          <w:spacing w:val="-2"/>
          <w:sz w:val="28"/>
        </w:rPr>
        <w:t xml:space="preserve"> </w:t>
      </w:r>
      <w:r>
        <w:rPr>
          <w:color w:val="202020"/>
          <w:sz w:val="28"/>
        </w:rPr>
        <w:t>Examinations</w:t>
      </w:r>
      <w:r>
        <w:rPr>
          <w:color w:val="202020"/>
          <w:spacing w:val="-2"/>
          <w:sz w:val="28"/>
        </w:rPr>
        <w:t xml:space="preserve"> </w:t>
      </w:r>
      <w:r>
        <w:rPr>
          <w:color w:val="202020"/>
          <w:sz w:val="28"/>
        </w:rPr>
        <w:t>and</w:t>
      </w:r>
      <w:r>
        <w:rPr>
          <w:color w:val="202020"/>
          <w:spacing w:val="-4"/>
          <w:sz w:val="28"/>
        </w:rPr>
        <w:t xml:space="preserve"> </w:t>
      </w:r>
      <w:r>
        <w:rPr>
          <w:color w:val="202020"/>
          <w:sz w:val="28"/>
        </w:rPr>
        <w:t>the</w:t>
      </w:r>
      <w:r>
        <w:rPr>
          <w:color w:val="202020"/>
          <w:spacing w:val="-3"/>
          <w:sz w:val="28"/>
        </w:rPr>
        <w:t xml:space="preserve"> </w:t>
      </w:r>
      <w:r>
        <w:rPr>
          <w:color w:val="202020"/>
          <w:sz w:val="28"/>
        </w:rPr>
        <w:t>Chair</w:t>
      </w:r>
      <w:r>
        <w:rPr>
          <w:color w:val="202020"/>
          <w:spacing w:val="-5"/>
          <w:sz w:val="28"/>
        </w:rPr>
        <w:t xml:space="preserve"> </w:t>
      </w:r>
      <w:r>
        <w:rPr>
          <w:color w:val="202020"/>
          <w:sz w:val="28"/>
        </w:rPr>
        <w:t>of</w:t>
      </w:r>
      <w:r>
        <w:rPr>
          <w:color w:val="202020"/>
          <w:spacing w:val="-3"/>
          <w:sz w:val="28"/>
        </w:rPr>
        <w:t xml:space="preserve"> </w:t>
      </w:r>
      <w:r>
        <w:rPr>
          <w:color w:val="202020"/>
          <w:sz w:val="28"/>
        </w:rPr>
        <w:t>the</w:t>
      </w:r>
      <w:r>
        <w:rPr>
          <w:color w:val="202020"/>
          <w:spacing w:val="-3"/>
          <w:sz w:val="28"/>
        </w:rPr>
        <w:t xml:space="preserve"> </w:t>
      </w:r>
      <w:r>
        <w:rPr>
          <w:color w:val="202020"/>
          <w:sz w:val="28"/>
        </w:rPr>
        <w:t>Committee</w:t>
      </w:r>
      <w:r>
        <w:rPr>
          <w:color w:val="202020"/>
          <w:spacing w:val="-5"/>
          <w:sz w:val="28"/>
        </w:rPr>
        <w:t xml:space="preserve"> </w:t>
      </w:r>
      <w:r>
        <w:rPr>
          <w:color w:val="202020"/>
          <w:sz w:val="28"/>
        </w:rPr>
        <w:t xml:space="preserve">on Character and Fitness shall each serve as liaison members of the other </w:t>
      </w:r>
      <w:r>
        <w:rPr>
          <w:color w:val="202020"/>
          <w:spacing w:val="-2"/>
          <w:sz w:val="28"/>
        </w:rPr>
        <w:t>Committee.</w:t>
      </w:r>
    </w:p>
    <w:p w14:paraId="286C9CF7" w14:textId="77777777" w:rsidR="006F4428" w:rsidRDefault="006F4428">
      <w:pPr>
        <w:pStyle w:val="BodyText"/>
        <w:spacing w:before="11"/>
        <w:rPr>
          <w:sz w:val="27"/>
        </w:rPr>
      </w:pPr>
    </w:p>
    <w:p w14:paraId="286C9CF8" w14:textId="77777777" w:rsidR="006F4428" w:rsidRDefault="00AD7B8C">
      <w:pPr>
        <w:pStyle w:val="ListParagraph"/>
        <w:numPr>
          <w:ilvl w:val="2"/>
          <w:numId w:val="1"/>
        </w:numPr>
        <w:tabs>
          <w:tab w:val="left" w:pos="1121"/>
        </w:tabs>
        <w:ind w:right="179" w:firstLine="0"/>
        <w:rPr>
          <w:sz w:val="28"/>
        </w:rPr>
      </w:pPr>
      <w:r>
        <w:rPr>
          <w:i/>
          <w:color w:val="202020"/>
          <w:sz w:val="28"/>
        </w:rPr>
        <w:t xml:space="preserve">Appointment of Members. </w:t>
      </w:r>
      <w:r>
        <w:rPr>
          <w:color w:val="202020"/>
          <w:sz w:val="28"/>
        </w:rPr>
        <w:t>Considering geographical, gender, and ethnic diversity, the members of each committee shall be appointed in the following manner.</w:t>
      </w:r>
      <w:r>
        <w:rPr>
          <w:color w:val="202020"/>
          <w:spacing w:val="-1"/>
          <w:sz w:val="28"/>
        </w:rPr>
        <w:t xml:space="preserve"> </w:t>
      </w:r>
      <w:r>
        <w:rPr>
          <w:color w:val="202020"/>
          <w:sz w:val="28"/>
        </w:rPr>
        <w:t xml:space="preserve">The chair </w:t>
      </w:r>
      <w:r>
        <w:rPr>
          <w:color w:val="202020"/>
          <w:sz w:val="28"/>
          <w:u w:val="single" w:color="202020"/>
        </w:rPr>
        <w:t>and one or more vice chairs</w:t>
      </w:r>
      <w:r>
        <w:rPr>
          <w:color w:val="202020"/>
          <w:sz w:val="28"/>
        </w:rPr>
        <w:t xml:space="preserve"> of each committee shall be appointed by the Court. The remaining members of the committees shall be appointed by the Court, upon the recommendation of the Board of Governors</w:t>
      </w:r>
      <w:r>
        <w:rPr>
          <w:color w:val="202020"/>
          <w:spacing w:val="-4"/>
          <w:sz w:val="28"/>
        </w:rPr>
        <w:t xml:space="preserve"> </w:t>
      </w:r>
      <w:r>
        <w:rPr>
          <w:color w:val="202020"/>
          <w:sz w:val="28"/>
        </w:rPr>
        <w:t>of</w:t>
      </w:r>
      <w:r>
        <w:rPr>
          <w:color w:val="202020"/>
          <w:spacing w:val="-5"/>
          <w:sz w:val="28"/>
        </w:rPr>
        <w:t xml:space="preserve"> </w:t>
      </w:r>
      <w:r>
        <w:rPr>
          <w:color w:val="202020"/>
          <w:sz w:val="28"/>
        </w:rPr>
        <w:t>the</w:t>
      </w:r>
      <w:r>
        <w:rPr>
          <w:color w:val="202020"/>
          <w:spacing w:val="-3"/>
          <w:sz w:val="28"/>
        </w:rPr>
        <w:t xml:space="preserve"> </w:t>
      </w:r>
      <w:r>
        <w:rPr>
          <w:color w:val="202020"/>
          <w:sz w:val="28"/>
        </w:rPr>
        <w:t>State</w:t>
      </w:r>
      <w:r>
        <w:rPr>
          <w:color w:val="202020"/>
          <w:spacing w:val="-3"/>
          <w:sz w:val="28"/>
        </w:rPr>
        <w:t xml:space="preserve"> </w:t>
      </w:r>
      <w:r>
        <w:rPr>
          <w:color w:val="202020"/>
          <w:sz w:val="28"/>
        </w:rPr>
        <w:t>Bar</w:t>
      </w:r>
      <w:r>
        <w:rPr>
          <w:color w:val="202020"/>
          <w:spacing w:val="-3"/>
          <w:sz w:val="28"/>
        </w:rPr>
        <w:t xml:space="preserve"> </w:t>
      </w:r>
      <w:r>
        <w:rPr>
          <w:color w:val="202020"/>
          <w:sz w:val="28"/>
        </w:rPr>
        <w:t>of</w:t>
      </w:r>
      <w:r>
        <w:rPr>
          <w:color w:val="202020"/>
          <w:spacing w:val="-5"/>
          <w:sz w:val="28"/>
        </w:rPr>
        <w:t xml:space="preserve"> </w:t>
      </w:r>
      <w:r>
        <w:rPr>
          <w:color w:val="202020"/>
          <w:sz w:val="28"/>
        </w:rPr>
        <w:t>Arizona,</w:t>
      </w:r>
      <w:r>
        <w:rPr>
          <w:color w:val="202020"/>
          <w:spacing w:val="-6"/>
          <w:sz w:val="28"/>
        </w:rPr>
        <w:t xml:space="preserve"> </w:t>
      </w:r>
      <w:r>
        <w:rPr>
          <w:color w:val="202020"/>
          <w:sz w:val="28"/>
        </w:rPr>
        <w:t>which</w:t>
      </w:r>
      <w:r>
        <w:rPr>
          <w:color w:val="202020"/>
          <w:spacing w:val="-2"/>
          <w:sz w:val="28"/>
        </w:rPr>
        <w:t xml:space="preserve"> </w:t>
      </w:r>
      <w:r>
        <w:rPr>
          <w:color w:val="202020"/>
          <w:sz w:val="28"/>
        </w:rPr>
        <w:t>shall</w:t>
      </w:r>
      <w:r>
        <w:rPr>
          <w:color w:val="202020"/>
          <w:spacing w:val="-2"/>
          <w:sz w:val="28"/>
        </w:rPr>
        <w:t xml:space="preserve"> </w:t>
      </w:r>
      <w:r>
        <w:rPr>
          <w:color w:val="202020"/>
          <w:sz w:val="28"/>
        </w:rPr>
        <w:t>recommend</w:t>
      </w:r>
      <w:r>
        <w:rPr>
          <w:color w:val="202020"/>
          <w:spacing w:val="-2"/>
          <w:sz w:val="28"/>
        </w:rPr>
        <w:t xml:space="preserve"> </w:t>
      </w:r>
      <w:r>
        <w:rPr>
          <w:color w:val="202020"/>
          <w:sz w:val="28"/>
        </w:rPr>
        <w:t>at</w:t>
      </w:r>
      <w:r>
        <w:rPr>
          <w:color w:val="202020"/>
          <w:spacing w:val="-2"/>
          <w:sz w:val="28"/>
        </w:rPr>
        <w:t xml:space="preserve"> </w:t>
      </w:r>
      <w:r>
        <w:rPr>
          <w:color w:val="202020"/>
          <w:sz w:val="28"/>
        </w:rPr>
        <w:t>least</w:t>
      </w:r>
      <w:r>
        <w:rPr>
          <w:color w:val="202020"/>
          <w:spacing w:val="-2"/>
          <w:sz w:val="28"/>
        </w:rPr>
        <w:t xml:space="preserve"> </w:t>
      </w:r>
      <w:r>
        <w:rPr>
          <w:color w:val="202020"/>
          <w:sz w:val="28"/>
        </w:rPr>
        <w:t>three names for each appointment to be made. Members of the two Committees shall serve at the pleasure of the Court and may be removed from a Committee at any time by order of the Court. A member of either Committee may resign at any time.</w:t>
      </w:r>
    </w:p>
    <w:p w14:paraId="286C9CF9" w14:textId="77777777" w:rsidR="006F4428" w:rsidRDefault="006F4428">
      <w:pPr>
        <w:pStyle w:val="BodyText"/>
        <w:spacing w:before="1"/>
      </w:pPr>
    </w:p>
    <w:p w14:paraId="286C9CFA" w14:textId="77777777" w:rsidR="006F4428" w:rsidRDefault="00AD7B8C">
      <w:pPr>
        <w:pStyle w:val="ListParagraph"/>
        <w:numPr>
          <w:ilvl w:val="2"/>
          <w:numId w:val="1"/>
        </w:numPr>
        <w:tabs>
          <w:tab w:val="left" w:pos="1121"/>
        </w:tabs>
        <w:ind w:right="267" w:firstLine="0"/>
        <w:rPr>
          <w:sz w:val="28"/>
        </w:rPr>
      </w:pPr>
      <w:r>
        <w:rPr>
          <w:i/>
          <w:color w:val="202020"/>
          <w:sz w:val="28"/>
        </w:rPr>
        <w:t>Terms of Office</w:t>
      </w:r>
      <w:r>
        <w:rPr>
          <w:color w:val="202020"/>
          <w:sz w:val="28"/>
        </w:rPr>
        <w:t>. Members of the two Committees shall be appointed for an initial term of four (4) years and may be reappointed. A member whose term</w:t>
      </w:r>
      <w:r>
        <w:rPr>
          <w:color w:val="202020"/>
          <w:spacing w:val="-4"/>
          <w:sz w:val="28"/>
        </w:rPr>
        <w:t xml:space="preserve"> </w:t>
      </w:r>
      <w:r>
        <w:rPr>
          <w:color w:val="202020"/>
          <w:sz w:val="28"/>
        </w:rPr>
        <w:t>has</w:t>
      </w:r>
      <w:r>
        <w:rPr>
          <w:color w:val="202020"/>
          <w:spacing w:val="-3"/>
          <w:sz w:val="28"/>
        </w:rPr>
        <w:t xml:space="preserve"> </w:t>
      </w:r>
      <w:r>
        <w:rPr>
          <w:color w:val="202020"/>
          <w:sz w:val="28"/>
        </w:rPr>
        <w:t>expired</w:t>
      </w:r>
      <w:r>
        <w:rPr>
          <w:color w:val="202020"/>
          <w:spacing w:val="-3"/>
          <w:sz w:val="28"/>
        </w:rPr>
        <w:t xml:space="preserve"> </w:t>
      </w:r>
      <w:r>
        <w:rPr>
          <w:color w:val="202020"/>
          <w:sz w:val="28"/>
        </w:rPr>
        <w:t>shall</w:t>
      </w:r>
      <w:r>
        <w:rPr>
          <w:color w:val="202020"/>
          <w:spacing w:val="-1"/>
          <w:sz w:val="28"/>
        </w:rPr>
        <w:t xml:space="preserve"> </w:t>
      </w:r>
      <w:r>
        <w:rPr>
          <w:color w:val="202020"/>
          <w:sz w:val="28"/>
        </w:rPr>
        <w:t>continue</w:t>
      </w:r>
      <w:r>
        <w:rPr>
          <w:color w:val="202020"/>
          <w:spacing w:val="-2"/>
          <w:sz w:val="28"/>
        </w:rPr>
        <w:t xml:space="preserve"> </w:t>
      </w:r>
      <w:r>
        <w:rPr>
          <w:color w:val="202020"/>
          <w:sz w:val="28"/>
        </w:rPr>
        <w:t>to</w:t>
      </w:r>
      <w:r>
        <w:rPr>
          <w:color w:val="202020"/>
          <w:spacing w:val="-1"/>
          <w:sz w:val="28"/>
        </w:rPr>
        <w:t xml:space="preserve"> </w:t>
      </w:r>
      <w:r>
        <w:rPr>
          <w:color w:val="202020"/>
          <w:sz w:val="28"/>
        </w:rPr>
        <w:t>serve</w:t>
      </w:r>
      <w:r>
        <w:rPr>
          <w:color w:val="202020"/>
          <w:spacing w:val="-4"/>
          <w:sz w:val="28"/>
        </w:rPr>
        <w:t xml:space="preserve"> </w:t>
      </w:r>
      <w:r>
        <w:rPr>
          <w:color w:val="202020"/>
          <w:sz w:val="28"/>
        </w:rPr>
        <w:t>until</w:t>
      </w:r>
      <w:r>
        <w:rPr>
          <w:color w:val="202020"/>
          <w:spacing w:val="-1"/>
          <w:sz w:val="28"/>
        </w:rPr>
        <w:t xml:space="preserve"> </w:t>
      </w:r>
      <w:r>
        <w:rPr>
          <w:color w:val="202020"/>
          <w:sz w:val="28"/>
        </w:rPr>
        <w:t>a</w:t>
      </w:r>
      <w:r>
        <w:rPr>
          <w:color w:val="202020"/>
          <w:spacing w:val="-2"/>
          <w:sz w:val="28"/>
        </w:rPr>
        <w:t xml:space="preserve"> </w:t>
      </w:r>
      <w:r>
        <w:rPr>
          <w:color w:val="202020"/>
          <w:sz w:val="28"/>
        </w:rPr>
        <w:t>replacement</w:t>
      </w:r>
      <w:r>
        <w:rPr>
          <w:color w:val="202020"/>
          <w:spacing w:val="-1"/>
          <w:sz w:val="28"/>
        </w:rPr>
        <w:t xml:space="preserve"> </w:t>
      </w:r>
      <w:r>
        <w:rPr>
          <w:color w:val="202020"/>
          <w:sz w:val="28"/>
        </w:rPr>
        <w:t>is</w:t>
      </w:r>
      <w:r>
        <w:rPr>
          <w:color w:val="202020"/>
          <w:spacing w:val="-1"/>
          <w:sz w:val="28"/>
        </w:rPr>
        <w:t xml:space="preserve"> </w:t>
      </w:r>
      <w:r>
        <w:rPr>
          <w:color w:val="202020"/>
          <w:sz w:val="28"/>
        </w:rPr>
        <w:t>appointed,</w:t>
      </w:r>
      <w:r>
        <w:rPr>
          <w:color w:val="202020"/>
          <w:spacing w:val="-2"/>
          <w:sz w:val="28"/>
        </w:rPr>
        <w:t xml:space="preserve"> </w:t>
      </w:r>
      <w:r>
        <w:rPr>
          <w:color w:val="202020"/>
          <w:sz w:val="28"/>
        </w:rPr>
        <w:t>or until the member's participation in all matters begun during the member's term have been concluded. If a vacancy due to resignation or inability of a committee</w:t>
      </w:r>
      <w:r>
        <w:rPr>
          <w:color w:val="202020"/>
          <w:spacing w:val="-4"/>
          <w:sz w:val="28"/>
        </w:rPr>
        <w:t xml:space="preserve"> </w:t>
      </w:r>
      <w:r>
        <w:rPr>
          <w:color w:val="202020"/>
          <w:sz w:val="28"/>
        </w:rPr>
        <w:t>member</w:t>
      </w:r>
      <w:r>
        <w:rPr>
          <w:color w:val="202020"/>
          <w:spacing w:val="-6"/>
          <w:sz w:val="28"/>
        </w:rPr>
        <w:t xml:space="preserve"> </w:t>
      </w:r>
      <w:r>
        <w:rPr>
          <w:color w:val="202020"/>
          <w:sz w:val="28"/>
        </w:rPr>
        <w:t>to</w:t>
      </w:r>
      <w:r>
        <w:rPr>
          <w:color w:val="202020"/>
          <w:spacing w:val="-3"/>
          <w:sz w:val="28"/>
        </w:rPr>
        <w:t xml:space="preserve"> </w:t>
      </w:r>
      <w:r>
        <w:rPr>
          <w:color w:val="202020"/>
          <w:sz w:val="28"/>
        </w:rPr>
        <w:t>serve,</w:t>
      </w:r>
      <w:r>
        <w:rPr>
          <w:color w:val="202020"/>
          <w:spacing w:val="-7"/>
          <w:sz w:val="28"/>
        </w:rPr>
        <w:t xml:space="preserve"> </w:t>
      </w:r>
      <w:r>
        <w:rPr>
          <w:color w:val="202020"/>
          <w:sz w:val="28"/>
        </w:rPr>
        <w:t>the</w:t>
      </w:r>
      <w:r>
        <w:rPr>
          <w:color w:val="202020"/>
          <w:spacing w:val="-4"/>
          <w:sz w:val="28"/>
        </w:rPr>
        <w:t xml:space="preserve"> </w:t>
      </w:r>
      <w:r>
        <w:rPr>
          <w:color w:val="202020"/>
          <w:sz w:val="28"/>
        </w:rPr>
        <w:t>Court</w:t>
      </w:r>
      <w:r>
        <w:rPr>
          <w:color w:val="202020"/>
          <w:spacing w:val="-3"/>
          <w:sz w:val="28"/>
        </w:rPr>
        <w:t xml:space="preserve"> </w:t>
      </w:r>
      <w:r>
        <w:rPr>
          <w:color w:val="202020"/>
          <w:sz w:val="28"/>
        </w:rPr>
        <w:t>shall</w:t>
      </w:r>
      <w:r>
        <w:rPr>
          <w:color w:val="202020"/>
          <w:spacing w:val="-3"/>
          <w:sz w:val="28"/>
        </w:rPr>
        <w:t xml:space="preserve"> </w:t>
      </w:r>
      <w:r>
        <w:rPr>
          <w:color w:val="202020"/>
          <w:sz w:val="28"/>
        </w:rPr>
        <w:t>appoint</w:t>
      </w:r>
      <w:r>
        <w:rPr>
          <w:color w:val="202020"/>
          <w:spacing w:val="-3"/>
          <w:sz w:val="28"/>
        </w:rPr>
        <w:t xml:space="preserve"> </w:t>
      </w:r>
      <w:r>
        <w:rPr>
          <w:color w:val="202020"/>
          <w:sz w:val="28"/>
        </w:rPr>
        <w:t>another</w:t>
      </w:r>
      <w:r>
        <w:rPr>
          <w:color w:val="202020"/>
          <w:spacing w:val="-4"/>
          <w:sz w:val="28"/>
        </w:rPr>
        <w:t xml:space="preserve"> </w:t>
      </w:r>
      <w:r>
        <w:rPr>
          <w:color w:val="202020"/>
          <w:sz w:val="28"/>
        </w:rPr>
        <w:t>person</w:t>
      </w:r>
      <w:r>
        <w:rPr>
          <w:color w:val="202020"/>
          <w:spacing w:val="-3"/>
          <w:sz w:val="28"/>
        </w:rPr>
        <w:t xml:space="preserve"> </w:t>
      </w:r>
      <w:r>
        <w:rPr>
          <w:color w:val="202020"/>
          <w:sz w:val="28"/>
        </w:rPr>
        <w:t>to</w:t>
      </w:r>
      <w:r>
        <w:rPr>
          <w:color w:val="202020"/>
          <w:spacing w:val="-3"/>
          <w:sz w:val="28"/>
        </w:rPr>
        <w:t xml:space="preserve"> </w:t>
      </w:r>
      <w:r>
        <w:rPr>
          <w:color w:val="202020"/>
          <w:sz w:val="28"/>
        </w:rPr>
        <w:t>serve the unexpired term.</w:t>
      </w:r>
    </w:p>
    <w:p w14:paraId="286C9CFB" w14:textId="77777777" w:rsidR="006F4428" w:rsidRDefault="006F4428">
      <w:pPr>
        <w:rPr>
          <w:sz w:val="28"/>
        </w:rPr>
        <w:sectPr w:rsidR="006F4428">
          <w:pgSz w:w="12240" w:h="15840"/>
          <w:pgMar w:top="1380" w:right="1320" w:bottom="940" w:left="1320" w:header="0" w:footer="746" w:gutter="0"/>
          <w:cols w:space="720"/>
        </w:sectPr>
      </w:pPr>
    </w:p>
    <w:p w14:paraId="286C9CFC" w14:textId="77777777" w:rsidR="006F4428" w:rsidRDefault="00AD7B8C">
      <w:pPr>
        <w:pStyle w:val="ListParagraph"/>
        <w:numPr>
          <w:ilvl w:val="2"/>
          <w:numId w:val="1"/>
        </w:numPr>
        <w:tabs>
          <w:tab w:val="left" w:pos="1121"/>
        </w:tabs>
        <w:spacing w:before="60"/>
        <w:ind w:right="215" w:firstLine="0"/>
        <w:rPr>
          <w:sz w:val="28"/>
        </w:rPr>
      </w:pPr>
      <w:r>
        <w:rPr>
          <w:i/>
          <w:color w:val="202020"/>
          <w:sz w:val="28"/>
        </w:rPr>
        <w:lastRenderedPageBreak/>
        <w:t>Powers</w:t>
      </w:r>
      <w:r>
        <w:rPr>
          <w:i/>
          <w:color w:val="202020"/>
          <w:spacing w:val="-5"/>
          <w:sz w:val="28"/>
        </w:rPr>
        <w:t xml:space="preserve"> </w:t>
      </w:r>
      <w:r>
        <w:rPr>
          <w:i/>
          <w:color w:val="202020"/>
          <w:sz w:val="28"/>
        </w:rPr>
        <w:t>and</w:t>
      </w:r>
      <w:r>
        <w:rPr>
          <w:i/>
          <w:color w:val="202020"/>
          <w:spacing w:val="-5"/>
          <w:sz w:val="28"/>
        </w:rPr>
        <w:t xml:space="preserve"> </w:t>
      </w:r>
      <w:r>
        <w:rPr>
          <w:i/>
          <w:color w:val="202020"/>
          <w:sz w:val="28"/>
        </w:rPr>
        <w:t>Duties</w:t>
      </w:r>
      <w:r>
        <w:rPr>
          <w:i/>
          <w:color w:val="202020"/>
          <w:spacing w:val="-5"/>
          <w:sz w:val="28"/>
        </w:rPr>
        <w:t xml:space="preserve"> </w:t>
      </w:r>
      <w:r>
        <w:rPr>
          <w:i/>
          <w:color w:val="202020"/>
          <w:sz w:val="28"/>
        </w:rPr>
        <w:t>of</w:t>
      </w:r>
      <w:r>
        <w:rPr>
          <w:i/>
          <w:color w:val="202020"/>
          <w:spacing w:val="-3"/>
          <w:sz w:val="28"/>
        </w:rPr>
        <w:t xml:space="preserve"> </w:t>
      </w:r>
      <w:r>
        <w:rPr>
          <w:i/>
          <w:color w:val="202020"/>
          <w:sz w:val="28"/>
        </w:rPr>
        <w:t>Committees</w:t>
      </w:r>
      <w:r>
        <w:rPr>
          <w:color w:val="202020"/>
          <w:sz w:val="28"/>
        </w:rPr>
        <w:t>.</w:t>
      </w:r>
      <w:r>
        <w:rPr>
          <w:color w:val="202020"/>
          <w:spacing w:val="-4"/>
          <w:sz w:val="28"/>
        </w:rPr>
        <w:t xml:space="preserve"> </w:t>
      </w:r>
      <w:r>
        <w:rPr>
          <w:color w:val="202020"/>
          <w:sz w:val="28"/>
        </w:rPr>
        <w:t>The</w:t>
      </w:r>
      <w:r>
        <w:rPr>
          <w:color w:val="202020"/>
          <w:spacing w:val="-6"/>
          <w:sz w:val="28"/>
        </w:rPr>
        <w:t xml:space="preserve"> </w:t>
      </w:r>
      <w:r>
        <w:rPr>
          <w:color w:val="202020"/>
          <w:sz w:val="28"/>
        </w:rPr>
        <w:t>Committee</w:t>
      </w:r>
      <w:r>
        <w:rPr>
          <w:color w:val="202020"/>
          <w:spacing w:val="-4"/>
          <w:sz w:val="28"/>
        </w:rPr>
        <w:t xml:space="preserve"> </w:t>
      </w:r>
      <w:r>
        <w:rPr>
          <w:color w:val="202020"/>
          <w:sz w:val="28"/>
        </w:rPr>
        <w:t>on</w:t>
      </w:r>
      <w:r>
        <w:rPr>
          <w:color w:val="202020"/>
          <w:spacing w:val="-3"/>
          <w:sz w:val="28"/>
        </w:rPr>
        <w:t xml:space="preserve"> </w:t>
      </w:r>
      <w:r>
        <w:rPr>
          <w:color w:val="202020"/>
          <w:sz w:val="28"/>
        </w:rPr>
        <w:t>Examinations</w:t>
      </w:r>
      <w:r>
        <w:rPr>
          <w:color w:val="202020"/>
          <w:spacing w:val="-3"/>
          <w:sz w:val="28"/>
        </w:rPr>
        <w:t xml:space="preserve"> </w:t>
      </w:r>
      <w:r>
        <w:rPr>
          <w:color w:val="202020"/>
          <w:sz w:val="28"/>
        </w:rPr>
        <w:t>shall examine applicants and advise this Court and the Committee on Character and Fitness of those who have passed the examination or examinations required for admission to the state bar. The Committee on Character and Fitness shall recommend to this Court for admission to the state bar those individuals who, having passed the examination or examinations required for admission to the state bar, are deemed by the Committee to be qualified on the basis of character and fitness. The Court will then consider the recommendations and either grant or deny admission.</w:t>
      </w:r>
    </w:p>
    <w:p w14:paraId="286C9CFD" w14:textId="77777777" w:rsidR="006F4428" w:rsidRDefault="006F4428">
      <w:pPr>
        <w:pStyle w:val="BodyText"/>
        <w:spacing w:before="1"/>
      </w:pPr>
    </w:p>
    <w:p w14:paraId="286C9CFE" w14:textId="77777777" w:rsidR="006F4428" w:rsidRDefault="00AD7B8C">
      <w:pPr>
        <w:pStyle w:val="ListParagraph"/>
        <w:numPr>
          <w:ilvl w:val="1"/>
          <w:numId w:val="1"/>
        </w:numPr>
        <w:tabs>
          <w:tab w:val="left" w:pos="533"/>
        </w:tabs>
        <w:ind w:left="120" w:right="314" w:firstLine="0"/>
        <w:rPr>
          <w:sz w:val="28"/>
        </w:rPr>
      </w:pPr>
      <w:r>
        <w:rPr>
          <w:b/>
          <w:color w:val="202020"/>
          <w:sz w:val="28"/>
        </w:rPr>
        <w:t xml:space="preserve">Power of Court to Revoke or Suspend License. </w:t>
      </w:r>
      <w:r>
        <w:rPr>
          <w:color w:val="202020"/>
          <w:sz w:val="28"/>
        </w:rPr>
        <w:t>Nothing contained in this rule</w:t>
      </w:r>
      <w:r>
        <w:rPr>
          <w:color w:val="202020"/>
          <w:spacing w:val="-3"/>
          <w:sz w:val="28"/>
        </w:rPr>
        <w:t xml:space="preserve"> </w:t>
      </w:r>
      <w:r>
        <w:rPr>
          <w:color w:val="202020"/>
          <w:sz w:val="28"/>
        </w:rPr>
        <w:t>shall</w:t>
      </w:r>
      <w:r>
        <w:rPr>
          <w:color w:val="202020"/>
          <w:spacing w:val="-4"/>
          <w:sz w:val="28"/>
        </w:rPr>
        <w:t xml:space="preserve"> </w:t>
      </w:r>
      <w:r>
        <w:rPr>
          <w:color w:val="202020"/>
          <w:sz w:val="28"/>
        </w:rPr>
        <w:t>be</w:t>
      </w:r>
      <w:r>
        <w:rPr>
          <w:color w:val="202020"/>
          <w:spacing w:val="-3"/>
          <w:sz w:val="28"/>
        </w:rPr>
        <w:t xml:space="preserve"> </w:t>
      </w:r>
      <w:r>
        <w:rPr>
          <w:color w:val="202020"/>
          <w:sz w:val="28"/>
        </w:rPr>
        <w:t>considered</w:t>
      </w:r>
      <w:r>
        <w:rPr>
          <w:color w:val="202020"/>
          <w:spacing w:val="-2"/>
          <w:sz w:val="28"/>
        </w:rPr>
        <w:t xml:space="preserve"> </w:t>
      </w:r>
      <w:r>
        <w:rPr>
          <w:color w:val="202020"/>
          <w:sz w:val="28"/>
        </w:rPr>
        <w:t>as</w:t>
      </w:r>
      <w:r>
        <w:rPr>
          <w:color w:val="202020"/>
          <w:spacing w:val="-2"/>
          <w:sz w:val="28"/>
        </w:rPr>
        <w:t xml:space="preserve"> </w:t>
      </w:r>
      <w:r>
        <w:rPr>
          <w:color w:val="202020"/>
          <w:sz w:val="28"/>
        </w:rPr>
        <w:t>a</w:t>
      </w:r>
      <w:r>
        <w:rPr>
          <w:color w:val="202020"/>
          <w:spacing w:val="-3"/>
          <w:sz w:val="28"/>
        </w:rPr>
        <w:t xml:space="preserve"> </w:t>
      </w:r>
      <w:r>
        <w:rPr>
          <w:color w:val="202020"/>
          <w:sz w:val="28"/>
        </w:rPr>
        <w:t>limitation</w:t>
      </w:r>
      <w:r>
        <w:rPr>
          <w:color w:val="202020"/>
          <w:spacing w:val="-2"/>
          <w:sz w:val="28"/>
        </w:rPr>
        <w:t xml:space="preserve"> </w:t>
      </w:r>
      <w:r>
        <w:rPr>
          <w:color w:val="202020"/>
          <w:sz w:val="28"/>
        </w:rPr>
        <w:t>upon</w:t>
      </w:r>
      <w:r>
        <w:rPr>
          <w:color w:val="202020"/>
          <w:spacing w:val="-2"/>
          <w:sz w:val="28"/>
        </w:rPr>
        <w:t xml:space="preserve"> </w:t>
      </w:r>
      <w:r>
        <w:rPr>
          <w:color w:val="202020"/>
          <w:sz w:val="28"/>
        </w:rPr>
        <w:t>the</w:t>
      </w:r>
      <w:r>
        <w:rPr>
          <w:color w:val="202020"/>
          <w:spacing w:val="-3"/>
          <w:sz w:val="28"/>
        </w:rPr>
        <w:t xml:space="preserve"> </w:t>
      </w:r>
      <w:r>
        <w:rPr>
          <w:color w:val="202020"/>
          <w:sz w:val="28"/>
        </w:rPr>
        <w:t>power</w:t>
      </w:r>
      <w:r>
        <w:rPr>
          <w:color w:val="202020"/>
          <w:spacing w:val="-3"/>
          <w:sz w:val="28"/>
        </w:rPr>
        <w:t xml:space="preserve"> </w:t>
      </w:r>
      <w:r>
        <w:rPr>
          <w:color w:val="202020"/>
          <w:sz w:val="28"/>
        </w:rPr>
        <w:t>and</w:t>
      </w:r>
      <w:r>
        <w:rPr>
          <w:color w:val="202020"/>
          <w:spacing w:val="-2"/>
          <w:sz w:val="28"/>
        </w:rPr>
        <w:t xml:space="preserve"> </w:t>
      </w:r>
      <w:r>
        <w:rPr>
          <w:color w:val="202020"/>
          <w:sz w:val="28"/>
        </w:rPr>
        <w:t>authority</w:t>
      </w:r>
      <w:r>
        <w:rPr>
          <w:color w:val="202020"/>
          <w:spacing w:val="-2"/>
          <w:sz w:val="28"/>
        </w:rPr>
        <w:t xml:space="preserve"> </w:t>
      </w:r>
      <w:r>
        <w:rPr>
          <w:color w:val="202020"/>
          <w:sz w:val="28"/>
        </w:rPr>
        <w:t>of</w:t>
      </w:r>
      <w:r>
        <w:rPr>
          <w:color w:val="202020"/>
          <w:spacing w:val="-5"/>
          <w:sz w:val="28"/>
        </w:rPr>
        <w:t xml:space="preserve"> </w:t>
      </w:r>
      <w:r>
        <w:rPr>
          <w:color w:val="202020"/>
          <w:sz w:val="28"/>
        </w:rPr>
        <w:t>this</w:t>
      </w:r>
      <w:r>
        <w:rPr>
          <w:color w:val="202020"/>
          <w:spacing w:val="-2"/>
          <w:sz w:val="28"/>
        </w:rPr>
        <w:t xml:space="preserve"> </w:t>
      </w:r>
      <w:r>
        <w:rPr>
          <w:color w:val="202020"/>
          <w:sz w:val="28"/>
        </w:rPr>
        <w:t>Court upon</w:t>
      </w:r>
      <w:r>
        <w:rPr>
          <w:color w:val="202020"/>
          <w:spacing w:val="-1"/>
          <w:sz w:val="28"/>
        </w:rPr>
        <w:t xml:space="preserve"> </w:t>
      </w:r>
      <w:r>
        <w:rPr>
          <w:color w:val="202020"/>
          <w:sz w:val="28"/>
        </w:rPr>
        <w:t>petition</w:t>
      </w:r>
      <w:r>
        <w:rPr>
          <w:color w:val="202020"/>
          <w:spacing w:val="-3"/>
          <w:sz w:val="28"/>
        </w:rPr>
        <w:t xml:space="preserve"> </w:t>
      </w:r>
      <w:r>
        <w:rPr>
          <w:color w:val="202020"/>
          <w:sz w:val="28"/>
        </w:rPr>
        <w:t>of</w:t>
      </w:r>
      <w:r>
        <w:rPr>
          <w:color w:val="202020"/>
          <w:spacing w:val="-2"/>
          <w:sz w:val="28"/>
        </w:rPr>
        <w:t xml:space="preserve"> </w:t>
      </w:r>
      <w:r>
        <w:rPr>
          <w:color w:val="202020"/>
          <w:sz w:val="28"/>
        </w:rPr>
        <w:t>either</w:t>
      </w:r>
      <w:r>
        <w:rPr>
          <w:color w:val="202020"/>
          <w:spacing w:val="-2"/>
          <w:sz w:val="28"/>
        </w:rPr>
        <w:t xml:space="preserve"> </w:t>
      </w:r>
      <w:r>
        <w:rPr>
          <w:color w:val="202020"/>
          <w:sz w:val="28"/>
        </w:rPr>
        <w:t>Committee</w:t>
      </w:r>
      <w:r>
        <w:rPr>
          <w:color w:val="202020"/>
          <w:spacing w:val="-4"/>
          <w:sz w:val="28"/>
        </w:rPr>
        <w:t xml:space="preserve"> </w:t>
      </w:r>
      <w:r>
        <w:rPr>
          <w:color w:val="202020"/>
          <w:sz w:val="28"/>
        </w:rPr>
        <w:t>or</w:t>
      </w:r>
      <w:r>
        <w:rPr>
          <w:color w:val="202020"/>
          <w:spacing w:val="-4"/>
          <w:sz w:val="28"/>
        </w:rPr>
        <w:t xml:space="preserve"> </w:t>
      </w:r>
      <w:r>
        <w:rPr>
          <w:color w:val="202020"/>
          <w:sz w:val="28"/>
        </w:rPr>
        <w:t>the</w:t>
      </w:r>
      <w:r>
        <w:rPr>
          <w:color w:val="202020"/>
          <w:spacing w:val="-2"/>
          <w:sz w:val="28"/>
        </w:rPr>
        <w:t xml:space="preserve"> </w:t>
      </w:r>
      <w:r>
        <w:rPr>
          <w:color w:val="202020"/>
          <w:sz w:val="28"/>
        </w:rPr>
        <w:t>Board</w:t>
      </w:r>
      <w:r>
        <w:rPr>
          <w:color w:val="202020"/>
          <w:spacing w:val="-1"/>
          <w:sz w:val="28"/>
        </w:rPr>
        <w:t xml:space="preserve"> </w:t>
      </w:r>
      <w:r>
        <w:rPr>
          <w:color w:val="202020"/>
          <w:sz w:val="28"/>
        </w:rPr>
        <w:t>or</w:t>
      </w:r>
      <w:r>
        <w:rPr>
          <w:color w:val="202020"/>
          <w:spacing w:val="-4"/>
          <w:sz w:val="28"/>
        </w:rPr>
        <w:t xml:space="preserve"> </w:t>
      </w:r>
      <w:r>
        <w:rPr>
          <w:color w:val="202020"/>
          <w:sz w:val="28"/>
        </w:rPr>
        <w:t>other</w:t>
      </w:r>
      <w:r>
        <w:rPr>
          <w:color w:val="202020"/>
          <w:spacing w:val="-3"/>
          <w:sz w:val="28"/>
        </w:rPr>
        <w:t xml:space="preserve"> </w:t>
      </w:r>
      <w:r>
        <w:rPr>
          <w:color w:val="202020"/>
          <w:sz w:val="28"/>
        </w:rPr>
        <w:t>proper</w:t>
      </w:r>
      <w:r>
        <w:rPr>
          <w:color w:val="202020"/>
          <w:spacing w:val="-4"/>
          <w:sz w:val="28"/>
        </w:rPr>
        <w:t xml:space="preserve"> </w:t>
      </w:r>
      <w:r>
        <w:rPr>
          <w:color w:val="202020"/>
          <w:sz w:val="28"/>
        </w:rPr>
        <w:t>body</w:t>
      </w:r>
      <w:r>
        <w:rPr>
          <w:color w:val="202020"/>
          <w:spacing w:val="-1"/>
          <w:sz w:val="28"/>
        </w:rPr>
        <w:t xml:space="preserve"> </w:t>
      </w:r>
      <w:r>
        <w:rPr>
          <w:color w:val="202020"/>
          <w:sz w:val="28"/>
        </w:rPr>
        <w:t>or</w:t>
      </w:r>
      <w:r>
        <w:rPr>
          <w:color w:val="202020"/>
          <w:spacing w:val="-4"/>
          <w:sz w:val="28"/>
        </w:rPr>
        <w:t xml:space="preserve"> </w:t>
      </w:r>
      <w:r>
        <w:rPr>
          <w:color w:val="202020"/>
          <w:sz w:val="28"/>
        </w:rPr>
        <w:t>person,</w:t>
      </w:r>
      <w:r>
        <w:rPr>
          <w:color w:val="202020"/>
          <w:spacing w:val="-2"/>
          <w:sz w:val="28"/>
        </w:rPr>
        <w:t xml:space="preserve"> </w:t>
      </w:r>
      <w:r>
        <w:rPr>
          <w:color w:val="202020"/>
          <w:sz w:val="28"/>
        </w:rPr>
        <w:t>or on</w:t>
      </w:r>
      <w:r>
        <w:rPr>
          <w:color w:val="202020"/>
          <w:spacing w:val="-2"/>
          <w:sz w:val="28"/>
        </w:rPr>
        <w:t xml:space="preserve"> </w:t>
      </w:r>
      <w:r>
        <w:rPr>
          <w:color w:val="202020"/>
          <w:sz w:val="28"/>
        </w:rPr>
        <w:t>its own motion,</w:t>
      </w:r>
      <w:r>
        <w:rPr>
          <w:color w:val="202020"/>
          <w:spacing w:val="-1"/>
          <w:sz w:val="28"/>
        </w:rPr>
        <w:t xml:space="preserve"> </w:t>
      </w:r>
      <w:r>
        <w:rPr>
          <w:color w:val="202020"/>
          <w:sz w:val="28"/>
        </w:rPr>
        <w:t>to</w:t>
      </w:r>
      <w:r>
        <w:rPr>
          <w:color w:val="202020"/>
          <w:spacing w:val="-2"/>
          <w:sz w:val="28"/>
        </w:rPr>
        <w:t xml:space="preserve"> </w:t>
      </w:r>
      <w:r>
        <w:rPr>
          <w:color w:val="202020"/>
          <w:sz w:val="28"/>
        </w:rPr>
        <w:t>revoke</w:t>
      </w:r>
      <w:r>
        <w:rPr>
          <w:color w:val="202020"/>
          <w:spacing w:val="-3"/>
          <w:sz w:val="28"/>
        </w:rPr>
        <w:t xml:space="preserve"> </w:t>
      </w:r>
      <w:r>
        <w:rPr>
          <w:color w:val="202020"/>
          <w:sz w:val="28"/>
        </w:rPr>
        <w:t>or</w:t>
      </w:r>
      <w:r>
        <w:rPr>
          <w:color w:val="202020"/>
          <w:spacing w:val="-1"/>
          <w:sz w:val="28"/>
        </w:rPr>
        <w:t xml:space="preserve"> </w:t>
      </w:r>
      <w:r>
        <w:rPr>
          <w:color w:val="202020"/>
          <w:sz w:val="28"/>
        </w:rPr>
        <w:t>suspend,</w:t>
      </w:r>
      <w:r>
        <w:rPr>
          <w:color w:val="202020"/>
          <w:spacing w:val="-1"/>
          <w:sz w:val="28"/>
        </w:rPr>
        <w:t xml:space="preserve"> </w:t>
      </w:r>
      <w:r>
        <w:rPr>
          <w:color w:val="202020"/>
          <w:sz w:val="28"/>
        </w:rPr>
        <w:t>after</w:t>
      </w:r>
      <w:r>
        <w:rPr>
          <w:color w:val="202020"/>
          <w:spacing w:val="-3"/>
          <w:sz w:val="28"/>
        </w:rPr>
        <w:t xml:space="preserve"> </w:t>
      </w:r>
      <w:r>
        <w:rPr>
          <w:color w:val="202020"/>
          <w:sz w:val="28"/>
        </w:rPr>
        <w:t>due</w:t>
      </w:r>
      <w:r>
        <w:rPr>
          <w:color w:val="202020"/>
          <w:spacing w:val="-3"/>
          <w:sz w:val="28"/>
        </w:rPr>
        <w:t xml:space="preserve"> </w:t>
      </w:r>
      <w:r>
        <w:rPr>
          <w:color w:val="202020"/>
          <w:sz w:val="28"/>
        </w:rPr>
        <w:t>notice</w:t>
      </w:r>
      <w:r>
        <w:rPr>
          <w:color w:val="202020"/>
          <w:spacing w:val="-1"/>
          <w:sz w:val="28"/>
        </w:rPr>
        <w:t xml:space="preserve"> </w:t>
      </w:r>
      <w:r>
        <w:rPr>
          <w:color w:val="202020"/>
          <w:sz w:val="28"/>
        </w:rPr>
        <w:t>and hearing,</w:t>
      </w:r>
      <w:r>
        <w:rPr>
          <w:color w:val="202020"/>
          <w:spacing w:val="-4"/>
          <w:sz w:val="28"/>
        </w:rPr>
        <w:t xml:space="preserve"> </w:t>
      </w:r>
      <w:r>
        <w:rPr>
          <w:color w:val="202020"/>
          <w:sz w:val="28"/>
        </w:rPr>
        <w:t>the</w:t>
      </w:r>
      <w:r>
        <w:rPr>
          <w:color w:val="202020"/>
          <w:spacing w:val="-1"/>
          <w:sz w:val="28"/>
        </w:rPr>
        <w:t xml:space="preserve"> </w:t>
      </w:r>
      <w:r>
        <w:rPr>
          <w:color w:val="202020"/>
          <w:sz w:val="28"/>
        </w:rPr>
        <w:t>right of an attorney to practice law in this state for fraud or material misrepresentation in the procurement of admission to practice.</w:t>
      </w:r>
    </w:p>
    <w:p w14:paraId="286C9CFF" w14:textId="77777777" w:rsidR="006F4428" w:rsidRDefault="006F4428">
      <w:pPr>
        <w:pStyle w:val="BodyText"/>
      </w:pPr>
    </w:p>
    <w:p w14:paraId="286C9D00" w14:textId="77777777" w:rsidR="006F4428" w:rsidRDefault="00AD7B8C">
      <w:pPr>
        <w:pStyle w:val="ListParagraph"/>
        <w:numPr>
          <w:ilvl w:val="1"/>
          <w:numId w:val="1"/>
        </w:numPr>
        <w:tabs>
          <w:tab w:val="left" w:pos="502"/>
        </w:tabs>
        <w:ind w:left="120" w:right="155" w:firstLine="0"/>
        <w:rPr>
          <w:sz w:val="28"/>
        </w:rPr>
      </w:pPr>
      <w:r>
        <w:rPr>
          <w:b/>
          <w:color w:val="202020"/>
          <w:sz w:val="28"/>
        </w:rPr>
        <w:t xml:space="preserve">Practice in Courts. </w:t>
      </w:r>
      <w:r>
        <w:rPr>
          <w:color w:val="202020"/>
          <w:sz w:val="28"/>
        </w:rPr>
        <w:t>No person shall practice law in the State of Arizona without</w:t>
      </w:r>
      <w:r>
        <w:rPr>
          <w:color w:val="202020"/>
          <w:spacing w:val="-5"/>
          <w:sz w:val="28"/>
        </w:rPr>
        <w:t xml:space="preserve"> </w:t>
      </w:r>
      <w:r>
        <w:rPr>
          <w:color w:val="202020"/>
          <w:sz w:val="28"/>
        </w:rPr>
        <w:t>being</w:t>
      </w:r>
      <w:r>
        <w:rPr>
          <w:color w:val="202020"/>
          <w:spacing w:val="-3"/>
          <w:sz w:val="28"/>
        </w:rPr>
        <w:t xml:space="preserve"> </w:t>
      </w:r>
      <w:r>
        <w:rPr>
          <w:color w:val="202020"/>
          <w:sz w:val="28"/>
        </w:rPr>
        <w:t>admitted</w:t>
      </w:r>
      <w:r>
        <w:rPr>
          <w:color w:val="202020"/>
          <w:spacing w:val="-3"/>
          <w:sz w:val="28"/>
        </w:rPr>
        <w:t xml:space="preserve"> </w:t>
      </w:r>
      <w:r>
        <w:rPr>
          <w:color w:val="202020"/>
          <w:sz w:val="28"/>
        </w:rPr>
        <w:t>to</w:t>
      </w:r>
      <w:r>
        <w:rPr>
          <w:color w:val="202020"/>
          <w:spacing w:val="-3"/>
          <w:sz w:val="28"/>
        </w:rPr>
        <w:t xml:space="preserve"> </w:t>
      </w:r>
      <w:r>
        <w:rPr>
          <w:color w:val="202020"/>
          <w:sz w:val="28"/>
        </w:rPr>
        <w:t>the</w:t>
      </w:r>
      <w:r>
        <w:rPr>
          <w:color w:val="202020"/>
          <w:spacing w:val="-5"/>
          <w:sz w:val="28"/>
        </w:rPr>
        <w:t xml:space="preserve"> </w:t>
      </w:r>
      <w:r>
        <w:rPr>
          <w:color w:val="202020"/>
          <w:sz w:val="28"/>
        </w:rPr>
        <w:t>bar</w:t>
      </w:r>
      <w:r>
        <w:rPr>
          <w:color w:val="202020"/>
          <w:spacing w:val="-6"/>
          <w:sz w:val="28"/>
        </w:rPr>
        <w:t xml:space="preserve"> </w:t>
      </w:r>
      <w:r>
        <w:rPr>
          <w:color w:val="202020"/>
          <w:sz w:val="28"/>
        </w:rPr>
        <w:t>by</w:t>
      </w:r>
      <w:r>
        <w:rPr>
          <w:color w:val="202020"/>
          <w:spacing w:val="-3"/>
          <w:sz w:val="28"/>
        </w:rPr>
        <w:t xml:space="preserve"> </w:t>
      </w:r>
      <w:r>
        <w:rPr>
          <w:color w:val="202020"/>
          <w:sz w:val="28"/>
        </w:rPr>
        <w:t>compliance</w:t>
      </w:r>
      <w:r>
        <w:rPr>
          <w:color w:val="202020"/>
          <w:spacing w:val="-5"/>
          <w:sz w:val="28"/>
        </w:rPr>
        <w:t xml:space="preserve"> </w:t>
      </w:r>
      <w:r>
        <w:rPr>
          <w:color w:val="202020"/>
          <w:sz w:val="28"/>
        </w:rPr>
        <w:t>with</w:t>
      </w:r>
      <w:r>
        <w:rPr>
          <w:color w:val="202020"/>
          <w:spacing w:val="-3"/>
          <w:sz w:val="28"/>
        </w:rPr>
        <w:t xml:space="preserve"> </w:t>
      </w:r>
      <w:r>
        <w:rPr>
          <w:color w:val="202020"/>
          <w:sz w:val="28"/>
        </w:rPr>
        <w:t>the</w:t>
      </w:r>
      <w:r>
        <w:rPr>
          <w:color w:val="202020"/>
          <w:spacing w:val="-4"/>
          <w:sz w:val="28"/>
        </w:rPr>
        <w:t xml:space="preserve"> </w:t>
      </w:r>
      <w:r>
        <w:rPr>
          <w:color w:val="202020"/>
          <w:sz w:val="28"/>
        </w:rPr>
        <w:t>following</w:t>
      </w:r>
      <w:r>
        <w:rPr>
          <w:color w:val="202020"/>
          <w:spacing w:val="-3"/>
          <w:sz w:val="28"/>
        </w:rPr>
        <w:t xml:space="preserve"> </w:t>
      </w:r>
      <w:r>
        <w:rPr>
          <w:color w:val="202020"/>
          <w:sz w:val="28"/>
        </w:rPr>
        <w:t>rules,</w:t>
      </w:r>
      <w:r>
        <w:rPr>
          <w:color w:val="202020"/>
          <w:spacing w:val="-5"/>
          <w:sz w:val="28"/>
        </w:rPr>
        <w:t xml:space="preserve"> </w:t>
      </w:r>
      <w:r>
        <w:rPr>
          <w:color w:val="202020"/>
          <w:sz w:val="28"/>
        </w:rPr>
        <w:t>provided that an attorney practicing in another state or territory or insular possession of the United States or the District of Columbia may be permitted by any court to appear in a matter pro hac vice, in accordance with the procedures set forth in Rule 39(a).</w:t>
      </w:r>
    </w:p>
    <w:sectPr w:rsidR="006F4428">
      <w:pgSz w:w="12240" w:h="15840"/>
      <w:pgMar w:top="1380" w:right="1320" w:bottom="940" w:left="132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C9D08" w14:textId="77777777" w:rsidR="0005357E" w:rsidRDefault="00AD7B8C">
      <w:r>
        <w:separator/>
      </w:r>
    </w:p>
  </w:endnote>
  <w:endnote w:type="continuationSeparator" w:id="0">
    <w:p w14:paraId="286C9D0A" w14:textId="77777777" w:rsidR="0005357E" w:rsidRDefault="00AD7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C9D03" w14:textId="256E7FD6" w:rsidR="006F4428" w:rsidRDefault="00B1396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86C9D04" wp14:editId="0EB0886D">
              <wp:simplePos x="0" y="0"/>
              <wp:positionH relativeFrom="page">
                <wp:posOffset>3794125</wp:posOffset>
              </wp:positionH>
              <wp:positionV relativeFrom="page">
                <wp:posOffset>9444990</wp:posOffset>
              </wp:positionV>
              <wp:extent cx="182880" cy="1657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C9D05" w14:textId="77777777" w:rsidR="006F4428" w:rsidRDefault="00AD7B8C">
                          <w:pPr>
                            <w:spacing w:line="245" w:lineRule="exact"/>
                            <w:ind w:left="20"/>
                            <w:rPr>
                              <w:rFonts w:ascii="Calibri"/>
                            </w:rPr>
                          </w:pPr>
                          <w:r>
                            <w:rPr>
                              <w:rFonts w:ascii="Calibri"/>
                              <w:spacing w:val="-2"/>
                            </w:rPr>
                            <w:t>-</w:t>
                          </w:r>
                          <w:r>
                            <w:rPr>
                              <w:rFonts w:ascii="Calibri"/>
                              <w:spacing w:val="-7"/>
                            </w:rPr>
                            <w:fldChar w:fldCharType="begin"/>
                          </w:r>
                          <w:r>
                            <w:rPr>
                              <w:rFonts w:ascii="Calibri"/>
                              <w:spacing w:val="-7"/>
                            </w:rPr>
                            <w:instrText xml:space="preserve"> PAGE </w:instrText>
                          </w:r>
                          <w:r>
                            <w:rPr>
                              <w:rFonts w:ascii="Calibri"/>
                              <w:spacing w:val="-7"/>
                            </w:rPr>
                            <w:fldChar w:fldCharType="separate"/>
                          </w:r>
                          <w:r>
                            <w:rPr>
                              <w:rFonts w:ascii="Calibri"/>
                              <w:spacing w:val="-7"/>
                            </w:rPr>
                            <w:t>1</w:t>
                          </w:r>
                          <w:r>
                            <w:rPr>
                              <w:rFonts w:ascii="Calibri"/>
                              <w:spacing w:val="-7"/>
                            </w:rPr>
                            <w:fldChar w:fldCharType="end"/>
                          </w:r>
                          <w:r>
                            <w:rPr>
                              <w:rFonts w:ascii="Calibri"/>
                              <w:spacing w:val="-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C9D04" id="_x0000_t202" coordsize="21600,21600" o:spt="202" path="m,l,21600r21600,l21600,xe">
              <v:stroke joinstyle="miter"/>
              <v:path gradientshapeok="t" o:connecttype="rect"/>
            </v:shapetype>
            <v:shape id="docshape1" o:spid="_x0000_s1026" type="#_x0000_t202" style="position:absolute;margin-left:298.75pt;margin-top:743.7pt;width:14.4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" filled="f" stroked="f">
              <v:textbox inset="0,0,0,0">
                <w:txbxContent>
                  <w:p w14:paraId="286C9D05" w14:textId="77777777" w:rsidR="006F4428" w:rsidRDefault="00AD7B8C">
                    <w:pPr>
                      <w:spacing w:line="245" w:lineRule="exact"/>
                      <w:ind w:left="20"/>
                      <w:rPr>
                        <w:rFonts w:ascii="Calibri"/>
                      </w:rPr>
                    </w:pPr>
                    <w:r>
                      <w:rPr>
                        <w:rFonts w:ascii="Calibri"/>
                        <w:spacing w:val="-2"/>
                      </w:rPr>
                      <w:t>-</w:t>
                    </w:r>
                    <w:r>
                      <w:rPr>
                        <w:rFonts w:ascii="Calibri"/>
                        <w:spacing w:val="-7"/>
                      </w:rPr>
                      <w:fldChar w:fldCharType="begin"/>
                    </w:r>
                    <w:r>
                      <w:rPr>
                        <w:rFonts w:ascii="Calibri"/>
                        <w:spacing w:val="-7"/>
                      </w:rPr>
                      <w:instrText xml:space="preserve"> PAGE </w:instrText>
                    </w:r>
                    <w:r>
                      <w:rPr>
                        <w:rFonts w:ascii="Calibri"/>
                        <w:spacing w:val="-7"/>
                      </w:rPr>
                      <w:fldChar w:fldCharType="separate"/>
                    </w:r>
                    <w:r>
                      <w:rPr>
                        <w:rFonts w:ascii="Calibri"/>
                        <w:spacing w:val="-7"/>
                      </w:rPr>
                      <w:t>1</w:t>
                    </w:r>
                    <w:r>
                      <w:rPr>
                        <w:rFonts w:ascii="Calibri"/>
                        <w:spacing w:val="-7"/>
                      </w:rPr>
                      <w:fldChar w:fldCharType="end"/>
                    </w:r>
                    <w:r>
                      <w:rPr>
                        <w:rFonts w:ascii="Calibri"/>
                        <w:spacing w:val="-7"/>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C9D04" w14:textId="77777777" w:rsidR="0005357E" w:rsidRDefault="00AD7B8C">
      <w:r>
        <w:separator/>
      </w:r>
    </w:p>
  </w:footnote>
  <w:footnote w:type="continuationSeparator" w:id="0">
    <w:p w14:paraId="286C9D06" w14:textId="77777777" w:rsidR="0005357E" w:rsidRDefault="00AD7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C505D0"/>
    <w:multiLevelType w:val="hybridMultilevel"/>
    <w:tmpl w:val="58B6B166"/>
    <w:lvl w:ilvl="0" w:tplc="3B800A5C">
      <w:start w:val="1"/>
      <w:numFmt w:val="upperRoman"/>
      <w:lvlText w:val="%1."/>
      <w:lvlJc w:val="left"/>
      <w:pPr>
        <w:ind w:left="839" w:hanging="720"/>
        <w:jc w:val="left"/>
      </w:pPr>
      <w:rPr>
        <w:rFonts w:ascii="Times New Roman" w:eastAsia="Times New Roman" w:hAnsi="Times New Roman" w:cs="Times New Roman" w:hint="default"/>
        <w:b/>
        <w:bCs/>
        <w:i w:val="0"/>
        <w:iCs w:val="0"/>
        <w:spacing w:val="0"/>
        <w:w w:val="100"/>
        <w:sz w:val="28"/>
        <w:szCs w:val="28"/>
        <w:lang w:val="en-US" w:eastAsia="en-US" w:bidi="ar-SA"/>
      </w:rPr>
    </w:lvl>
    <w:lvl w:ilvl="1" w:tplc="C78E0C48">
      <w:start w:val="1"/>
      <w:numFmt w:val="lowerLetter"/>
      <w:lvlText w:val="(%2)"/>
      <w:lvlJc w:val="left"/>
      <w:pPr>
        <w:ind w:left="515" w:hanging="396"/>
        <w:jc w:val="left"/>
      </w:pPr>
      <w:rPr>
        <w:rFonts w:ascii="Times New Roman" w:eastAsia="Times New Roman" w:hAnsi="Times New Roman" w:cs="Times New Roman" w:hint="default"/>
        <w:b/>
        <w:bCs/>
        <w:i w:val="0"/>
        <w:iCs w:val="0"/>
        <w:color w:val="202020"/>
        <w:w w:val="100"/>
        <w:sz w:val="28"/>
        <w:szCs w:val="28"/>
        <w:lang w:val="en-US" w:eastAsia="en-US" w:bidi="ar-SA"/>
      </w:rPr>
    </w:lvl>
    <w:lvl w:ilvl="2" w:tplc="91BA33B6">
      <w:start w:val="1"/>
      <w:numFmt w:val="decimal"/>
      <w:lvlText w:val="%3."/>
      <w:lvlJc w:val="left"/>
      <w:pPr>
        <w:ind w:left="840" w:hanging="281"/>
        <w:jc w:val="left"/>
      </w:pPr>
      <w:rPr>
        <w:rFonts w:ascii="Times New Roman" w:eastAsia="Times New Roman" w:hAnsi="Times New Roman" w:cs="Times New Roman" w:hint="default"/>
        <w:b w:val="0"/>
        <w:bCs w:val="0"/>
        <w:i w:val="0"/>
        <w:iCs w:val="0"/>
        <w:color w:val="202020"/>
        <w:spacing w:val="0"/>
        <w:w w:val="100"/>
        <w:sz w:val="28"/>
        <w:szCs w:val="28"/>
        <w:lang w:val="en-US" w:eastAsia="en-US" w:bidi="ar-SA"/>
      </w:rPr>
    </w:lvl>
    <w:lvl w:ilvl="3" w:tplc="450A067A">
      <w:numFmt w:val="bullet"/>
      <w:lvlText w:val="•"/>
      <w:lvlJc w:val="left"/>
      <w:pPr>
        <w:ind w:left="2786" w:hanging="281"/>
      </w:pPr>
      <w:rPr>
        <w:rFonts w:hint="default"/>
        <w:lang w:val="en-US" w:eastAsia="en-US" w:bidi="ar-SA"/>
      </w:rPr>
    </w:lvl>
    <w:lvl w:ilvl="4" w:tplc="F2DED860">
      <w:numFmt w:val="bullet"/>
      <w:lvlText w:val="•"/>
      <w:lvlJc w:val="left"/>
      <w:pPr>
        <w:ind w:left="3760" w:hanging="281"/>
      </w:pPr>
      <w:rPr>
        <w:rFonts w:hint="default"/>
        <w:lang w:val="en-US" w:eastAsia="en-US" w:bidi="ar-SA"/>
      </w:rPr>
    </w:lvl>
    <w:lvl w:ilvl="5" w:tplc="9450287A">
      <w:numFmt w:val="bullet"/>
      <w:lvlText w:val="•"/>
      <w:lvlJc w:val="left"/>
      <w:pPr>
        <w:ind w:left="4733" w:hanging="281"/>
      </w:pPr>
      <w:rPr>
        <w:rFonts w:hint="default"/>
        <w:lang w:val="en-US" w:eastAsia="en-US" w:bidi="ar-SA"/>
      </w:rPr>
    </w:lvl>
    <w:lvl w:ilvl="6" w:tplc="56B4BFEA">
      <w:numFmt w:val="bullet"/>
      <w:lvlText w:val="•"/>
      <w:lvlJc w:val="left"/>
      <w:pPr>
        <w:ind w:left="5706" w:hanging="281"/>
      </w:pPr>
      <w:rPr>
        <w:rFonts w:hint="default"/>
        <w:lang w:val="en-US" w:eastAsia="en-US" w:bidi="ar-SA"/>
      </w:rPr>
    </w:lvl>
    <w:lvl w:ilvl="7" w:tplc="E7ECEFBC">
      <w:numFmt w:val="bullet"/>
      <w:lvlText w:val="•"/>
      <w:lvlJc w:val="left"/>
      <w:pPr>
        <w:ind w:left="6680" w:hanging="281"/>
      </w:pPr>
      <w:rPr>
        <w:rFonts w:hint="default"/>
        <w:lang w:val="en-US" w:eastAsia="en-US" w:bidi="ar-SA"/>
      </w:rPr>
    </w:lvl>
    <w:lvl w:ilvl="8" w:tplc="8B9074DE">
      <w:numFmt w:val="bullet"/>
      <w:lvlText w:val="•"/>
      <w:lvlJc w:val="left"/>
      <w:pPr>
        <w:ind w:left="7653" w:hanging="28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428"/>
    <w:rsid w:val="0005357E"/>
    <w:rsid w:val="00101793"/>
    <w:rsid w:val="006F4428"/>
    <w:rsid w:val="00AD7B8C"/>
    <w:rsid w:val="00B13960"/>
    <w:rsid w:val="00D12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C9CC3"/>
  <w15:docId w15:val="{D20A5B39-1491-44F2-893E-F2D859EC5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39" w:hanging="7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8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LDCommittees@courts.az.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LDCommittees@courts.az.gov"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955</Words>
  <Characters>5444</Characters>
  <Application>Microsoft Office Word</Application>
  <DocSecurity>4</DocSecurity>
  <Lines>45</Lines>
  <Paragraphs>12</Paragraphs>
  <ScaleCrop>false</ScaleCrop>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Halk, Shanneyvie</dc:creator>
  <dc:description/>
  <cp:lastModifiedBy>Nash, Aaron</cp:lastModifiedBy>
  <cp:revision>2</cp:revision>
  <dcterms:created xsi:type="dcterms:W3CDTF">2023-02-17T23:22:00Z</dcterms:created>
  <dcterms:modified xsi:type="dcterms:W3CDTF">2023-02-17T23:22:00Z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2023-02-17T00:00:00Z</vt:filetime>
  </property>
  <property fmtid="{D5CDD505-2E9C-101B-9397-08002B2CF9AE}" pid="3" name="Creator">
    <vt:lpwstr>Acrobat PDFMaker 22 for Word</vt:lpwstr>
  </property>
  <property fmtid="{D5CDD505-2E9C-101B-9397-08002B2CF9AE}" pid="4" name="GrammarlyDocumentId">
    <vt:lpwstr>0379e2cc-bac2-4c83-9548-6abe33e309ab</vt:lpwstr>
  </property>
  <property fmtid="{D5CDD505-2E9C-101B-9397-08002B2CF9AE}" pid="5" name="LastSaved">
    <vt:filetime>2023-02-17T00:00:00Z</vt:filetime>
  </property>
  <property fmtid="{D5CDD505-2E9C-101B-9397-08002B2CF9AE}" pid="6" name="Producer">
    <vt:lpwstr>Adobe PDF Library 22.2.223</vt:lpwstr>
  </property>
  <property fmtid="{D5CDD505-2E9C-101B-9397-08002B2CF9AE}" pid="7" name="SourceModified">
    <vt:lpwstr>D:20230217230314</vt:lpwstr>
  </property>
</Properties>
</file>