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3AA" w:rsidRPr="00F947D4" w:rsidRDefault="005503AA" w:rsidP="005503AA">
      <w:pPr>
        <w:pStyle w:val="AttorneyName"/>
        <w:rPr>
          <w:sz w:val="24"/>
          <w:szCs w:val="24"/>
        </w:rPr>
      </w:pPr>
      <w:r w:rsidRPr="00F947D4">
        <w:rPr>
          <w:sz w:val="24"/>
          <w:szCs w:val="24"/>
        </w:rPr>
        <w:t>DONALD GUADAGNI</w:t>
      </w:r>
    </w:p>
    <w:p w:rsidR="005503AA" w:rsidRPr="00F947D4" w:rsidRDefault="005503AA" w:rsidP="005503AA">
      <w:pPr>
        <w:pStyle w:val="AttorneyName"/>
        <w:rPr>
          <w:sz w:val="24"/>
          <w:szCs w:val="24"/>
        </w:rPr>
      </w:pPr>
      <w:r w:rsidRPr="00F947D4">
        <w:rPr>
          <w:sz w:val="24"/>
          <w:szCs w:val="24"/>
        </w:rPr>
        <w:t>No mailing address</w:t>
      </w:r>
    </w:p>
    <w:p w:rsidR="005503AA" w:rsidRPr="00F947D4" w:rsidRDefault="005503AA" w:rsidP="005503AA">
      <w:pPr>
        <w:pStyle w:val="AttorneyName"/>
        <w:rPr>
          <w:sz w:val="24"/>
          <w:szCs w:val="24"/>
        </w:rPr>
      </w:pPr>
      <w:r w:rsidRPr="00F947D4">
        <w:rPr>
          <w:sz w:val="24"/>
          <w:szCs w:val="24"/>
        </w:rPr>
        <w:t>+86 18600334763</w:t>
      </w:r>
    </w:p>
    <w:p w:rsidR="009F0E74" w:rsidRPr="00F947D4" w:rsidRDefault="005503AA" w:rsidP="005503AA">
      <w:pPr>
        <w:pStyle w:val="AttorneyName"/>
        <w:rPr>
          <w:sz w:val="24"/>
          <w:szCs w:val="24"/>
        </w:rPr>
      </w:pPr>
      <w:r w:rsidRPr="00F947D4">
        <w:rPr>
          <w:sz w:val="24"/>
          <w:szCs w:val="24"/>
        </w:rPr>
        <w:t>dguadagni@msn.com</w:t>
      </w:r>
      <w:r w:rsidRPr="00F947D4">
        <w:rPr>
          <w:sz w:val="24"/>
          <w:szCs w:val="24"/>
        </w:rPr>
        <w:cr/>
      </w:r>
    </w:p>
    <w:p w:rsidR="005503AA" w:rsidRPr="00F947D4" w:rsidRDefault="005503AA" w:rsidP="005503AA">
      <w:pPr>
        <w:pStyle w:val="CourtName"/>
        <w:rPr>
          <w:rStyle w:val="CourtNameChar"/>
          <w:caps/>
          <w:sz w:val="24"/>
          <w:szCs w:val="24"/>
        </w:rPr>
      </w:pPr>
      <w:r w:rsidRPr="00F947D4">
        <w:rPr>
          <w:rStyle w:val="CourtNameChar"/>
          <w:caps/>
          <w:sz w:val="24"/>
          <w:szCs w:val="24"/>
        </w:rPr>
        <w:t>IN THE SUPREME COURT</w:t>
      </w:r>
    </w:p>
    <w:p w:rsidR="009F0E74" w:rsidRPr="00F947D4" w:rsidRDefault="005503AA" w:rsidP="005503AA">
      <w:pPr>
        <w:pStyle w:val="CourtName"/>
        <w:rPr>
          <w:rStyle w:val="CourtNameChar"/>
          <w:caps/>
          <w:sz w:val="24"/>
          <w:szCs w:val="24"/>
        </w:rPr>
      </w:pPr>
      <w:r w:rsidRPr="00F947D4">
        <w:rPr>
          <w:rStyle w:val="CourtNameChar"/>
          <w:caps/>
          <w:sz w:val="24"/>
          <w:szCs w:val="24"/>
        </w:rPr>
        <w:t>STATE OF ARIZONA</w:t>
      </w:r>
      <w:r w:rsidRPr="00F947D4">
        <w:rPr>
          <w:rStyle w:val="CourtNameChar"/>
          <w:caps/>
          <w:sz w:val="24"/>
          <w:szCs w:val="24"/>
        </w:rPr>
        <w:cr/>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tc>
          <w:tcPr>
            <w:tcW w:w="2500" w:type="pct"/>
            <w:tcBorders>
              <w:bottom w:val="single" w:sz="4" w:space="0" w:color="auto"/>
              <w:right w:val="single" w:sz="4" w:space="0" w:color="auto"/>
            </w:tcBorders>
          </w:tcPr>
          <w:p w:rsidR="009F0E74" w:rsidRDefault="005503AA" w:rsidP="005503AA">
            <w:pPr>
              <w:pStyle w:val="Parties"/>
            </w:pPr>
            <w:r w:rsidRPr="005503AA">
              <w:t>In the Matter of:</w:t>
            </w:r>
          </w:p>
          <w:p w:rsidR="005503AA" w:rsidRDefault="005503AA" w:rsidP="005503AA">
            <w:pPr>
              <w:pStyle w:val="Parties"/>
            </w:pPr>
            <w:r w:rsidRPr="005503AA">
              <w:t>PETITION TO AMEND</w:t>
            </w:r>
            <w:r>
              <w:t xml:space="preserve"> RULES FOR </w:t>
            </w:r>
          </w:p>
          <w:p w:rsidR="005503AA" w:rsidRDefault="005503AA" w:rsidP="00F947D4">
            <w:pPr>
              <w:pStyle w:val="Parties"/>
            </w:pPr>
            <w:r>
              <w:t xml:space="preserve">REMOTE </w:t>
            </w:r>
            <w:r w:rsidR="00F947D4">
              <w:t xml:space="preserve">aCCESS </w:t>
            </w:r>
            <w:r>
              <w:t xml:space="preserve">LITIGANTS </w:t>
            </w:r>
          </w:p>
        </w:tc>
        <w:tc>
          <w:tcPr>
            <w:tcW w:w="2500" w:type="pct"/>
            <w:tcBorders>
              <w:left w:val="nil"/>
            </w:tcBorders>
            <w:tcMar>
              <w:left w:w="115" w:type="dxa"/>
            </w:tcMar>
          </w:tcPr>
          <w:p w:rsidR="005503AA" w:rsidRPr="00F947D4" w:rsidRDefault="005503AA" w:rsidP="005503AA">
            <w:pPr>
              <w:pStyle w:val="Pleadingtitle"/>
              <w:rPr>
                <w:sz w:val="24"/>
                <w:szCs w:val="24"/>
              </w:rPr>
            </w:pPr>
            <w:r w:rsidRPr="00F947D4">
              <w:rPr>
                <w:sz w:val="24"/>
                <w:szCs w:val="24"/>
              </w:rPr>
              <w:t>Supreme Court No. R-__-____</w:t>
            </w:r>
            <w:r w:rsidRPr="00F947D4">
              <w:rPr>
                <w:sz w:val="24"/>
                <w:szCs w:val="24"/>
              </w:rPr>
              <w:cr/>
            </w:r>
          </w:p>
          <w:p w:rsidR="005503AA" w:rsidRPr="00F947D4" w:rsidRDefault="005503AA" w:rsidP="005503AA">
            <w:pPr>
              <w:pStyle w:val="Pleadingtitle"/>
              <w:rPr>
                <w:sz w:val="24"/>
                <w:szCs w:val="24"/>
              </w:rPr>
            </w:pPr>
          </w:p>
          <w:p w:rsidR="005503AA" w:rsidRPr="00F947D4" w:rsidRDefault="005503AA" w:rsidP="005503AA">
            <w:pPr>
              <w:pStyle w:val="Pleadingtitle"/>
              <w:rPr>
                <w:sz w:val="24"/>
                <w:szCs w:val="24"/>
              </w:rPr>
            </w:pPr>
          </w:p>
          <w:sdt>
            <w:sdtPr>
              <w:rPr>
                <w:sz w:val="24"/>
                <w:szCs w:val="24"/>
              </w:rPr>
              <w:alias w:val="Enter pleading title:"/>
              <w:tag w:val=""/>
              <w:id w:val="1390306954"/>
              <w:placeholder>
                <w:docPart w:val="EF97C59630F943F5A3537E3F9FB28CC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rsidR="009F0E74" w:rsidRDefault="005503AA" w:rsidP="005503AA">
                <w:pPr>
                  <w:pStyle w:val="Pleadingtitle"/>
                </w:pPr>
                <w:r w:rsidRPr="00F947D4">
                  <w:rPr>
                    <w:sz w:val="24"/>
                    <w:szCs w:val="24"/>
                  </w:rPr>
                  <w:t>Petition to Amend RuleS CONCERNING ELECTRONIC PLEADINGs, ORDERS, SUMMONS, FOR DOMESTIC RELATIONS CASES.</w:t>
                </w:r>
              </w:p>
            </w:sdtContent>
          </w:sdt>
        </w:tc>
      </w:tr>
    </w:tbl>
    <w:p w:rsidR="009F0E74" w:rsidRDefault="009F0E74">
      <w:pPr>
        <w:pStyle w:val="NoSpacing"/>
      </w:pPr>
    </w:p>
    <w:p w:rsidR="005503AA" w:rsidRPr="003B1FBC" w:rsidRDefault="005503AA">
      <w:pPr>
        <w:pStyle w:val="Date"/>
        <w:rPr>
          <w:sz w:val="24"/>
          <w:szCs w:val="24"/>
        </w:rPr>
      </w:pPr>
    </w:p>
    <w:p w:rsidR="005503AA" w:rsidRPr="003B1FBC" w:rsidRDefault="005503AA">
      <w:pPr>
        <w:pStyle w:val="Date"/>
        <w:rPr>
          <w:sz w:val="24"/>
          <w:szCs w:val="24"/>
        </w:rPr>
      </w:pPr>
      <w:r w:rsidRPr="003B1FBC">
        <w:rPr>
          <w:sz w:val="24"/>
          <w:szCs w:val="24"/>
        </w:rPr>
        <w:t xml:space="preserve">Pursuant to Rule 28, Rules of the Supreme Court, </w:t>
      </w:r>
      <w:r w:rsidR="003B1FBC" w:rsidRPr="003B1FBC">
        <w:rPr>
          <w:sz w:val="24"/>
          <w:szCs w:val="24"/>
        </w:rPr>
        <w:t>Donald Guadagni</w:t>
      </w:r>
      <w:r w:rsidRPr="003B1FBC">
        <w:rPr>
          <w:sz w:val="24"/>
          <w:szCs w:val="24"/>
        </w:rPr>
        <w:t xml:space="preserve"> respectfully petitions this Court to adopt amendments to </w:t>
      </w:r>
      <w:r w:rsidR="003B1FBC" w:rsidRPr="003B1FBC">
        <w:rPr>
          <w:sz w:val="24"/>
          <w:szCs w:val="24"/>
        </w:rPr>
        <w:t>the Body of Rules</w:t>
      </w:r>
      <w:r w:rsidRPr="003B1FBC">
        <w:rPr>
          <w:sz w:val="24"/>
          <w:szCs w:val="24"/>
        </w:rPr>
        <w:t xml:space="preserve">, governing </w:t>
      </w:r>
      <w:r w:rsidR="003B1FBC" w:rsidRPr="003B1FBC">
        <w:rPr>
          <w:sz w:val="24"/>
          <w:szCs w:val="24"/>
        </w:rPr>
        <w:t xml:space="preserve">electronic </w:t>
      </w:r>
      <w:r w:rsidR="003B1FBC">
        <w:rPr>
          <w:sz w:val="24"/>
          <w:szCs w:val="24"/>
        </w:rPr>
        <w:t>communications for domestic relations</w:t>
      </w:r>
      <w:r w:rsidR="00F947D4">
        <w:rPr>
          <w:sz w:val="24"/>
          <w:szCs w:val="24"/>
        </w:rPr>
        <w:t xml:space="preserve"> cases for remote litigants</w:t>
      </w:r>
      <w:bookmarkStart w:id="0" w:name="_GoBack"/>
      <w:bookmarkEnd w:id="0"/>
      <w:r w:rsidR="00F947D4">
        <w:rPr>
          <w:sz w:val="24"/>
          <w:szCs w:val="24"/>
        </w:rPr>
        <w:t xml:space="preserve">. </w:t>
      </w:r>
      <w:r w:rsidR="003B1FBC">
        <w:rPr>
          <w:sz w:val="24"/>
          <w:szCs w:val="24"/>
        </w:rPr>
        <w:t xml:space="preserve"> </w:t>
      </w:r>
    </w:p>
    <w:p w:rsidR="00F947D4" w:rsidRDefault="00F947D4">
      <w:pPr>
        <w:pStyle w:val="Date"/>
        <w:rPr>
          <w:sz w:val="24"/>
          <w:szCs w:val="24"/>
        </w:rPr>
      </w:pPr>
    </w:p>
    <w:p w:rsidR="00F947D4" w:rsidRDefault="00F947D4">
      <w:pPr>
        <w:pStyle w:val="Date"/>
        <w:rPr>
          <w:sz w:val="24"/>
          <w:szCs w:val="24"/>
        </w:rPr>
      </w:pPr>
    </w:p>
    <w:p w:rsidR="00F947D4" w:rsidRDefault="00F947D4">
      <w:pPr>
        <w:pStyle w:val="Date"/>
        <w:rPr>
          <w:sz w:val="24"/>
          <w:szCs w:val="24"/>
        </w:rPr>
      </w:pPr>
    </w:p>
    <w:p w:rsidR="003B1FBC" w:rsidRDefault="005503AA">
      <w:pPr>
        <w:pStyle w:val="Date"/>
        <w:rPr>
          <w:sz w:val="24"/>
          <w:szCs w:val="24"/>
        </w:rPr>
      </w:pPr>
      <w:r w:rsidRPr="003B1FBC">
        <w:rPr>
          <w:sz w:val="24"/>
          <w:szCs w:val="24"/>
        </w:rPr>
        <w:lastRenderedPageBreak/>
        <w:t>I. Background and Purpose of the Proposed Rule Amendments</w:t>
      </w:r>
      <w:r w:rsidR="003B1FBC">
        <w:rPr>
          <w:sz w:val="24"/>
          <w:szCs w:val="24"/>
        </w:rPr>
        <w:t>.</w:t>
      </w:r>
    </w:p>
    <w:p w:rsidR="003B1FBC" w:rsidRDefault="003B1FBC">
      <w:pPr>
        <w:pStyle w:val="Date"/>
        <w:rPr>
          <w:sz w:val="24"/>
          <w:szCs w:val="24"/>
        </w:rPr>
      </w:pPr>
      <w:r>
        <w:rPr>
          <w:sz w:val="24"/>
          <w:szCs w:val="24"/>
        </w:rPr>
        <w:t xml:space="preserve">When any Party is either remote ( overseas ) and / or has no fixed mailing address or the sending and receiving of regular mail is either time or cost prohibitive impacting fundamental fairness in and of the proceedings and if on any level the proceedings allow electronic documents to be used in the proceedings  ( e.g.  </w:t>
      </w:r>
      <w:r w:rsidRPr="003B1FBC">
        <w:rPr>
          <w:sz w:val="24"/>
          <w:szCs w:val="24"/>
        </w:rPr>
        <w:t>efile.azcourts.gov</w:t>
      </w:r>
      <w:r>
        <w:rPr>
          <w:sz w:val="24"/>
          <w:szCs w:val="24"/>
        </w:rPr>
        <w:t xml:space="preserve">. ) then all parties including the jurist should allow bilateral </w:t>
      </w:r>
      <w:r w:rsidR="00040F4B">
        <w:rPr>
          <w:sz w:val="24"/>
          <w:szCs w:val="24"/>
        </w:rPr>
        <w:t xml:space="preserve">electronic </w:t>
      </w:r>
      <w:r>
        <w:rPr>
          <w:sz w:val="24"/>
          <w:szCs w:val="24"/>
        </w:rPr>
        <w:t xml:space="preserve">communications during the case </w:t>
      </w:r>
      <w:r w:rsidR="00040F4B">
        <w:rPr>
          <w:sz w:val="24"/>
          <w:szCs w:val="24"/>
        </w:rPr>
        <w:t xml:space="preserve">to ensure prompt access to justice. </w:t>
      </w:r>
    </w:p>
    <w:p w:rsidR="005503AA" w:rsidRPr="00040F4B" w:rsidRDefault="005503AA">
      <w:pPr>
        <w:pStyle w:val="Date"/>
        <w:rPr>
          <w:sz w:val="24"/>
          <w:szCs w:val="24"/>
        </w:rPr>
      </w:pPr>
      <w:r w:rsidRPr="00040F4B">
        <w:rPr>
          <w:sz w:val="24"/>
          <w:szCs w:val="24"/>
        </w:rPr>
        <w:t>2 II. Contents of the Proposed Rule Amendment.</w:t>
      </w:r>
    </w:p>
    <w:p w:rsidR="00040F4B" w:rsidRDefault="00040F4B" w:rsidP="00040F4B">
      <w:pPr>
        <w:rPr>
          <w:sz w:val="24"/>
          <w:szCs w:val="24"/>
        </w:rPr>
      </w:pPr>
      <w:r w:rsidRPr="00040F4B">
        <w:rPr>
          <w:sz w:val="24"/>
          <w:szCs w:val="24"/>
        </w:rPr>
        <w:t>Tha</w:t>
      </w:r>
      <w:r>
        <w:rPr>
          <w:sz w:val="24"/>
          <w:szCs w:val="24"/>
        </w:rPr>
        <w:t xml:space="preserve">t full electronic bilateral communication be allowed between parties including the bench for the purpose of facilitating the timely transfer of pleadings, orders, minute entries, petitions, response and other case matters. </w:t>
      </w:r>
    </w:p>
    <w:p w:rsidR="00D5157A" w:rsidRDefault="00040F4B" w:rsidP="00040F4B">
      <w:pPr>
        <w:rPr>
          <w:sz w:val="24"/>
          <w:szCs w:val="24"/>
        </w:rPr>
      </w:pPr>
      <w:r>
        <w:rPr>
          <w:sz w:val="24"/>
          <w:szCs w:val="24"/>
        </w:rPr>
        <w:t xml:space="preserve">The rule shall apply as an element of the efile and COSC system where parties accept service of pleadings, motions, response and replies et al. and extend to </w:t>
      </w:r>
      <w:r w:rsidR="00D5157A">
        <w:rPr>
          <w:sz w:val="24"/>
          <w:szCs w:val="24"/>
        </w:rPr>
        <w:t xml:space="preserve">issuance of orders, minute entries </w:t>
      </w:r>
      <w:r w:rsidR="00F947D4">
        <w:rPr>
          <w:sz w:val="24"/>
          <w:szCs w:val="24"/>
        </w:rPr>
        <w:t>a</w:t>
      </w:r>
      <w:r w:rsidR="00D5157A">
        <w:rPr>
          <w:sz w:val="24"/>
          <w:szCs w:val="24"/>
        </w:rPr>
        <w:t>nd other judicial notifications and processes.</w:t>
      </w:r>
    </w:p>
    <w:p w:rsidR="00040F4B" w:rsidRDefault="00D5157A" w:rsidP="00040F4B">
      <w:pPr>
        <w:rPr>
          <w:sz w:val="24"/>
          <w:szCs w:val="24"/>
        </w:rPr>
      </w:pPr>
      <w:r>
        <w:rPr>
          <w:sz w:val="24"/>
          <w:szCs w:val="24"/>
        </w:rPr>
        <w:t xml:space="preserve">The rule does not apply to parties who do not participate in efile services and / or reside locally ( in the United States) and have access to U.S. postal service mail service for the purpose of receiving and sending court and legal communications.  </w:t>
      </w:r>
      <w:r w:rsidR="00040F4B">
        <w:rPr>
          <w:sz w:val="24"/>
          <w:szCs w:val="24"/>
        </w:rPr>
        <w:t xml:space="preserve">   </w:t>
      </w:r>
    </w:p>
    <w:p w:rsidR="00D5157A" w:rsidRDefault="00D5157A" w:rsidP="00040F4B">
      <w:pPr>
        <w:rPr>
          <w:sz w:val="24"/>
          <w:szCs w:val="24"/>
        </w:rPr>
      </w:pPr>
      <w:r>
        <w:rPr>
          <w:sz w:val="24"/>
          <w:szCs w:val="24"/>
        </w:rPr>
        <w:t xml:space="preserve">The rule would allow for electronically signed summons or other court signed processes in so far as to grant access to the necessary and required elements by the remote party </w:t>
      </w:r>
      <w:r>
        <w:rPr>
          <w:sz w:val="24"/>
          <w:szCs w:val="24"/>
        </w:rPr>
        <w:lastRenderedPageBreak/>
        <w:t xml:space="preserve">to facilitate proceedings and who then becomes responsible for “service” on the non-electronic participating party, whether by mail or </w:t>
      </w:r>
      <w:r w:rsidR="00F947D4">
        <w:rPr>
          <w:sz w:val="24"/>
          <w:szCs w:val="24"/>
        </w:rPr>
        <w:t xml:space="preserve">process server or legal </w:t>
      </w:r>
      <w:r>
        <w:rPr>
          <w:sz w:val="24"/>
          <w:szCs w:val="24"/>
        </w:rPr>
        <w:t>notice as required</w:t>
      </w:r>
      <w:r w:rsidR="00F947D4">
        <w:rPr>
          <w:sz w:val="24"/>
          <w:szCs w:val="24"/>
        </w:rPr>
        <w:t xml:space="preserve"> under the rules.</w:t>
      </w:r>
    </w:p>
    <w:p w:rsidR="00D5157A" w:rsidRPr="00040F4B" w:rsidRDefault="00F947D4" w:rsidP="00040F4B">
      <w:pPr>
        <w:rPr>
          <w:sz w:val="24"/>
          <w:szCs w:val="24"/>
        </w:rPr>
      </w:pPr>
      <w:r>
        <w:rPr>
          <w:sz w:val="24"/>
          <w:szCs w:val="24"/>
        </w:rPr>
        <w:t xml:space="preserve">Item are considered served when sent by efile / COSC electronic methods to their distribution lists. </w:t>
      </w:r>
    </w:p>
    <w:p w:rsidR="003B1FBC" w:rsidRDefault="003B1FBC" w:rsidP="003B1FBC"/>
    <w:p w:rsidR="003B1FBC" w:rsidRPr="00F947D4" w:rsidRDefault="00F947D4" w:rsidP="003B1FBC">
      <w:pPr>
        <w:rPr>
          <w:sz w:val="24"/>
          <w:szCs w:val="24"/>
        </w:rPr>
      </w:pPr>
      <w:r w:rsidRPr="00F947D4">
        <w:rPr>
          <w:sz w:val="24"/>
          <w:szCs w:val="24"/>
        </w:rPr>
        <w:t>RESPECTFULLY SUBMITTED this 24th day of January, 2023</w:t>
      </w:r>
      <w:r w:rsidR="003B1FBC" w:rsidRPr="00F947D4">
        <w:rPr>
          <w:sz w:val="24"/>
          <w:szCs w:val="24"/>
        </w:rPr>
        <w:t>.</w:t>
      </w:r>
    </w:p>
    <w:p w:rsidR="005503AA" w:rsidRPr="00F947D4" w:rsidRDefault="005503AA" w:rsidP="005503AA">
      <w:pPr>
        <w:pStyle w:val="Date"/>
        <w:rPr>
          <w:sz w:val="24"/>
          <w:szCs w:val="24"/>
        </w:rPr>
      </w:pPr>
    </w:p>
    <w:p w:rsidR="00F947D4" w:rsidRDefault="005503AA" w:rsidP="00F947D4">
      <w:pPr>
        <w:pStyle w:val="Date"/>
        <w:spacing w:after="0"/>
        <w:rPr>
          <w:sz w:val="24"/>
          <w:szCs w:val="24"/>
        </w:rPr>
      </w:pPr>
      <w:r w:rsidRPr="00F947D4">
        <w:rPr>
          <w:sz w:val="24"/>
          <w:szCs w:val="24"/>
        </w:rPr>
        <w:t>By</w:t>
      </w:r>
      <w:r w:rsidR="00F947D4" w:rsidRPr="00F947D4">
        <w:rPr>
          <w:sz w:val="24"/>
          <w:szCs w:val="24"/>
        </w:rPr>
        <w:t xml:space="preserve"> Donald Guadagni</w:t>
      </w:r>
      <w:r w:rsidR="00F947D4">
        <w:rPr>
          <w:sz w:val="24"/>
          <w:szCs w:val="24"/>
        </w:rPr>
        <w:t xml:space="preserve">       </w:t>
      </w:r>
    </w:p>
    <w:p w:rsidR="00F947D4" w:rsidRPr="00F947D4" w:rsidRDefault="00F947D4" w:rsidP="00F947D4">
      <w:pPr>
        <w:pStyle w:val="Date"/>
        <w:spacing w:after="0"/>
      </w:pPr>
      <w:r>
        <w:rPr>
          <w:noProof/>
          <w:lang w:eastAsia="zh-CN"/>
        </w:rPr>
        <w:drawing>
          <wp:inline distT="0" distB="0" distL="0" distR="0">
            <wp:extent cx="1480930" cy="473897"/>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ap 2020-08-01 at 17.41.13 small.png"/>
                    <pic:cNvPicPr/>
                  </pic:nvPicPr>
                  <pic:blipFill>
                    <a:blip r:embed="rId8">
                      <a:extLst>
                        <a:ext uri="{28A0092B-C50C-407E-A947-70E740481C1C}">
                          <a14:useLocalDpi xmlns:a14="http://schemas.microsoft.com/office/drawing/2010/main" val="0"/>
                        </a:ext>
                      </a:extLst>
                    </a:blip>
                    <a:stretch>
                      <a:fillRect/>
                    </a:stretch>
                  </pic:blipFill>
                  <pic:spPr>
                    <a:xfrm>
                      <a:off x="0" y="0"/>
                      <a:ext cx="1550576" cy="496184"/>
                    </a:xfrm>
                    <a:prstGeom prst="rect">
                      <a:avLst/>
                    </a:prstGeom>
                  </pic:spPr>
                </pic:pic>
              </a:graphicData>
            </a:graphic>
          </wp:inline>
        </w:drawing>
      </w:r>
    </w:p>
    <w:p w:rsidR="005503AA" w:rsidRDefault="005503AA">
      <w:pPr>
        <w:pStyle w:val="Date"/>
      </w:pPr>
    </w:p>
    <w:p w:rsidR="005503AA" w:rsidRDefault="005503AA">
      <w:pPr>
        <w:pStyle w:val="Date"/>
      </w:pPr>
    </w:p>
    <w:p w:rsidR="00396944" w:rsidRDefault="00396944" w:rsidP="00396944"/>
    <w:sectPr w:rsidR="0039694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24" w:rsidRDefault="00160424">
      <w:r>
        <w:separator/>
      </w:r>
    </w:p>
    <w:p w:rsidR="00160424" w:rsidRDefault="00160424"/>
  </w:endnote>
  <w:endnote w:type="continuationSeparator" w:id="0">
    <w:p w:rsidR="00160424" w:rsidRDefault="00160424">
      <w:r>
        <w:continuationSeparator/>
      </w:r>
    </w:p>
    <w:p w:rsidR="00160424" w:rsidRDefault="00160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2B" w:rsidRDefault="00714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74" w:rsidRDefault="00160424">
    <w:pPr>
      <w:pStyle w:val="Footer"/>
    </w:pPr>
    <w:sdt>
      <w:sdtPr>
        <w:alias w:val="Enter pleading title:"/>
        <w:tag w:val=""/>
        <w:id w:val="654189559"/>
        <w:placeholder>
          <w:docPart w:val="3CE2FB47C96E443EA0C635CA4F6D271A"/>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503AA">
          <w:t>Petition to Amend RuleS CONCERNING ELECTRONIC PLEADINGs, ORDERS, SUMMONS, FOR DOMESTIC RELATIONS CASES.</w:t>
        </w:r>
      </w:sdtContent>
    </w:sdt>
    <w:r w:rsidR="00FE2E3F">
      <w:t xml:space="preserve"> - </w:t>
    </w:r>
    <w:r w:rsidR="00FE2E3F">
      <w:fldChar w:fldCharType="begin"/>
    </w:r>
    <w:r w:rsidR="00FE2E3F">
      <w:instrText xml:space="preserve"> PAGE   \* MERGEFORMAT </w:instrText>
    </w:r>
    <w:r w:rsidR="00FE2E3F">
      <w:fldChar w:fldCharType="separate"/>
    </w:r>
    <w:r w:rsidR="00F947D4">
      <w:rPr>
        <w:noProof/>
      </w:rPr>
      <w:t>1</w:t>
    </w:r>
    <w:r w:rsidR="00FE2E3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2B" w:rsidRDefault="00714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24" w:rsidRDefault="00160424">
      <w:r>
        <w:separator/>
      </w:r>
    </w:p>
    <w:p w:rsidR="00160424" w:rsidRDefault="00160424"/>
  </w:footnote>
  <w:footnote w:type="continuationSeparator" w:id="0">
    <w:p w:rsidR="00160424" w:rsidRDefault="00160424">
      <w:r>
        <w:continuationSeparator/>
      </w:r>
    </w:p>
    <w:p w:rsidR="00160424" w:rsidRDefault="001604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2B" w:rsidRDefault="00714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74" w:rsidRDefault="00FE2E3F">
    <w:pPr>
      <w:rPr>
        <w:color w:val="FFFFFF" w:themeColor="background1"/>
      </w:rPr>
    </w:pPr>
    <w:r>
      <w:rPr>
        <w:noProof/>
        <w:color w:val="FFFFFF" w:themeColor="background1"/>
        <w:lang w:eastAsia="zh-CN"/>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2D15861"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1027" style="position:absolute;visibility:visible;mso-wrap-style:square" from="517,0" to="517,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eftBorder2" o:spid="_x0000_s1028"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RightBorder" o:spid="_x0000_s1029" style="position:absolute;visibility:visible;mso-wrap-style:square" from="60298,0" to="60298,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anchorx="page" anchory="page"/>
            </v:group>
          </w:pict>
        </mc:Fallback>
      </mc:AlternateContent>
    </w:r>
    <w:r>
      <w:rPr>
        <w:noProof/>
        <w:color w:val="FFFFFF" w:themeColor="background1"/>
        <w:lang w:eastAsia="zh-CN"/>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ES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E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MgosRKHAgAAFgUAAA4AAAAAAAAAAAAAAAAALgIAAGRycy9lMm9Eb2MueG1sUEsBAi0AFAAGAAgA&#10;AAAhAO1jqW/eAAAACwEAAA8AAAAAAAAAAAAAAAAA4QQAAGRycy9kb3ducmV2LnhtbFBLBQYAAAAA&#10;BAAEAPMAAADsBQAAAAA=&#10;" stroked="f">
              <v:textbox inset="0,0,0,0">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2B" w:rsidRDefault="00714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AA"/>
    <w:rsid w:val="00040F4B"/>
    <w:rsid w:val="00160424"/>
    <w:rsid w:val="001D62EE"/>
    <w:rsid w:val="0022340C"/>
    <w:rsid w:val="002659FD"/>
    <w:rsid w:val="00396944"/>
    <w:rsid w:val="003A2162"/>
    <w:rsid w:val="003A65EA"/>
    <w:rsid w:val="003B1FBC"/>
    <w:rsid w:val="003F04FC"/>
    <w:rsid w:val="00441EBC"/>
    <w:rsid w:val="00474407"/>
    <w:rsid w:val="005503AA"/>
    <w:rsid w:val="00574CE6"/>
    <w:rsid w:val="00663196"/>
    <w:rsid w:val="006E2BD1"/>
    <w:rsid w:val="0071462B"/>
    <w:rsid w:val="007357F6"/>
    <w:rsid w:val="0083608B"/>
    <w:rsid w:val="00895FB1"/>
    <w:rsid w:val="008C20DE"/>
    <w:rsid w:val="008C5774"/>
    <w:rsid w:val="009918DE"/>
    <w:rsid w:val="009B5E7E"/>
    <w:rsid w:val="009F0E74"/>
    <w:rsid w:val="00A82765"/>
    <w:rsid w:val="00A90E8B"/>
    <w:rsid w:val="00AE557D"/>
    <w:rsid w:val="00D5157A"/>
    <w:rsid w:val="00DB2AB5"/>
    <w:rsid w:val="00F62912"/>
    <w:rsid w:val="00F66859"/>
    <w:rsid w:val="00F7343F"/>
    <w:rsid w:val="00F90E99"/>
    <w:rsid w:val="00F947D4"/>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635C2C"/>
  <w15:chartTrackingRefBased/>
  <w15:docId w15:val="{E40F373A-A902-4E08-9D81-3585D01A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
    <w:name w:val="Unresolved Mention"/>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semiHidden/>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E2FB47C96E443EA0C635CA4F6D271A"/>
        <w:category>
          <w:name w:val="General"/>
          <w:gallery w:val="placeholder"/>
        </w:category>
        <w:types>
          <w:type w:val="bbPlcHdr"/>
        </w:types>
        <w:behaviors>
          <w:behavior w:val="content"/>
        </w:behaviors>
        <w:guid w:val="{85D7F181-C715-4C4C-B86E-2C9FB76C54B2}"/>
      </w:docPartPr>
      <w:docPartBody>
        <w:p w:rsidR="00000000" w:rsidRDefault="00187A40">
          <w:pPr>
            <w:pStyle w:val="3CE2FB47C96E443EA0C635CA4F6D271A"/>
          </w:pPr>
          <w:r>
            <w:t>Defendant's Name</w:t>
          </w:r>
        </w:p>
      </w:docPartBody>
    </w:docPart>
    <w:docPart>
      <w:docPartPr>
        <w:name w:val="EF97C59630F943F5A3537E3F9FB28CCF"/>
        <w:category>
          <w:name w:val="General"/>
          <w:gallery w:val="placeholder"/>
        </w:category>
        <w:types>
          <w:type w:val="bbPlcHdr"/>
        </w:types>
        <w:behaviors>
          <w:behavior w:val="content"/>
        </w:behaviors>
        <w:guid w:val="{29060828-B760-472F-A19A-FD0886F067F7}"/>
      </w:docPartPr>
      <w:docPartBody>
        <w:p w:rsidR="00000000" w:rsidRDefault="00187A40">
          <w:pPr>
            <w:pStyle w:val="EF97C59630F943F5A3537E3F9FB28CCF"/>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40"/>
    <w:rsid w:val="0018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24FE3BB59E41F8A24A48190D79BCFC">
    <w:name w:val="1724FE3BB59E41F8A24A48190D79BCFC"/>
  </w:style>
  <w:style w:type="paragraph" w:customStyle="1" w:styleId="EA7F00E1778C422688CDBE48E46766D7">
    <w:name w:val="EA7F00E1778C422688CDBE48E46766D7"/>
  </w:style>
  <w:style w:type="paragraph" w:customStyle="1" w:styleId="8A152C9966F14F6D8EF5E8C8A0ED8FA9">
    <w:name w:val="8A152C9966F14F6D8EF5E8C8A0ED8FA9"/>
  </w:style>
  <w:style w:type="paragraph" w:customStyle="1" w:styleId="DD6FEAE70845421382A20C5521828C85">
    <w:name w:val="DD6FEAE70845421382A20C5521828C85"/>
  </w:style>
  <w:style w:type="paragraph" w:customStyle="1" w:styleId="96FB2AAAB22148D696B477028BC5898E">
    <w:name w:val="96FB2AAAB22148D696B477028BC5898E"/>
  </w:style>
  <w:style w:type="paragraph" w:customStyle="1" w:styleId="89A43B95949446698EA80BC68F51C380">
    <w:name w:val="89A43B95949446698EA80BC68F51C380"/>
  </w:style>
  <w:style w:type="paragraph" w:customStyle="1" w:styleId="A081DA26645A43B4B06F80C856E4A0A4">
    <w:name w:val="A081DA26645A43B4B06F80C856E4A0A4"/>
  </w:style>
  <w:style w:type="paragraph" w:customStyle="1" w:styleId="CourtName">
    <w:name w:val="Court Name"/>
    <w:basedOn w:val="Normal"/>
    <w:link w:val="CourtNameChar"/>
    <w:uiPriority w:val="1"/>
    <w:qFormat/>
    <w:pPr>
      <w:spacing w:before="240" w:after="0" w:line="480" w:lineRule="auto"/>
      <w:contextualSpacing/>
      <w:jc w:val="center"/>
    </w:pPr>
    <w:rPr>
      <w:caps/>
      <w:sz w:val="20"/>
      <w:szCs w:val="20"/>
      <w:lang w:eastAsia="ja-JP"/>
    </w:rPr>
  </w:style>
  <w:style w:type="character" w:customStyle="1" w:styleId="CourtNameChar">
    <w:name w:val="Court Name Char"/>
    <w:basedOn w:val="DefaultParagraphFont"/>
    <w:link w:val="CourtName"/>
    <w:uiPriority w:val="1"/>
    <w:rPr>
      <w:caps/>
      <w:sz w:val="20"/>
      <w:szCs w:val="20"/>
      <w:lang w:eastAsia="ja-JP"/>
    </w:rPr>
  </w:style>
  <w:style w:type="paragraph" w:customStyle="1" w:styleId="4E78C831AE6C4F3CA488A2D7B6ACF918">
    <w:name w:val="4E78C831AE6C4F3CA488A2D7B6ACF918"/>
  </w:style>
  <w:style w:type="paragraph" w:customStyle="1" w:styleId="F8AB94D244CB41B38B99158B514509EC">
    <w:name w:val="F8AB94D244CB41B38B99158B514509EC"/>
  </w:style>
  <w:style w:type="paragraph" w:customStyle="1" w:styleId="A3BD3B4A57E7447290BB2B57694F8895">
    <w:name w:val="A3BD3B4A57E7447290BB2B57694F8895"/>
  </w:style>
  <w:style w:type="paragraph" w:customStyle="1" w:styleId="B806C840B1B0427DBE81BC07ECBD4CF7">
    <w:name w:val="B806C840B1B0427DBE81BC07ECBD4CF7"/>
  </w:style>
  <w:style w:type="paragraph" w:customStyle="1" w:styleId="3CE2FB47C96E443EA0C635CA4F6D271A">
    <w:name w:val="3CE2FB47C96E443EA0C635CA4F6D271A"/>
  </w:style>
  <w:style w:type="paragraph" w:customStyle="1" w:styleId="2D0C9BC9BD87416D8936B6A619E869AE">
    <w:name w:val="2D0C9BC9BD87416D8936B6A619E869AE"/>
  </w:style>
  <w:style w:type="paragraph" w:customStyle="1" w:styleId="957FFA4C6418424786A7CC00B69B507F">
    <w:name w:val="957FFA4C6418424786A7CC00B69B507F"/>
  </w:style>
  <w:style w:type="paragraph" w:customStyle="1" w:styleId="ED3615214FA84050A3ECA07EF5D34944">
    <w:name w:val="ED3615214FA84050A3ECA07EF5D34944"/>
  </w:style>
  <w:style w:type="paragraph" w:customStyle="1" w:styleId="EF97C59630F943F5A3537E3F9FB28CCF">
    <w:name w:val="EF97C59630F943F5A3537E3F9FB28CCF"/>
  </w:style>
  <w:style w:type="paragraph" w:customStyle="1" w:styleId="499DFC43F72A4CFFB5F51395DD89E05E">
    <w:name w:val="499DFC43F72A4CFFB5F51395DD89E05E"/>
  </w:style>
  <w:style w:type="paragraph" w:customStyle="1" w:styleId="0556B564ACCF4FD985502BE4DA537117">
    <w:name w:val="0556B564ACCF4FD985502BE4DA537117"/>
  </w:style>
  <w:style w:type="paragraph" w:customStyle="1" w:styleId="69B11B8825D545B9B7718A66D78A4F25">
    <w:name w:val="69B11B8825D545B9B7718A66D78A4F25"/>
  </w:style>
  <w:style w:type="paragraph" w:customStyle="1" w:styleId="4969F75815CF4C7593EAF4A6DBAFB650">
    <w:name w:val="4969F75815CF4C7593EAF4A6DBAFB650"/>
  </w:style>
  <w:style w:type="paragraph" w:customStyle="1" w:styleId="D9ACC9C3109F4DBB9E722E1EBF5C2468">
    <w:name w:val="D9ACC9C3109F4DBB9E722E1EBF5C2468"/>
  </w:style>
  <w:style w:type="paragraph" w:customStyle="1" w:styleId="487730FB32F14D96BE46C7C797BFBC2A">
    <w:name w:val="487730FB32F14D96BE46C7C797BFBC2A"/>
  </w:style>
  <w:style w:type="paragraph" w:customStyle="1" w:styleId="1E467D871ACF470A85494C62A21A240D">
    <w:name w:val="1E467D871ACF470A85494C62A21A2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F6044ADE-5EDF-4203-955D-6AB5537E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lines).dotx</Template>
  <TotalTime>50</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Amend RuleS CONCERNING ELECTRONIC PLEADINGs, ORDERS, SUMMONS, FOR DOMESTIC RELATIONS CASES.</dc:title>
  <dc:creator>D G</dc:creator>
  <cp:lastModifiedBy>Microsoft account</cp:lastModifiedBy>
  <cp:revision>1</cp:revision>
  <dcterms:created xsi:type="dcterms:W3CDTF">2023-01-23T17:13:00Z</dcterms:created>
  <dcterms:modified xsi:type="dcterms:W3CDTF">2023-01-23T18:03:00Z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