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33EF7" w14:paraId="5288ADF7" w14:textId="77777777" w:rsidTr="006F63FD">
        <w:trPr>
          <w:cantSplit/>
          <w:trHeight w:val="1987"/>
        </w:trPr>
        <w:tc>
          <w:tcPr>
            <w:tcW w:w="4836" w:type="dxa"/>
          </w:tcPr>
          <w:p w14:paraId="6E9DB00B" w14:textId="77777777" w:rsidR="00000C35" w:rsidRPr="00033EF7" w:rsidRDefault="00F850BE" w:rsidP="00000C35">
            <w:pPr>
              <w:pStyle w:val="FirmInformation"/>
              <w:spacing w:line="240" w:lineRule="auto"/>
              <w:rPr>
                <w:sz w:val="28"/>
                <w:szCs w:val="28"/>
              </w:rPr>
            </w:pPr>
            <w:bookmarkStart w:id="0" w:name="_zzmpFIXED_CounselTable"/>
            <w:r w:rsidRPr="00033EF7">
              <w:rPr>
                <w:sz w:val="28"/>
                <w:szCs w:val="28"/>
              </w:rPr>
              <w:t>Lisa M. Panahi</w:t>
            </w:r>
            <w:r w:rsidR="00732169" w:rsidRPr="00033EF7">
              <w:rPr>
                <w:sz w:val="28"/>
                <w:szCs w:val="28"/>
              </w:rPr>
              <w:t xml:space="preserve">, </w:t>
            </w:r>
            <w:r w:rsidRPr="00033EF7">
              <w:rPr>
                <w:sz w:val="28"/>
                <w:szCs w:val="28"/>
              </w:rPr>
              <w:t>Bar No. 023421</w:t>
            </w:r>
            <w:r w:rsidR="00732169" w:rsidRPr="00033EF7">
              <w:rPr>
                <w:sz w:val="28"/>
                <w:szCs w:val="28"/>
              </w:rPr>
              <w:br/>
            </w:r>
            <w:r w:rsidR="006F63FD" w:rsidRPr="00033EF7">
              <w:rPr>
                <w:sz w:val="28"/>
                <w:szCs w:val="28"/>
              </w:rPr>
              <w:t>General Counsel</w:t>
            </w:r>
          </w:p>
          <w:p w14:paraId="327788CA" w14:textId="77777777" w:rsidR="00494BDF" w:rsidRPr="00033EF7" w:rsidRDefault="00494BDF" w:rsidP="00000C35">
            <w:pPr>
              <w:pStyle w:val="FirmInformation"/>
              <w:spacing w:line="240" w:lineRule="auto"/>
              <w:rPr>
                <w:sz w:val="28"/>
                <w:szCs w:val="28"/>
              </w:rPr>
            </w:pPr>
            <w:r w:rsidRPr="00033EF7">
              <w:rPr>
                <w:sz w:val="28"/>
                <w:szCs w:val="28"/>
              </w:rPr>
              <w:t>State Bar of Arizona</w:t>
            </w:r>
          </w:p>
          <w:p w14:paraId="2EC76B5A" w14:textId="77777777" w:rsidR="00357F4D" w:rsidRPr="00033EF7" w:rsidRDefault="00357F4D" w:rsidP="00000C35">
            <w:pPr>
              <w:pStyle w:val="FirmInformation"/>
              <w:spacing w:line="240" w:lineRule="auto"/>
              <w:rPr>
                <w:sz w:val="28"/>
                <w:szCs w:val="28"/>
              </w:rPr>
            </w:pPr>
            <w:r w:rsidRPr="00033EF7">
              <w:rPr>
                <w:sz w:val="28"/>
                <w:szCs w:val="28"/>
              </w:rPr>
              <w:t>4201 N. 24th Street, Suite 100</w:t>
            </w:r>
          </w:p>
          <w:p w14:paraId="336E177D" w14:textId="77777777" w:rsidR="00357F4D" w:rsidRPr="00033EF7" w:rsidRDefault="00357F4D" w:rsidP="00000C35">
            <w:pPr>
              <w:pStyle w:val="FirmInformation"/>
              <w:spacing w:line="240" w:lineRule="auto"/>
              <w:rPr>
                <w:sz w:val="28"/>
                <w:szCs w:val="28"/>
              </w:rPr>
            </w:pPr>
            <w:r w:rsidRPr="00033EF7">
              <w:rPr>
                <w:sz w:val="28"/>
                <w:szCs w:val="28"/>
              </w:rPr>
              <w:t>Phoenix, AZ  85016-6288</w:t>
            </w:r>
          </w:p>
          <w:p w14:paraId="2187EE4E" w14:textId="77777777" w:rsidR="006F63FD" w:rsidRPr="00033EF7" w:rsidRDefault="00352347" w:rsidP="00735659">
            <w:pPr>
              <w:pStyle w:val="FirmInformation"/>
              <w:spacing w:line="240" w:lineRule="auto"/>
              <w:rPr>
                <w:sz w:val="28"/>
                <w:szCs w:val="28"/>
              </w:rPr>
            </w:pPr>
            <w:r w:rsidRPr="00033EF7">
              <w:rPr>
                <w:sz w:val="28"/>
                <w:szCs w:val="28"/>
              </w:rPr>
              <w:t>(602) 340-7236</w:t>
            </w:r>
          </w:p>
        </w:tc>
        <w:tc>
          <w:tcPr>
            <w:tcW w:w="4200" w:type="dxa"/>
          </w:tcPr>
          <w:p w14:paraId="76CDDC48" w14:textId="77777777" w:rsidR="00357F4D" w:rsidRPr="00033EF7" w:rsidRDefault="00357F4D" w:rsidP="00000C35">
            <w:pPr>
              <w:ind w:left="113" w:right="113"/>
              <w:rPr>
                <w:sz w:val="28"/>
                <w:szCs w:val="28"/>
              </w:rPr>
            </w:pPr>
          </w:p>
        </w:tc>
      </w:tr>
      <w:bookmarkEnd w:id="0"/>
    </w:tbl>
    <w:p w14:paraId="6086C7A7" w14:textId="7B06838E" w:rsidR="00357F4D" w:rsidRPr="00033EF7" w:rsidRDefault="00357F4D" w:rsidP="00735659">
      <w:pPr>
        <w:pStyle w:val="Court"/>
        <w:spacing w:line="508" w:lineRule="exact"/>
        <w:jc w:val="left"/>
        <w:rPr>
          <w:b/>
          <w:sz w:val="28"/>
          <w:szCs w:val="28"/>
        </w:rPr>
      </w:pPr>
    </w:p>
    <w:p w14:paraId="43F1CA2F" w14:textId="77777777" w:rsidR="00033EF7" w:rsidRPr="00033EF7" w:rsidRDefault="00033EF7" w:rsidP="00735659">
      <w:pPr>
        <w:pStyle w:val="Court"/>
        <w:spacing w:line="508" w:lineRule="exact"/>
        <w:jc w:val="left"/>
        <w:rPr>
          <w:b/>
          <w:sz w:val="28"/>
          <w:szCs w:val="28"/>
        </w:rPr>
      </w:pPr>
    </w:p>
    <w:p w14:paraId="2DA6333A" w14:textId="77777777" w:rsidR="000C48A9" w:rsidRPr="00033EF7" w:rsidRDefault="000F7A7F" w:rsidP="00000C35">
      <w:pPr>
        <w:pStyle w:val="Court"/>
        <w:spacing w:line="240" w:lineRule="auto"/>
        <w:rPr>
          <w:b/>
          <w:sz w:val="28"/>
          <w:szCs w:val="28"/>
        </w:rPr>
      </w:pPr>
      <w:r w:rsidRPr="00033EF7">
        <w:rPr>
          <w:b/>
          <w:sz w:val="28"/>
          <w:szCs w:val="28"/>
        </w:rPr>
        <w:t>IN THE SUPREME COURT</w:t>
      </w:r>
      <w:r w:rsidRPr="00033EF7">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33EF7"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033EF7" w:rsidRDefault="00357F4D" w:rsidP="00E321C5">
            <w:pPr>
              <w:pStyle w:val="Caption"/>
              <w:spacing w:before="240" w:line="260" w:lineRule="exact"/>
              <w:rPr>
                <w:sz w:val="28"/>
                <w:szCs w:val="28"/>
              </w:rPr>
            </w:pPr>
            <w:bookmarkStart w:id="1" w:name="_zzmpFIXED_CaptionTable"/>
            <w:r w:rsidRPr="00033EF7">
              <w:rPr>
                <w:sz w:val="28"/>
                <w:szCs w:val="28"/>
              </w:rPr>
              <w:t>In the Matter of:</w:t>
            </w:r>
          </w:p>
          <w:p w14:paraId="5443EA06" w14:textId="6B59608C" w:rsidR="00357F4D" w:rsidRPr="00033EF7" w:rsidRDefault="00E67511" w:rsidP="00033EF7">
            <w:pPr>
              <w:pStyle w:val="Caption"/>
              <w:spacing w:before="240" w:line="260" w:lineRule="exact"/>
              <w:rPr>
                <w:b/>
                <w:sz w:val="28"/>
                <w:szCs w:val="28"/>
              </w:rPr>
            </w:pPr>
            <w:r w:rsidRPr="00033EF7">
              <w:rPr>
                <w:b/>
                <w:sz w:val="28"/>
                <w:szCs w:val="28"/>
              </w:rPr>
              <w:t xml:space="preserve">PETITION TO </w:t>
            </w:r>
            <w:r w:rsidR="00033EF7" w:rsidRPr="00033EF7">
              <w:rPr>
                <w:b/>
                <w:sz w:val="28"/>
                <w:szCs w:val="28"/>
              </w:rPr>
              <w:t>AMEND RULE 45 OF THE ARIZONA RULES OF SUPREME COURT</w:t>
            </w:r>
            <w:r w:rsidR="00033EF7" w:rsidRPr="00033EF7">
              <w:rPr>
                <w:b/>
                <w:sz w:val="28"/>
                <w:szCs w:val="28"/>
              </w:rPr>
              <w:br/>
            </w:r>
          </w:p>
        </w:tc>
        <w:tc>
          <w:tcPr>
            <w:tcW w:w="4524" w:type="dxa"/>
            <w:tcBorders>
              <w:top w:val="nil"/>
              <w:left w:val="single" w:sz="4" w:space="0" w:color="auto"/>
            </w:tcBorders>
            <w:shd w:val="clear" w:color="auto" w:fill="auto"/>
          </w:tcPr>
          <w:p w14:paraId="4C75C8D6" w14:textId="3D3E1775" w:rsidR="00357F4D" w:rsidRPr="00033EF7" w:rsidRDefault="00357F4D" w:rsidP="00E321C5">
            <w:pPr>
              <w:pStyle w:val="Caption"/>
              <w:tabs>
                <w:tab w:val="left" w:pos="1238"/>
              </w:tabs>
              <w:spacing w:before="240" w:after="240"/>
              <w:ind w:left="259" w:right="115"/>
              <w:rPr>
                <w:sz w:val="28"/>
                <w:szCs w:val="28"/>
              </w:rPr>
            </w:pPr>
            <w:r w:rsidRPr="00033EF7">
              <w:rPr>
                <w:sz w:val="28"/>
                <w:szCs w:val="28"/>
              </w:rPr>
              <w:t>Supreme Court No. R-</w:t>
            </w:r>
            <w:r w:rsidR="008A4EB3" w:rsidRPr="00033EF7">
              <w:rPr>
                <w:sz w:val="28"/>
                <w:szCs w:val="28"/>
              </w:rPr>
              <w:t>2</w:t>
            </w:r>
            <w:r w:rsidR="00033EF7" w:rsidRPr="00033EF7">
              <w:rPr>
                <w:sz w:val="28"/>
                <w:szCs w:val="28"/>
              </w:rPr>
              <w:t>3</w:t>
            </w:r>
            <w:r w:rsidR="00F850BE" w:rsidRPr="00033EF7">
              <w:rPr>
                <w:sz w:val="28"/>
                <w:szCs w:val="28"/>
              </w:rPr>
              <w:t>-</w:t>
            </w:r>
          </w:p>
          <w:p w14:paraId="5DA69FB8" w14:textId="683798E4" w:rsidR="00357F4D" w:rsidRPr="00033EF7" w:rsidRDefault="00D60D9B" w:rsidP="000F7A7F">
            <w:pPr>
              <w:pStyle w:val="Caption"/>
              <w:tabs>
                <w:tab w:val="left" w:pos="1238"/>
              </w:tabs>
              <w:spacing w:line="260" w:lineRule="exact"/>
              <w:ind w:right="115"/>
              <w:jc w:val="center"/>
              <w:rPr>
                <w:b/>
                <w:sz w:val="28"/>
                <w:szCs w:val="28"/>
              </w:rPr>
            </w:pPr>
            <w:r w:rsidRPr="00033EF7">
              <w:rPr>
                <w:b/>
                <w:sz w:val="28"/>
                <w:szCs w:val="28"/>
              </w:rPr>
              <w:t>PETITION</w:t>
            </w:r>
          </w:p>
          <w:p w14:paraId="5C4A37D9" w14:textId="77777777" w:rsidR="00357F4D" w:rsidRPr="00033EF7" w:rsidRDefault="00357F4D" w:rsidP="00E321C5">
            <w:pPr>
              <w:pStyle w:val="DocumentTitle"/>
              <w:rPr>
                <w:sz w:val="28"/>
                <w:szCs w:val="28"/>
              </w:rPr>
            </w:pPr>
          </w:p>
          <w:p w14:paraId="264D7027" w14:textId="77777777" w:rsidR="00357F4D" w:rsidRPr="00033EF7" w:rsidRDefault="00357F4D" w:rsidP="00E321C5">
            <w:pPr>
              <w:pStyle w:val="Caption"/>
              <w:ind w:left="1512" w:right="115" w:hanging="1253"/>
              <w:rPr>
                <w:sz w:val="28"/>
                <w:szCs w:val="28"/>
              </w:rPr>
            </w:pPr>
          </w:p>
        </w:tc>
      </w:tr>
      <w:bookmarkEnd w:id="1"/>
    </w:tbl>
    <w:p w14:paraId="019C0820" w14:textId="77777777" w:rsidR="004331B2" w:rsidRPr="00033EF7" w:rsidRDefault="004331B2" w:rsidP="006338C1">
      <w:pPr>
        <w:pStyle w:val="Body"/>
        <w:widowControl w:val="0"/>
        <w:ind w:firstLine="720"/>
        <w:jc w:val="both"/>
        <w:rPr>
          <w:sz w:val="28"/>
          <w:szCs w:val="28"/>
        </w:rPr>
      </w:pPr>
    </w:p>
    <w:p w14:paraId="33FDD108" w14:textId="7813CAC3" w:rsidR="00785492" w:rsidRDefault="00785492" w:rsidP="00785492">
      <w:pPr>
        <w:pStyle w:val="Body"/>
        <w:widowControl w:val="0"/>
        <w:spacing w:line="480" w:lineRule="auto"/>
        <w:ind w:firstLine="720"/>
        <w:jc w:val="both"/>
        <w:rPr>
          <w:sz w:val="28"/>
          <w:szCs w:val="28"/>
        </w:rPr>
      </w:pPr>
      <w:r w:rsidRPr="00631E84">
        <w:rPr>
          <w:sz w:val="28"/>
          <w:szCs w:val="28"/>
        </w:rPr>
        <w:t xml:space="preserve">Pursuant to Rule 28 of the Arizona Rules of Supreme Court, the State Bar of Arizona (“State Bar”) petitions the Court to amend Rule 45, of the Arizona Rules of Supreme Court. The purpose of the amendment is to create specific authority for participants successfully completing the </w:t>
      </w:r>
      <w:r>
        <w:rPr>
          <w:sz w:val="28"/>
          <w:szCs w:val="28"/>
        </w:rPr>
        <w:t xml:space="preserve">year-long version of the </w:t>
      </w:r>
      <w:r w:rsidRPr="00631E84">
        <w:rPr>
          <w:sz w:val="28"/>
          <w:szCs w:val="28"/>
        </w:rPr>
        <w:t xml:space="preserve">State Bar of Arizona’s Mentor Program to be eligible for up to 8 hours of </w:t>
      </w:r>
      <w:r>
        <w:rPr>
          <w:sz w:val="28"/>
          <w:szCs w:val="28"/>
        </w:rPr>
        <w:t xml:space="preserve">Continuing Legal Education (CLE) </w:t>
      </w:r>
      <w:r w:rsidRPr="00631E84">
        <w:rPr>
          <w:sz w:val="28"/>
          <w:szCs w:val="28"/>
        </w:rPr>
        <w:t>credit</w:t>
      </w:r>
      <w:r>
        <w:rPr>
          <w:sz w:val="28"/>
          <w:szCs w:val="28"/>
        </w:rPr>
        <w:t xml:space="preserve">, of which up to 2 hours will be professional responsibility credit. The proposed amended Rule </w:t>
      </w:r>
      <w:r w:rsidRPr="00631E84">
        <w:rPr>
          <w:sz w:val="28"/>
          <w:szCs w:val="28"/>
        </w:rPr>
        <w:t>is provided in Exhibit 1.</w:t>
      </w:r>
    </w:p>
    <w:p w14:paraId="2B48FB52" w14:textId="77777777" w:rsidR="00785492" w:rsidRPr="00631E84" w:rsidRDefault="00785492" w:rsidP="00785492">
      <w:pPr>
        <w:pStyle w:val="Body"/>
        <w:widowControl w:val="0"/>
        <w:spacing w:line="480" w:lineRule="auto"/>
        <w:ind w:firstLine="720"/>
        <w:jc w:val="both"/>
        <w:rPr>
          <w:rStyle w:val="BodyTextChar"/>
          <w:b/>
          <w:sz w:val="28"/>
          <w:szCs w:val="28"/>
        </w:rPr>
      </w:pPr>
      <w:r w:rsidRPr="00631E84">
        <w:rPr>
          <w:rStyle w:val="BodyTextChar"/>
          <w:b/>
          <w:sz w:val="28"/>
          <w:szCs w:val="28"/>
        </w:rPr>
        <w:t xml:space="preserve"> Background and Purpose of the Proposed Rule Amendment</w:t>
      </w:r>
    </w:p>
    <w:p w14:paraId="29DE4358" w14:textId="77777777" w:rsidR="00785492" w:rsidRDefault="00785492" w:rsidP="00785492">
      <w:pPr>
        <w:pStyle w:val="Body"/>
        <w:widowControl w:val="0"/>
        <w:spacing w:line="480" w:lineRule="auto"/>
        <w:ind w:firstLine="720"/>
        <w:jc w:val="both"/>
        <w:rPr>
          <w:rStyle w:val="BodyTextChar"/>
          <w:sz w:val="28"/>
          <w:szCs w:val="28"/>
        </w:rPr>
      </w:pPr>
      <w:r>
        <w:rPr>
          <w:rStyle w:val="BodyTextChar"/>
          <w:sz w:val="28"/>
          <w:szCs w:val="28"/>
        </w:rPr>
        <w:t xml:space="preserve">The State Bar has had a mentor program for many years. Until September </w:t>
      </w:r>
      <w:r>
        <w:rPr>
          <w:rStyle w:val="BodyTextChar"/>
          <w:sz w:val="28"/>
          <w:szCs w:val="28"/>
        </w:rPr>
        <w:lastRenderedPageBreak/>
        <w:t xml:space="preserve">2019, the mentor program included a year-long option, as well as a number of short-term options. The requirements of the year-long commitment were loose and largely left to the mentor and mentee to decide. In 2019, the State Bar created a task force to explore a number of options; one of the resulting recommendations was to create a more structured year-long mentor program to enhance the experience of both the mentor and mentee.  </w:t>
      </w:r>
    </w:p>
    <w:p w14:paraId="4ECA568B" w14:textId="6C815608" w:rsidR="00785492" w:rsidRDefault="00785492" w:rsidP="00785492">
      <w:pPr>
        <w:pStyle w:val="Body"/>
        <w:widowControl w:val="0"/>
        <w:spacing w:line="480" w:lineRule="auto"/>
        <w:ind w:firstLine="720"/>
        <w:jc w:val="both"/>
        <w:rPr>
          <w:sz w:val="28"/>
          <w:szCs w:val="28"/>
        </w:rPr>
      </w:pPr>
      <w:r w:rsidRPr="00631E84">
        <w:rPr>
          <w:rStyle w:val="BodyTextChar"/>
          <w:sz w:val="28"/>
          <w:szCs w:val="28"/>
        </w:rPr>
        <w:t>I</w:t>
      </w:r>
      <w:r w:rsidRPr="00631E84">
        <w:rPr>
          <w:sz w:val="28"/>
          <w:szCs w:val="28"/>
        </w:rPr>
        <w:t>n September 2019, the State Bar</w:t>
      </w:r>
      <w:r>
        <w:rPr>
          <w:sz w:val="28"/>
          <w:szCs w:val="28"/>
        </w:rPr>
        <w:t xml:space="preserve"> of Arizona’s</w:t>
      </w:r>
      <w:r w:rsidRPr="00631E84">
        <w:rPr>
          <w:sz w:val="28"/>
          <w:szCs w:val="28"/>
        </w:rPr>
        <w:t xml:space="preserve"> Board of Governors approved a </w:t>
      </w:r>
      <w:r>
        <w:rPr>
          <w:sz w:val="28"/>
          <w:szCs w:val="28"/>
        </w:rPr>
        <w:t>revision to the Bar’s</w:t>
      </w:r>
      <w:r w:rsidRPr="00631E84">
        <w:rPr>
          <w:sz w:val="28"/>
          <w:szCs w:val="28"/>
        </w:rPr>
        <w:t xml:space="preserve"> statewide mentoring program to </w:t>
      </w:r>
      <w:r>
        <w:rPr>
          <w:sz w:val="28"/>
          <w:szCs w:val="28"/>
        </w:rPr>
        <w:t xml:space="preserve">enhance the program’s ability to </w:t>
      </w:r>
      <w:r w:rsidRPr="00631E84">
        <w:rPr>
          <w:sz w:val="28"/>
          <w:szCs w:val="28"/>
        </w:rPr>
        <w:t>provide newer lawyers with the skills and resources necessary to increase competence and professionalism in their legal practice.</w:t>
      </w:r>
      <w:r>
        <w:rPr>
          <w:sz w:val="28"/>
          <w:szCs w:val="28"/>
        </w:rPr>
        <w:t xml:space="preserve"> </w:t>
      </w:r>
      <w:r w:rsidRPr="00631E84">
        <w:rPr>
          <w:sz w:val="28"/>
          <w:szCs w:val="28"/>
        </w:rPr>
        <w:t xml:space="preserve">The </w:t>
      </w:r>
      <w:r>
        <w:rPr>
          <w:sz w:val="28"/>
          <w:szCs w:val="28"/>
        </w:rPr>
        <w:t>revision created an option for the mentor program that included a formal curriculum</w:t>
      </w:r>
      <w:r w:rsidRPr="00631E84">
        <w:rPr>
          <w:sz w:val="28"/>
          <w:szCs w:val="28"/>
        </w:rPr>
        <w:t xml:space="preserve"> and</w:t>
      </w:r>
      <w:r>
        <w:rPr>
          <w:sz w:val="28"/>
          <w:szCs w:val="28"/>
        </w:rPr>
        <w:t xml:space="preserve"> </w:t>
      </w:r>
      <w:r w:rsidRPr="00631E84">
        <w:rPr>
          <w:sz w:val="28"/>
          <w:szCs w:val="28"/>
        </w:rPr>
        <w:t>specific requirements</w:t>
      </w:r>
      <w:r>
        <w:rPr>
          <w:sz w:val="28"/>
          <w:szCs w:val="28"/>
        </w:rPr>
        <w:t>,</w:t>
      </w:r>
      <w:r w:rsidRPr="00631E84">
        <w:rPr>
          <w:sz w:val="28"/>
          <w:szCs w:val="28"/>
        </w:rPr>
        <w:t xml:space="preserve"> </w:t>
      </w:r>
      <w:r>
        <w:rPr>
          <w:sz w:val="28"/>
          <w:szCs w:val="28"/>
        </w:rPr>
        <w:t>including</w:t>
      </w:r>
      <w:r w:rsidRPr="00631E84">
        <w:rPr>
          <w:sz w:val="28"/>
          <w:szCs w:val="28"/>
        </w:rPr>
        <w:t xml:space="preserve"> a one-year commitment</w:t>
      </w:r>
      <w:r>
        <w:rPr>
          <w:sz w:val="28"/>
          <w:szCs w:val="28"/>
        </w:rPr>
        <w:t>, t</w:t>
      </w:r>
      <w:r w:rsidRPr="00631E84">
        <w:rPr>
          <w:sz w:val="28"/>
          <w:szCs w:val="28"/>
        </w:rPr>
        <w:t>raining</w:t>
      </w:r>
      <w:r>
        <w:rPr>
          <w:sz w:val="28"/>
          <w:szCs w:val="28"/>
        </w:rPr>
        <w:t xml:space="preserve"> for mentors and mentees entering the program, and</w:t>
      </w:r>
      <w:r w:rsidRPr="00631E84">
        <w:rPr>
          <w:sz w:val="28"/>
          <w:szCs w:val="28"/>
        </w:rPr>
        <w:t xml:space="preserve"> a </w:t>
      </w:r>
      <w:r>
        <w:rPr>
          <w:sz w:val="28"/>
          <w:szCs w:val="28"/>
        </w:rPr>
        <w:t>more significant</w:t>
      </w:r>
      <w:r w:rsidRPr="00631E84">
        <w:rPr>
          <w:sz w:val="28"/>
          <w:szCs w:val="28"/>
        </w:rPr>
        <w:t xml:space="preserve"> incentive to encourage participation</w:t>
      </w:r>
      <w:r>
        <w:rPr>
          <w:sz w:val="28"/>
          <w:szCs w:val="28"/>
        </w:rPr>
        <w:t xml:space="preserve">.  For those completing the enhanced program in its entirety, up to </w:t>
      </w:r>
      <w:r w:rsidRPr="00631E84">
        <w:rPr>
          <w:sz w:val="28"/>
          <w:szCs w:val="28"/>
        </w:rPr>
        <w:t xml:space="preserve">8 hours of </w:t>
      </w:r>
      <w:r>
        <w:rPr>
          <w:sz w:val="28"/>
          <w:szCs w:val="28"/>
        </w:rPr>
        <w:t>CLE</w:t>
      </w:r>
      <w:r w:rsidRPr="00631E84">
        <w:rPr>
          <w:sz w:val="28"/>
          <w:szCs w:val="28"/>
        </w:rPr>
        <w:t xml:space="preserve"> credit</w:t>
      </w:r>
      <w:r>
        <w:rPr>
          <w:sz w:val="28"/>
          <w:szCs w:val="28"/>
        </w:rPr>
        <w:t xml:space="preserve"> may be awarded, with 2 of those 8 hours qualifying for </w:t>
      </w:r>
      <w:r w:rsidRPr="00631E84">
        <w:rPr>
          <w:sz w:val="28"/>
          <w:szCs w:val="28"/>
        </w:rPr>
        <w:t>professional responsibility credit</w:t>
      </w:r>
      <w:r>
        <w:rPr>
          <w:sz w:val="28"/>
          <w:szCs w:val="28"/>
        </w:rPr>
        <w:t>. The Board of Governors approved this program enhancement as a pilot program.</w:t>
      </w:r>
    </w:p>
    <w:p w14:paraId="4366E897" w14:textId="77777777" w:rsidR="00785492" w:rsidRPr="00631E84" w:rsidRDefault="00785492" w:rsidP="00785492">
      <w:pPr>
        <w:pStyle w:val="Body"/>
        <w:widowControl w:val="0"/>
        <w:spacing w:line="480" w:lineRule="auto"/>
        <w:ind w:firstLine="720"/>
        <w:jc w:val="both"/>
        <w:rPr>
          <w:sz w:val="28"/>
          <w:szCs w:val="28"/>
        </w:rPr>
      </w:pPr>
      <w:r>
        <w:rPr>
          <w:sz w:val="28"/>
          <w:szCs w:val="28"/>
        </w:rPr>
        <w:t xml:space="preserve">Rule 45, Ariz. R. Sup. Ct., currently includes specific provisions for the award of CLE credit for several activities, including service as an arbitrator or provision of pro bono services through an approved legal services organization under Rule 38, </w:t>
      </w:r>
      <w:r>
        <w:rPr>
          <w:sz w:val="28"/>
          <w:szCs w:val="28"/>
        </w:rPr>
        <w:lastRenderedPageBreak/>
        <w:t>Ariz. R. Sup. Ct. The Rule does not include a provision addressing the successful completion of the State Bar’s year-long mentor program, or prior incarnations of the program.</w:t>
      </w:r>
    </w:p>
    <w:p w14:paraId="5DF5B761" w14:textId="77777777" w:rsidR="00785492" w:rsidRDefault="00785492" w:rsidP="00785492">
      <w:pPr>
        <w:pStyle w:val="Body"/>
        <w:widowControl w:val="0"/>
        <w:spacing w:line="480" w:lineRule="auto"/>
        <w:ind w:firstLine="720"/>
        <w:jc w:val="both"/>
        <w:rPr>
          <w:sz w:val="28"/>
          <w:szCs w:val="28"/>
        </w:rPr>
      </w:pPr>
      <w:r>
        <w:rPr>
          <w:sz w:val="28"/>
          <w:szCs w:val="28"/>
        </w:rPr>
        <w:t>Rule 45(h), Ariz. R. Sup. Ct., authorizes the Board of Governors to establish regulations to administer CLE requirements. M</w:t>
      </w:r>
      <w:r w:rsidRPr="00631E84">
        <w:rPr>
          <w:sz w:val="28"/>
          <w:szCs w:val="28"/>
        </w:rPr>
        <w:t>CLE</w:t>
      </w:r>
      <w:r>
        <w:rPr>
          <w:sz w:val="28"/>
          <w:szCs w:val="28"/>
        </w:rPr>
        <w:t xml:space="preserve"> R</w:t>
      </w:r>
      <w:r w:rsidRPr="00631E84">
        <w:rPr>
          <w:sz w:val="28"/>
          <w:szCs w:val="28"/>
        </w:rPr>
        <w:t>egulation 104(B)(5)</w:t>
      </w:r>
      <w:r>
        <w:rPr>
          <w:sz w:val="28"/>
          <w:szCs w:val="28"/>
        </w:rPr>
        <w:t>,</w:t>
      </w:r>
      <w:r w:rsidRPr="00631E84">
        <w:rPr>
          <w:sz w:val="28"/>
          <w:szCs w:val="28"/>
        </w:rPr>
        <w:t xml:space="preserve"> </w:t>
      </w:r>
      <w:r>
        <w:rPr>
          <w:sz w:val="28"/>
          <w:szCs w:val="28"/>
        </w:rPr>
        <w:t xml:space="preserve">in its current form, </w:t>
      </w:r>
      <w:r w:rsidRPr="00631E84">
        <w:rPr>
          <w:sz w:val="28"/>
          <w:szCs w:val="28"/>
        </w:rPr>
        <w:t>allows the mentor</w:t>
      </w:r>
      <w:r>
        <w:rPr>
          <w:sz w:val="28"/>
          <w:szCs w:val="28"/>
        </w:rPr>
        <w:t>, but not the mentee,</w:t>
      </w:r>
      <w:r w:rsidRPr="00631E84">
        <w:rPr>
          <w:sz w:val="28"/>
          <w:szCs w:val="28"/>
        </w:rPr>
        <w:t xml:space="preserve"> to earn 2 </w:t>
      </w:r>
      <w:r>
        <w:rPr>
          <w:sz w:val="28"/>
          <w:szCs w:val="28"/>
        </w:rPr>
        <w:t xml:space="preserve">hours of </w:t>
      </w:r>
      <w:r w:rsidRPr="00631E84">
        <w:rPr>
          <w:sz w:val="28"/>
          <w:szCs w:val="28"/>
        </w:rPr>
        <w:t>CLE credit for participation in the Mentor Program</w:t>
      </w:r>
      <w:r>
        <w:rPr>
          <w:sz w:val="28"/>
          <w:szCs w:val="28"/>
        </w:rPr>
        <w:t xml:space="preserve"> and predates the revision to the year-long version of the Mentor Program. </w:t>
      </w:r>
      <w:r>
        <w:rPr>
          <w:rStyle w:val="BodyTextChar"/>
          <w:sz w:val="28"/>
          <w:szCs w:val="28"/>
        </w:rPr>
        <w:t xml:space="preserve">Because MCLE Regulation 104(B)(5) and the ability to earn up to 8 hours of CLE credit in the pilot Mentor Program were inconsistent, this Court, on November 18, 2020, entered </w:t>
      </w:r>
      <w:r w:rsidRPr="00631E84">
        <w:rPr>
          <w:sz w:val="28"/>
          <w:szCs w:val="28"/>
        </w:rPr>
        <w:t>Administrative</w:t>
      </w:r>
      <w:r>
        <w:rPr>
          <w:sz w:val="28"/>
          <w:szCs w:val="28"/>
        </w:rPr>
        <w:t xml:space="preserve"> </w:t>
      </w:r>
      <w:r w:rsidRPr="00631E84">
        <w:rPr>
          <w:sz w:val="28"/>
          <w:szCs w:val="28"/>
        </w:rPr>
        <w:t xml:space="preserve">Order No. 2020-178 </w:t>
      </w:r>
      <w:r>
        <w:rPr>
          <w:sz w:val="28"/>
          <w:szCs w:val="28"/>
        </w:rPr>
        <w:t xml:space="preserve"> temporarily</w:t>
      </w:r>
      <w:r w:rsidRPr="00631E84">
        <w:rPr>
          <w:sz w:val="28"/>
          <w:szCs w:val="28"/>
        </w:rPr>
        <w:t xml:space="preserve"> authorizing participants in the </w:t>
      </w:r>
      <w:r>
        <w:rPr>
          <w:sz w:val="28"/>
          <w:szCs w:val="28"/>
        </w:rPr>
        <w:t xml:space="preserve"> pilot program</w:t>
      </w:r>
      <w:r w:rsidRPr="00631E84">
        <w:rPr>
          <w:sz w:val="28"/>
          <w:szCs w:val="28"/>
        </w:rPr>
        <w:t xml:space="preserve"> to receive 8 hours of </w:t>
      </w:r>
      <w:r>
        <w:rPr>
          <w:sz w:val="28"/>
          <w:szCs w:val="28"/>
        </w:rPr>
        <w:t xml:space="preserve">CLE </w:t>
      </w:r>
      <w:r w:rsidRPr="00631E84">
        <w:rPr>
          <w:sz w:val="28"/>
          <w:szCs w:val="28"/>
        </w:rPr>
        <w:t xml:space="preserve"> credit</w:t>
      </w:r>
      <w:r>
        <w:rPr>
          <w:sz w:val="28"/>
          <w:szCs w:val="28"/>
        </w:rPr>
        <w:t xml:space="preserve">, </w:t>
      </w:r>
      <w:r w:rsidRPr="00631E84">
        <w:rPr>
          <w:sz w:val="28"/>
          <w:szCs w:val="28"/>
        </w:rPr>
        <w:t xml:space="preserve">2 </w:t>
      </w:r>
      <w:r>
        <w:rPr>
          <w:sz w:val="28"/>
          <w:szCs w:val="28"/>
        </w:rPr>
        <w:t xml:space="preserve">of those 8 </w:t>
      </w:r>
      <w:r w:rsidRPr="00631E84">
        <w:rPr>
          <w:sz w:val="28"/>
          <w:szCs w:val="28"/>
        </w:rPr>
        <w:t>hours</w:t>
      </w:r>
      <w:r>
        <w:rPr>
          <w:sz w:val="28"/>
          <w:szCs w:val="28"/>
        </w:rPr>
        <w:t xml:space="preserve"> qualifies</w:t>
      </w:r>
      <w:r w:rsidRPr="00631E84">
        <w:rPr>
          <w:sz w:val="28"/>
          <w:szCs w:val="28"/>
        </w:rPr>
        <w:t xml:space="preserve"> as professional responsibility</w:t>
      </w:r>
      <w:r>
        <w:rPr>
          <w:sz w:val="28"/>
          <w:szCs w:val="28"/>
        </w:rPr>
        <w:t xml:space="preserve"> credit.</w:t>
      </w:r>
      <w:r w:rsidRPr="00FC7AE0">
        <w:rPr>
          <w:sz w:val="28"/>
          <w:szCs w:val="28"/>
        </w:rPr>
        <w:t xml:space="preserve"> </w:t>
      </w:r>
    </w:p>
    <w:p w14:paraId="3688EBDD" w14:textId="77777777" w:rsidR="00785492" w:rsidRDefault="00785492" w:rsidP="00785492">
      <w:pPr>
        <w:pStyle w:val="Body"/>
        <w:widowControl w:val="0"/>
        <w:spacing w:line="480" w:lineRule="auto"/>
        <w:ind w:firstLine="720"/>
        <w:jc w:val="both"/>
        <w:rPr>
          <w:sz w:val="28"/>
          <w:szCs w:val="28"/>
        </w:rPr>
      </w:pPr>
      <w:r w:rsidRPr="00FC7AE0">
        <w:rPr>
          <w:sz w:val="28"/>
          <w:szCs w:val="28"/>
        </w:rPr>
        <w:t>This Petition proposes that</w:t>
      </w:r>
      <w:r>
        <w:rPr>
          <w:sz w:val="28"/>
          <w:szCs w:val="28"/>
        </w:rPr>
        <w:t xml:space="preserve"> Rule 45 codify that</w:t>
      </w:r>
      <w:r w:rsidRPr="00FC7AE0">
        <w:rPr>
          <w:sz w:val="28"/>
          <w:szCs w:val="28"/>
        </w:rPr>
        <w:t xml:space="preserve"> participants </w:t>
      </w:r>
      <w:r>
        <w:rPr>
          <w:sz w:val="28"/>
          <w:szCs w:val="28"/>
        </w:rPr>
        <w:t xml:space="preserve">who </w:t>
      </w:r>
      <w:r w:rsidRPr="00FC7AE0">
        <w:rPr>
          <w:sz w:val="28"/>
          <w:szCs w:val="28"/>
        </w:rPr>
        <w:t>successfully complet</w:t>
      </w:r>
      <w:r>
        <w:rPr>
          <w:sz w:val="28"/>
          <w:szCs w:val="28"/>
        </w:rPr>
        <w:t>e</w:t>
      </w:r>
      <w:r w:rsidRPr="00FC7AE0">
        <w:rPr>
          <w:sz w:val="28"/>
          <w:szCs w:val="28"/>
        </w:rPr>
        <w:t xml:space="preserve"> </w:t>
      </w:r>
      <w:r>
        <w:rPr>
          <w:sz w:val="28"/>
          <w:szCs w:val="28"/>
        </w:rPr>
        <w:t>t</w:t>
      </w:r>
      <w:r w:rsidRPr="00FC7AE0">
        <w:rPr>
          <w:sz w:val="28"/>
          <w:szCs w:val="28"/>
        </w:rPr>
        <w:t xml:space="preserve">he </w:t>
      </w:r>
      <w:r>
        <w:rPr>
          <w:sz w:val="28"/>
          <w:szCs w:val="28"/>
        </w:rPr>
        <w:t xml:space="preserve">year-long version of the </w:t>
      </w:r>
      <w:r w:rsidRPr="00FC7AE0">
        <w:rPr>
          <w:sz w:val="28"/>
          <w:szCs w:val="28"/>
        </w:rPr>
        <w:t xml:space="preserve">State Bar of Arizona’s Mentor Program </w:t>
      </w:r>
      <w:r>
        <w:rPr>
          <w:sz w:val="28"/>
          <w:szCs w:val="28"/>
        </w:rPr>
        <w:t>can</w:t>
      </w:r>
      <w:r w:rsidRPr="00FC7AE0">
        <w:rPr>
          <w:sz w:val="28"/>
          <w:szCs w:val="28"/>
        </w:rPr>
        <w:t xml:space="preserve"> receive up to 8 hours of CLE credit.</w:t>
      </w:r>
      <w:r>
        <w:rPr>
          <w:sz w:val="28"/>
          <w:szCs w:val="28"/>
        </w:rPr>
        <w:t xml:space="preserve"> </w:t>
      </w:r>
      <w:r w:rsidRPr="00631E84">
        <w:rPr>
          <w:sz w:val="28"/>
          <w:szCs w:val="28"/>
        </w:rPr>
        <w:t xml:space="preserve">The </w:t>
      </w:r>
      <w:r>
        <w:rPr>
          <w:sz w:val="28"/>
          <w:szCs w:val="28"/>
        </w:rPr>
        <w:t xml:space="preserve">revised, </w:t>
      </w:r>
      <w:r w:rsidRPr="00631E84">
        <w:rPr>
          <w:sz w:val="28"/>
          <w:szCs w:val="28"/>
        </w:rPr>
        <w:t>year</w:t>
      </w:r>
      <w:r>
        <w:rPr>
          <w:sz w:val="28"/>
          <w:szCs w:val="28"/>
        </w:rPr>
        <w:t>-</w:t>
      </w:r>
      <w:r w:rsidRPr="00631E84">
        <w:rPr>
          <w:sz w:val="28"/>
          <w:szCs w:val="28"/>
        </w:rPr>
        <w:t xml:space="preserve">long Mentor Program has been in operation since December 2020. Multiple participants have successfully completed the program and </w:t>
      </w:r>
      <w:r>
        <w:rPr>
          <w:sz w:val="28"/>
          <w:szCs w:val="28"/>
        </w:rPr>
        <w:t>earned</w:t>
      </w:r>
      <w:r w:rsidRPr="00631E84">
        <w:rPr>
          <w:sz w:val="28"/>
          <w:szCs w:val="28"/>
        </w:rPr>
        <w:t xml:space="preserve"> 8 hours of CLE credit. The program has been successful to-date</w:t>
      </w:r>
      <w:r>
        <w:rPr>
          <w:sz w:val="28"/>
          <w:szCs w:val="28"/>
        </w:rPr>
        <w:t xml:space="preserve"> </w:t>
      </w:r>
      <w:r w:rsidRPr="00631E84">
        <w:rPr>
          <w:sz w:val="28"/>
          <w:szCs w:val="28"/>
        </w:rPr>
        <w:t>based on positive reviews from participants, periodic assessments and increasing participation numbers.</w:t>
      </w:r>
      <w:r>
        <w:rPr>
          <w:sz w:val="28"/>
          <w:szCs w:val="28"/>
        </w:rPr>
        <w:t xml:space="preserve"> </w:t>
      </w:r>
    </w:p>
    <w:p w14:paraId="3DCD5F24" w14:textId="2CEEE973" w:rsidR="00785492" w:rsidRDefault="00785492" w:rsidP="00785492">
      <w:pPr>
        <w:pStyle w:val="Body"/>
        <w:widowControl w:val="0"/>
        <w:spacing w:line="480" w:lineRule="auto"/>
        <w:ind w:firstLine="720"/>
        <w:jc w:val="both"/>
        <w:rPr>
          <w:sz w:val="28"/>
          <w:szCs w:val="28"/>
        </w:rPr>
      </w:pPr>
      <w:r>
        <w:rPr>
          <w:sz w:val="28"/>
          <w:szCs w:val="28"/>
        </w:rPr>
        <w:t>Initially, entry into the program was limited to twice a year, in April and October. To</w:t>
      </w:r>
      <w:r w:rsidRPr="00631E84">
        <w:rPr>
          <w:sz w:val="28"/>
          <w:szCs w:val="28"/>
        </w:rPr>
        <w:t xml:space="preserve"> more promptly assist members who apply for this valuable resource, beginning November 1, 2022, </w:t>
      </w:r>
      <w:r>
        <w:rPr>
          <w:sz w:val="28"/>
          <w:szCs w:val="28"/>
        </w:rPr>
        <w:t xml:space="preserve">entry into the year-long program will be continual; completion will be possible at any time, </w:t>
      </w:r>
      <w:r w:rsidRPr="00631E84">
        <w:rPr>
          <w:sz w:val="28"/>
          <w:szCs w:val="28"/>
        </w:rPr>
        <w:t>on a rolling-year basis</w:t>
      </w:r>
      <w:r>
        <w:rPr>
          <w:sz w:val="28"/>
          <w:szCs w:val="28"/>
        </w:rPr>
        <w:t>. To accommodate this change, this Court, on September 14, 2022, at the request of the State Bar, entered Administrative Order No. 2022-105. A.O. 2022-105 authorized those successfully</w:t>
      </w:r>
      <w:r w:rsidRPr="00631E84">
        <w:rPr>
          <w:sz w:val="28"/>
          <w:szCs w:val="28"/>
        </w:rPr>
        <w:t xml:space="preserve"> completing the year-long </w:t>
      </w:r>
      <w:r>
        <w:rPr>
          <w:sz w:val="28"/>
          <w:szCs w:val="28"/>
        </w:rPr>
        <w:t xml:space="preserve">pilot program, </w:t>
      </w:r>
      <w:r w:rsidRPr="00631E84">
        <w:rPr>
          <w:sz w:val="28"/>
          <w:szCs w:val="28"/>
        </w:rPr>
        <w:t>on or before December 31, 2023,</w:t>
      </w:r>
      <w:r>
        <w:rPr>
          <w:sz w:val="28"/>
          <w:szCs w:val="28"/>
        </w:rPr>
        <w:t xml:space="preserve"> be</w:t>
      </w:r>
      <w:r w:rsidRPr="00631E84">
        <w:rPr>
          <w:sz w:val="28"/>
          <w:szCs w:val="28"/>
        </w:rPr>
        <w:t xml:space="preserve"> eligible to receive </w:t>
      </w:r>
      <w:r>
        <w:rPr>
          <w:sz w:val="28"/>
          <w:szCs w:val="28"/>
        </w:rPr>
        <w:t>full credit for the pilot program.</w:t>
      </w:r>
    </w:p>
    <w:p w14:paraId="0AC7CA76" w14:textId="79EE612E" w:rsidR="00785492" w:rsidRDefault="00785492" w:rsidP="00785492">
      <w:pPr>
        <w:pStyle w:val="Body"/>
        <w:widowControl w:val="0"/>
        <w:spacing w:line="480" w:lineRule="auto"/>
        <w:ind w:firstLine="720"/>
        <w:jc w:val="both"/>
        <w:rPr>
          <w:sz w:val="28"/>
          <w:szCs w:val="28"/>
        </w:rPr>
      </w:pPr>
      <w:r>
        <w:rPr>
          <w:sz w:val="28"/>
          <w:szCs w:val="28"/>
        </w:rPr>
        <w:t xml:space="preserve">The success of the pilot program has demonstrated the need for such a structured year-long program; the State Bar, therefore, plans to continue this program </w:t>
      </w:r>
      <w:r w:rsidR="004C05AC">
        <w:rPr>
          <w:sz w:val="28"/>
          <w:szCs w:val="28"/>
        </w:rPr>
        <w:t>for</w:t>
      </w:r>
      <w:r>
        <w:rPr>
          <w:sz w:val="28"/>
          <w:szCs w:val="28"/>
        </w:rPr>
        <w:t xml:space="preserve"> an indefinite</w:t>
      </w:r>
      <w:r w:rsidR="004C05AC">
        <w:rPr>
          <w:sz w:val="28"/>
          <w:szCs w:val="28"/>
        </w:rPr>
        <w:t xml:space="preserve"> period of time</w:t>
      </w:r>
      <w:r>
        <w:rPr>
          <w:sz w:val="28"/>
          <w:szCs w:val="28"/>
        </w:rPr>
        <w:t xml:space="preserve">. </w:t>
      </w:r>
      <w:r w:rsidRPr="00631E84">
        <w:rPr>
          <w:sz w:val="28"/>
          <w:szCs w:val="28"/>
        </w:rPr>
        <w:t xml:space="preserve">The proposed amendment </w:t>
      </w:r>
      <w:r>
        <w:rPr>
          <w:sz w:val="28"/>
          <w:szCs w:val="28"/>
        </w:rPr>
        <w:t xml:space="preserve">would specifically authorize the Board of Governors to amend </w:t>
      </w:r>
      <w:r w:rsidRPr="00631E84">
        <w:rPr>
          <w:sz w:val="28"/>
          <w:szCs w:val="28"/>
        </w:rPr>
        <w:t xml:space="preserve">MCLE </w:t>
      </w:r>
      <w:r>
        <w:rPr>
          <w:sz w:val="28"/>
          <w:szCs w:val="28"/>
        </w:rPr>
        <w:t>R</w:t>
      </w:r>
      <w:r w:rsidRPr="00631E84">
        <w:rPr>
          <w:sz w:val="28"/>
          <w:szCs w:val="28"/>
        </w:rPr>
        <w:t>egulation 104(B)(5)</w:t>
      </w:r>
      <w:r>
        <w:rPr>
          <w:sz w:val="28"/>
          <w:szCs w:val="28"/>
        </w:rPr>
        <w:t xml:space="preserve"> to allow participants successfully completing the year-long version of the Mentor Program to receive up to 8 hours of CLE credit. The proposed amendment, adding section (</w:t>
      </w:r>
      <w:r w:rsidRPr="00631E84">
        <w:rPr>
          <w:sz w:val="28"/>
          <w:szCs w:val="28"/>
        </w:rPr>
        <w:t>6)</w:t>
      </w:r>
      <w:r>
        <w:rPr>
          <w:sz w:val="28"/>
          <w:szCs w:val="28"/>
        </w:rPr>
        <w:t xml:space="preserve"> to subsection (a) would ensure participants in the Mentor Program receive the CLE incentive the State Board of Governors desired and to rectify any inconsistency with Rule 45 and MCLE regulation 104(B)(5).</w:t>
      </w:r>
    </w:p>
    <w:p w14:paraId="2DAED74D" w14:textId="77777777" w:rsidR="00785492" w:rsidRDefault="00785492" w:rsidP="00785492">
      <w:pPr>
        <w:pStyle w:val="Body"/>
        <w:widowControl w:val="0"/>
        <w:spacing w:line="480" w:lineRule="auto"/>
        <w:ind w:firstLine="720"/>
        <w:jc w:val="both"/>
        <w:rPr>
          <w:rStyle w:val="BodyTextChar"/>
          <w:b/>
          <w:sz w:val="28"/>
          <w:szCs w:val="28"/>
        </w:rPr>
      </w:pPr>
    </w:p>
    <w:p w14:paraId="278674EC" w14:textId="77777777" w:rsidR="00785492" w:rsidRDefault="00785492" w:rsidP="00785492">
      <w:pPr>
        <w:pStyle w:val="Body"/>
        <w:widowControl w:val="0"/>
        <w:spacing w:line="480" w:lineRule="auto"/>
        <w:ind w:firstLine="0"/>
        <w:jc w:val="center"/>
        <w:rPr>
          <w:rStyle w:val="BodyTextChar"/>
          <w:b/>
          <w:sz w:val="28"/>
          <w:szCs w:val="28"/>
        </w:rPr>
      </w:pPr>
    </w:p>
    <w:p w14:paraId="6C40544E" w14:textId="77777777" w:rsidR="00785492" w:rsidRDefault="00785492" w:rsidP="00785492">
      <w:pPr>
        <w:pStyle w:val="Body"/>
        <w:widowControl w:val="0"/>
        <w:spacing w:line="480" w:lineRule="auto"/>
        <w:ind w:firstLine="0"/>
        <w:jc w:val="center"/>
        <w:rPr>
          <w:rStyle w:val="BodyTextChar"/>
          <w:b/>
          <w:sz w:val="28"/>
          <w:szCs w:val="28"/>
        </w:rPr>
      </w:pPr>
    </w:p>
    <w:p w14:paraId="7AEF149E" w14:textId="77777777" w:rsidR="00785492" w:rsidRDefault="00785492" w:rsidP="00785492">
      <w:pPr>
        <w:pStyle w:val="Body"/>
        <w:widowControl w:val="0"/>
        <w:spacing w:line="480" w:lineRule="auto"/>
        <w:ind w:firstLine="0"/>
        <w:jc w:val="center"/>
        <w:rPr>
          <w:rStyle w:val="BodyTextChar"/>
          <w:b/>
          <w:sz w:val="28"/>
          <w:szCs w:val="28"/>
        </w:rPr>
      </w:pPr>
    </w:p>
    <w:p w14:paraId="40F6DAF9" w14:textId="77777777" w:rsidR="00785492" w:rsidRPr="00631E84" w:rsidRDefault="00785492" w:rsidP="00785492">
      <w:pPr>
        <w:pStyle w:val="Body"/>
        <w:widowControl w:val="0"/>
        <w:spacing w:line="480" w:lineRule="auto"/>
        <w:ind w:firstLine="0"/>
        <w:jc w:val="center"/>
        <w:rPr>
          <w:rStyle w:val="BodyTextChar"/>
          <w:b/>
          <w:sz w:val="28"/>
          <w:szCs w:val="28"/>
        </w:rPr>
      </w:pPr>
      <w:r w:rsidRPr="00631E84">
        <w:rPr>
          <w:rStyle w:val="BodyTextChar"/>
          <w:b/>
          <w:sz w:val="28"/>
          <w:szCs w:val="28"/>
        </w:rPr>
        <w:t>CONCLUSION</w:t>
      </w:r>
    </w:p>
    <w:p w14:paraId="593B59BF" w14:textId="77777777" w:rsidR="00785492" w:rsidRDefault="00785492" w:rsidP="00785492">
      <w:pPr>
        <w:pStyle w:val="Body"/>
        <w:widowControl w:val="0"/>
        <w:tabs>
          <w:tab w:val="left" w:pos="720"/>
        </w:tabs>
        <w:spacing w:line="480" w:lineRule="auto"/>
        <w:ind w:firstLine="0"/>
        <w:rPr>
          <w:sz w:val="28"/>
          <w:szCs w:val="28"/>
        </w:rPr>
      </w:pPr>
      <w:r w:rsidRPr="00631E84">
        <w:rPr>
          <w:sz w:val="28"/>
          <w:szCs w:val="28"/>
        </w:rPr>
        <w:tab/>
        <w:t xml:space="preserve">The State Bar of Arizona respectfully requests </w:t>
      </w:r>
      <w:r>
        <w:rPr>
          <w:sz w:val="28"/>
          <w:szCs w:val="28"/>
        </w:rPr>
        <w:t xml:space="preserve">an </w:t>
      </w:r>
      <w:r w:rsidRPr="00631E84">
        <w:rPr>
          <w:sz w:val="28"/>
          <w:szCs w:val="28"/>
        </w:rPr>
        <w:t>amendment of Rule 45</w:t>
      </w:r>
      <w:r>
        <w:rPr>
          <w:sz w:val="28"/>
          <w:szCs w:val="28"/>
        </w:rPr>
        <w:t xml:space="preserve">, Ariz. R. Sup. Ct. </w:t>
      </w:r>
      <w:r w:rsidRPr="00631E84">
        <w:rPr>
          <w:sz w:val="28"/>
          <w:szCs w:val="28"/>
        </w:rPr>
        <w:t xml:space="preserve">as detailed in Exhibit A. These changes will </w:t>
      </w:r>
      <w:r>
        <w:rPr>
          <w:sz w:val="28"/>
          <w:szCs w:val="28"/>
        </w:rPr>
        <w:t>provide authority for the State Bar to ensure that participants in</w:t>
      </w:r>
      <w:r w:rsidRPr="00631E84">
        <w:rPr>
          <w:sz w:val="28"/>
          <w:szCs w:val="28"/>
        </w:rPr>
        <w:t xml:space="preserve"> the State Bar of Arizona’s Mentor Program </w:t>
      </w:r>
      <w:r>
        <w:rPr>
          <w:sz w:val="28"/>
          <w:szCs w:val="28"/>
        </w:rPr>
        <w:t>are</w:t>
      </w:r>
      <w:r w:rsidRPr="00631E84">
        <w:rPr>
          <w:sz w:val="28"/>
          <w:szCs w:val="28"/>
        </w:rPr>
        <w:t xml:space="preserve"> eligible for up to 8 hours of CLE credit (2 hours of which will be professional responsibility credit</w:t>
      </w:r>
      <w:r>
        <w:rPr>
          <w:sz w:val="28"/>
          <w:szCs w:val="28"/>
        </w:rPr>
        <w:t>)</w:t>
      </w:r>
      <w:r w:rsidRPr="00631E84">
        <w:rPr>
          <w:sz w:val="28"/>
          <w:szCs w:val="28"/>
        </w:rPr>
        <w:t>.</w:t>
      </w:r>
    </w:p>
    <w:p w14:paraId="3CE4EDDC" w14:textId="0F69C430" w:rsidR="000C48A9" w:rsidRPr="00033EF7" w:rsidRDefault="006F63FD" w:rsidP="000C48A9">
      <w:pPr>
        <w:pStyle w:val="Body"/>
        <w:widowControl w:val="0"/>
        <w:tabs>
          <w:tab w:val="left" w:pos="720"/>
        </w:tabs>
        <w:ind w:firstLine="0"/>
        <w:rPr>
          <w:sz w:val="28"/>
          <w:szCs w:val="28"/>
        </w:rPr>
      </w:pPr>
      <w:r w:rsidRPr="00033EF7">
        <w:rPr>
          <w:sz w:val="28"/>
          <w:szCs w:val="28"/>
        </w:rPr>
        <w:t xml:space="preserve">       </w:t>
      </w:r>
      <w:r w:rsidR="000C48A9" w:rsidRPr="00033EF7">
        <w:rPr>
          <w:sz w:val="28"/>
          <w:szCs w:val="28"/>
        </w:rPr>
        <w:t xml:space="preserve">RESPECTFULLY SUBMITTED this </w:t>
      </w:r>
      <w:r w:rsidR="00785492">
        <w:rPr>
          <w:sz w:val="28"/>
          <w:szCs w:val="28"/>
        </w:rPr>
        <w:t>9</w:t>
      </w:r>
      <w:r w:rsidR="00785492" w:rsidRPr="00785492">
        <w:rPr>
          <w:sz w:val="28"/>
          <w:szCs w:val="28"/>
          <w:vertAlign w:val="superscript"/>
        </w:rPr>
        <w:t>th</w:t>
      </w:r>
      <w:r w:rsidR="00785492">
        <w:rPr>
          <w:sz w:val="28"/>
          <w:szCs w:val="28"/>
        </w:rPr>
        <w:t xml:space="preserve"> </w:t>
      </w:r>
      <w:r w:rsidR="000C48A9" w:rsidRPr="00033EF7">
        <w:rPr>
          <w:sz w:val="28"/>
          <w:szCs w:val="28"/>
        </w:rPr>
        <w:t>day of</w:t>
      </w:r>
      <w:r w:rsidR="00785492">
        <w:rPr>
          <w:sz w:val="28"/>
          <w:szCs w:val="28"/>
        </w:rPr>
        <w:t xml:space="preserve"> January</w:t>
      </w:r>
      <w:r w:rsidR="00D60D9B" w:rsidRPr="00033EF7">
        <w:rPr>
          <w:sz w:val="28"/>
          <w:szCs w:val="28"/>
        </w:rPr>
        <w:t xml:space="preserve"> 20</w:t>
      </w:r>
      <w:r w:rsidR="005845AE" w:rsidRPr="00033EF7">
        <w:rPr>
          <w:sz w:val="28"/>
          <w:szCs w:val="28"/>
        </w:rPr>
        <w:t>2</w:t>
      </w:r>
      <w:r w:rsidR="00033EF7" w:rsidRPr="00033EF7">
        <w:rPr>
          <w:sz w:val="28"/>
          <w:szCs w:val="28"/>
        </w:rPr>
        <w:t>3</w:t>
      </w:r>
      <w:r w:rsidR="000C48A9" w:rsidRPr="00033EF7">
        <w:rPr>
          <w:sz w:val="28"/>
          <w:szCs w:val="28"/>
        </w:rPr>
        <w:t>.</w:t>
      </w:r>
    </w:p>
    <w:p w14:paraId="3585E3F2" w14:textId="77777777" w:rsidR="000C48A9" w:rsidRPr="00033EF7" w:rsidRDefault="000C48A9" w:rsidP="000C48A9">
      <w:pPr>
        <w:pStyle w:val="Body"/>
        <w:widowControl w:val="0"/>
        <w:tabs>
          <w:tab w:val="left" w:pos="720"/>
        </w:tabs>
        <w:ind w:firstLine="0"/>
        <w:rPr>
          <w:sz w:val="28"/>
          <w:szCs w:val="28"/>
        </w:rPr>
      </w:pPr>
    </w:p>
    <w:p w14:paraId="6C867847" w14:textId="3A16B81A" w:rsidR="000C48A9" w:rsidRPr="00785492" w:rsidRDefault="00785492" w:rsidP="000C48A9">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Lisa M. Panahi</w:t>
      </w:r>
    </w:p>
    <w:p w14:paraId="7DC132ED" w14:textId="77777777" w:rsidR="000C48A9" w:rsidRPr="00033EF7" w:rsidRDefault="00F850BE" w:rsidP="000C48A9">
      <w:pPr>
        <w:pStyle w:val="PleadingSignature"/>
        <w:keepNext w:val="0"/>
        <w:keepLines w:val="0"/>
        <w:pBdr>
          <w:top w:val="single" w:sz="4" w:space="1" w:color="auto"/>
        </w:pBdr>
        <w:spacing w:line="240" w:lineRule="auto"/>
        <w:ind w:left="5070"/>
        <w:rPr>
          <w:sz w:val="28"/>
          <w:szCs w:val="28"/>
        </w:rPr>
      </w:pPr>
      <w:r w:rsidRPr="00033EF7">
        <w:rPr>
          <w:sz w:val="28"/>
          <w:szCs w:val="28"/>
        </w:rPr>
        <w:t>Lisa M. Panahi</w:t>
      </w:r>
    </w:p>
    <w:p w14:paraId="77CBA71B" w14:textId="77777777" w:rsidR="000C48A9" w:rsidRPr="00033EF7" w:rsidRDefault="000C48A9" w:rsidP="000C48A9">
      <w:pPr>
        <w:pStyle w:val="PleadingSignature"/>
        <w:keepNext w:val="0"/>
        <w:keepLines w:val="0"/>
        <w:spacing w:line="240" w:lineRule="auto"/>
        <w:ind w:left="5070"/>
        <w:rPr>
          <w:sz w:val="28"/>
          <w:szCs w:val="28"/>
        </w:rPr>
      </w:pPr>
      <w:r w:rsidRPr="00033EF7">
        <w:rPr>
          <w:sz w:val="28"/>
          <w:szCs w:val="28"/>
        </w:rPr>
        <w:t>General Counsel</w:t>
      </w:r>
    </w:p>
    <w:p w14:paraId="41DCAE96" w14:textId="77777777" w:rsidR="000C48A9" w:rsidRPr="00033EF7" w:rsidRDefault="000C48A9" w:rsidP="004331B2">
      <w:pPr>
        <w:widowControl w:val="0"/>
        <w:spacing w:line="240" w:lineRule="auto"/>
        <w:ind w:right="4140"/>
        <w:rPr>
          <w:sz w:val="28"/>
          <w:szCs w:val="28"/>
        </w:rPr>
      </w:pPr>
      <w:r w:rsidRPr="00033EF7">
        <w:rPr>
          <w:sz w:val="28"/>
          <w:szCs w:val="28"/>
        </w:rPr>
        <w:t>Electronic copy filed with the</w:t>
      </w:r>
    </w:p>
    <w:p w14:paraId="4A227D25" w14:textId="77777777" w:rsidR="000C48A9" w:rsidRPr="00033EF7" w:rsidRDefault="000C48A9" w:rsidP="004331B2">
      <w:pPr>
        <w:spacing w:line="240" w:lineRule="auto"/>
        <w:ind w:right="4140"/>
        <w:rPr>
          <w:sz w:val="28"/>
          <w:szCs w:val="28"/>
        </w:rPr>
      </w:pPr>
      <w:r w:rsidRPr="00033EF7">
        <w:rPr>
          <w:sz w:val="28"/>
          <w:szCs w:val="28"/>
        </w:rPr>
        <w:t xml:space="preserve">Clerk of the </w:t>
      </w:r>
      <w:r w:rsidR="00692391" w:rsidRPr="00033EF7">
        <w:rPr>
          <w:sz w:val="28"/>
          <w:szCs w:val="28"/>
        </w:rPr>
        <w:t>Supreme Court of Arizona</w:t>
      </w:r>
    </w:p>
    <w:p w14:paraId="2827C750" w14:textId="3D008C50" w:rsidR="000C48A9" w:rsidRPr="00033EF7" w:rsidRDefault="000C48A9" w:rsidP="00C52E56">
      <w:pPr>
        <w:tabs>
          <w:tab w:val="left" w:pos="4836"/>
        </w:tabs>
        <w:spacing w:line="240" w:lineRule="auto"/>
        <w:ind w:right="3870"/>
        <w:rPr>
          <w:sz w:val="28"/>
          <w:szCs w:val="28"/>
        </w:rPr>
      </w:pPr>
      <w:r w:rsidRPr="00033EF7">
        <w:rPr>
          <w:sz w:val="28"/>
          <w:szCs w:val="28"/>
        </w:rPr>
        <w:t>t</w:t>
      </w:r>
      <w:r w:rsidR="000F7A7F" w:rsidRPr="00033EF7">
        <w:rPr>
          <w:sz w:val="28"/>
          <w:szCs w:val="28"/>
        </w:rPr>
        <w:t xml:space="preserve">his </w:t>
      </w:r>
      <w:r w:rsidR="00785492">
        <w:rPr>
          <w:sz w:val="28"/>
          <w:szCs w:val="28"/>
        </w:rPr>
        <w:t>9</w:t>
      </w:r>
      <w:r w:rsidR="00785492" w:rsidRPr="00785492">
        <w:rPr>
          <w:sz w:val="28"/>
          <w:szCs w:val="28"/>
          <w:vertAlign w:val="superscript"/>
        </w:rPr>
        <w:t>th</w:t>
      </w:r>
      <w:r w:rsidR="00785492">
        <w:rPr>
          <w:sz w:val="28"/>
          <w:szCs w:val="28"/>
        </w:rPr>
        <w:t xml:space="preserve"> </w:t>
      </w:r>
      <w:r w:rsidR="00785492" w:rsidRPr="00033EF7">
        <w:rPr>
          <w:sz w:val="28"/>
          <w:szCs w:val="28"/>
        </w:rPr>
        <w:t>day</w:t>
      </w:r>
      <w:r w:rsidR="000F7A7F" w:rsidRPr="00033EF7">
        <w:rPr>
          <w:sz w:val="28"/>
          <w:szCs w:val="28"/>
        </w:rPr>
        <w:t xml:space="preserve"> of </w:t>
      </w:r>
      <w:r w:rsidR="00785492">
        <w:rPr>
          <w:sz w:val="28"/>
          <w:szCs w:val="28"/>
        </w:rPr>
        <w:t>January</w:t>
      </w:r>
      <w:r w:rsidR="006F63FD" w:rsidRPr="00033EF7">
        <w:rPr>
          <w:sz w:val="28"/>
          <w:szCs w:val="28"/>
        </w:rPr>
        <w:t xml:space="preserve"> </w:t>
      </w:r>
      <w:r w:rsidR="00D60D9B" w:rsidRPr="00033EF7">
        <w:rPr>
          <w:sz w:val="28"/>
          <w:szCs w:val="28"/>
        </w:rPr>
        <w:t>20</w:t>
      </w:r>
      <w:r w:rsidR="005845AE" w:rsidRPr="00033EF7">
        <w:rPr>
          <w:sz w:val="28"/>
          <w:szCs w:val="28"/>
        </w:rPr>
        <w:t>2</w:t>
      </w:r>
      <w:r w:rsidR="00033EF7" w:rsidRPr="00033EF7">
        <w:rPr>
          <w:sz w:val="28"/>
          <w:szCs w:val="28"/>
        </w:rPr>
        <w:t>3</w:t>
      </w:r>
      <w:r w:rsidR="000F7A7F" w:rsidRPr="00033EF7">
        <w:rPr>
          <w:sz w:val="28"/>
          <w:szCs w:val="28"/>
        </w:rPr>
        <w:t>.</w:t>
      </w:r>
    </w:p>
    <w:p w14:paraId="19161DDC" w14:textId="77777777" w:rsidR="000F7A7F" w:rsidRPr="00033EF7" w:rsidRDefault="000F7A7F" w:rsidP="000C48A9">
      <w:pPr>
        <w:spacing w:line="240" w:lineRule="auto"/>
        <w:ind w:right="4572"/>
        <w:rPr>
          <w:sz w:val="28"/>
          <w:szCs w:val="28"/>
        </w:rPr>
      </w:pPr>
    </w:p>
    <w:p w14:paraId="00843394" w14:textId="2DD510EE" w:rsidR="000C48A9" w:rsidRPr="00033EF7" w:rsidRDefault="000C48A9" w:rsidP="000C48A9">
      <w:pPr>
        <w:spacing w:line="240" w:lineRule="auto"/>
        <w:ind w:right="4572"/>
        <w:rPr>
          <w:sz w:val="28"/>
          <w:szCs w:val="28"/>
        </w:rPr>
      </w:pPr>
      <w:r w:rsidRPr="00033EF7">
        <w:rPr>
          <w:sz w:val="28"/>
          <w:szCs w:val="28"/>
        </w:rPr>
        <w:t xml:space="preserve">by: </w:t>
      </w:r>
      <w:r w:rsidR="00785492">
        <w:rPr>
          <w:sz w:val="28"/>
          <w:szCs w:val="28"/>
        </w:rPr>
        <w:t>P Seguin</w:t>
      </w:r>
    </w:p>
    <w:p w14:paraId="6ABB6026" w14:textId="77777777" w:rsidR="00494BDF" w:rsidRPr="00033EF7" w:rsidRDefault="00494BDF" w:rsidP="000C48A9">
      <w:pPr>
        <w:pStyle w:val="Body"/>
        <w:widowControl w:val="0"/>
        <w:ind w:firstLine="0"/>
        <w:jc w:val="both"/>
        <w:rPr>
          <w:sz w:val="28"/>
          <w:szCs w:val="28"/>
        </w:rPr>
      </w:pPr>
    </w:p>
    <w:p w14:paraId="3164722A" w14:textId="77777777" w:rsidR="00933EA1" w:rsidRPr="00033EF7" w:rsidRDefault="00933EA1" w:rsidP="000F7C13">
      <w:pPr>
        <w:spacing w:line="240" w:lineRule="auto"/>
        <w:rPr>
          <w:strike/>
          <w:sz w:val="28"/>
          <w:szCs w:val="28"/>
        </w:rPr>
      </w:pPr>
    </w:p>
    <w:p w14:paraId="757C8AD3" w14:textId="77777777" w:rsidR="00933EA1" w:rsidRPr="00033EF7" w:rsidRDefault="00933EA1" w:rsidP="00933EA1">
      <w:pPr>
        <w:rPr>
          <w:sz w:val="28"/>
          <w:szCs w:val="28"/>
        </w:rPr>
      </w:pPr>
    </w:p>
    <w:p w14:paraId="45E6AB20" w14:textId="2DE6409F" w:rsidR="00052372" w:rsidRPr="00033EF7" w:rsidRDefault="00052372" w:rsidP="00933EA1">
      <w:pPr>
        <w:tabs>
          <w:tab w:val="left" w:pos="8145"/>
        </w:tabs>
        <w:rPr>
          <w:sz w:val="28"/>
          <w:szCs w:val="28"/>
        </w:rPr>
      </w:pPr>
    </w:p>
    <w:p w14:paraId="7549DB8A" w14:textId="2D783DC9" w:rsidR="00033EF7" w:rsidRPr="00033EF7" w:rsidRDefault="00033EF7" w:rsidP="00933EA1">
      <w:pPr>
        <w:tabs>
          <w:tab w:val="left" w:pos="8145"/>
        </w:tabs>
        <w:rPr>
          <w:sz w:val="28"/>
          <w:szCs w:val="28"/>
        </w:rPr>
      </w:pPr>
    </w:p>
    <w:p w14:paraId="78E71D36" w14:textId="55588E9C" w:rsidR="00033EF7" w:rsidRPr="00033EF7" w:rsidRDefault="00033EF7" w:rsidP="00933EA1">
      <w:pPr>
        <w:tabs>
          <w:tab w:val="left" w:pos="8145"/>
        </w:tabs>
        <w:rPr>
          <w:sz w:val="28"/>
          <w:szCs w:val="28"/>
        </w:rPr>
      </w:pPr>
    </w:p>
    <w:p w14:paraId="4163E963" w14:textId="30FD5854" w:rsidR="00033EF7" w:rsidRPr="00033EF7" w:rsidRDefault="00033EF7" w:rsidP="00933EA1">
      <w:pPr>
        <w:tabs>
          <w:tab w:val="left" w:pos="8145"/>
        </w:tabs>
        <w:rPr>
          <w:sz w:val="28"/>
          <w:szCs w:val="28"/>
        </w:rPr>
      </w:pPr>
    </w:p>
    <w:p w14:paraId="02324E6F" w14:textId="5EF7A97A" w:rsidR="00033EF7" w:rsidRPr="00033EF7" w:rsidRDefault="00033EF7" w:rsidP="00933EA1">
      <w:pPr>
        <w:tabs>
          <w:tab w:val="left" w:pos="8145"/>
        </w:tabs>
        <w:rPr>
          <w:sz w:val="28"/>
          <w:szCs w:val="28"/>
        </w:rPr>
      </w:pPr>
    </w:p>
    <w:p w14:paraId="24E41A33" w14:textId="77777777" w:rsidR="00785492" w:rsidRDefault="00785492" w:rsidP="00033EF7">
      <w:pPr>
        <w:pStyle w:val="Title"/>
        <w:spacing w:line="276" w:lineRule="auto"/>
        <w:rPr>
          <w:sz w:val="28"/>
          <w:szCs w:val="28"/>
        </w:rPr>
      </w:pPr>
    </w:p>
    <w:p w14:paraId="3D99F9B4" w14:textId="77777777" w:rsidR="00785492" w:rsidRDefault="00785492" w:rsidP="00033EF7">
      <w:pPr>
        <w:pStyle w:val="Title"/>
        <w:spacing w:line="276" w:lineRule="auto"/>
        <w:rPr>
          <w:sz w:val="28"/>
          <w:szCs w:val="28"/>
        </w:rPr>
      </w:pPr>
    </w:p>
    <w:p w14:paraId="61DA6F93" w14:textId="77777777" w:rsidR="00785492" w:rsidRDefault="00785492" w:rsidP="00033EF7">
      <w:pPr>
        <w:pStyle w:val="Title"/>
        <w:spacing w:line="276" w:lineRule="auto"/>
        <w:rPr>
          <w:sz w:val="28"/>
          <w:szCs w:val="28"/>
        </w:rPr>
      </w:pPr>
    </w:p>
    <w:p w14:paraId="1E59C7D9" w14:textId="5913A62A" w:rsidR="00033EF7" w:rsidRPr="00033EF7" w:rsidRDefault="00033EF7" w:rsidP="00033EF7">
      <w:pPr>
        <w:pStyle w:val="Title"/>
        <w:spacing w:line="276" w:lineRule="auto"/>
        <w:rPr>
          <w:sz w:val="28"/>
          <w:szCs w:val="28"/>
        </w:rPr>
      </w:pPr>
      <w:r w:rsidRPr="00033EF7">
        <w:rPr>
          <w:sz w:val="28"/>
          <w:szCs w:val="28"/>
        </w:rPr>
        <w:t xml:space="preserve">APPENDIX </w:t>
      </w:r>
    </w:p>
    <w:p w14:paraId="650AE08D" w14:textId="7F273D1D" w:rsidR="00033EF7" w:rsidRPr="00033EF7" w:rsidRDefault="00033EF7" w:rsidP="00033EF7">
      <w:pPr>
        <w:pStyle w:val="Title"/>
        <w:spacing w:line="276" w:lineRule="auto"/>
        <w:rPr>
          <w:sz w:val="28"/>
          <w:szCs w:val="28"/>
        </w:rPr>
      </w:pPr>
      <w:r w:rsidRPr="00033EF7">
        <w:rPr>
          <w:sz w:val="28"/>
          <w:szCs w:val="28"/>
        </w:rPr>
        <w:t>(Please note: deletions are reflected by strikethrough and additions are reflected by underline.)</w:t>
      </w:r>
      <w:r>
        <w:rPr>
          <w:sz w:val="28"/>
          <w:szCs w:val="28"/>
        </w:rPr>
        <w:br/>
      </w:r>
    </w:p>
    <w:p w14:paraId="00C3CD45" w14:textId="4A10A259" w:rsidR="00033EF7" w:rsidRPr="00033EF7" w:rsidRDefault="00033EF7" w:rsidP="00033EF7">
      <w:pPr>
        <w:spacing w:before="204" w:line="276" w:lineRule="auto"/>
        <w:ind w:left="100" w:right="3074"/>
        <w:rPr>
          <w:b/>
          <w:sz w:val="28"/>
          <w:szCs w:val="28"/>
        </w:rPr>
      </w:pPr>
      <w:r w:rsidRPr="00033EF7">
        <w:rPr>
          <w:b/>
          <w:sz w:val="28"/>
          <w:szCs w:val="28"/>
        </w:rPr>
        <w:t>Rule</w:t>
      </w:r>
      <w:r w:rsidRPr="00033EF7">
        <w:rPr>
          <w:b/>
          <w:spacing w:val="-6"/>
          <w:sz w:val="28"/>
          <w:szCs w:val="28"/>
        </w:rPr>
        <w:t xml:space="preserve"> </w:t>
      </w:r>
      <w:r w:rsidRPr="00033EF7">
        <w:rPr>
          <w:b/>
          <w:sz w:val="28"/>
          <w:szCs w:val="28"/>
        </w:rPr>
        <w:t>45</w:t>
      </w:r>
      <w:r w:rsidR="00785492">
        <w:rPr>
          <w:b/>
          <w:sz w:val="28"/>
          <w:szCs w:val="28"/>
        </w:rPr>
        <w:t>.</w:t>
      </w:r>
      <w:r w:rsidRPr="00033EF7">
        <w:rPr>
          <w:b/>
          <w:spacing w:val="-8"/>
          <w:sz w:val="28"/>
          <w:szCs w:val="28"/>
        </w:rPr>
        <w:t xml:space="preserve"> </w:t>
      </w:r>
      <w:r w:rsidRPr="00033EF7">
        <w:rPr>
          <w:b/>
          <w:sz w:val="28"/>
          <w:szCs w:val="28"/>
        </w:rPr>
        <w:t>Mandatory</w:t>
      </w:r>
      <w:r w:rsidRPr="00033EF7">
        <w:rPr>
          <w:b/>
          <w:spacing w:val="-9"/>
          <w:sz w:val="28"/>
          <w:szCs w:val="28"/>
        </w:rPr>
        <w:t xml:space="preserve"> </w:t>
      </w:r>
      <w:r w:rsidRPr="00033EF7">
        <w:rPr>
          <w:b/>
          <w:sz w:val="28"/>
          <w:szCs w:val="28"/>
        </w:rPr>
        <w:t>Continuing</w:t>
      </w:r>
      <w:r w:rsidRPr="00033EF7">
        <w:rPr>
          <w:b/>
          <w:spacing w:val="-7"/>
          <w:sz w:val="28"/>
          <w:szCs w:val="28"/>
        </w:rPr>
        <w:t xml:space="preserve"> </w:t>
      </w:r>
      <w:r w:rsidRPr="00033EF7">
        <w:rPr>
          <w:b/>
          <w:sz w:val="28"/>
          <w:szCs w:val="28"/>
        </w:rPr>
        <w:t>Legal</w:t>
      </w:r>
      <w:r w:rsidRPr="00033EF7">
        <w:rPr>
          <w:b/>
          <w:spacing w:val="-8"/>
          <w:sz w:val="28"/>
          <w:szCs w:val="28"/>
        </w:rPr>
        <w:t xml:space="preserve"> </w:t>
      </w:r>
      <w:r w:rsidRPr="00033EF7">
        <w:rPr>
          <w:b/>
          <w:sz w:val="28"/>
          <w:szCs w:val="28"/>
        </w:rPr>
        <w:t xml:space="preserve">Education </w:t>
      </w:r>
      <w:r>
        <w:rPr>
          <w:b/>
          <w:sz w:val="28"/>
          <w:szCs w:val="28"/>
        </w:rPr>
        <w:br/>
      </w:r>
    </w:p>
    <w:p w14:paraId="72A68530" w14:textId="77777777" w:rsidR="00033EF7" w:rsidRPr="00033EF7" w:rsidRDefault="00033EF7" w:rsidP="00033EF7">
      <w:pPr>
        <w:pStyle w:val="ListParagraph"/>
        <w:widowControl w:val="0"/>
        <w:numPr>
          <w:ilvl w:val="0"/>
          <w:numId w:val="15"/>
        </w:numPr>
        <w:tabs>
          <w:tab w:val="left" w:pos="444"/>
        </w:tabs>
        <w:autoSpaceDE w:val="0"/>
        <w:autoSpaceDN w:val="0"/>
        <w:spacing w:before="23" w:line="276" w:lineRule="auto"/>
        <w:contextualSpacing w:val="0"/>
        <w:rPr>
          <w:b/>
          <w:sz w:val="28"/>
          <w:szCs w:val="28"/>
        </w:rPr>
      </w:pPr>
      <w:r w:rsidRPr="00033EF7">
        <w:rPr>
          <w:b/>
          <w:sz w:val="28"/>
          <w:szCs w:val="28"/>
        </w:rPr>
        <w:t>Continuing</w:t>
      </w:r>
      <w:r w:rsidRPr="00033EF7">
        <w:rPr>
          <w:b/>
          <w:spacing w:val="-5"/>
          <w:sz w:val="28"/>
          <w:szCs w:val="28"/>
        </w:rPr>
        <w:t xml:space="preserve"> </w:t>
      </w:r>
      <w:r w:rsidRPr="00033EF7">
        <w:rPr>
          <w:b/>
          <w:sz w:val="28"/>
          <w:szCs w:val="28"/>
        </w:rPr>
        <w:t>Legal</w:t>
      </w:r>
      <w:r w:rsidRPr="00033EF7">
        <w:rPr>
          <w:b/>
          <w:spacing w:val="-4"/>
          <w:sz w:val="28"/>
          <w:szCs w:val="28"/>
        </w:rPr>
        <w:t xml:space="preserve"> </w:t>
      </w:r>
      <w:r w:rsidRPr="00033EF7">
        <w:rPr>
          <w:b/>
          <w:sz w:val="28"/>
          <w:szCs w:val="28"/>
        </w:rPr>
        <w:t>Education</w:t>
      </w:r>
      <w:r w:rsidRPr="00033EF7">
        <w:rPr>
          <w:b/>
          <w:spacing w:val="-6"/>
          <w:sz w:val="28"/>
          <w:szCs w:val="28"/>
        </w:rPr>
        <w:t xml:space="preserve"> </w:t>
      </w:r>
      <w:r w:rsidRPr="00033EF7">
        <w:rPr>
          <w:b/>
          <w:spacing w:val="-2"/>
          <w:sz w:val="28"/>
          <w:szCs w:val="28"/>
        </w:rPr>
        <w:t>Requirements.</w:t>
      </w:r>
    </w:p>
    <w:p w14:paraId="79507A52" w14:textId="5B31A713" w:rsidR="00033EF7" w:rsidRPr="00033EF7" w:rsidRDefault="00033EF7" w:rsidP="00033EF7">
      <w:pPr>
        <w:pStyle w:val="ListParagraph"/>
        <w:widowControl w:val="0"/>
        <w:numPr>
          <w:ilvl w:val="1"/>
          <w:numId w:val="15"/>
        </w:numPr>
        <w:tabs>
          <w:tab w:val="left" w:pos="326"/>
        </w:tabs>
        <w:autoSpaceDE w:val="0"/>
        <w:autoSpaceDN w:val="0"/>
        <w:spacing w:before="227" w:line="276" w:lineRule="auto"/>
        <w:ind w:right="166" w:firstLine="0"/>
        <w:contextualSpacing w:val="0"/>
        <w:jc w:val="both"/>
        <w:rPr>
          <w:sz w:val="28"/>
          <w:szCs w:val="28"/>
        </w:rPr>
      </w:pPr>
      <w:r>
        <w:rPr>
          <w:sz w:val="28"/>
          <w:szCs w:val="28"/>
        </w:rPr>
        <w:t xml:space="preserve"> </w:t>
      </w:r>
      <w:r w:rsidRPr="00033EF7">
        <w:rPr>
          <w:sz w:val="28"/>
          <w:szCs w:val="28"/>
        </w:rPr>
        <w:t>Every active member of the bar, not exempted, shall complete a minimum of fifteen hours of continuing</w:t>
      </w:r>
      <w:r w:rsidRPr="00033EF7">
        <w:rPr>
          <w:spacing w:val="-2"/>
          <w:sz w:val="28"/>
          <w:szCs w:val="28"/>
        </w:rPr>
        <w:t xml:space="preserve"> </w:t>
      </w:r>
      <w:r w:rsidRPr="00033EF7">
        <w:rPr>
          <w:sz w:val="28"/>
          <w:szCs w:val="28"/>
        </w:rPr>
        <w:t>legal</w:t>
      </w:r>
      <w:r w:rsidRPr="00033EF7">
        <w:rPr>
          <w:spacing w:val="-3"/>
          <w:sz w:val="28"/>
          <w:szCs w:val="28"/>
        </w:rPr>
        <w:t xml:space="preserve"> </w:t>
      </w:r>
      <w:r w:rsidRPr="00033EF7">
        <w:rPr>
          <w:sz w:val="28"/>
          <w:szCs w:val="28"/>
        </w:rPr>
        <w:t>education</w:t>
      </w:r>
      <w:r w:rsidRPr="00033EF7">
        <w:rPr>
          <w:spacing w:val="-5"/>
          <w:sz w:val="28"/>
          <w:szCs w:val="28"/>
        </w:rPr>
        <w:t xml:space="preserve"> </w:t>
      </w:r>
      <w:r w:rsidRPr="00033EF7">
        <w:rPr>
          <w:sz w:val="28"/>
          <w:szCs w:val="28"/>
        </w:rPr>
        <w:t>activity</w:t>
      </w:r>
      <w:r w:rsidRPr="00033EF7">
        <w:rPr>
          <w:spacing w:val="-3"/>
          <w:sz w:val="28"/>
          <w:szCs w:val="28"/>
        </w:rPr>
        <w:t xml:space="preserve"> </w:t>
      </w:r>
      <w:r w:rsidRPr="00033EF7">
        <w:rPr>
          <w:sz w:val="28"/>
          <w:szCs w:val="28"/>
        </w:rPr>
        <w:t>in</w:t>
      </w:r>
      <w:r w:rsidRPr="00033EF7">
        <w:rPr>
          <w:spacing w:val="-3"/>
          <w:sz w:val="28"/>
          <w:szCs w:val="28"/>
        </w:rPr>
        <w:t xml:space="preserve"> </w:t>
      </w:r>
      <w:r w:rsidRPr="00033EF7">
        <w:rPr>
          <w:sz w:val="28"/>
          <w:szCs w:val="28"/>
        </w:rPr>
        <w:t>each</w:t>
      </w:r>
      <w:r w:rsidRPr="00033EF7">
        <w:rPr>
          <w:spacing w:val="-4"/>
          <w:sz w:val="28"/>
          <w:szCs w:val="28"/>
        </w:rPr>
        <w:t xml:space="preserve"> </w:t>
      </w:r>
      <w:r w:rsidRPr="00033EF7">
        <w:rPr>
          <w:sz w:val="28"/>
          <w:szCs w:val="28"/>
        </w:rPr>
        <w:t>educational</w:t>
      </w:r>
      <w:r w:rsidRPr="00033EF7">
        <w:rPr>
          <w:spacing w:val="-3"/>
          <w:sz w:val="28"/>
          <w:szCs w:val="28"/>
        </w:rPr>
        <w:t xml:space="preserve"> </w:t>
      </w:r>
      <w:r w:rsidRPr="00033EF7">
        <w:rPr>
          <w:sz w:val="28"/>
          <w:szCs w:val="28"/>
        </w:rPr>
        <w:t>year.</w:t>
      </w:r>
      <w:r w:rsidRPr="00033EF7">
        <w:rPr>
          <w:spacing w:val="-3"/>
          <w:sz w:val="28"/>
          <w:szCs w:val="28"/>
        </w:rPr>
        <w:t xml:space="preserve"> </w:t>
      </w:r>
      <w:r w:rsidRPr="00033EF7">
        <w:rPr>
          <w:sz w:val="28"/>
          <w:szCs w:val="28"/>
        </w:rPr>
        <w:t>An</w:t>
      </w:r>
      <w:r w:rsidRPr="00033EF7">
        <w:rPr>
          <w:spacing w:val="-3"/>
          <w:sz w:val="28"/>
          <w:szCs w:val="28"/>
        </w:rPr>
        <w:t xml:space="preserve"> </w:t>
      </w:r>
      <w:r w:rsidRPr="00033EF7">
        <w:rPr>
          <w:sz w:val="28"/>
          <w:szCs w:val="28"/>
        </w:rPr>
        <w:t>educational</w:t>
      </w:r>
      <w:r w:rsidRPr="00033EF7">
        <w:rPr>
          <w:spacing w:val="-3"/>
          <w:sz w:val="28"/>
          <w:szCs w:val="28"/>
        </w:rPr>
        <w:t xml:space="preserve"> </w:t>
      </w:r>
      <w:r w:rsidRPr="00033EF7">
        <w:rPr>
          <w:sz w:val="28"/>
          <w:szCs w:val="28"/>
        </w:rPr>
        <w:t>year</w:t>
      </w:r>
      <w:r w:rsidRPr="00033EF7">
        <w:rPr>
          <w:spacing w:val="-3"/>
          <w:sz w:val="28"/>
          <w:szCs w:val="28"/>
        </w:rPr>
        <w:t xml:space="preserve"> </w:t>
      </w:r>
      <w:r w:rsidRPr="00033EF7">
        <w:rPr>
          <w:sz w:val="28"/>
          <w:szCs w:val="28"/>
        </w:rPr>
        <w:t>shall</w:t>
      </w:r>
      <w:r w:rsidRPr="00033EF7">
        <w:rPr>
          <w:spacing w:val="-3"/>
          <w:sz w:val="28"/>
          <w:szCs w:val="28"/>
        </w:rPr>
        <w:t xml:space="preserve"> </w:t>
      </w:r>
      <w:r w:rsidRPr="00033EF7">
        <w:rPr>
          <w:sz w:val="28"/>
          <w:szCs w:val="28"/>
        </w:rPr>
        <w:t>begin</w:t>
      </w:r>
      <w:r w:rsidRPr="00033EF7">
        <w:rPr>
          <w:spacing w:val="-3"/>
          <w:sz w:val="28"/>
          <w:szCs w:val="28"/>
        </w:rPr>
        <w:t xml:space="preserve"> </w:t>
      </w:r>
      <w:r w:rsidRPr="00033EF7">
        <w:rPr>
          <w:sz w:val="28"/>
          <w:szCs w:val="28"/>
        </w:rPr>
        <w:t>on</w:t>
      </w:r>
      <w:r w:rsidRPr="00033EF7">
        <w:rPr>
          <w:spacing w:val="-3"/>
          <w:sz w:val="28"/>
          <w:szCs w:val="28"/>
        </w:rPr>
        <w:t xml:space="preserve"> </w:t>
      </w:r>
      <w:r w:rsidRPr="00033EF7">
        <w:rPr>
          <w:sz w:val="28"/>
          <w:szCs w:val="28"/>
        </w:rPr>
        <w:t>July</w:t>
      </w:r>
      <w:r w:rsidRPr="00033EF7">
        <w:rPr>
          <w:spacing w:val="-3"/>
          <w:sz w:val="28"/>
          <w:szCs w:val="28"/>
        </w:rPr>
        <w:t xml:space="preserve"> </w:t>
      </w:r>
      <w:r w:rsidRPr="00033EF7">
        <w:rPr>
          <w:sz w:val="28"/>
          <w:szCs w:val="28"/>
        </w:rPr>
        <w:t>1 and end on the following June 30.</w:t>
      </w:r>
    </w:p>
    <w:p w14:paraId="1F719925" w14:textId="77777777" w:rsidR="00033EF7" w:rsidRPr="00033EF7" w:rsidRDefault="00033EF7" w:rsidP="00033EF7">
      <w:pPr>
        <w:pStyle w:val="BodyText"/>
        <w:spacing w:before="13" w:line="276" w:lineRule="auto"/>
        <w:jc w:val="both"/>
        <w:rPr>
          <w:sz w:val="28"/>
          <w:szCs w:val="28"/>
        </w:rPr>
      </w:pPr>
    </w:p>
    <w:p w14:paraId="640CF5EF" w14:textId="1AE36DEE" w:rsidR="00033EF7" w:rsidRPr="00033EF7" w:rsidRDefault="00033EF7" w:rsidP="00033EF7">
      <w:pPr>
        <w:pStyle w:val="ListParagraph"/>
        <w:widowControl w:val="0"/>
        <w:numPr>
          <w:ilvl w:val="1"/>
          <w:numId w:val="15"/>
        </w:numPr>
        <w:tabs>
          <w:tab w:val="left" w:pos="326"/>
        </w:tabs>
        <w:autoSpaceDE w:val="0"/>
        <w:autoSpaceDN w:val="0"/>
        <w:spacing w:line="276" w:lineRule="auto"/>
        <w:ind w:right="233" w:firstLine="0"/>
        <w:contextualSpacing w:val="0"/>
        <w:jc w:val="both"/>
        <w:rPr>
          <w:sz w:val="28"/>
          <w:szCs w:val="28"/>
        </w:rPr>
      </w:pPr>
      <w:r>
        <w:rPr>
          <w:sz w:val="28"/>
          <w:szCs w:val="28"/>
        </w:rPr>
        <w:t xml:space="preserve"> </w:t>
      </w:r>
      <w:r w:rsidRPr="00033EF7">
        <w:rPr>
          <w:sz w:val="28"/>
          <w:szCs w:val="28"/>
        </w:rPr>
        <w:t>A</w:t>
      </w:r>
      <w:r w:rsidRPr="00033EF7">
        <w:rPr>
          <w:spacing w:val="-3"/>
          <w:sz w:val="28"/>
          <w:szCs w:val="28"/>
        </w:rPr>
        <w:t xml:space="preserve"> </w:t>
      </w:r>
      <w:r w:rsidRPr="00033EF7">
        <w:rPr>
          <w:sz w:val="28"/>
          <w:szCs w:val="28"/>
        </w:rPr>
        <w:t>minimum</w:t>
      </w:r>
      <w:r w:rsidRPr="00033EF7">
        <w:rPr>
          <w:spacing w:val="-3"/>
          <w:sz w:val="28"/>
          <w:szCs w:val="28"/>
        </w:rPr>
        <w:t xml:space="preserve"> </w:t>
      </w:r>
      <w:r w:rsidRPr="00033EF7">
        <w:rPr>
          <w:sz w:val="28"/>
          <w:szCs w:val="28"/>
        </w:rPr>
        <w:t>of</w:t>
      </w:r>
      <w:r w:rsidRPr="00033EF7">
        <w:rPr>
          <w:spacing w:val="-4"/>
          <w:sz w:val="28"/>
          <w:szCs w:val="28"/>
        </w:rPr>
        <w:t xml:space="preserve"> </w:t>
      </w:r>
      <w:r w:rsidRPr="00033EF7">
        <w:rPr>
          <w:sz w:val="28"/>
          <w:szCs w:val="28"/>
        </w:rPr>
        <w:t>three</w:t>
      </w:r>
      <w:r w:rsidRPr="00033EF7">
        <w:rPr>
          <w:spacing w:val="-2"/>
          <w:sz w:val="28"/>
          <w:szCs w:val="28"/>
        </w:rPr>
        <w:t xml:space="preserve"> </w:t>
      </w:r>
      <w:r w:rsidRPr="00033EF7">
        <w:rPr>
          <w:sz w:val="28"/>
          <w:szCs w:val="28"/>
        </w:rPr>
        <w:t>hours</w:t>
      </w:r>
      <w:r w:rsidRPr="00033EF7">
        <w:rPr>
          <w:spacing w:val="-4"/>
          <w:sz w:val="28"/>
          <w:szCs w:val="28"/>
        </w:rPr>
        <w:t xml:space="preserve"> </w:t>
      </w:r>
      <w:r w:rsidRPr="00033EF7">
        <w:rPr>
          <w:sz w:val="28"/>
          <w:szCs w:val="28"/>
        </w:rPr>
        <w:t>of</w:t>
      </w:r>
      <w:r w:rsidRPr="00033EF7">
        <w:rPr>
          <w:spacing w:val="-3"/>
          <w:sz w:val="28"/>
          <w:szCs w:val="28"/>
        </w:rPr>
        <w:t xml:space="preserve"> </w:t>
      </w:r>
      <w:r w:rsidRPr="00033EF7">
        <w:rPr>
          <w:sz w:val="28"/>
          <w:szCs w:val="28"/>
        </w:rPr>
        <w:t>continuing</w:t>
      </w:r>
      <w:r w:rsidRPr="00033EF7">
        <w:rPr>
          <w:spacing w:val="-3"/>
          <w:sz w:val="28"/>
          <w:szCs w:val="28"/>
        </w:rPr>
        <w:t xml:space="preserve"> </w:t>
      </w:r>
      <w:r w:rsidRPr="00033EF7">
        <w:rPr>
          <w:sz w:val="28"/>
          <w:szCs w:val="28"/>
        </w:rPr>
        <w:t>legal</w:t>
      </w:r>
      <w:r w:rsidRPr="00033EF7">
        <w:rPr>
          <w:spacing w:val="-3"/>
          <w:sz w:val="28"/>
          <w:szCs w:val="28"/>
        </w:rPr>
        <w:t xml:space="preserve"> </w:t>
      </w:r>
      <w:r w:rsidRPr="00033EF7">
        <w:rPr>
          <w:sz w:val="28"/>
          <w:szCs w:val="28"/>
        </w:rPr>
        <w:t>education</w:t>
      </w:r>
      <w:r w:rsidRPr="00033EF7">
        <w:rPr>
          <w:spacing w:val="-3"/>
          <w:sz w:val="28"/>
          <w:szCs w:val="28"/>
        </w:rPr>
        <w:t xml:space="preserve"> </w:t>
      </w:r>
      <w:r w:rsidRPr="00033EF7">
        <w:rPr>
          <w:sz w:val="28"/>
          <w:szCs w:val="28"/>
        </w:rPr>
        <w:t>activity</w:t>
      </w:r>
      <w:r w:rsidRPr="00033EF7">
        <w:rPr>
          <w:spacing w:val="-3"/>
          <w:sz w:val="28"/>
          <w:szCs w:val="28"/>
        </w:rPr>
        <w:t xml:space="preserve"> </w:t>
      </w:r>
      <w:r w:rsidRPr="00033EF7">
        <w:rPr>
          <w:sz w:val="28"/>
          <w:szCs w:val="28"/>
        </w:rPr>
        <w:t>each</w:t>
      </w:r>
      <w:r w:rsidRPr="00033EF7">
        <w:rPr>
          <w:spacing w:val="-3"/>
          <w:sz w:val="28"/>
          <w:szCs w:val="28"/>
        </w:rPr>
        <w:t xml:space="preserve"> </w:t>
      </w:r>
      <w:r w:rsidRPr="00033EF7">
        <w:rPr>
          <w:sz w:val="28"/>
          <w:szCs w:val="28"/>
        </w:rPr>
        <w:t>educational</w:t>
      </w:r>
      <w:r w:rsidRPr="00033EF7">
        <w:rPr>
          <w:spacing w:val="-3"/>
          <w:sz w:val="28"/>
          <w:szCs w:val="28"/>
        </w:rPr>
        <w:t xml:space="preserve"> </w:t>
      </w:r>
      <w:r w:rsidRPr="00033EF7">
        <w:rPr>
          <w:sz w:val="28"/>
          <w:szCs w:val="28"/>
        </w:rPr>
        <w:t>year</w:t>
      </w:r>
      <w:r w:rsidRPr="00033EF7">
        <w:rPr>
          <w:spacing w:val="-3"/>
          <w:sz w:val="28"/>
          <w:szCs w:val="28"/>
        </w:rPr>
        <w:t xml:space="preserve"> </w:t>
      </w:r>
      <w:r w:rsidRPr="00033EF7">
        <w:rPr>
          <w:sz w:val="28"/>
          <w:szCs w:val="28"/>
        </w:rPr>
        <w:t>shall</w:t>
      </w:r>
      <w:r w:rsidRPr="00033EF7">
        <w:rPr>
          <w:spacing w:val="-3"/>
          <w:sz w:val="28"/>
          <w:szCs w:val="28"/>
        </w:rPr>
        <w:t xml:space="preserve"> </w:t>
      </w:r>
      <w:r w:rsidRPr="00033EF7">
        <w:rPr>
          <w:sz w:val="28"/>
          <w:szCs w:val="28"/>
        </w:rPr>
        <w:t>be</w:t>
      </w:r>
      <w:r w:rsidRPr="00033EF7">
        <w:rPr>
          <w:spacing w:val="-3"/>
          <w:sz w:val="28"/>
          <w:szCs w:val="28"/>
        </w:rPr>
        <w:t xml:space="preserve"> </w:t>
      </w:r>
      <w:r w:rsidRPr="00033EF7">
        <w:rPr>
          <w:sz w:val="28"/>
          <w:szCs w:val="28"/>
        </w:rPr>
        <w:t>in the area of professional responsibility. Professional responsibility includes instruction in legal and judicial ethics, professionalism, and malpractice prevention, and may include such topics as substance abuse, including causes, prevention, detection and treatment alternatives, attorneys' fees, client development, law office economics and practice, alternatives to litigation for managing conflict and resolving disputes, stress management, and the particular responsibilities of public lawyers, judges, and in-house counsel, to the extent that professional responsibility is directly addressed in connection with these topics.</w:t>
      </w:r>
    </w:p>
    <w:p w14:paraId="6043B554" w14:textId="77777777" w:rsidR="00033EF7" w:rsidRPr="00033EF7" w:rsidRDefault="00033EF7" w:rsidP="00033EF7">
      <w:pPr>
        <w:pStyle w:val="BodyText"/>
        <w:spacing w:before="15" w:line="276" w:lineRule="auto"/>
        <w:jc w:val="both"/>
        <w:rPr>
          <w:sz w:val="28"/>
          <w:szCs w:val="28"/>
        </w:rPr>
      </w:pPr>
    </w:p>
    <w:p w14:paraId="209039C0" w14:textId="21FCF7C3" w:rsidR="00033EF7" w:rsidRPr="00033EF7" w:rsidRDefault="00033EF7" w:rsidP="00033EF7">
      <w:pPr>
        <w:pStyle w:val="ListParagraph"/>
        <w:widowControl w:val="0"/>
        <w:numPr>
          <w:ilvl w:val="1"/>
          <w:numId w:val="15"/>
        </w:numPr>
        <w:tabs>
          <w:tab w:val="left" w:pos="326"/>
        </w:tabs>
        <w:autoSpaceDE w:val="0"/>
        <w:autoSpaceDN w:val="0"/>
        <w:spacing w:line="276" w:lineRule="auto"/>
        <w:ind w:right="156" w:firstLine="0"/>
        <w:contextualSpacing w:val="0"/>
        <w:jc w:val="both"/>
        <w:rPr>
          <w:sz w:val="28"/>
          <w:szCs w:val="28"/>
        </w:rPr>
      </w:pPr>
      <w:r>
        <w:rPr>
          <w:sz w:val="28"/>
          <w:szCs w:val="28"/>
        </w:rPr>
        <w:t xml:space="preserve"> </w:t>
      </w:r>
      <w:r w:rsidRPr="00033EF7">
        <w:rPr>
          <w:sz w:val="28"/>
          <w:szCs w:val="28"/>
        </w:rPr>
        <w:t>An active member of the bar, not exempted, who serves as an arbitrator under Rule 73, Arizona Rules</w:t>
      </w:r>
      <w:r w:rsidRPr="00033EF7">
        <w:rPr>
          <w:spacing w:val="-1"/>
          <w:sz w:val="28"/>
          <w:szCs w:val="28"/>
        </w:rPr>
        <w:t xml:space="preserve"> </w:t>
      </w:r>
      <w:r w:rsidRPr="00033EF7">
        <w:rPr>
          <w:sz w:val="28"/>
          <w:szCs w:val="28"/>
        </w:rPr>
        <w:t>of Civil Procedure, is</w:t>
      </w:r>
      <w:r w:rsidRPr="00033EF7">
        <w:rPr>
          <w:spacing w:val="-1"/>
          <w:sz w:val="28"/>
          <w:szCs w:val="28"/>
        </w:rPr>
        <w:t xml:space="preserve"> </w:t>
      </w:r>
      <w:r w:rsidRPr="00033EF7">
        <w:rPr>
          <w:sz w:val="28"/>
          <w:szCs w:val="28"/>
        </w:rPr>
        <w:t>eligible for</w:t>
      </w:r>
      <w:r w:rsidRPr="00033EF7">
        <w:rPr>
          <w:spacing w:val="-1"/>
          <w:sz w:val="28"/>
          <w:szCs w:val="28"/>
        </w:rPr>
        <w:t xml:space="preserve"> </w:t>
      </w:r>
      <w:r w:rsidRPr="00033EF7">
        <w:rPr>
          <w:sz w:val="28"/>
          <w:szCs w:val="28"/>
        </w:rPr>
        <w:t>two hours</w:t>
      </w:r>
      <w:r w:rsidRPr="00033EF7">
        <w:rPr>
          <w:spacing w:val="-1"/>
          <w:sz w:val="28"/>
          <w:szCs w:val="28"/>
        </w:rPr>
        <w:t xml:space="preserve"> </w:t>
      </w:r>
      <w:r w:rsidRPr="00033EF7">
        <w:rPr>
          <w:sz w:val="28"/>
          <w:szCs w:val="28"/>
        </w:rPr>
        <w:t>of continuing legal education activity credit in lieu of</w:t>
      </w:r>
      <w:r w:rsidRPr="00033EF7">
        <w:rPr>
          <w:spacing w:val="-1"/>
          <w:sz w:val="28"/>
          <w:szCs w:val="28"/>
        </w:rPr>
        <w:t xml:space="preserve"> </w:t>
      </w:r>
      <w:r w:rsidRPr="00033EF7">
        <w:rPr>
          <w:sz w:val="28"/>
          <w:szCs w:val="28"/>
        </w:rPr>
        <w:t>financial compensation</w:t>
      </w:r>
      <w:r w:rsidRPr="00033EF7">
        <w:rPr>
          <w:spacing w:val="-3"/>
          <w:sz w:val="28"/>
          <w:szCs w:val="28"/>
        </w:rPr>
        <w:t xml:space="preserve"> </w:t>
      </w:r>
      <w:r w:rsidRPr="00033EF7">
        <w:rPr>
          <w:sz w:val="28"/>
          <w:szCs w:val="28"/>
        </w:rPr>
        <w:t>otherwise available under</w:t>
      </w:r>
      <w:r w:rsidRPr="00033EF7">
        <w:rPr>
          <w:spacing w:val="-4"/>
          <w:sz w:val="28"/>
          <w:szCs w:val="28"/>
        </w:rPr>
        <w:t xml:space="preserve"> </w:t>
      </w:r>
      <w:r w:rsidRPr="00033EF7">
        <w:rPr>
          <w:sz w:val="28"/>
          <w:szCs w:val="28"/>
        </w:rPr>
        <w:t>A.R.S. §</w:t>
      </w:r>
      <w:r w:rsidRPr="00033EF7">
        <w:rPr>
          <w:spacing w:val="-2"/>
          <w:sz w:val="28"/>
          <w:szCs w:val="28"/>
        </w:rPr>
        <w:t xml:space="preserve"> </w:t>
      </w:r>
      <w:r w:rsidRPr="00033EF7">
        <w:rPr>
          <w:sz w:val="28"/>
          <w:szCs w:val="28"/>
        </w:rPr>
        <w:t>12-133(g) or</w:t>
      </w:r>
      <w:r w:rsidRPr="00033EF7">
        <w:rPr>
          <w:spacing w:val="-1"/>
          <w:sz w:val="28"/>
          <w:szCs w:val="28"/>
        </w:rPr>
        <w:t xml:space="preserve"> </w:t>
      </w:r>
      <w:r w:rsidRPr="00033EF7">
        <w:rPr>
          <w:sz w:val="28"/>
          <w:szCs w:val="28"/>
        </w:rPr>
        <w:t>local rule</w:t>
      </w:r>
      <w:r w:rsidRPr="00033EF7">
        <w:rPr>
          <w:spacing w:val="-1"/>
          <w:sz w:val="28"/>
          <w:szCs w:val="28"/>
        </w:rPr>
        <w:t xml:space="preserve"> </w:t>
      </w:r>
      <w:r w:rsidRPr="00033EF7">
        <w:rPr>
          <w:sz w:val="28"/>
          <w:szCs w:val="28"/>
        </w:rPr>
        <w:t>for</w:t>
      </w:r>
      <w:r w:rsidRPr="00033EF7">
        <w:rPr>
          <w:spacing w:val="-1"/>
          <w:sz w:val="28"/>
          <w:szCs w:val="28"/>
        </w:rPr>
        <w:t xml:space="preserve"> </w:t>
      </w:r>
      <w:r w:rsidRPr="00033EF7">
        <w:rPr>
          <w:sz w:val="28"/>
          <w:szCs w:val="28"/>
        </w:rPr>
        <w:t>service as</w:t>
      </w:r>
      <w:r w:rsidRPr="00033EF7">
        <w:rPr>
          <w:spacing w:val="-2"/>
          <w:sz w:val="28"/>
          <w:szCs w:val="28"/>
        </w:rPr>
        <w:t xml:space="preserve"> </w:t>
      </w:r>
      <w:r w:rsidRPr="00033EF7">
        <w:rPr>
          <w:sz w:val="28"/>
          <w:szCs w:val="28"/>
        </w:rPr>
        <w:t>an arbitrator.</w:t>
      </w:r>
      <w:r w:rsidRPr="00033EF7">
        <w:rPr>
          <w:spacing w:val="-2"/>
          <w:sz w:val="28"/>
          <w:szCs w:val="28"/>
        </w:rPr>
        <w:t xml:space="preserve"> </w:t>
      </w:r>
      <w:r w:rsidRPr="00033EF7">
        <w:rPr>
          <w:sz w:val="28"/>
          <w:szCs w:val="28"/>
        </w:rPr>
        <w:t>Such</w:t>
      </w:r>
      <w:r w:rsidRPr="00033EF7">
        <w:rPr>
          <w:spacing w:val="-3"/>
          <w:sz w:val="28"/>
          <w:szCs w:val="28"/>
        </w:rPr>
        <w:t xml:space="preserve"> </w:t>
      </w:r>
      <w:r w:rsidRPr="00033EF7">
        <w:rPr>
          <w:sz w:val="28"/>
          <w:szCs w:val="28"/>
        </w:rPr>
        <w:t>credit</w:t>
      </w:r>
      <w:r w:rsidRPr="00033EF7">
        <w:rPr>
          <w:spacing w:val="-2"/>
          <w:sz w:val="28"/>
          <w:szCs w:val="28"/>
        </w:rPr>
        <w:t xml:space="preserve"> </w:t>
      </w:r>
      <w:r w:rsidRPr="00033EF7">
        <w:rPr>
          <w:sz w:val="28"/>
          <w:szCs w:val="28"/>
        </w:rPr>
        <w:t>shall</w:t>
      </w:r>
      <w:r w:rsidRPr="00033EF7">
        <w:rPr>
          <w:spacing w:val="-2"/>
          <w:sz w:val="28"/>
          <w:szCs w:val="28"/>
        </w:rPr>
        <w:t xml:space="preserve"> </w:t>
      </w:r>
      <w:r w:rsidRPr="00033EF7">
        <w:rPr>
          <w:sz w:val="28"/>
          <w:szCs w:val="28"/>
        </w:rPr>
        <w:t>be</w:t>
      </w:r>
      <w:r w:rsidRPr="00033EF7">
        <w:rPr>
          <w:spacing w:val="-2"/>
          <w:sz w:val="28"/>
          <w:szCs w:val="28"/>
        </w:rPr>
        <w:t xml:space="preserve"> </w:t>
      </w:r>
      <w:r w:rsidRPr="00033EF7">
        <w:rPr>
          <w:sz w:val="28"/>
          <w:szCs w:val="28"/>
        </w:rPr>
        <w:t>included</w:t>
      </w:r>
      <w:r w:rsidRPr="00033EF7">
        <w:rPr>
          <w:spacing w:val="-2"/>
          <w:sz w:val="28"/>
          <w:szCs w:val="28"/>
        </w:rPr>
        <w:t xml:space="preserve"> </w:t>
      </w:r>
      <w:r w:rsidRPr="00033EF7">
        <w:rPr>
          <w:sz w:val="28"/>
          <w:szCs w:val="28"/>
        </w:rPr>
        <w:t>in</w:t>
      </w:r>
      <w:r w:rsidRPr="00033EF7">
        <w:rPr>
          <w:spacing w:val="-2"/>
          <w:sz w:val="28"/>
          <w:szCs w:val="28"/>
        </w:rPr>
        <w:t xml:space="preserve"> </w:t>
      </w:r>
      <w:r w:rsidRPr="00033EF7">
        <w:rPr>
          <w:sz w:val="28"/>
          <w:szCs w:val="28"/>
        </w:rPr>
        <w:t>the</w:t>
      </w:r>
      <w:r w:rsidRPr="00033EF7">
        <w:rPr>
          <w:spacing w:val="-2"/>
          <w:sz w:val="28"/>
          <w:szCs w:val="28"/>
        </w:rPr>
        <w:t xml:space="preserve"> </w:t>
      </w:r>
      <w:r w:rsidRPr="00033EF7">
        <w:rPr>
          <w:sz w:val="28"/>
          <w:szCs w:val="28"/>
        </w:rPr>
        <w:t>maximum</w:t>
      </w:r>
      <w:r w:rsidRPr="00033EF7">
        <w:rPr>
          <w:spacing w:val="-2"/>
          <w:sz w:val="28"/>
          <w:szCs w:val="28"/>
        </w:rPr>
        <w:t xml:space="preserve"> </w:t>
      </w:r>
      <w:r w:rsidRPr="00033EF7">
        <w:rPr>
          <w:sz w:val="28"/>
          <w:szCs w:val="28"/>
        </w:rPr>
        <w:t>number</w:t>
      </w:r>
      <w:r w:rsidRPr="00033EF7">
        <w:rPr>
          <w:spacing w:val="-3"/>
          <w:sz w:val="28"/>
          <w:szCs w:val="28"/>
        </w:rPr>
        <w:t xml:space="preserve"> </w:t>
      </w:r>
      <w:r w:rsidRPr="00033EF7">
        <w:rPr>
          <w:sz w:val="28"/>
          <w:szCs w:val="28"/>
        </w:rPr>
        <w:t>of</w:t>
      </w:r>
      <w:r w:rsidRPr="00033EF7">
        <w:rPr>
          <w:spacing w:val="-4"/>
          <w:sz w:val="28"/>
          <w:szCs w:val="28"/>
        </w:rPr>
        <w:t xml:space="preserve"> </w:t>
      </w:r>
      <w:r w:rsidRPr="00033EF7">
        <w:rPr>
          <w:sz w:val="28"/>
          <w:szCs w:val="28"/>
        </w:rPr>
        <w:t>hours</w:t>
      </w:r>
      <w:r w:rsidRPr="00033EF7">
        <w:rPr>
          <w:spacing w:val="-4"/>
          <w:sz w:val="28"/>
          <w:szCs w:val="28"/>
        </w:rPr>
        <w:t xml:space="preserve"> </w:t>
      </w:r>
      <w:r w:rsidRPr="00033EF7">
        <w:rPr>
          <w:sz w:val="28"/>
          <w:szCs w:val="28"/>
        </w:rPr>
        <w:t>allowed</w:t>
      </w:r>
      <w:r w:rsidRPr="00033EF7">
        <w:rPr>
          <w:spacing w:val="-2"/>
          <w:sz w:val="28"/>
          <w:szCs w:val="28"/>
        </w:rPr>
        <w:t xml:space="preserve"> </w:t>
      </w:r>
      <w:r w:rsidRPr="00033EF7">
        <w:rPr>
          <w:sz w:val="28"/>
          <w:szCs w:val="28"/>
        </w:rPr>
        <w:t>for</w:t>
      </w:r>
      <w:r w:rsidRPr="00033EF7">
        <w:rPr>
          <w:spacing w:val="-3"/>
          <w:sz w:val="28"/>
          <w:szCs w:val="28"/>
        </w:rPr>
        <w:t xml:space="preserve"> </w:t>
      </w:r>
      <w:r w:rsidRPr="00033EF7">
        <w:rPr>
          <w:sz w:val="28"/>
          <w:szCs w:val="28"/>
        </w:rPr>
        <w:t>self-study</w:t>
      </w:r>
      <w:r w:rsidRPr="00033EF7">
        <w:rPr>
          <w:spacing w:val="-2"/>
          <w:sz w:val="28"/>
          <w:szCs w:val="28"/>
        </w:rPr>
        <w:t xml:space="preserve"> </w:t>
      </w:r>
      <w:r w:rsidRPr="00033EF7">
        <w:rPr>
          <w:sz w:val="28"/>
          <w:szCs w:val="28"/>
        </w:rPr>
        <w:t>and shall be awarded under procedures approved by the Board of Governors.</w:t>
      </w:r>
    </w:p>
    <w:p w14:paraId="5804333F" w14:textId="77777777" w:rsidR="00033EF7" w:rsidRPr="00033EF7" w:rsidRDefault="00033EF7" w:rsidP="00033EF7">
      <w:pPr>
        <w:pStyle w:val="BodyText"/>
        <w:spacing w:before="14" w:line="276" w:lineRule="auto"/>
        <w:jc w:val="both"/>
        <w:rPr>
          <w:sz w:val="28"/>
          <w:szCs w:val="28"/>
        </w:rPr>
      </w:pPr>
    </w:p>
    <w:p w14:paraId="342ED014" w14:textId="00B9C571" w:rsidR="00033EF7" w:rsidRPr="00033EF7" w:rsidRDefault="00033EF7" w:rsidP="00033EF7">
      <w:pPr>
        <w:pStyle w:val="ListParagraph"/>
        <w:widowControl w:val="0"/>
        <w:numPr>
          <w:ilvl w:val="1"/>
          <w:numId w:val="15"/>
        </w:numPr>
        <w:tabs>
          <w:tab w:val="left" w:pos="326"/>
        </w:tabs>
        <w:autoSpaceDE w:val="0"/>
        <w:autoSpaceDN w:val="0"/>
        <w:spacing w:before="1" w:line="276" w:lineRule="auto"/>
        <w:ind w:right="115" w:firstLine="0"/>
        <w:contextualSpacing w:val="0"/>
        <w:jc w:val="both"/>
        <w:rPr>
          <w:sz w:val="28"/>
          <w:szCs w:val="28"/>
        </w:rPr>
      </w:pPr>
      <w:r>
        <w:rPr>
          <w:sz w:val="28"/>
          <w:szCs w:val="28"/>
        </w:rPr>
        <w:t xml:space="preserve"> </w:t>
      </w:r>
      <w:r w:rsidRPr="00033EF7">
        <w:rPr>
          <w:sz w:val="28"/>
          <w:szCs w:val="28"/>
        </w:rPr>
        <w:t>An active member of the bar, not exempted, who provides pro bono service to the poor or near poor through an approved legal services organization, as defined in Rule 38(d), is eligible for one hour of continuing legal education credit for every five hours of pro bono service provided, up to a maximum</w:t>
      </w:r>
      <w:r w:rsidRPr="00033EF7">
        <w:rPr>
          <w:spacing w:val="-2"/>
          <w:sz w:val="28"/>
          <w:szCs w:val="28"/>
        </w:rPr>
        <w:t xml:space="preserve"> </w:t>
      </w:r>
      <w:r w:rsidRPr="00033EF7">
        <w:rPr>
          <w:sz w:val="28"/>
          <w:szCs w:val="28"/>
        </w:rPr>
        <w:t>of</w:t>
      </w:r>
      <w:r w:rsidRPr="00033EF7">
        <w:rPr>
          <w:spacing w:val="-4"/>
          <w:sz w:val="28"/>
          <w:szCs w:val="28"/>
        </w:rPr>
        <w:t xml:space="preserve"> </w:t>
      </w:r>
      <w:r w:rsidRPr="00033EF7">
        <w:rPr>
          <w:sz w:val="28"/>
          <w:szCs w:val="28"/>
        </w:rPr>
        <w:t>five</w:t>
      </w:r>
      <w:r w:rsidRPr="00033EF7">
        <w:rPr>
          <w:spacing w:val="-2"/>
          <w:sz w:val="28"/>
          <w:szCs w:val="28"/>
        </w:rPr>
        <w:t xml:space="preserve"> </w:t>
      </w:r>
      <w:r w:rsidRPr="00033EF7">
        <w:rPr>
          <w:sz w:val="28"/>
          <w:szCs w:val="28"/>
        </w:rPr>
        <w:t>hours</w:t>
      </w:r>
      <w:r w:rsidRPr="00033EF7">
        <w:rPr>
          <w:spacing w:val="-4"/>
          <w:sz w:val="28"/>
          <w:szCs w:val="28"/>
        </w:rPr>
        <w:t xml:space="preserve"> </w:t>
      </w:r>
      <w:r w:rsidRPr="00033EF7">
        <w:rPr>
          <w:sz w:val="28"/>
          <w:szCs w:val="28"/>
        </w:rPr>
        <w:t>per</w:t>
      </w:r>
      <w:r w:rsidRPr="00033EF7">
        <w:rPr>
          <w:spacing w:val="-2"/>
          <w:sz w:val="28"/>
          <w:szCs w:val="28"/>
        </w:rPr>
        <w:t xml:space="preserve"> </w:t>
      </w:r>
      <w:r w:rsidRPr="00033EF7">
        <w:rPr>
          <w:sz w:val="28"/>
          <w:szCs w:val="28"/>
        </w:rPr>
        <w:t>educational</w:t>
      </w:r>
      <w:r w:rsidRPr="00033EF7">
        <w:rPr>
          <w:spacing w:val="-4"/>
          <w:sz w:val="28"/>
          <w:szCs w:val="28"/>
        </w:rPr>
        <w:t xml:space="preserve"> </w:t>
      </w:r>
      <w:r w:rsidRPr="00033EF7">
        <w:rPr>
          <w:sz w:val="28"/>
          <w:szCs w:val="28"/>
        </w:rPr>
        <w:t>year</w:t>
      </w:r>
      <w:r w:rsidRPr="00033EF7">
        <w:rPr>
          <w:spacing w:val="-3"/>
          <w:sz w:val="28"/>
          <w:szCs w:val="28"/>
        </w:rPr>
        <w:t xml:space="preserve"> </w:t>
      </w:r>
      <w:r w:rsidRPr="00033EF7">
        <w:rPr>
          <w:sz w:val="28"/>
          <w:szCs w:val="28"/>
        </w:rPr>
        <w:t>of</w:t>
      </w:r>
      <w:r w:rsidRPr="00033EF7">
        <w:rPr>
          <w:spacing w:val="-4"/>
          <w:sz w:val="28"/>
          <w:szCs w:val="28"/>
        </w:rPr>
        <w:t xml:space="preserve"> </w:t>
      </w:r>
      <w:r w:rsidRPr="00033EF7">
        <w:rPr>
          <w:sz w:val="28"/>
          <w:szCs w:val="28"/>
        </w:rPr>
        <w:t>continuing</w:t>
      </w:r>
      <w:r w:rsidRPr="00033EF7">
        <w:rPr>
          <w:spacing w:val="-2"/>
          <w:sz w:val="28"/>
          <w:szCs w:val="28"/>
        </w:rPr>
        <w:t xml:space="preserve"> </w:t>
      </w:r>
      <w:r w:rsidRPr="00033EF7">
        <w:rPr>
          <w:sz w:val="28"/>
          <w:szCs w:val="28"/>
        </w:rPr>
        <w:t>legal</w:t>
      </w:r>
      <w:r w:rsidRPr="00033EF7">
        <w:rPr>
          <w:spacing w:val="-5"/>
          <w:sz w:val="28"/>
          <w:szCs w:val="28"/>
        </w:rPr>
        <w:t xml:space="preserve"> </w:t>
      </w:r>
      <w:r w:rsidRPr="00033EF7">
        <w:rPr>
          <w:sz w:val="28"/>
          <w:szCs w:val="28"/>
        </w:rPr>
        <w:t>education</w:t>
      </w:r>
      <w:r w:rsidRPr="00033EF7">
        <w:rPr>
          <w:spacing w:val="-5"/>
          <w:sz w:val="28"/>
          <w:szCs w:val="28"/>
        </w:rPr>
        <w:t xml:space="preserve"> </w:t>
      </w:r>
      <w:r w:rsidRPr="00033EF7">
        <w:rPr>
          <w:sz w:val="28"/>
          <w:szCs w:val="28"/>
        </w:rPr>
        <w:t>credit.</w:t>
      </w:r>
      <w:r w:rsidRPr="00033EF7">
        <w:rPr>
          <w:spacing w:val="-2"/>
          <w:sz w:val="28"/>
          <w:szCs w:val="28"/>
        </w:rPr>
        <w:t xml:space="preserve"> </w:t>
      </w:r>
      <w:r w:rsidRPr="00033EF7">
        <w:rPr>
          <w:sz w:val="28"/>
          <w:szCs w:val="28"/>
        </w:rPr>
        <w:t>Such</w:t>
      </w:r>
      <w:r w:rsidRPr="00033EF7">
        <w:rPr>
          <w:spacing w:val="-3"/>
          <w:sz w:val="28"/>
          <w:szCs w:val="28"/>
        </w:rPr>
        <w:t xml:space="preserve"> </w:t>
      </w:r>
      <w:r w:rsidRPr="00033EF7">
        <w:rPr>
          <w:sz w:val="28"/>
          <w:szCs w:val="28"/>
        </w:rPr>
        <w:t>credit</w:t>
      </w:r>
      <w:r w:rsidRPr="00033EF7">
        <w:rPr>
          <w:spacing w:val="-2"/>
          <w:sz w:val="28"/>
          <w:szCs w:val="28"/>
        </w:rPr>
        <w:t xml:space="preserve"> </w:t>
      </w:r>
      <w:r w:rsidRPr="00033EF7">
        <w:rPr>
          <w:sz w:val="28"/>
          <w:szCs w:val="28"/>
        </w:rPr>
        <w:t>shall</w:t>
      </w:r>
      <w:r w:rsidRPr="00033EF7">
        <w:rPr>
          <w:spacing w:val="-2"/>
          <w:sz w:val="28"/>
          <w:szCs w:val="28"/>
        </w:rPr>
        <w:t xml:space="preserve"> </w:t>
      </w:r>
      <w:r w:rsidRPr="00033EF7">
        <w:rPr>
          <w:sz w:val="28"/>
          <w:szCs w:val="28"/>
        </w:rPr>
        <w:t>be included in the maximum number of hours allowed for self-study and shall be reported in the attorney's annual affidavit of compliance.</w:t>
      </w:r>
    </w:p>
    <w:p w14:paraId="02F16117" w14:textId="77777777" w:rsidR="00033EF7" w:rsidRPr="00033EF7" w:rsidRDefault="00033EF7" w:rsidP="00033EF7">
      <w:pPr>
        <w:pStyle w:val="ListParagraph"/>
        <w:jc w:val="both"/>
        <w:rPr>
          <w:sz w:val="28"/>
          <w:szCs w:val="28"/>
        </w:rPr>
      </w:pPr>
    </w:p>
    <w:p w14:paraId="01267053" w14:textId="77777777" w:rsidR="00033EF7" w:rsidRPr="00033EF7" w:rsidRDefault="00033EF7" w:rsidP="00033EF7">
      <w:pPr>
        <w:widowControl w:val="0"/>
        <w:tabs>
          <w:tab w:val="left" w:pos="326"/>
        </w:tabs>
        <w:autoSpaceDE w:val="0"/>
        <w:autoSpaceDN w:val="0"/>
        <w:spacing w:before="1" w:line="276" w:lineRule="auto"/>
        <w:ind w:left="86" w:right="115"/>
        <w:jc w:val="both"/>
        <w:rPr>
          <w:sz w:val="28"/>
          <w:szCs w:val="28"/>
          <w:u w:val="single"/>
        </w:rPr>
      </w:pPr>
      <w:r w:rsidRPr="00033EF7">
        <w:rPr>
          <w:sz w:val="28"/>
          <w:szCs w:val="28"/>
          <w:u w:val="single"/>
        </w:rPr>
        <w:t xml:space="preserve"> 5. </w:t>
      </w:r>
      <w:r w:rsidRPr="00033EF7">
        <w:rPr>
          <w:sz w:val="28"/>
          <w:szCs w:val="28"/>
        </w:rPr>
        <w:t xml:space="preserve">  An active member of the bar, not exempted who serves as an arbitrator for a fee   dispute resolution under the auspices of the State Bar Fee Arbitration Committee is eligible for one hour of continuing legal education activity credit for each hearing actually conducted, up to a maximum of two hours credit in any one educational year. This credit shall be applied to the required three hours of activity in the area of professional responsibility mandated for that educational year.</w:t>
      </w:r>
      <w:r w:rsidRPr="00033EF7">
        <w:rPr>
          <w:sz w:val="28"/>
          <w:szCs w:val="28"/>
          <w:u w:val="single"/>
        </w:rPr>
        <w:t xml:space="preserve"> </w:t>
      </w:r>
    </w:p>
    <w:p w14:paraId="3AAFBFC6" w14:textId="77777777" w:rsidR="00033EF7" w:rsidRPr="00033EF7" w:rsidRDefault="00033EF7" w:rsidP="00033EF7">
      <w:pPr>
        <w:widowControl w:val="0"/>
        <w:tabs>
          <w:tab w:val="left" w:pos="326"/>
        </w:tabs>
        <w:autoSpaceDE w:val="0"/>
        <w:autoSpaceDN w:val="0"/>
        <w:spacing w:before="1" w:line="276" w:lineRule="auto"/>
        <w:ind w:left="90" w:right="115"/>
        <w:jc w:val="both"/>
        <w:rPr>
          <w:sz w:val="28"/>
          <w:szCs w:val="28"/>
          <w:u w:val="single"/>
        </w:rPr>
      </w:pPr>
    </w:p>
    <w:p w14:paraId="035CF26F" w14:textId="77777777" w:rsidR="00033EF7" w:rsidRPr="00033EF7" w:rsidRDefault="00033EF7" w:rsidP="00033EF7">
      <w:pPr>
        <w:pStyle w:val="ListParagraph"/>
        <w:spacing w:before="1" w:line="276" w:lineRule="auto"/>
        <w:ind w:left="86" w:right="115"/>
        <w:jc w:val="both"/>
        <w:rPr>
          <w:sz w:val="28"/>
          <w:szCs w:val="28"/>
        </w:rPr>
      </w:pPr>
      <w:r w:rsidRPr="00033EF7">
        <w:rPr>
          <w:strike/>
          <w:sz w:val="28"/>
          <w:szCs w:val="28"/>
        </w:rPr>
        <w:t>5</w:t>
      </w:r>
      <w:r w:rsidRPr="00033EF7">
        <w:rPr>
          <w:sz w:val="28"/>
          <w:szCs w:val="28"/>
        </w:rPr>
        <w:t xml:space="preserve">.6. </w:t>
      </w:r>
      <w:r w:rsidRPr="00033EF7">
        <w:rPr>
          <w:sz w:val="28"/>
          <w:szCs w:val="28"/>
          <w:u w:val="single"/>
        </w:rPr>
        <w:t>An active member of the bar, not exempted, who successfully completes a mentor program under the auspices of the State Bar Mentor Program is eligible for up to eight(8) hours of continuing legal education activity credit, of which up to two (2) credit hours may qualify as professional responsibility credits, up to a maximum of eight hours of continuing legal education credit per educational year applied in the year the program is completed</w:t>
      </w:r>
      <w:r w:rsidRPr="00033EF7">
        <w:rPr>
          <w:sz w:val="28"/>
          <w:szCs w:val="28"/>
        </w:rPr>
        <w:t xml:space="preserve">. </w:t>
      </w:r>
      <w:r w:rsidRPr="00033EF7">
        <w:rPr>
          <w:strike/>
          <w:sz w:val="28"/>
          <w:szCs w:val="28"/>
        </w:rPr>
        <w:t>Up to 2 hours of credit may be applied to the required three hours of activity in the area of professional responsibility mandated for that educational year. The remaining credit shall be included in the general educational credits and reported in the attorney’s annual affidavit of compliance</w:t>
      </w:r>
      <w:r w:rsidRPr="00033EF7">
        <w:rPr>
          <w:sz w:val="28"/>
          <w:szCs w:val="28"/>
        </w:rPr>
        <w:t>.</w:t>
      </w:r>
    </w:p>
    <w:p w14:paraId="1FCD3516" w14:textId="77777777" w:rsidR="00033EF7" w:rsidRPr="00033EF7" w:rsidRDefault="00033EF7" w:rsidP="00033EF7">
      <w:pPr>
        <w:pStyle w:val="ListParagraph"/>
        <w:ind w:left="86" w:firstLine="86"/>
        <w:rPr>
          <w:sz w:val="28"/>
          <w:szCs w:val="28"/>
        </w:rPr>
      </w:pPr>
    </w:p>
    <w:p w14:paraId="1E7A5FA4" w14:textId="77777777" w:rsidR="00033EF7" w:rsidRPr="00033EF7" w:rsidRDefault="00033EF7" w:rsidP="00033EF7">
      <w:pPr>
        <w:pStyle w:val="ListParagraph"/>
        <w:numPr>
          <w:ilvl w:val="0"/>
          <w:numId w:val="15"/>
        </w:numPr>
        <w:rPr>
          <w:sz w:val="28"/>
          <w:szCs w:val="28"/>
        </w:rPr>
      </w:pPr>
      <w:r w:rsidRPr="00033EF7">
        <w:rPr>
          <w:sz w:val="28"/>
          <w:szCs w:val="28"/>
        </w:rPr>
        <w:t>Exemptions.</w:t>
      </w:r>
    </w:p>
    <w:p w14:paraId="61767AE5" w14:textId="77777777" w:rsidR="00033EF7" w:rsidRPr="00033EF7" w:rsidRDefault="00033EF7" w:rsidP="00933EA1">
      <w:pPr>
        <w:tabs>
          <w:tab w:val="left" w:pos="8145"/>
        </w:tabs>
        <w:rPr>
          <w:sz w:val="28"/>
          <w:szCs w:val="28"/>
        </w:rPr>
      </w:pPr>
    </w:p>
    <w:sectPr w:rsidR="00033EF7" w:rsidRPr="00033EF7"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54D6" w14:textId="77777777" w:rsidR="006325EF" w:rsidRDefault="006325EF">
      <w:r>
        <w:separator/>
      </w:r>
    </w:p>
  </w:endnote>
  <w:endnote w:type="continuationSeparator" w:id="0">
    <w:p w14:paraId="285DF520" w14:textId="77777777" w:rsidR="006325EF" w:rsidRDefault="0063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074E" w14:textId="77777777" w:rsidR="006325EF" w:rsidRDefault="006325EF">
      <w:r>
        <w:separator/>
      </w:r>
    </w:p>
  </w:footnote>
  <w:footnote w:type="continuationSeparator" w:id="0">
    <w:p w14:paraId="57A7EDB6" w14:textId="77777777" w:rsidR="006325EF" w:rsidRDefault="0063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3E28BF"/>
    <w:multiLevelType w:val="hybridMultilevel"/>
    <w:tmpl w:val="577ED0AC"/>
    <w:lvl w:ilvl="0" w:tplc="B3BCCB4A">
      <w:start w:val="1"/>
      <w:numFmt w:val="lowerLetter"/>
      <w:lvlText w:val="(%1)"/>
      <w:lvlJc w:val="left"/>
      <w:pPr>
        <w:ind w:left="443" w:hanging="344"/>
      </w:pPr>
      <w:rPr>
        <w:rFonts w:ascii="Garamond" w:eastAsia="Garamond" w:hAnsi="Garamond" w:cs="Garamond" w:hint="default"/>
        <w:b/>
        <w:bCs/>
        <w:i w:val="0"/>
        <w:iCs w:val="0"/>
        <w:spacing w:val="-1"/>
        <w:w w:val="100"/>
        <w:sz w:val="24"/>
        <w:szCs w:val="24"/>
        <w:lang w:val="en-US" w:eastAsia="en-US" w:bidi="ar-SA"/>
      </w:rPr>
    </w:lvl>
    <w:lvl w:ilvl="1" w:tplc="073844BE">
      <w:start w:val="1"/>
      <w:numFmt w:val="decimal"/>
      <w:lvlText w:val="%2."/>
      <w:lvlJc w:val="left"/>
      <w:pPr>
        <w:ind w:left="100" w:hanging="226"/>
      </w:pPr>
      <w:rPr>
        <w:rFonts w:ascii="Times New Roman" w:eastAsia="Garamond" w:hAnsi="Times New Roman" w:cs="Times New Roman" w:hint="default"/>
        <w:b w:val="0"/>
        <w:bCs w:val="0"/>
        <w:i w:val="0"/>
        <w:iCs w:val="0"/>
        <w:strike w:val="0"/>
        <w:w w:val="100"/>
        <w:sz w:val="28"/>
        <w:szCs w:val="28"/>
        <w:u w:val="none"/>
        <w:lang w:val="en-US" w:eastAsia="en-US" w:bidi="ar-SA"/>
      </w:rPr>
    </w:lvl>
    <w:lvl w:ilvl="2" w:tplc="19AC3370">
      <w:start w:val="1"/>
      <w:numFmt w:val="lowerLetter"/>
      <w:lvlText w:val="(%3)"/>
      <w:lvlJc w:val="left"/>
      <w:pPr>
        <w:ind w:left="398" w:hanging="299"/>
      </w:pPr>
      <w:rPr>
        <w:rFonts w:ascii="Garamond" w:eastAsia="Garamond" w:hAnsi="Garamond" w:cs="Garamond" w:hint="default"/>
        <w:b w:val="0"/>
        <w:bCs w:val="0"/>
        <w:i w:val="0"/>
        <w:iCs w:val="0"/>
        <w:w w:val="100"/>
        <w:sz w:val="24"/>
        <w:szCs w:val="24"/>
        <w:lang w:val="en-US" w:eastAsia="en-US" w:bidi="ar-SA"/>
      </w:rPr>
    </w:lvl>
    <w:lvl w:ilvl="3" w:tplc="B56C63FC">
      <w:numFmt w:val="bullet"/>
      <w:lvlText w:val="•"/>
      <w:lvlJc w:val="left"/>
      <w:pPr>
        <w:ind w:left="1582" w:hanging="299"/>
      </w:pPr>
      <w:rPr>
        <w:rFonts w:hint="default"/>
        <w:lang w:val="en-US" w:eastAsia="en-US" w:bidi="ar-SA"/>
      </w:rPr>
    </w:lvl>
    <w:lvl w:ilvl="4" w:tplc="13C01BF0">
      <w:numFmt w:val="bullet"/>
      <w:lvlText w:val="•"/>
      <w:lvlJc w:val="left"/>
      <w:pPr>
        <w:ind w:left="2725" w:hanging="299"/>
      </w:pPr>
      <w:rPr>
        <w:rFonts w:hint="default"/>
        <w:lang w:val="en-US" w:eastAsia="en-US" w:bidi="ar-SA"/>
      </w:rPr>
    </w:lvl>
    <w:lvl w:ilvl="5" w:tplc="3A2C230E">
      <w:numFmt w:val="bullet"/>
      <w:lvlText w:val="•"/>
      <w:lvlJc w:val="left"/>
      <w:pPr>
        <w:ind w:left="3867" w:hanging="299"/>
      </w:pPr>
      <w:rPr>
        <w:rFonts w:hint="default"/>
        <w:lang w:val="en-US" w:eastAsia="en-US" w:bidi="ar-SA"/>
      </w:rPr>
    </w:lvl>
    <w:lvl w:ilvl="6" w:tplc="35F09900">
      <w:numFmt w:val="bullet"/>
      <w:lvlText w:val="•"/>
      <w:lvlJc w:val="left"/>
      <w:pPr>
        <w:ind w:left="5010" w:hanging="299"/>
      </w:pPr>
      <w:rPr>
        <w:rFonts w:hint="default"/>
        <w:lang w:val="en-US" w:eastAsia="en-US" w:bidi="ar-SA"/>
      </w:rPr>
    </w:lvl>
    <w:lvl w:ilvl="7" w:tplc="2A8215DE">
      <w:numFmt w:val="bullet"/>
      <w:lvlText w:val="•"/>
      <w:lvlJc w:val="left"/>
      <w:pPr>
        <w:ind w:left="6152" w:hanging="299"/>
      </w:pPr>
      <w:rPr>
        <w:rFonts w:hint="default"/>
        <w:lang w:val="en-US" w:eastAsia="en-US" w:bidi="ar-SA"/>
      </w:rPr>
    </w:lvl>
    <w:lvl w:ilvl="8" w:tplc="4A3E97AE">
      <w:numFmt w:val="bullet"/>
      <w:lvlText w:val="•"/>
      <w:lvlJc w:val="left"/>
      <w:pPr>
        <w:ind w:left="7295" w:hanging="299"/>
      </w:pPr>
      <w:rPr>
        <w:rFonts w:hint="default"/>
        <w:lang w:val="en-US" w:eastAsia="en-US" w:bidi="ar-SA"/>
      </w:r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0"/>
  </w:num>
  <w:num w:numId="11">
    <w:abstractNumId w:val="9"/>
  </w:num>
  <w:num w:numId="12">
    <w:abstractNumId w:val="5"/>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3EF7"/>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3F5017"/>
    <w:rsid w:val="00407E2D"/>
    <w:rsid w:val="004331B2"/>
    <w:rsid w:val="00440E4C"/>
    <w:rsid w:val="00463734"/>
    <w:rsid w:val="00494BDF"/>
    <w:rsid w:val="004C05AC"/>
    <w:rsid w:val="004C3AE3"/>
    <w:rsid w:val="00504E1E"/>
    <w:rsid w:val="00506859"/>
    <w:rsid w:val="00520F93"/>
    <w:rsid w:val="00566856"/>
    <w:rsid w:val="005845AE"/>
    <w:rsid w:val="005A21B0"/>
    <w:rsid w:val="005B5161"/>
    <w:rsid w:val="005D6AD4"/>
    <w:rsid w:val="006325EF"/>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74604"/>
    <w:rsid w:val="00785492"/>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uiPriority w:val="10"/>
    <w:qFormat/>
    <w:rsid w:val="00E82D0F"/>
    <w:pPr>
      <w:spacing w:line="240" w:lineRule="auto"/>
      <w:jc w:val="center"/>
    </w:pPr>
    <w:rPr>
      <w:b/>
      <w:bCs/>
      <w:sz w:val="24"/>
      <w:szCs w:val="24"/>
    </w:rPr>
  </w:style>
  <w:style w:type="character" w:customStyle="1" w:styleId="TitleChar">
    <w:name w:val="Title Char"/>
    <w:link w:val="Title"/>
    <w:uiPriority w:val="10"/>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1"/>
    <w:qFormat/>
    <w:rsid w:val="00033EF7"/>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B929-0E23-473D-9609-6249E9BE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2023-01-10T18:46:00Z</dcterms:created>
  <dcterms:modified xsi:type="dcterms:W3CDTF">2023-01-10T18:46:00Z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