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22B5E" w14:textId="77777777" w:rsidR="00CB085A" w:rsidRPr="00B256DE" w:rsidRDefault="00CB085A" w:rsidP="00CB085A">
      <w:pPr>
        <w:jc w:val="both"/>
        <w:rPr>
          <w:sz w:val="28"/>
          <w:szCs w:val="28"/>
        </w:rPr>
      </w:pPr>
      <w:r w:rsidRPr="00B256DE">
        <w:rPr>
          <w:sz w:val="28"/>
          <w:szCs w:val="28"/>
        </w:rPr>
        <w:t>Sara J. Agne</w:t>
      </w:r>
    </w:p>
    <w:p w14:paraId="64268AB7" w14:textId="77777777" w:rsidR="00CB085A" w:rsidRPr="00B256DE" w:rsidRDefault="00CB085A" w:rsidP="00CB085A">
      <w:pPr>
        <w:jc w:val="both"/>
        <w:rPr>
          <w:sz w:val="28"/>
          <w:szCs w:val="28"/>
        </w:rPr>
      </w:pPr>
      <w:r w:rsidRPr="00B256DE">
        <w:rPr>
          <w:sz w:val="28"/>
          <w:szCs w:val="28"/>
        </w:rPr>
        <w:t>Co-Chair, Advisory Committee on Rules of Evidence</w:t>
      </w:r>
    </w:p>
    <w:p w14:paraId="35A478F4" w14:textId="77777777" w:rsidR="00CB085A" w:rsidRPr="00B256DE" w:rsidRDefault="00CB085A" w:rsidP="00CB085A">
      <w:pPr>
        <w:jc w:val="both"/>
        <w:rPr>
          <w:sz w:val="28"/>
          <w:szCs w:val="28"/>
        </w:rPr>
      </w:pPr>
      <w:r w:rsidRPr="00B256DE">
        <w:rPr>
          <w:sz w:val="28"/>
          <w:szCs w:val="28"/>
        </w:rPr>
        <w:t>Judge, Arizona Superior Court</w:t>
      </w:r>
    </w:p>
    <w:p w14:paraId="01C106C1" w14:textId="77777777" w:rsidR="00CB085A" w:rsidRPr="00B256DE" w:rsidRDefault="00CB085A" w:rsidP="00CB085A">
      <w:pPr>
        <w:jc w:val="both"/>
        <w:rPr>
          <w:sz w:val="28"/>
          <w:szCs w:val="28"/>
        </w:rPr>
      </w:pPr>
      <w:r w:rsidRPr="00B256DE">
        <w:rPr>
          <w:sz w:val="28"/>
          <w:szCs w:val="28"/>
        </w:rPr>
        <w:t>101 W. Jefferson Street</w:t>
      </w:r>
    </w:p>
    <w:p w14:paraId="652CD2FB" w14:textId="77777777" w:rsidR="00CB085A" w:rsidRPr="00B256DE" w:rsidRDefault="00CB085A" w:rsidP="00CB085A">
      <w:pPr>
        <w:jc w:val="both"/>
        <w:rPr>
          <w:sz w:val="28"/>
          <w:szCs w:val="28"/>
        </w:rPr>
      </w:pPr>
      <w:r w:rsidRPr="00B256DE">
        <w:rPr>
          <w:sz w:val="28"/>
          <w:szCs w:val="28"/>
        </w:rPr>
        <w:t>Phoenix, AZ  85003</w:t>
      </w:r>
    </w:p>
    <w:p w14:paraId="03A6E239" w14:textId="77777777" w:rsidR="00CB085A" w:rsidRPr="00B256DE" w:rsidRDefault="00CB085A" w:rsidP="00CB085A">
      <w:pPr>
        <w:jc w:val="both"/>
        <w:rPr>
          <w:sz w:val="28"/>
          <w:szCs w:val="28"/>
        </w:rPr>
      </w:pPr>
      <w:r w:rsidRPr="00B256DE">
        <w:rPr>
          <w:sz w:val="28"/>
          <w:szCs w:val="28"/>
        </w:rPr>
        <w:t>Telephone: 602-506-8288</w:t>
      </w:r>
    </w:p>
    <w:p w14:paraId="34415290" w14:textId="77777777" w:rsidR="00CB085A" w:rsidRPr="00B256DE" w:rsidRDefault="00CB085A" w:rsidP="00CB085A">
      <w:pPr>
        <w:jc w:val="both"/>
        <w:rPr>
          <w:sz w:val="28"/>
          <w:szCs w:val="28"/>
        </w:rPr>
      </w:pPr>
      <w:r w:rsidRPr="00B256DE">
        <w:rPr>
          <w:sz w:val="28"/>
          <w:szCs w:val="28"/>
        </w:rPr>
        <w:t>Facsimile: 602-372-5817</w:t>
      </w:r>
    </w:p>
    <w:p w14:paraId="329624F8" w14:textId="77777777" w:rsidR="009C3B71" w:rsidRPr="00B256DE" w:rsidRDefault="009C3B71">
      <w:pPr>
        <w:jc w:val="both"/>
        <w:rPr>
          <w:sz w:val="28"/>
          <w:szCs w:val="28"/>
        </w:rPr>
      </w:pPr>
    </w:p>
    <w:p w14:paraId="4C514A39" w14:textId="701D85A4" w:rsidR="00272AD8" w:rsidRPr="00B256DE" w:rsidRDefault="00C00376">
      <w:pPr>
        <w:jc w:val="both"/>
        <w:rPr>
          <w:sz w:val="28"/>
          <w:szCs w:val="28"/>
        </w:rPr>
      </w:pPr>
      <w:r w:rsidRPr="00B256DE">
        <w:rPr>
          <w:sz w:val="28"/>
          <w:szCs w:val="28"/>
        </w:rPr>
        <w:t>Maria Elena Cruz</w:t>
      </w:r>
    </w:p>
    <w:p w14:paraId="52168218" w14:textId="77777777" w:rsidR="009C3B71" w:rsidRPr="00B256DE" w:rsidRDefault="009C3B71">
      <w:pPr>
        <w:jc w:val="both"/>
        <w:rPr>
          <w:sz w:val="28"/>
          <w:szCs w:val="28"/>
        </w:rPr>
      </w:pPr>
      <w:r w:rsidRPr="00B256DE">
        <w:rPr>
          <w:sz w:val="28"/>
          <w:szCs w:val="28"/>
        </w:rPr>
        <w:t>Co-Chair, Advisory Committee on Rules of Evidence</w:t>
      </w:r>
    </w:p>
    <w:p w14:paraId="4489BB78" w14:textId="77777777" w:rsidR="009C3B71" w:rsidRPr="00B256DE" w:rsidRDefault="009C3B71" w:rsidP="009C3B71">
      <w:pPr>
        <w:rPr>
          <w:sz w:val="28"/>
          <w:szCs w:val="28"/>
        </w:rPr>
      </w:pPr>
      <w:r w:rsidRPr="00B256DE">
        <w:rPr>
          <w:sz w:val="28"/>
          <w:szCs w:val="28"/>
        </w:rPr>
        <w:t>Judge, Arizona Court of Appeals</w:t>
      </w:r>
    </w:p>
    <w:p w14:paraId="72E9C1E2" w14:textId="77777777" w:rsidR="009C3B71" w:rsidRPr="00B256DE" w:rsidRDefault="009C3B71" w:rsidP="009C3B71">
      <w:pPr>
        <w:rPr>
          <w:sz w:val="28"/>
          <w:szCs w:val="28"/>
        </w:rPr>
      </w:pPr>
      <w:r w:rsidRPr="00B256DE">
        <w:rPr>
          <w:sz w:val="28"/>
          <w:szCs w:val="28"/>
        </w:rPr>
        <w:t>Division One</w:t>
      </w:r>
    </w:p>
    <w:p w14:paraId="0CBFEC66" w14:textId="77777777" w:rsidR="009C3B71" w:rsidRPr="00B256DE" w:rsidRDefault="009C3B71" w:rsidP="009C3B71">
      <w:pPr>
        <w:rPr>
          <w:sz w:val="28"/>
          <w:szCs w:val="28"/>
        </w:rPr>
      </w:pPr>
      <w:r w:rsidRPr="00B256DE">
        <w:rPr>
          <w:sz w:val="28"/>
          <w:szCs w:val="28"/>
        </w:rPr>
        <w:t>State Courts Building</w:t>
      </w:r>
    </w:p>
    <w:p w14:paraId="39DCAABF" w14:textId="77777777" w:rsidR="009C3B71" w:rsidRPr="00B256DE" w:rsidRDefault="009C3B71" w:rsidP="009C3B71">
      <w:pPr>
        <w:rPr>
          <w:sz w:val="28"/>
          <w:szCs w:val="28"/>
        </w:rPr>
      </w:pPr>
      <w:r w:rsidRPr="00B256DE">
        <w:rPr>
          <w:sz w:val="28"/>
          <w:szCs w:val="28"/>
        </w:rPr>
        <w:t>1501 West Washington</w:t>
      </w:r>
    </w:p>
    <w:p w14:paraId="618F22DF" w14:textId="77777777" w:rsidR="009C3B71" w:rsidRPr="00B256DE" w:rsidRDefault="009C3B71" w:rsidP="009C3B71">
      <w:pPr>
        <w:rPr>
          <w:sz w:val="28"/>
          <w:szCs w:val="28"/>
        </w:rPr>
      </w:pPr>
      <w:r w:rsidRPr="00B256DE">
        <w:rPr>
          <w:sz w:val="28"/>
          <w:szCs w:val="28"/>
        </w:rPr>
        <w:t>Phoenix, Arizona  85007</w:t>
      </w:r>
    </w:p>
    <w:p w14:paraId="4B39BBC6" w14:textId="3A410AB7" w:rsidR="009C3B71" w:rsidRPr="00B256DE" w:rsidRDefault="009107A9" w:rsidP="009C3B71">
      <w:pPr>
        <w:rPr>
          <w:sz w:val="28"/>
          <w:szCs w:val="28"/>
        </w:rPr>
      </w:pPr>
      <w:r w:rsidRPr="00B256DE">
        <w:rPr>
          <w:sz w:val="28"/>
          <w:szCs w:val="28"/>
        </w:rPr>
        <w:t xml:space="preserve">Telephone: </w:t>
      </w:r>
      <w:r w:rsidR="00D52FE5" w:rsidRPr="00B256DE">
        <w:rPr>
          <w:sz w:val="28"/>
          <w:szCs w:val="28"/>
        </w:rPr>
        <w:t>602-452-6740</w:t>
      </w:r>
    </w:p>
    <w:p w14:paraId="3F1AC15D" w14:textId="58CFA2DC" w:rsidR="00C00376" w:rsidRPr="00B256DE" w:rsidRDefault="00C00376" w:rsidP="009C3B71">
      <w:pPr>
        <w:rPr>
          <w:sz w:val="28"/>
          <w:szCs w:val="28"/>
        </w:rPr>
      </w:pPr>
      <w:r w:rsidRPr="00B256DE">
        <w:rPr>
          <w:sz w:val="28"/>
          <w:szCs w:val="28"/>
        </w:rPr>
        <w:t xml:space="preserve">Facsimile: </w:t>
      </w:r>
      <w:r w:rsidR="00D52FE5" w:rsidRPr="00B256DE">
        <w:rPr>
          <w:sz w:val="28"/>
          <w:szCs w:val="28"/>
        </w:rPr>
        <w:t xml:space="preserve">602-452-3228 </w:t>
      </w:r>
    </w:p>
    <w:p w14:paraId="00E570F4" w14:textId="77777777" w:rsidR="00C41CA7" w:rsidRPr="00B256DE" w:rsidRDefault="00C41CA7">
      <w:pPr>
        <w:jc w:val="both"/>
        <w:rPr>
          <w:sz w:val="28"/>
          <w:szCs w:val="28"/>
        </w:rPr>
      </w:pPr>
    </w:p>
    <w:p w14:paraId="7D2AE1D5" w14:textId="77777777" w:rsidR="00C41CA7" w:rsidRPr="00B256DE" w:rsidRDefault="00C41CA7">
      <w:pPr>
        <w:pStyle w:val="Heading1"/>
        <w:spacing w:line="240" w:lineRule="auto"/>
        <w:rPr>
          <w:rFonts w:ascii="Times New Roman" w:hAnsi="Times New Roman"/>
          <w:bCs/>
          <w:sz w:val="28"/>
          <w:szCs w:val="28"/>
        </w:rPr>
      </w:pPr>
      <w:r w:rsidRPr="00B256DE">
        <w:rPr>
          <w:rFonts w:ascii="Times New Roman" w:hAnsi="Times New Roman"/>
          <w:bCs/>
          <w:sz w:val="28"/>
          <w:szCs w:val="28"/>
        </w:rPr>
        <w:t>IN THE SUPREME COURT</w:t>
      </w:r>
    </w:p>
    <w:p w14:paraId="71269420" w14:textId="77777777" w:rsidR="00C41CA7" w:rsidRPr="00B256DE" w:rsidRDefault="00C41CA7">
      <w:pPr>
        <w:pStyle w:val="Heading1"/>
        <w:spacing w:line="240" w:lineRule="auto"/>
        <w:rPr>
          <w:rFonts w:ascii="Times New Roman" w:hAnsi="Times New Roman"/>
          <w:bCs/>
          <w:sz w:val="28"/>
          <w:szCs w:val="28"/>
        </w:rPr>
      </w:pPr>
      <w:r w:rsidRPr="00B256DE">
        <w:rPr>
          <w:rFonts w:ascii="Times New Roman" w:hAnsi="Times New Roman"/>
          <w:bCs/>
          <w:sz w:val="28"/>
          <w:szCs w:val="28"/>
        </w:rPr>
        <w:t>STATE OF ARIZONA</w:t>
      </w:r>
    </w:p>
    <w:p w14:paraId="700D7CA5" w14:textId="0BD23108" w:rsidR="001451DE" w:rsidRPr="00B256DE" w:rsidRDefault="001451DE" w:rsidP="001451DE">
      <w:pPr>
        <w:rPr>
          <w:sz w:val="28"/>
          <w:szCs w:val="28"/>
        </w:rPr>
      </w:pPr>
    </w:p>
    <w:tbl>
      <w:tblPr>
        <w:tblStyle w:val="TableGrid"/>
        <w:tblW w:w="0" w:type="auto"/>
        <w:tblLook w:val="04A0" w:firstRow="1" w:lastRow="0" w:firstColumn="1" w:lastColumn="0" w:noHBand="0" w:noVBand="1"/>
      </w:tblPr>
      <w:tblGrid>
        <w:gridCol w:w="4675"/>
        <w:gridCol w:w="4675"/>
      </w:tblGrid>
      <w:tr w:rsidR="008110D0" w:rsidRPr="00B256DE" w14:paraId="55EA8BCE" w14:textId="77777777" w:rsidTr="008110D0">
        <w:tc>
          <w:tcPr>
            <w:tcW w:w="4675" w:type="dxa"/>
            <w:tcBorders>
              <w:top w:val="nil"/>
              <w:left w:val="nil"/>
            </w:tcBorders>
          </w:tcPr>
          <w:p w14:paraId="6CD5886A" w14:textId="77777777" w:rsidR="008110D0" w:rsidRPr="00B256DE" w:rsidRDefault="008110D0" w:rsidP="001451DE">
            <w:pPr>
              <w:rPr>
                <w:sz w:val="28"/>
                <w:szCs w:val="28"/>
              </w:rPr>
            </w:pPr>
            <w:r w:rsidRPr="00B256DE">
              <w:rPr>
                <w:sz w:val="28"/>
                <w:szCs w:val="28"/>
              </w:rPr>
              <w:t xml:space="preserve">In the Matter of </w:t>
            </w:r>
          </w:p>
          <w:p w14:paraId="4E5EE401" w14:textId="77777777" w:rsidR="008110D0" w:rsidRPr="00B256DE" w:rsidRDefault="008110D0" w:rsidP="001451DE">
            <w:pPr>
              <w:rPr>
                <w:sz w:val="28"/>
                <w:szCs w:val="28"/>
              </w:rPr>
            </w:pPr>
          </w:p>
          <w:p w14:paraId="29B69D27" w14:textId="77777777" w:rsidR="008110D0" w:rsidRPr="00B256DE" w:rsidRDefault="008110D0" w:rsidP="001451DE">
            <w:pPr>
              <w:rPr>
                <w:sz w:val="28"/>
                <w:szCs w:val="28"/>
              </w:rPr>
            </w:pPr>
            <w:r w:rsidRPr="00B256DE">
              <w:rPr>
                <w:sz w:val="28"/>
                <w:szCs w:val="28"/>
              </w:rPr>
              <w:t>ARIZONA RULE OF EVIDENCE 702</w:t>
            </w:r>
          </w:p>
          <w:p w14:paraId="6B603AFA" w14:textId="77777777" w:rsidR="008110D0" w:rsidRPr="00B256DE" w:rsidRDefault="008110D0" w:rsidP="001451DE">
            <w:pPr>
              <w:rPr>
                <w:sz w:val="28"/>
                <w:szCs w:val="28"/>
              </w:rPr>
            </w:pPr>
          </w:p>
          <w:p w14:paraId="534C89EF" w14:textId="5DB7B323" w:rsidR="008110D0" w:rsidRPr="00B256DE" w:rsidRDefault="008110D0" w:rsidP="001451DE">
            <w:pPr>
              <w:rPr>
                <w:sz w:val="28"/>
                <w:szCs w:val="28"/>
              </w:rPr>
            </w:pPr>
          </w:p>
        </w:tc>
        <w:tc>
          <w:tcPr>
            <w:tcW w:w="4675" w:type="dxa"/>
            <w:tcBorders>
              <w:top w:val="nil"/>
              <w:bottom w:val="nil"/>
              <w:right w:val="nil"/>
            </w:tcBorders>
          </w:tcPr>
          <w:p w14:paraId="3B9016B1" w14:textId="370869FB" w:rsidR="008110D0" w:rsidRPr="00B256DE" w:rsidRDefault="008110D0" w:rsidP="001451DE">
            <w:pPr>
              <w:rPr>
                <w:sz w:val="28"/>
                <w:szCs w:val="28"/>
              </w:rPr>
            </w:pPr>
            <w:r w:rsidRPr="00B256DE">
              <w:rPr>
                <w:sz w:val="28"/>
                <w:szCs w:val="28"/>
              </w:rPr>
              <w:t>Arizona Supreme Court No. R-2</w:t>
            </w:r>
            <w:r w:rsidR="00B35AAC" w:rsidRPr="00B256DE">
              <w:rPr>
                <w:sz w:val="28"/>
                <w:szCs w:val="28"/>
              </w:rPr>
              <w:t>3</w:t>
            </w:r>
            <w:r w:rsidRPr="00B256DE">
              <w:rPr>
                <w:sz w:val="28"/>
                <w:szCs w:val="28"/>
              </w:rPr>
              <w:t>-____</w:t>
            </w:r>
          </w:p>
          <w:p w14:paraId="5E67039A" w14:textId="77777777" w:rsidR="008110D0" w:rsidRPr="00B256DE" w:rsidRDefault="008110D0" w:rsidP="001451DE">
            <w:pPr>
              <w:rPr>
                <w:sz w:val="28"/>
                <w:szCs w:val="28"/>
              </w:rPr>
            </w:pPr>
          </w:p>
          <w:p w14:paraId="2BDFA647" w14:textId="77777777" w:rsidR="008110D0" w:rsidRPr="00B256DE" w:rsidRDefault="008110D0" w:rsidP="001451DE">
            <w:pPr>
              <w:rPr>
                <w:sz w:val="28"/>
                <w:szCs w:val="28"/>
              </w:rPr>
            </w:pPr>
            <w:r w:rsidRPr="00B256DE">
              <w:rPr>
                <w:sz w:val="28"/>
                <w:szCs w:val="28"/>
              </w:rPr>
              <w:t>PETITION TO AMEND ARIZONA</w:t>
            </w:r>
          </w:p>
          <w:p w14:paraId="3A547A74" w14:textId="229236C4" w:rsidR="008110D0" w:rsidRPr="00B256DE" w:rsidRDefault="008110D0" w:rsidP="001451DE">
            <w:pPr>
              <w:rPr>
                <w:sz w:val="28"/>
                <w:szCs w:val="28"/>
              </w:rPr>
            </w:pPr>
            <w:r w:rsidRPr="00B256DE">
              <w:rPr>
                <w:sz w:val="28"/>
                <w:szCs w:val="28"/>
              </w:rPr>
              <w:t>RULE OF EVIDENCE 702</w:t>
            </w:r>
          </w:p>
        </w:tc>
      </w:tr>
    </w:tbl>
    <w:p w14:paraId="19AFB6E8" w14:textId="0508A233" w:rsidR="008110D0" w:rsidRPr="00B256DE" w:rsidRDefault="008110D0" w:rsidP="001451DE">
      <w:pPr>
        <w:rPr>
          <w:sz w:val="28"/>
          <w:szCs w:val="28"/>
        </w:rPr>
      </w:pPr>
    </w:p>
    <w:p w14:paraId="506CC4E2" w14:textId="77777777" w:rsidR="00C41CA7" w:rsidRPr="00B256DE" w:rsidRDefault="00C41CA7">
      <w:pPr>
        <w:jc w:val="both"/>
        <w:rPr>
          <w:sz w:val="28"/>
          <w:szCs w:val="28"/>
        </w:rPr>
      </w:pPr>
    </w:p>
    <w:p w14:paraId="77C9F887" w14:textId="2ABD36E3" w:rsidR="001A3658" w:rsidRPr="00B256DE" w:rsidRDefault="00C41CA7" w:rsidP="00E66A0A">
      <w:pPr>
        <w:pStyle w:val="BodyText"/>
        <w:jc w:val="center"/>
        <w:rPr>
          <w:b/>
          <w:bCs/>
          <w:szCs w:val="28"/>
        </w:rPr>
      </w:pPr>
      <w:r w:rsidRPr="00B256DE">
        <w:rPr>
          <w:b/>
          <w:bCs/>
          <w:szCs w:val="28"/>
        </w:rPr>
        <w:t xml:space="preserve">PETITION </w:t>
      </w:r>
      <w:r w:rsidR="00A61FF5" w:rsidRPr="00B256DE">
        <w:rPr>
          <w:b/>
          <w:bCs/>
          <w:szCs w:val="28"/>
        </w:rPr>
        <w:t xml:space="preserve">TO </w:t>
      </w:r>
      <w:r w:rsidR="00E66A0A" w:rsidRPr="00B256DE">
        <w:rPr>
          <w:b/>
          <w:bCs/>
          <w:szCs w:val="28"/>
        </w:rPr>
        <w:t xml:space="preserve">AMEND </w:t>
      </w:r>
      <w:r w:rsidR="00A61FF5" w:rsidRPr="00B256DE">
        <w:rPr>
          <w:b/>
          <w:bCs/>
          <w:szCs w:val="28"/>
        </w:rPr>
        <w:t xml:space="preserve">ARIZONA RULE OF EVIDENCE </w:t>
      </w:r>
      <w:r w:rsidR="00E66A0A" w:rsidRPr="00B256DE">
        <w:rPr>
          <w:b/>
          <w:bCs/>
          <w:szCs w:val="28"/>
        </w:rPr>
        <w:t>702</w:t>
      </w:r>
    </w:p>
    <w:p w14:paraId="1A503880" w14:textId="77777777" w:rsidR="00695322" w:rsidRPr="00B256DE" w:rsidRDefault="00695322" w:rsidP="00E66A0A">
      <w:pPr>
        <w:pStyle w:val="BodyText"/>
        <w:rPr>
          <w:szCs w:val="28"/>
        </w:rPr>
      </w:pPr>
    </w:p>
    <w:p w14:paraId="129437E1" w14:textId="78178DA8" w:rsidR="003D73E0" w:rsidRPr="00B256DE" w:rsidRDefault="00716C66" w:rsidP="00BF4500">
      <w:pPr>
        <w:pStyle w:val="BodyText"/>
        <w:tabs>
          <w:tab w:val="left" w:pos="711"/>
        </w:tabs>
        <w:spacing w:line="480" w:lineRule="auto"/>
        <w:jc w:val="both"/>
        <w:rPr>
          <w:szCs w:val="28"/>
        </w:rPr>
      </w:pPr>
      <w:r w:rsidRPr="00B256DE">
        <w:rPr>
          <w:szCs w:val="28"/>
        </w:rPr>
        <w:tab/>
      </w:r>
      <w:r w:rsidR="00C41CA7" w:rsidRPr="00B256DE">
        <w:rPr>
          <w:szCs w:val="28"/>
        </w:rPr>
        <w:t>Pursuant to Rule 28, Rules of the Supreme Court</w:t>
      </w:r>
      <w:r w:rsidR="0029218E" w:rsidRPr="00B256DE">
        <w:rPr>
          <w:szCs w:val="28"/>
        </w:rPr>
        <w:t xml:space="preserve"> of Arizona</w:t>
      </w:r>
      <w:r w:rsidR="00C41CA7" w:rsidRPr="00B256DE">
        <w:rPr>
          <w:szCs w:val="28"/>
        </w:rPr>
        <w:t xml:space="preserve">, </w:t>
      </w:r>
      <w:r w:rsidR="009107A9" w:rsidRPr="00B256DE">
        <w:rPr>
          <w:szCs w:val="28"/>
        </w:rPr>
        <w:t>the Advisory Committee on Rules of Evidence</w:t>
      </w:r>
      <w:r w:rsidR="00E66A0A" w:rsidRPr="00B256DE">
        <w:rPr>
          <w:szCs w:val="28"/>
        </w:rPr>
        <w:t xml:space="preserve"> (the “Committee”)</w:t>
      </w:r>
      <w:r w:rsidR="009107A9" w:rsidRPr="00B256DE">
        <w:rPr>
          <w:szCs w:val="28"/>
        </w:rPr>
        <w:t xml:space="preserve">, by and through its Co-Chairs, </w:t>
      </w:r>
      <w:r w:rsidR="001966BD" w:rsidRPr="00B256DE">
        <w:rPr>
          <w:szCs w:val="28"/>
        </w:rPr>
        <w:t xml:space="preserve">the Honorable Sara Agne and the Honorable </w:t>
      </w:r>
      <w:r w:rsidR="00656710" w:rsidRPr="00B256DE">
        <w:rPr>
          <w:szCs w:val="28"/>
        </w:rPr>
        <w:t xml:space="preserve">Maria Elena Cruz, </w:t>
      </w:r>
      <w:r w:rsidR="00C41CA7" w:rsidRPr="00B256DE">
        <w:rPr>
          <w:szCs w:val="28"/>
        </w:rPr>
        <w:t>petition</w:t>
      </w:r>
      <w:r w:rsidR="00BE2F8C" w:rsidRPr="00B256DE">
        <w:rPr>
          <w:szCs w:val="28"/>
        </w:rPr>
        <w:t>s</w:t>
      </w:r>
      <w:r w:rsidR="00C41CA7" w:rsidRPr="00B256DE">
        <w:rPr>
          <w:szCs w:val="28"/>
        </w:rPr>
        <w:t xml:space="preserve"> the Court to </w:t>
      </w:r>
      <w:r w:rsidR="000E7EE1" w:rsidRPr="00B256DE">
        <w:rPr>
          <w:szCs w:val="28"/>
        </w:rPr>
        <w:t>amend Arizona Rule</w:t>
      </w:r>
      <w:r w:rsidR="00A61FF5" w:rsidRPr="00B256DE">
        <w:rPr>
          <w:szCs w:val="28"/>
        </w:rPr>
        <w:t xml:space="preserve"> of Evidence</w:t>
      </w:r>
      <w:r w:rsidR="00D27E20" w:rsidRPr="00B256DE">
        <w:rPr>
          <w:szCs w:val="28"/>
        </w:rPr>
        <w:t xml:space="preserve"> </w:t>
      </w:r>
      <w:r w:rsidR="008110D0" w:rsidRPr="00B256DE">
        <w:rPr>
          <w:szCs w:val="28"/>
        </w:rPr>
        <w:t>702</w:t>
      </w:r>
      <w:r w:rsidR="00A61FF5" w:rsidRPr="00B256DE">
        <w:rPr>
          <w:szCs w:val="28"/>
        </w:rPr>
        <w:t xml:space="preserve">, </w:t>
      </w:r>
      <w:r w:rsidR="00C41CA7" w:rsidRPr="00B256DE">
        <w:rPr>
          <w:szCs w:val="28"/>
        </w:rPr>
        <w:t xml:space="preserve">as reflected in the </w:t>
      </w:r>
      <w:r w:rsidR="00B80328" w:rsidRPr="00B256DE">
        <w:rPr>
          <w:szCs w:val="28"/>
        </w:rPr>
        <w:t>attachment hereto</w:t>
      </w:r>
      <w:r w:rsidR="006072CC" w:rsidRPr="00B256DE">
        <w:rPr>
          <w:szCs w:val="28"/>
        </w:rPr>
        <w:t>,</w:t>
      </w:r>
      <w:r w:rsidR="009107A9" w:rsidRPr="00B256DE">
        <w:rPr>
          <w:szCs w:val="28"/>
        </w:rPr>
        <w:t xml:space="preserve"> </w:t>
      </w:r>
      <w:r w:rsidR="006072CC" w:rsidRPr="00B256DE">
        <w:rPr>
          <w:szCs w:val="28"/>
        </w:rPr>
        <w:t>effective January 1, 20</w:t>
      </w:r>
      <w:r w:rsidR="001966BD" w:rsidRPr="00B256DE">
        <w:rPr>
          <w:szCs w:val="28"/>
        </w:rPr>
        <w:t>2</w:t>
      </w:r>
      <w:r w:rsidR="008B227A" w:rsidRPr="00B256DE">
        <w:rPr>
          <w:szCs w:val="28"/>
        </w:rPr>
        <w:t>4</w:t>
      </w:r>
      <w:r w:rsidR="00C41CA7" w:rsidRPr="00B256DE">
        <w:rPr>
          <w:szCs w:val="28"/>
        </w:rPr>
        <w:t xml:space="preserve">.  </w:t>
      </w:r>
    </w:p>
    <w:p w14:paraId="5B30811D" w14:textId="77777777" w:rsidR="003D73E0" w:rsidRPr="00B256DE" w:rsidRDefault="00C41CA7" w:rsidP="00E66A0A">
      <w:pPr>
        <w:pStyle w:val="BodyText"/>
        <w:numPr>
          <w:ilvl w:val="0"/>
          <w:numId w:val="3"/>
        </w:numPr>
        <w:tabs>
          <w:tab w:val="left" w:pos="720"/>
        </w:tabs>
        <w:ind w:hanging="1080"/>
        <w:rPr>
          <w:b/>
          <w:bCs/>
          <w:szCs w:val="28"/>
        </w:rPr>
      </w:pPr>
      <w:r w:rsidRPr="00B256DE">
        <w:rPr>
          <w:b/>
          <w:bCs/>
          <w:szCs w:val="28"/>
        </w:rPr>
        <w:lastRenderedPageBreak/>
        <w:t>INTRODUCTION</w:t>
      </w:r>
      <w:r w:rsidR="001B6095" w:rsidRPr="00B256DE">
        <w:rPr>
          <w:b/>
          <w:bCs/>
          <w:szCs w:val="28"/>
        </w:rPr>
        <w:t xml:space="preserve"> AND BACKGROUND</w:t>
      </w:r>
    </w:p>
    <w:p w14:paraId="6ED60F39" w14:textId="77777777" w:rsidR="00C41CA7" w:rsidRPr="00B256DE" w:rsidRDefault="00C41CA7" w:rsidP="00E66A0A">
      <w:pPr>
        <w:pStyle w:val="BodyText"/>
        <w:rPr>
          <w:b/>
          <w:bCs/>
          <w:szCs w:val="28"/>
        </w:rPr>
      </w:pPr>
    </w:p>
    <w:p w14:paraId="2512E7CF" w14:textId="709C4C71" w:rsidR="003D73E0" w:rsidRPr="00B256DE" w:rsidRDefault="00716C66" w:rsidP="00BF4500">
      <w:pPr>
        <w:tabs>
          <w:tab w:val="left" w:pos="720"/>
        </w:tabs>
        <w:autoSpaceDE w:val="0"/>
        <w:autoSpaceDN w:val="0"/>
        <w:adjustRightInd w:val="0"/>
        <w:spacing w:line="480" w:lineRule="auto"/>
        <w:jc w:val="both"/>
        <w:rPr>
          <w:sz w:val="28"/>
          <w:szCs w:val="28"/>
        </w:rPr>
      </w:pPr>
      <w:r w:rsidRPr="00B256DE">
        <w:rPr>
          <w:sz w:val="28"/>
          <w:szCs w:val="28"/>
        </w:rPr>
        <w:tab/>
      </w:r>
      <w:r w:rsidR="00A81C59" w:rsidRPr="00B256DE">
        <w:rPr>
          <w:sz w:val="28"/>
          <w:szCs w:val="28"/>
        </w:rPr>
        <w:t xml:space="preserve">The </w:t>
      </w:r>
      <w:r w:rsidR="00A81C59" w:rsidRPr="00B256DE">
        <w:rPr>
          <w:iCs/>
          <w:sz w:val="28"/>
          <w:szCs w:val="28"/>
        </w:rPr>
        <w:t>Arizona Rules of Evidence</w:t>
      </w:r>
      <w:r w:rsidR="00A81C59" w:rsidRPr="00B256DE">
        <w:rPr>
          <w:i/>
          <w:iCs/>
          <w:sz w:val="28"/>
          <w:szCs w:val="28"/>
        </w:rPr>
        <w:t xml:space="preserve"> </w:t>
      </w:r>
      <w:r w:rsidR="00A81C59" w:rsidRPr="00B256DE">
        <w:rPr>
          <w:sz w:val="28"/>
          <w:szCs w:val="28"/>
        </w:rPr>
        <w:t xml:space="preserve">were first adopted by this Court in September 1977, based on the </w:t>
      </w:r>
      <w:r w:rsidR="00A81C59" w:rsidRPr="00B256DE">
        <w:rPr>
          <w:iCs/>
          <w:sz w:val="28"/>
          <w:szCs w:val="28"/>
        </w:rPr>
        <w:t>Federal Rules of</w:t>
      </w:r>
      <w:r w:rsidR="00A81C59" w:rsidRPr="00B256DE">
        <w:rPr>
          <w:i/>
          <w:iCs/>
          <w:sz w:val="28"/>
          <w:szCs w:val="28"/>
        </w:rPr>
        <w:t xml:space="preserve"> </w:t>
      </w:r>
      <w:r w:rsidR="00A81C59" w:rsidRPr="00B256DE">
        <w:rPr>
          <w:iCs/>
          <w:sz w:val="28"/>
          <w:szCs w:val="28"/>
        </w:rPr>
        <w:t>Evidence, adopted in 1975</w:t>
      </w:r>
      <w:r w:rsidR="00A81C59" w:rsidRPr="00B256DE">
        <w:rPr>
          <w:sz w:val="28"/>
          <w:szCs w:val="28"/>
        </w:rPr>
        <w:t xml:space="preserve">. In the more than </w:t>
      </w:r>
      <w:r w:rsidR="00041FC5" w:rsidRPr="00B256DE">
        <w:rPr>
          <w:sz w:val="28"/>
          <w:szCs w:val="28"/>
        </w:rPr>
        <w:t>forty</w:t>
      </w:r>
      <w:r w:rsidR="00A81C59" w:rsidRPr="00B256DE">
        <w:rPr>
          <w:sz w:val="28"/>
          <w:szCs w:val="28"/>
        </w:rPr>
        <w:t xml:space="preserve"> years since the adoption of the Arizona Rules of Evidence, the Federal Rules of Evidence</w:t>
      </w:r>
      <w:r w:rsidR="00A81C59" w:rsidRPr="00B256DE">
        <w:rPr>
          <w:i/>
          <w:sz w:val="28"/>
          <w:szCs w:val="28"/>
        </w:rPr>
        <w:t xml:space="preserve"> </w:t>
      </w:r>
      <w:r w:rsidR="00A81C59" w:rsidRPr="00B256DE">
        <w:rPr>
          <w:sz w:val="28"/>
          <w:szCs w:val="28"/>
        </w:rPr>
        <w:t>ha</w:t>
      </w:r>
      <w:r w:rsidR="00F321B7" w:rsidRPr="00B256DE">
        <w:rPr>
          <w:sz w:val="28"/>
          <w:szCs w:val="28"/>
        </w:rPr>
        <w:t>ve</w:t>
      </w:r>
      <w:r w:rsidR="00A81C59" w:rsidRPr="00B256DE">
        <w:rPr>
          <w:sz w:val="28"/>
          <w:szCs w:val="28"/>
        </w:rPr>
        <w:t xml:space="preserve"> been amended on several occasions, </w:t>
      </w:r>
      <w:r w:rsidR="00642063" w:rsidRPr="00B256DE">
        <w:rPr>
          <w:sz w:val="28"/>
          <w:szCs w:val="28"/>
        </w:rPr>
        <w:t xml:space="preserve">but </w:t>
      </w:r>
      <w:r w:rsidR="00A81C59" w:rsidRPr="00B256DE">
        <w:rPr>
          <w:sz w:val="28"/>
          <w:szCs w:val="28"/>
        </w:rPr>
        <w:t>not all these amendments ha</w:t>
      </w:r>
      <w:r w:rsidR="00642063" w:rsidRPr="00B256DE">
        <w:rPr>
          <w:sz w:val="28"/>
          <w:szCs w:val="28"/>
        </w:rPr>
        <w:t>ve</w:t>
      </w:r>
      <w:r w:rsidR="00A81C59" w:rsidRPr="00B256DE">
        <w:rPr>
          <w:sz w:val="28"/>
          <w:szCs w:val="28"/>
        </w:rPr>
        <w:t xml:space="preserve"> become part of the Arizona Rules</w:t>
      </w:r>
      <w:r w:rsidRPr="00B256DE">
        <w:rPr>
          <w:sz w:val="28"/>
          <w:szCs w:val="28"/>
        </w:rPr>
        <w:t xml:space="preserve"> of Evidence</w:t>
      </w:r>
      <w:r w:rsidR="00A81C59" w:rsidRPr="00B256DE">
        <w:rPr>
          <w:sz w:val="28"/>
          <w:szCs w:val="28"/>
        </w:rPr>
        <w:t xml:space="preserve">. </w:t>
      </w:r>
      <w:r w:rsidR="00CB085A" w:rsidRPr="00B256DE">
        <w:rPr>
          <w:sz w:val="28"/>
          <w:szCs w:val="28"/>
        </w:rPr>
        <w:t>Instead, this Court’s Advisory Committee on Rules of Evidence (“Petitioner”) evaluates proposed federal changes consistent with its June 2012 chartering administrative order:</w:t>
      </w:r>
    </w:p>
    <w:p w14:paraId="4C04CD56" w14:textId="77777777" w:rsidR="00A81C59" w:rsidRPr="00B256DE" w:rsidRDefault="00A81C59" w:rsidP="00BF4500">
      <w:pPr>
        <w:pStyle w:val="ListParagraph"/>
        <w:autoSpaceDE w:val="0"/>
        <w:autoSpaceDN w:val="0"/>
        <w:adjustRightInd w:val="0"/>
        <w:ind w:left="1440" w:right="1440"/>
        <w:jc w:val="both"/>
        <w:rPr>
          <w:sz w:val="28"/>
          <w:szCs w:val="28"/>
        </w:rPr>
      </w:pPr>
      <w:r w:rsidRPr="00B256DE">
        <w:rPr>
          <w:sz w:val="28"/>
          <w:szCs w:val="28"/>
        </w:rPr>
        <w:t xml:space="preserve">The Committee shall periodically conduct a review and analysis of the </w:t>
      </w:r>
      <w:r w:rsidRPr="00B256DE">
        <w:rPr>
          <w:i/>
          <w:sz w:val="28"/>
          <w:szCs w:val="28"/>
        </w:rPr>
        <w:t>Arizona Rules of Evidence</w:t>
      </w:r>
      <w:r w:rsidRPr="00B256DE">
        <w:rPr>
          <w:sz w:val="28"/>
          <w:szCs w:val="28"/>
        </w:rPr>
        <w:t xml:space="preserve">, review all proposals to amend the </w:t>
      </w:r>
      <w:r w:rsidRPr="00B256DE">
        <w:rPr>
          <w:i/>
          <w:sz w:val="28"/>
          <w:szCs w:val="28"/>
        </w:rPr>
        <w:t>Arizona Rules of Evidence</w:t>
      </w:r>
      <w:r w:rsidRPr="00B256DE">
        <w:rPr>
          <w:sz w:val="28"/>
          <w:szCs w:val="28"/>
        </w:rPr>
        <w:t xml:space="preserve">, compare the rules to the </w:t>
      </w:r>
      <w:r w:rsidRPr="00B256DE">
        <w:rPr>
          <w:i/>
          <w:sz w:val="28"/>
          <w:szCs w:val="28"/>
        </w:rPr>
        <w:t>Federal Rules of Evidence</w:t>
      </w:r>
      <w:r w:rsidRPr="00B256DE">
        <w:rPr>
          <w:sz w:val="28"/>
          <w:szCs w:val="28"/>
        </w:rPr>
        <w:t>, recommend revisions and additional rules as the Committee deems appropriate, entertain comments concerning the rules, and provide reports to this Court, as appropriate.</w:t>
      </w:r>
    </w:p>
    <w:p w14:paraId="6F462B10" w14:textId="77777777" w:rsidR="00A81C59" w:rsidRPr="00B256DE" w:rsidRDefault="00A81C59" w:rsidP="00E66A0A">
      <w:pPr>
        <w:pStyle w:val="ListParagraph"/>
        <w:ind w:left="1440" w:right="1440"/>
        <w:rPr>
          <w:sz w:val="28"/>
          <w:szCs w:val="28"/>
        </w:rPr>
      </w:pPr>
    </w:p>
    <w:p w14:paraId="71EF084F" w14:textId="76460C7A" w:rsidR="00A81C59" w:rsidRPr="00B256DE" w:rsidRDefault="009D231B" w:rsidP="00BF4500">
      <w:pPr>
        <w:autoSpaceDE w:val="0"/>
        <w:autoSpaceDN w:val="0"/>
        <w:adjustRightInd w:val="0"/>
        <w:spacing w:line="480" w:lineRule="auto"/>
        <w:jc w:val="both"/>
        <w:rPr>
          <w:sz w:val="28"/>
          <w:szCs w:val="28"/>
        </w:rPr>
      </w:pPr>
      <w:r w:rsidRPr="00B256DE">
        <w:rPr>
          <w:sz w:val="28"/>
          <w:szCs w:val="28"/>
        </w:rPr>
        <w:t>Arizona Supreme Court Administrative Order 2012-43, dated June 11, 2012.</w:t>
      </w:r>
      <w:r w:rsidR="00E66A0A" w:rsidRPr="00B256DE">
        <w:rPr>
          <w:sz w:val="28"/>
          <w:szCs w:val="28"/>
        </w:rPr>
        <w:t xml:space="preserve"> Given this directive, the Committee has reviewed </w:t>
      </w:r>
      <w:r w:rsidR="005F11EA" w:rsidRPr="00B256DE">
        <w:rPr>
          <w:sz w:val="28"/>
          <w:szCs w:val="28"/>
        </w:rPr>
        <w:t xml:space="preserve">Arizona </w:t>
      </w:r>
      <w:r w:rsidR="00E66A0A" w:rsidRPr="00B256DE">
        <w:rPr>
          <w:sz w:val="28"/>
          <w:szCs w:val="28"/>
        </w:rPr>
        <w:t xml:space="preserve">Rule </w:t>
      </w:r>
      <w:r w:rsidR="005F11EA" w:rsidRPr="00B256DE">
        <w:rPr>
          <w:sz w:val="28"/>
          <w:szCs w:val="28"/>
        </w:rPr>
        <w:t xml:space="preserve">of Evidence </w:t>
      </w:r>
      <w:r w:rsidR="00E66A0A" w:rsidRPr="00B256DE">
        <w:rPr>
          <w:sz w:val="28"/>
          <w:szCs w:val="28"/>
        </w:rPr>
        <w:t xml:space="preserve">702 in light of </w:t>
      </w:r>
      <w:r w:rsidR="005F11EA" w:rsidRPr="00B256DE">
        <w:rPr>
          <w:sz w:val="28"/>
          <w:szCs w:val="28"/>
        </w:rPr>
        <w:t>proposed amendments to Federal Rule of Evidence 702.</w:t>
      </w:r>
    </w:p>
    <w:p w14:paraId="71D00F37" w14:textId="701C3167" w:rsidR="005F11EA" w:rsidRPr="00B256DE" w:rsidRDefault="009D231B" w:rsidP="00BF4500">
      <w:pPr>
        <w:autoSpaceDE w:val="0"/>
        <w:autoSpaceDN w:val="0"/>
        <w:adjustRightInd w:val="0"/>
        <w:spacing w:line="480" w:lineRule="auto"/>
        <w:ind w:firstLine="720"/>
        <w:jc w:val="both"/>
        <w:rPr>
          <w:sz w:val="28"/>
          <w:szCs w:val="28"/>
        </w:rPr>
      </w:pPr>
      <w:r w:rsidRPr="00B256DE">
        <w:rPr>
          <w:sz w:val="28"/>
          <w:szCs w:val="28"/>
        </w:rPr>
        <w:t xml:space="preserve">At its </w:t>
      </w:r>
      <w:r w:rsidR="00D27E20" w:rsidRPr="00B256DE">
        <w:rPr>
          <w:sz w:val="28"/>
          <w:szCs w:val="28"/>
        </w:rPr>
        <w:t>regular</w:t>
      </w:r>
      <w:r w:rsidRPr="00B256DE">
        <w:rPr>
          <w:sz w:val="28"/>
          <w:szCs w:val="28"/>
        </w:rPr>
        <w:t xml:space="preserve"> meeting on </w:t>
      </w:r>
      <w:r w:rsidR="00656710" w:rsidRPr="00B256DE">
        <w:rPr>
          <w:sz w:val="28"/>
          <w:szCs w:val="28"/>
        </w:rPr>
        <w:t xml:space="preserve">September </w:t>
      </w:r>
      <w:r w:rsidR="0029218E" w:rsidRPr="00B256DE">
        <w:rPr>
          <w:sz w:val="28"/>
          <w:szCs w:val="28"/>
        </w:rPr>
        <w:t>9</w:t>
      </w:r>
      <w:r w:rsidR="00656710" w:rsidRPr="00B256DE">
        <w:rPr>
          <w:sz w:val="28"/>
          <w:szCs w:val="28"/>
        </w:rPr>
        <w:t>, 20</w:t>
      </w:r>
      <w:r w:rsidR="0029218E" w:rsidRPr="00B256DE">
        <w:rPr>
          <w:sz w:val="28"/>
          <w:szCs w:val="28"/>
        </w:rPr>
        <w:t>22</w:t>
      </w:r>
      <w:r w:rsidRPr="00B256DE">
        <w:rPr>
          <w:sz w:val="28"/>
          <w:szCs w:val="28"/>
        </w:rPr>
        <w:t xml:space="preserve">, </w:t>
      </w:r>
      <w:r w:rsidR="005F11EA" w:rsidRPr="00B256DE">
        <w:rPr>
          <w:sz w:val="28"/>
          <w:szCs w:val="28"/>
        </w:rPr>
        <w:t>after discussion</w:t>
      </w:r>
      <w:r w:rsidR="00CB085A" w:rsidRPr="00B256DE">
        <w:rPr>
          <w:sz w:val="28"/>
          <w:szCs w:val="28"/>
        </w:rPr>
        <w:t xml:space="preserve"> at that meeting and those previous to it</w:t>
      </w:r>
      <w:r w:rsidR="005F11EA" w:rsidRPr="00B256DE">
        <w:rPr>
          <w:sz w:val="28"/>
          <w:szCs w:val="28"/>
        </w:rPr>
        <w:t xml:space="preserve">, </w:t>
      </w:r>
      <w:r w:rsidRPr="00B256DE">
        <w:rPr>
          <w:sz w:val="28"/>
          <w:szCs w:val="28"/>
        </w:rPr>
        <w:t xml:space="preserve">the Committee </w:t>
      </w:r>
      <w:r w:rsidR="00833F02" w:rsidRPr="00B256DE">
        <w:rPr>
          <w:sz w:val="28"/>
          <w:szCs w:val="28"/>
        </w:rPr>
        <w:t xml:space="preserve">unanimously </w:t>
      </w:r>
      <w:r w:rsidRPr="00B256DE">
        <w:rPr>
          <w:sz w:val="28"/>
          <w:szCs w:val="28"/>
        </w:rPr>
        <w:t xml:space="preserve">recommended that Arizona Rule of Evidence </w:t>
      </w:r>
      <w:r w:rsidR="0029218E" w:rsidRPr="00B256DE">
        <w:rPr>
          <w:sz w:val="28"/>
          <w:szCs w:val="28"/>
        </w:rPr>
        <w:t>702</w:t>
      </w:r>
      <w:r w:rsidR="00656710" w:rsidRPr="00B256DE">
        <w:rPr>
          <w:sz w:val="28"/>
          <w:szCs w:val="28"/>
        </w:rPr>
        <w:t xml:space="preserve"> </w:t>
      </w:r>
      <w:r w:rsidRPr="00B256DE">
        <w:rPr>
          <w:sz w:val="28"/>
          <w:szCs w:val="28"/>
        </w:rPr>
        <w:t>be amended</w:t>
      </w:r>
      <w:r w:rsidR="00B3367B" w:rsidRPr="00B256DE">
        <w:rPr>
          <w:sz w:val="28"/>
          <w:szCs w:val="28"/>
        </w:rPr>
        <w:t xml:space="preserve"> consistent with</w:t>
      </w:r>
      <w:r w:rsidRPr="00B256DE">
        <w:rPr>
          <w:sz w:val="28"/>
          <w:szCs w:val="28"/>
        </w:rPr>
        <w:t xml:space="preserve"> </w:t>
      </w:r>
      <w:r w:rsidR="005F11EA" w:rsidRPr="00B256DE">
        <w:rPr>
          <w:sz w:val="28"/>
          <w:szCs w:val="28"/>
        </w:rPr>
        <w:t xml:space="preserve">the </w:t>
      </w:r>
      <w:r w:rsidRPr="00B256DE">
        <w:rPr>
          <w:sz w:val="28"/>
          <w:szCs w:val="28"/>
        </w:rPr>
        <w:t>proposed</w:t>
      </w:r>
      <w:r w:rsidR="000E7EE1" w:rsidRPr="00B256DE">
        <w:rPr>
          <w:sz w:val="28"/>
          <w:szCs w:val="28"/>
        </w:rPr>
        <w:t xml:space="preserve"> amendment</w:t>
      </w:r>
      <w:r w:rsidR="00B3367B" w:rsidRPr="00B256DE">
        <w:rPr>
          <w:sz w:val="28"/>
          <w:szCs w:val="28"/>
        </w:rPr>
        <w:t>s</w:t>
      </w:r>
      <w:r w:rsidR="000E7EE1" w:rsidRPr="00B256DE">
        <w:rPr>
          <w:sz w:val="28"/>
          <w:szCs w:val="28"/>
        </w:rPr>
        <w:t xml:space="preserve"> to Federal Rule of Evidence </w:t>
      </w:r>
      <w:r w:rsidR="0029218E" w:rsidRPr="00B256DE">
        <w:rPr>
          <w:sz w:val="28"/>
          <w:szCs w:val="28"/>
        </w:rPr>
        <w:t>702</w:t>
      </w:r>
      <w:r w:rsidR="00B3367B" w:rsidRPr="00B256DE">
        <w:rPr>
          <w:sz w:val="28"/>
          <w:szCs w:val="28"/>
        </w:rPr>
        <w:t>, which are</w:t>
      </w:r>
      <w:r w:rsidR="000E7EE1" w:rsidRPr="00B256DE">
        <w:rPr>
          <w:sz w:val="28"/>
          <w:szCs w:val="28"/>
        </w:rPr>
        <w:t xml:space="preserve"> expected to become effective December 1, </w:t>
      </w:r>
      <w:r w:rsidR="0002547F" w:rsidRPr="00B256DE">
        <w:rPr>
          <w:sz w:val="28"/>
          <w:szCs w:val="28"/>
        </w:rPr>
        <w:lastRenderedPageBreak/>
        <w:t>202</w:t>
      </w:r>
      <w:r w:rsidR="008B227A" w:rsidRPr="00B256DE">
        <w:rPr>
          <w:sz w:val="28"/>
          <w:szCs w:val="28"/>
        </w:rPr>
        <w:t>3</w:t>
      </w:r>
      <w:r w:rsidR="000E7EE1" w:rsidRPr="00B256DE">
        <w:rPr>
          <w:sz w:val="28"/>
          <w:szCs w:val="28"/>
        </w:rPr>
        <w:t>.</w:t>
      </w:r>
      <w:r w:rsidR="005F11EA" w:rsidRPr="00B256DE">
        <w:rPr>
          <w:sz w:val="28"/>
          <w:szCs w:val="28"/>
        </w:rPr>
        <w:t xml:space="preserve"> Accordingly, the Committee files this Petition to initiate the public comment and amendment process set forth in Rule 28</w:t>
      </w:r>
      <w:r w:rsidR="00CB085A" w:rsidRPr="00B256DE">
        <w:rPr>
          <w:sz w:val="28"/>
          <w:szCs w:val="28"/>
        </w:rPr>
        <w:t xml:space="preserve"> of this Court’s rules</w:t>
      </w:r>
      <w:r w:rsidR="005F11EA" w:rsidRPr="00B256DE">
        <w:rPr>
          <w:sz w:val="28"/>
          <w:szCs w:val="28"/>
        </w:rPr>
        <w:t xml:space="preserve">.  </w:t>
      </w:r>
    </w:p>
    <w:p w14:paraId="074C8427" w14:textId="7F0F9F13" w:rsidR="00C41CA7" w:rsidRPr="00B256DE" w:rsidRDefault="00C41CA7" w:rsidP="00E66A0A">
      <w:pPr>
        <w:numPr>
          <w:ilvl w:val="0"/>
          <w:numId w:val="3"/>
        </w:numPr>
        <w:tabs>
          <w:tab w:val="clear" w:pos="1080"/>
          <w:tab w:val="num" w:pos="720"/>
        </w:tabs>
        <w:autoSpaceDE w:val="0"/>
        <w:autoSpaceDN w:val="0"/>
        <w:adjustRightInd w:val="0"/>
        <w:ind w:left="720"/>
        <w:rPr>
          <w:b/>
          <w:sz w:val="28"/>
          <w:szCs w:val="28"/>
        </w:rPr>
      </w:pPr>
      <w:r w:rsidRPr="00B256DE">
        <w:rPr>
          <w:b/>
          <w:sz w:val="28"/>
          <w:szCs w:val="28"/>
        </w:rPr>
        <w:t xml:space="preserve">SUMMARY OF THE PROPOSED </w:t>
      </w:r>
      <w:r w:rsidR="001A3658" w:rsidRPr="00B256DE">
        <w:rPr>
          <w:b/>
          <w:sz w:val="28"/>
          <w:szCs w:val="28"/>
        </w:rPr>
        <w:t>AMENDMENT</w:t>
      </w:r>
      <w:r w:rsidR="00B3367B" w:rsidRPr="00B256DE">
        <w:rPr>
          <w:b/>
          <w:sz w:val="28"/>
          <w:szCs w:val="28"/>
        </w:rPr>
        <w:t>S</w:t>
      </w:r>
      <w:r w:rsidR="00D27B00" w:rsidRPr="00B256DE">
        <w:rPr>
          <w:b/>
          <w:sz w:val="28"/>
          <w:szCs w:val="28"/>
        </w:rPr>
        <w:t xml:space="preserve"> TO </w:t>
      </w:r>
      <w:r w:rsidR="00672F03" w:rsidRPr="00B256DE">
        <w:rPr>
          <w:b/>
          <w:sz w:val="28"/>
          <w:szCs w:val="28"/>
        </w:rPr>
        <w:t>FEDERAL</w:t>
      </w:r>
      <w:r w:rsidR="00D27B00" w:rsidRPr="00B256DE">
        <w:rPr>
          <w:b/>
          <w:sz w:val="28"/>
          <w:szCs w:val="28"/>
        </w:rPr>
        <w:t xml:space="preserve"> RULE OF EVIDENCE</w:t>
      </w:r>
      <w:r w:rsidR="000E7EE1" w:rsidRPr="00B256DE">
        <w:rPr>
          <w:b/>
          <w:sz w:val="28"/>
          <w:szCs w:val="28"/>
        </w:rPr>
        <w:t xml:space="preserve"> </w:t>
      </w:r>
      <w:r w:rsidR="008B227A" w:rsidRPr="00B256DE">
        <w:rPr>
          <w:b/>
          <w:sz w:val="28"/>
          <w:szCs w:val="28"/>
        </w:rPr>
        <w:t>702</w:t>
      </w:r>
    </w:p>
    <w:p w14:paraId="1D768770" w14:textId="77777777" w:rsidR="00D27B00" w:rsidRPr="00B256DE" w:rsidRDefault="00D27B00" w:rsidP="00E66A0A">
      <w:pPr>
        <w:rPr>
          <w:b/>
          <w:sz w:val="28"/>
          <w:szCs w:val="28"/>
        </w:rPr>
      </w:pPr>
    </w:p>
    <w:p w14:paraId="6EC30384" w14:textId="3DED36E3" w:rsidR="0099102F" w:rsidRPr="00B256DE" w:rsidRDefault="00716C66" w:rsidP="00BF4500">
      <w:pPr>
        <w:tabs>
          <w:tab w:val="left" w:pos="720"/>
        </w:tabs>
        <w:autoSpaceDE w:val="0"/>
        <w:autoSpaceDN w:val="0"/>
        <w:adjustRightInd w:val="0"/>
        <w:spacing w:line="480" w:lineRule="auto"/>
        <w:jc w:val="both"/>
        <w:rPr>
          <w:sz w:val="28"/>
          <w:szCs w:val="28"/>
        </w:rPr>
      </w:pPr>
      <w:r w:rsidRPr="00B256DE">
        <w:rPr>
          <w:sz w:val="28"/>
          <w:szCs w:val="28"/>
        </w:rPr>
        <w:tab/>
      </w:r>
      <w:r w:rsidR="009D231B" w:rsidRPr="00B256DE">
        <w:rPr>
          <w:sz w:val="28"/>
          <w:szCs w:val="28"/>
        </w:rPr>
        <w:t>The proposed amendment</w:t>
      </w:r>
      <w:r w:rsidR="00B3367B" w:rsidRPr="00B256DE">
        <w:rPr>
          <w:sz w:val="28"/>
          <w:szCs w:val="28"/>
        </w:rPr>
        <w:t>s are</w:t>
      </w:r>
      <w:r w:rsidR="009D231B" w:rsidRPr="00B256DE">
        <w:rPr>
          <w:sz w:val="28"/>
          <w:szCs w:val="28"/>
        </w:rPr>
        <w:t xml:space="preserve"> intended to </w:t>
      </w:r>
      <w:r w:rsidR="00D27E20" w:rsidRPr="00B256DE">
        <w:rPr>
          <w:sz w:val="28"/>
          <w:szCs w:val="28"/>
        </w:rPr>
        <w:t xml:space="preserve">conform Arizona Rule of Evidence </w:t>
      </w:r>
      <w:r w:rsidR="00FF304D" w:rsidRPr="00B256DE">
        <w:rPr>
          <w:sz w:val="28"/>
          <w:szCs w:val="28"/>
        </w:rPr>
        <w:t>702</w:t>
      </w:r>
      <w:r w:rsidR="00DC5878" w:rsidRPr="00B256DE">
        <w:rPr>
          <w:sz w:val="28"/>
          <w:szCs w:val="28"/>
        </w:rPr>
        <w:t xml:space="preserve"> </w:t>
      </w:r>
      <w:r w:rsidR="00642063" w:rsidRPr="00B256DE">
        <w:rPr>
          <w:sz w:val="28"/>
          <w:szCs w:val="28"/>
        </w:rPr>
        <w:t>(</w:t>
      </w:r>
      <w:r w:rsidR="00BA0D86" w:rsidRPr="00B256DE">
        <w:rPr>
          <w:sz w:val="28"/>
          <w:szCs w:val="28"/>
        </w:rPr>
        <w:t>titled</w:t>
      </w:r>
      <w:r w:rsidR="00793E22" w:rsidRPr="00B256DE">
        <w:rPr>
          <w:sz w:val="28"/>
          <w:szCs w:val="28"/>
        </w:rPr>
        <w:t>,</w:t>
      </w:r>
      <w:r w:rsidR="00BA0D86" w:rsidRPr="00B256DE">
        <w:rPr>
          <w:sz w:val="28"/>
          <w:szCs w:val="28"/>
        </w:rPr>
        <w:t xml:space="preserve"> “Testimony by Expert Witnesses”) </w:t>
      </w:r>
      <w:r w:rsidR="00D27E20" w:rsidRPr="00B256DE">
        <w:rPr>
          <w:sz w:val="28"/>
          <w:szCs w:val="28"/>
        </w:rPr>
        <w:t>to</w:t>
      </w:r>
      <w:r w:rsidR="00793E22" w:rsidRPr="00B256DE">
        <w:rPr>
          <w:sz w:val="28"/>
          <w:szCs w:val="28"/>
        </w:rPr>
        <w:t xml:space="preserve"> considered amendments to</w:t>
      </w:r>
      <w:r w:rsidR="00D27E20" w:rsidRPr="00B256DE">
        <w:rPr>
          <w:sz w:val="28"/>
          <w:szCs w:val="28"/>
        </w:rPr>
        <w:t xml:space="preserve"> </w:t>
      </w:r>
      <w:r w:rsidR="000476BF" w:rsidRPr="00B256DE">
        <w:rPr>
          <w:sz w:val="28"/>
          <w:szCs w:val="28"/>
        </w:rPr>
        <w:t xml:space="preserve">proposed </w:t>
      </w:r>
      <w:r w:rsidR="00D27E20" w:rsidRPr="00B256DE">
        <w:rPr>
          <w:sz w:val="28"/>
          <w:szCs w:val="28"/>
        </w:rPr>
        <w:t xml:space="preserve">Federal Rule of Evidence </w:t>
      </w:r>
      <w:r w:rsidR="00BA0D86" w:rsidRPr="00B256DE">
        <w:rPr>
          <w:sz w:val="28"/>
          <w:szCs w:val="28"/>
        </w:rPr>
        <w:t>702</w:t>
      </w:r>
      <w:r w:rsidR="00A81C59" w:rsidRPr="00B256DE">
        <w:rPr>
          <w:sz w:val="28"/>
          <w:szCs w:val="28"/>
        </w:rPr>
        <w:t>.</w:t>
      </w:r>
      <w:r w:rsidR="00F03FDF" w:rsidRPr="00B256DE">
        <w:rPr>
          <w:sz w:val="28"/>
          <w:szCs w:val="28"/>
        </w:rPr>
        <w:t xml:space="preserve"> </w:t>
      </w:r>
      <w:r w:rsidR="001C7389" w:rsidRPr="00B256DE">
        <w:rPr>
          <w:sz w:val="28"/>
          <w:szCs w:val="28"/>
        </w:rPr>
        <w:t xml:space="preserve">The federal Advisory Committee on Evidence </w:t>
      </w:r>
      <w:r w:rsidR="0099102F" w:rsidRPr="00B256DE">
        <w:rPr>
          <w:sz w:val="28"/>
          <w:szCs w:val="28"/>
        </w:rPr>
        <w:t>Rules</w:t>
      </w:r>
      <w:r w:rsidR="00C121E4" w:rsidRPr="00B256DE">
        <w:rPr>
          <w:sz w:val="28"/>
          <w:szCs w:val="28"/>
        </w:rPr>
        <w:t xml:space="preserve"> (the “</w:t>
      </w:r>
      <w:r w:rsidR="00CB085A" w:rsidRPr="00B256DE">
        <w:rPr>
          <w:sz w:val="28"/>
          <w:szCs w:val="28"/>
        </w:rPr>
        <w:t xml:space="preserve">federal </w:t>
      </w:r>
      <w:r w:rsidR="00C121E4" w:rsidRPr="00B256DE">
        <w:rPr>
          <w:sz w:val="28"/>
          <w:szCs w:val="28"/>
        </w:rPr>
        <w:t>Advisory Committee”)</w:t>
      </w:r>
      <w:r w:rsidR="0099102F" w:rsidRPr="00B256DE">
        <w:rPr>
          <w:sz w:val="28"/>
          <w:szCs w:val="28"/>
        </w:rPr>
        <w:t xml:space="preserve"> recently spent several years considering Rule 702</w:t>
      </w:r>
      <w:r w:rsidR="00793E22" w:rsidRPr="00B256DE">
        <w:rPr>
          <w:sz w:val="28"/>
          <w:szCs w:val="28"/>
        </w:rPr>
        <w:t>, examining how</w:t>
      </w:r>
      <w:r w:rsidR="0099102F" w:rsidRPr="00B256DE">
        <w:rPr>
          <w:sz w:val="28"/>
          <w:szCs w:val="28"/>
        </w:rPr>
        <w:t xml:space="preserve"> </w:t>
      </w:r>
      <w:r w:rsidR="00C121E4" w:rsidRPr="00B256DE">
        <w:rPr>
          <w:sz w:val="28"/>
          <w:szCs w:val="28"/>
        </w:rPr>
        <w:t>the rule</w:t>
      </w:r>
      <w:r w:rsidR="0099102F" w:rsidRPr="00B256DE">
        <w:rPr>
          <w:sz w:val="28"/>
          <w:szCs w:val="28"/>
        </w:rPr>
        <w:t xml:space="preserve"> has been applied in practice</w:t>
      </w:r>
      <w:r w:rsidR="00101F9C" w:rsidRPr="00B256DE">
        <w:rPr>
          <w:sz w:val="28"/>
          <w:szCs w:val="28"/>
        </w:rPr>
        <w:t xml:space="preserve"> since its amendment in 2000</w:t>
      </w:r>
      <w:r w:rsidR="0099102F" w:rsidRPr="00B256DE">
        <w:rPr>
          <w:sz w:val="28"/>
          <w:szCs w:val="28"/>
        </w:rPr>
        <w:t xml:space="preserve">. </w:t>
      </w:r>
      <w:r w:rsidR="002954B2" w:rsidRPr="00B256DE">
        <w:rPr>
          <w:sz w:val="28"/>
          <w:szCs w:val="28"/>
        </w:rPr>
        <w:t xml:space="preserve">The </w:t>
      </w:r>
      <w:r w:rsidR="00CB085A" w:rsidRPr="00B256DE">
        <w:rPr>
          <w:sz w:val="28"/>
          <w:szCs w:val="28"/>
        </w:rPr>
        <w:t xml:space="preserve">federal Advisory </w:t>
      </w:r>
      <w:r w:rsidR="002954B2" w:rsidRPr="00B256DE">
        <w:rPr>
          <w:sz w:val="28"/>
          <w:szCs w:val="28"/>
        </w:rPr>
        <w:t xml:space="preserve">Committee investigated feedback coming from </w:t>
      </w:r>
      <w:r w:rsidR="00CB085A" w:rsidRPr="00B256DE">
        <w:rPr>
          <w:sz w:val="28"/>
          <w:szCs w:val="28"/>
        </w:rPr>
        <w:t>multiple perspectives</w:t>
      </w:r>
      <w:r w:rsidR="002954B2" w:rsidRPr="00B256DE">
        <w:rPr>
          <w:sz w:val="28"/>
          <w:szCs w:val="28"/>
        </w:rPr>
        <w:t>—</w:t>
      </w:r>
      <w:r w:rsidR="00CB085A" w:rsidRPr="00B256DE">
        <w:rPr>
          <w:sz w:val="28"/>
          <w:szCs w:val="28"/>
        </w:rPr>
        <w:t xml:space="preserve">including both </w:t>
      </w:r>
      <w:r w:rsidR="002954B2" w:rsidRPr="00B256DE">
        <w:rPr>
          <w:sz w:val="28"/>
          <w:szCs w:val="28"/>
        </w:rPr>
        <w:t xml:space="preserve">that </w:t>
      </w:r>
      <w:r w:rsidR="00B64E18" w:rsidRPr="00B256DE">
        <w:rPr>
          <w:sz w:val="28"/>
          <w:szCs w:val="28"/>
        </w:rPr>
        <w:t xml:space="preserve">courts have applied </w:t>
      </w:r>
      <w:r w:rsidR="002954B2" w:rsidRPr="00B256DE">
        <w:rPr>
          <w:sz w:val="28"/>
          <w:szCs w:val="28"/>
        </w:rPr>
        <w:t>the rule to</w:t>
      </w:r>
      <w:r w:rsidR="00B64E18" w:rsidRPr="00B256DE">
        <w:rPr>
          <w:sz w:val="28"/>
          <w:szCs w:val="28"/>
        </w:rPr>
        <w:t>o</w:t>
      </w:r>
      <w:r w:rsidR="002954B2" w:rsidRPr="00B256DE">
        <w:rPr>
          <w:sz w:val="28"/>
          <w:szCs w:val="28"/>
        </w:rPr>
        <w:t xml:space="preserve"> liberally</w:t>
      </w:r>
      <w:r w:rsidR="00B64E18" w:rsidRPr="00B256DE">
        <w:rPr>
          <w:sz w:val="28"/>
          <w:szCs w:val="28"/>
        </w:rPr>
        <w:t xml:space="preserve"> to admit</w:t>
      </w:r>
      <w:r w:rsidR="002954B2" w:rsidRPr="00B256DE">
        <w:rPr>
          <w:sz w:val="28"/>
          <w:szCs w:val="28"/>
        </w:rPr>
        <w:t xml:space="preserve"> expert testimony despite the testimony not meeting Rule 702’s existing standards; and</w:t>
      </w:r>
      <w:r w:rsidR="00B64E18" w:rsidRPr="00B256DE">
        <w:rPr>
          <w:sz w:val="28"/>
          <w:szCs w:val="28"/>
        </w:rPr>
        <w:t xml:space="preserve"> that courts have applied the rule </w:t>
      </w:r>
      <w:r w:rsidR="002954B2" w:rsidRPr="00B256DE">
        <w:rPr>
          <w:sz w:val="28"/>
          <w:szCs w:val="28"/>
        </w:rPr>
        <w:t>too strictly</w:t>
      </w:r>
      <w:r w:rsidR="00B64E18" w:rsidRPr="00B256DE">
        <w:rPr>
          <w:sz w:val="28"/>
          <w:szCs w:val="28"/>
        </w:rPr>
        <w:t xml:space="preserve"> to preclude </w:t>
      </w:r>
      <w:r w:rsidR="002954B2" w:rsidRPr="00B256DE">
        <w:rPr>
          <w:sz w:val="28"/>
          <w:szCs w:val="28"/>
        </w:rPr>
        <w:t xml:space="preserve">expert testimony that </w:t>
      </w:r>
      <w:r w:rsidR="00B64E18" w:rsidRPr="00B256DE">
        <w:rPr>
          <w:sz w:val="28"/>
          <w:szCs w:val="28"/>
        </w:rPr>
        <w:t>would have been h</w:t>
      </w:r>
      <w:r w:rsidR="002954B2" w:rsidRPr="00B256DE">
        <w:rPr>
          <w:sz w:val="28"/>
          <w:szCs w:val="28"/>
        </w:rPr>
        <w:t xml:space="preserve">elpful to the factfinder. </w:t>
      </w:r>
      <w:r w:rsidR="00672F03" w:rsidRPr="00B256DE">
        <w:rPr>
          <w:i/>
          <w:iCs/>
          <w:sz w:val="28"/>
          <w:szCs w:val="28"/>
        </w:rPr>
        <w:t>See, e.g.</w:t>
      </w:r>
      <w:r w:rsidR="00672F03" w:rsidRPr="00B256DE">
        <w:rPr>
          <w:sz w:val="28"/>
          <w:szCs w:val="28"/>
        </w:rPr>
        <w:t xml:space="preserve">, Supreme Court Transmittal Package, dated October 19, 2022, at page 248, </w:t>
      </w:r>
      <w:r w:rsidR="00672F03" w:rsidRPr="00B256DE">
        <w:rPr>
          <w:i/>
          <w:iCs/>
          <w:sz w:val="28"/>
          <w:szCs w:val="28"/>
        </w:rPr>
        <w:t xml:space="preserve">available at </w:t>
      </w:r>
      <w:hyperlink r:id="rId8" w:history="1">
        <w:r w:rsidR="00672F03" w:rsidRPr="00B256DE">
          <w:rPr>
            <w:rStyle w:val="Hyperlink"/>
            <w:color w:val="auto"/>
            <w:sz w:val="28"/>
            <w:szCs w:val="28"/>
          </w:rPr>
          <w:t>https://www.uscourts.gov/sites/default/files/2022_scotus_package_0.pdf</w:t>
        </w:r>
      </w:hyperlink>
      <w:r w:rsidR="00672F03" w:rsidRPr="00B256DE">
        <w:rPr>
          <w:sz w:val="28"/>
          <w:szCs w:val="28"/>
        </w:rPr>
        <w:t xml:space="preserve"> (noting more than 500 comments received regarding the proposed amendments to Rule 702). </w:t>
      </w:r>
      <w:r w:rsidR="0099102F" w:rsidRPr="00B256DE">
        <w:rPr>
          <w:sz w:val="28"/>
          <w:szCs w:val="28"/>
        </w:rPr>
        <w:t xml:space="preserve">The </w:t>
      </w:r>
      <w:r w:rsidR="00CB085A" w:rsidRPr="00B256DE">
        <w:rPr>
          <w:sz w:val="28"/>
          <w:szCs w:val="28"/>
        </w:rPr>
        <w:t xml:space="preserve">federal </w:t>
      </w:r>
      <w:r w:rsidR="0099102F" w:rsidRPr="00B256DE">
        <w:rPr>
          <w:sz w:val="28"/>
          <w:szCs w:val="28"/>
        </w:rPr>
        <w:t>Advisory Committee determined that the rule should be amended to address two</w:t>
      </w:r>
      <w:r w:rsidR="002954B2" w:rsidRPr="00B256DE">
        <w:rPr>
          <w:sz w:val="28"/>
          <w:szCs w:val="28"/>
        </w:rPr>
        <w:t xml:space="preserve"> distinct</w:t>
      </w:r>
      <w:r w:rsidR="0099102F" w:rsidRPr="00B256DE">
        <w:rPr>
          <w:sz w:val="28"/>
          <w:szCs w:val="28"/>
        </w:rPr>
        <w:t xml:space="preserve"> issues.</w:t>
      </w:r>
    </w:p>
    <w:p w14:paraId="183482CD" w14:textId="09C22670" w:rsidR="00B11672" w:rsidRPr="00B256DE" w:rsidRDefault="0099102F" w:rsidP="00BF4500">
      <w:pPr>
        <w:tabs>
          <w:tab w:val="left" w:pos="720"/>
        </w:tabs>
        <w:autoSpaceDE w:val="0"/>
        <w:autoSpaceDN w:val="0"/>
        <w:adjustRightInd w:val="0"/>
        <w:spacing w:line="480" w:lineRule="auto"/>
        <w:jc w:val="both"/>
        <w:rPr>
          <w:sz w:val="28"/>
          <w:szCs w:val="28"/>
        </w:rPr>
      </w:pPr>
      <w:r w:rsidRPr="00B256DE">
        <w:rPr>
          <w:sz w:val="28"/>
          <w:szCs w:val="28"/>
        </w:rPr>
        <w:tab/>
        <w:t xml:space="preserve">The first issue concerns the standard a trial judge </w:t>
      </w:r>
      <w:r w:rsidR="00C121E4" w:rsidRPr="00B256DE">
        <w:rPr>
          <w:sz w:val="28"/>
          <w:szCs w:val="28"/>
        </w:rPr>
        <w:t>must</w:t>
      </w:r>
      <w:r w:rsidRPr="00B256DE">
        <w:rPr>
          <w:sz w:val="28"/>
          <w:szCs w:val="28"/>
        </w:rPr>
        <w:t xml:space="preserve"> apply in deciding whether expert testimony should be admitted. </w:t>
      </w:r>
      <w:r w:rsidR="003A5F66" w:rsidRPr="00B256DE">
        <w:rPr>
          <w:sz w:val="28"/>
          <w:szCs w:val="28"/>
        </w:rPr>
        <w:t xml:space="preserve">Rule 702 requires that expert </w:t>
      </w:r>
      <w:r w:rsidR="003A5F66" w:rsidRPr="00B256DE">
        <w:rPr>
          <w:sz w:val="28"/>
          <w:szCs w:val="28"/>
        </w:rPr>
        <w:lastRenderedPageBreak/>
        <w:t xml:space="preserve">testimony be based on sufficient facts or data, be the product of reliable principles and methods, and that the expert have reliably applied </w:t>
      </w:r>
      <w:r w:rsidR="000E37DB" w:rsidRPr="00B256DE">
        <w:rPr>
          <w:sz w:val="28"/>
          <w:szCs w:val="28"/>
        </w:rPr>
        <w:t>such</w:t>
      </w:r>
      <w:r w:rsidR="003A5F66" w:rsidRPr="00B256DE">
        <w:rPr>
          <w:sz w:val="28"/>
          <w:szCs w:val="28"/>
        </w:rPr>
        <w:t xml:space="preserve"> principles and methods to the facts of the case.</w:t>
      </w:r>
      <w:r w:rsidR="00B11672" w:rsidRPr="00B256DE">
        <w:rPr>
          <w:sz w:val="28"/>
          <w:szCs w:val="28"/>
        </w:rPr>
        <w:t xml:space="preserve"> Fed. R. Evid. 702(b)–(d).</w:t>
      </w:r>
      <w:r w:rsidR="003A5F66" w:rsidRPr="00B256DE">
        <w:rPr>
          <w:sz w:val="28"/>
          <w:szCs w:val="28"/>
        </w:rPr>
        <w:t xml:space="preserve"> </w:t>
      </w:r>
      <w:r w:rsidR="002954B2" w:rsidRPr="00B256DE">
        <w:rPr>
          <w:sz w:val="28"/>
          <w:szCs w:val="28"/>
        </w:rPr>
        <w:t>Notwithstanding the Rule’s existing language, t</w:t>
      </w:r>
      <w:r w:rsidR="003A5F66" w:rsidRPr="00B256DE">
        <w:rPr>
          <w:sz w:val="28"/>
          <w:szCs w:val="28"/>
        </w:rPr>
        <w:t xml:space="preserve">he Advisory Committee observed that many judges have not been </w:t>
      </w:r>
      <w:r w:rsidR="00C121E4" w:rsidRPr="00B256DE">
        <w:rPr>
          <w:sz w:val="28"/>
          <w:szCs w:val="28"/>
        </w:rPr>
        <w:t>a</w:t>
      </w:r>
      <w:r w:rsidR="003A5F66" w:rsidRPr="00B256DE">
        <w:rPr>
          <w:sz w:val="28"/>
          <w:szCs w:val="28"/>
        </w:rPr>
        <w:t xml:space="preserve">pplying these </w:t>
      </w:r>
      <w:r w:rsidR="000E37DB" w:rsidRPr="00B256DE">
        <w:rPr>
          <w:sz w:val="28"/>
          <w:szCs w:val="28"/>
        </w:rPr>
        <w:t>requirements</w:t>
      </w:r>
      <w:r w:rsidR="00C121E4" w:rsidRPr="00B256DE">
        <w:rPr>
          <w:sz w:val="28"/>
          <w:szCs w:val="28"/>
        </w:rPr>
        <w:t xml:space="preserve"> correctly</w:t>
      </w:r>
      <w:r w:rsidR="000E37DB" w:rsidRPr="00B256DE">
        <w:rPr>
          <w:sz w:val="28"/>
          <w:szCs w:val="28"/>
        </w:rPr>
        <w:t xml:space="preserve"> </w:t>
      </w:r>
      <w:r w:rsidR="003A5F66" w:rsidRPr="00B256DE">
        <w:rPr>
          <w:sz w:val="28"/>
          <w:szCs w:val="28"/>
        </w:rPr>
        <w:t xml:space="preserve">and </w:t>
      </w:r>
      <w:r w:rsidR="00C121E4" w:rsidRPr="00B256DE">
        <w:rPr>
          <w:sz w:val="28"/>
          <w:szCs w:val="28"/>
        </w:rPr>
        <w:t xml:space="preserve">many court decisions contain </w:t>
      </w:r>
      <w:r w:rsidR="003A5F66" w:rsidRPr="00B256DE">
        <w:rPr>
          <w:sz w:val="28"/>
          <w:szCs w:val="28"/>
        </w:rPr>
        <w:t>confusing or misleading language.</w:t>
      </w:r>
      <w:r w:rsidR="00B11672" w:rsidRPr="00B256DE">
        <w:rPr>
          <w:sz w:val="28"/>
          <w:szCs w:val="28"/>
        </w:rPr>
        <w:t xml:space="preserve"> </w:t>
      </w:r>
      <w:r w:rsidR="00B11672" w:rsidRPr="00B256DE">
        <w:rPr>
          <w:i/>
          <w:iCs/>
          <w:sz w:val="28"/>
          <w:szCs w:val="28"/>
        </w:rPr>
        <w:t>See id.</w:t>
      </w:r>
      <w:r w:rsidR="00B11672" w:rsidRPr="00B256DE">
        <w:rPr>
          <w:sz w:val="28"/>
          <w:szCs w:val="28"/>
        </w:rPr>
        <w:t xml:space="preserve"> at 228 (text of proposed Committee note to federal amendments).</w:t>
      </w:r>
      <w:r w:rsidR="003A5F66" w:rsidRPr="00B256DE">
        <w:rPr>
          <w:sz w:val="28"/>
          <w:szCs w:val="28"/>
        </w:rPr>
        <w:t xml:space="preserve"> </w:t>
      </w:r>
    </w:p>
    <w:p w14:paraId="5D1AA785" w14:textId="39C4B238" w:rsidR="00F618AD" w:rsidRPr="00B256DE" w:rsidRDefault="00B11672" w:rsidP="00BF4500">
      <w:pPr>
        <w:tabs>
          <w:tab w:val="left" w:pos="720"/>
        </w:tabs>
        <w:autoSpaceDE w:val="0"/>
        <w:autoSpaceDN w:val="0"/>
        <w:adjustRightInd w:val="0"/>
        <w:spacing w:line="480" w:lineRule="auto"/>
        <w:jc w:val="both"/>
        <w:rPr>
          <w:sz w:val="28"/>
          <w:szCs w:val="28"/>
        </w:rPr>
      </w:pPr>
      <w:r w:rsidRPr="00B256DE">
        <w:rPr>
          <w:sz w:val="28"/>
          <w:szCs w:val="28"/>
        </w:rPr>
        <w:tab/>
      </w:r>
      <w:r w:rsidR="003A5F66" w:rsidRPr="00B256DE">
        <w:rPr>
          <w:sz w:val="28"/>
          <w:szCs w:val="28"/>
        </w:rPr>
        <w:t xml:space="preserve">Specifically, the Advisory Committee noted that several courts have </w:t>
      </w:r>
      <w:r w:rsidR="00F618AD" w:rsidRPr="00B256DE">
        <w:rPr>
          <w:sz w:val="28"/>
          <w:szCs w:val="28"/>
        </w:rPr>
        <w:t xml:space="preserve">treated challenges to whether these </w:t>
      </w:r>
      <w:r w:rsidR="00101F9C" w:rsidRPr="00B256DE">
        <w:rPr>
          <w:sz w:val="28"/>
          <w:szCs w:val="28"/>
        </w:rPr>
        <w:t xml:space="preserve">threshold </w:t>
      </w:r>
      <w:r w:rsidR="00F618AD" w:rsidRPr="00B256DE">
        <w:rPr>
          <w:sz w:val="28"/>
          <w:szCs w:val="28"/>
        </w:rPr>
        <w:t>requirements have been met as merely going to the testimony’s weight, rather than to its admissibility.</w:t>
      </w:r>
      <w:r w:rsidRPr="00B256DE">
        <w:rPr>
          <w:sz w:val="28"/>
          <w:szCs w:val="28"/>
        </w:rPr>
        <w:t xml:space="preserve"> </w:t>
      </w:r>
      <w:r w:rsidRPr="00B256DE">
        <w:rPr>
          <w:i/>
          <w:iCs/>
          <w:sz w:val="28"/>
          <w:szCs w:val="28"/>
        </w:rPr>
        <w:t>Id.</w:t>
      </w:r>
      <w:r w:rsidRPr="00B256DE">
        <w:rPr>
          <w:sz w:val="28"/>
          <w:szCs w:val="28"/>
        </w:rPr>
        <w:t xml:space="preserve"> at 229 (text of proposed Committee Note to federal amendments).</w:t>
      </w:r>
      <w:r w:rsidR="00F618AD" w:rsidRPr="00B256DE">
        <w:rPr>
          <w:sz w:val="28"/>
          <w:szCs w:val="28"/>
        </w:rPr>
        <w:t xml:space="preserve"> The </w:t>
      </w:r>
      <w:r w:rsidRPr="00B256DE">
        <w:rPr>
          <w:sz w:val="28"/>
          <w:szCs w:val="28"/>
        </w:rPr>
        <w:t xml:space="preserve">federal </w:t>
      </w:r>
      <w:r w:rsidR="00F618AD" w:rsidRPr="00B256DE">
        <w:rPr>
          <w:sz w:val="28"/>
          <w:szCs w:val="28"/>
        </w:rPr>
        <w:t>Advisory Committee</w:t>
      </w:r>
      <w:r w:rsidR="00C121E4" w:rsidRPr="00B256DE">
        <w:rPr>
          <w:sz w:val="28"/>
          <w:szCs w:val="28"/>
        </w:rPr>
        <w:t xml:space="preserve"> </w:t>
      </w:r>
      <w:r w:rsidRPr="00B256DE">
        <w:rPr>
          <w:sz w:val="28"/>
          <w:szCs w:val="28"/>
        </w:rPr>
        <w:t xml:space="preserve">thus </w:t>
      </w:r>
      <w:r w:rsidR="00C121E4" w:rsidRPr="00B256DE">
        <w:rPr>
          <w:sz w:val="28"/>
          <w:szCs w:val="28"/>
        </w:rPr>
        <w:t>unanimously</w:t>
      </w:r>
      <w:r w:rsidR="00F618AD" w:rsidRPr="00B256DE">
        <w:rPr>
          <w:sz w:val="28"/>
          <w:szCs w:val="28"/>
        </w:rPr>
        <w:t xml:space="preserve"> voted to amend Rule 702 to make it clear that expert testimony should not be admitted unless the judge first finds </w:t>
      </w:r>
      <w:r w:rsidR="00F618AD" w:rsidRPr="00B256DE">
        <w:rPr>
          <w:i/>
          <w:iCs/>
          <w:sz w:val="28"/>
          <w:szCs w:val="28"/>
        </w:rPr>
        <w:t xml:space="preserve">by a preponderance of the </w:t>
      </w:r>
      <w:r w:rsidR="000B7448" w:rsidRPr="00B256DE">
        <w:rPr>
          <w:i/>
          <w:iCs/>
          <w:sz w:val="28"/>
          <w:szCs w:val="28"/>
        </w:rPr>
        <w:t>proof</w:t>
      </w:r>
      <w:r w:rsidR="000B7448" w:rsidRPr="00B256DE">
        <w:rPr>
          <w:sz w:val="28"/>
          <w:szCs w:val="28"/>
        </w:rPr>
        <w:t xml:space="preserve"> </w:t>
      </w:r>
      <w:r w:rsidR="00F618AD" w:rsidRPr="00B256DE">
        <w:rPr>
          <w:sz w:val="28"/>
          <w:szCs w:val="28"/>
        </w:rPr>
        <w:t>that</w:t>
      </w:r>
      <w:r w:rsidR="000E37DB" w:rsidRPr="00B256DE">
        <w:rPr>
          <w:sz w:val="28"/>
          <w:szCs w:val="28"/>
        </w:rPr>
        <w:t xml:space="preserve"> all these requirements are met—i.e.,</w:t>
      </w:r>
      <w:r w:rsidR="00F618AD" w:rsidRPr="00B256DE">
        <w:rPr>
          <w:sz w:val="28"/>
          <w:szCs w:val="28"/>
        </w:rPr>
        <w:t xml:space="preserve"> the expert is relying on sufficient facts or data, employing a reliable methodology, and applying that methodology reliably.  </w:t>
      </w:r>
      <w:r w:rsidRPr="00B256DE">
        <w:rPr>
          <w:i/>
          <w:iCs/>
          <w:sz w:val="28"/>
          <w:szCs w:val="28"/>
        </w:rPr>
        <w:t>See id.</w:t>
      </w:r>
      <w:r w:rsidRPr="00B256DE">
        <w:rPr>
          <w:sz w:val="28"/>
          <w:szCs w:val="28"/>
        </w:rPr>
        <w:t xml:space="preserve"> at 228. </w:t>
      </w:r>
      <w:r w:rsidR="00F618AD" w:rsidRPr="00B256DE">
        <w:rPr>
          <w:sz w:val="28"/>
          <w:szCs w:val="28"/>
        </w:rPr>
        <w:t xml:space="preserve">The </w:t>
      </w:r>
      <w:r w:rsidR="00B256DE" w:rsidRPr="00B256DE">
        <w:rPr>
          <w:sz w:val="28"/>
          <w:szCs w:val="28"/>
        </w:rPr>
        <w:t xml:space="preserve">federal </w:t>
      </w:r>
      <w:r w:rsidR="00F618AD" w:rsidRPr="00B256DE">
        <w:rPr>
          <w:sz w:val="28"/>
          <w:szCs w:val="28"/>
        </w:rPr>
        <w:t>Advisory Committee emphasized that th</w:t>
      </w:r>
      <w:r w:rsidR="00C121E4" w:rsidRPr="00B256DE">
        <w:rPr>
          <w:sz w:val="28"/>
          <w:szCs w:val="28"/>
        </w:rPr>
        <w:t>is</w:t>
      </w:r>
      <w:r w:rsidR="00F618AD" w:rsidRPr="00B256DE">
        <w:rPr>
          <w:sz w:val="28"/>
          <w:szCs w:val="28"/>
        </w:rPr>
        <w:t xml:space="preserve"> amendment</w:t>
      </w:r>
      <w:r w:rsidR="00C121E4" w:rsidRPr="00B256DE">
        <w:rPr>
          <w:sz w:val="28"/>
          <w:szCs w:val="28"/>
        </w:rPr>
        <w:t xml:space="preserve"> was</w:t>
      </w:r>
      <w:r w:rsidR="00F618AD" w:rsidRPr="00B256DE">
        <w:rPr>
          <w:sz w:val="28"/>
          <w:szCs w:val="28"/>
        </w:rPr>
        <w:t xml:space="preserve"> not intended to change the law,</w:t>
      </w:r>
      <w:r w:rsidR="00E930DA" w:rsidRPr="00B256DE">
        <w:rPr>
          <w:rStyle w:val="FootnoteReference"/>
          <w:sz w:val="28"/>
          <w:szCs w:val="28"/>
        </w:rPr>
        <w:footnoteReference w:id="1"/>
      </w:r>
      <w:r w:rsidR="00F618AD" w:rsidRPr="00B256DE">
        <w:rPr>
          <w:sz w:val="28"/>
          <w:szCs w:val="28"/>
        </w:rPr>
        <w:t xml:space="preserve"> but rather to clarify the rule </w:t>
      </w:r>
      <w:r w:rsidR="00BC3783" w:rsidRPr="00B256DE">
        <w:rPr>
          <w:sz w:val="28"/>
          <w:szCs w:val="28"/>
        </w:rPr>
        <w:t>to avoid its misapplication</w:t>
      </w:r>
      <w:r w:rsidR="00F618AD" w:rsidRPr="00B256DE">
        <w:rPr>
          <w:sz w:val="28"/>
          <w:szCs w:val="28"/>
        </w:rPr>
        <w:t>.</w:t>
      </w:r>
      <w:r w:rsidR="00B256DE" w:rsidRPr="00B256DE">
        <w:rPr>
          <w:sz w:val="28"/>
          <w:szCs w:val="28"/>
        </w:rPr>
        <w:t xml:space="preserve"> </w:t>
      </w:r>
      <w:r w:rsidR="00B256DE" w:rsidRPr="00B256DE">
        <w:rPr>
          <w:i/>
          <w:iCs/>
          <w:sz w:val="28"/>
          <w:szCs w:val="28"/>
        </w:rPr>
        <w:t>Id.</w:t>
      </w:r>
      <w:r w:rsidR="00F618AD" w:rsidRPr="00B256DE">
        <w:rPr>
          <w:sz w:val="28"/>
          <w:szCs w:val="28"/>
        </w:rPr>
        <w:t xml:space="preserve">  </w:t>
      </w:r>
    </w:p>
    <w:p w14:paraId="102F0E13" w14:textId="6BFD7859" w:rsidR="00BC3783" w:rsidRPr="00B256DE" w:rsidRDefault="00F618AD" w:rsidP="00BF4500">
      <w:pPr>
        <w:tabs>
          <w:tab w:val="left" w:pos="720"/>
        </w:tabs>
        <w:autoSpaceDE w:val="0"/>
        <w:autoSpaceDN w:val="0"/>
        <w:adjustRightInd w:val="0"/>
        <w:spacing w:line="480" w:lineRule="auto"/>
        <w:jc w:val="both"/>
        <w:rPr>
          <w:sz w:val="28"/>
          <w:szCs w:val="28"/>
        </w:rPr>
      </w:pPr>
      <w:r w:rsidRPr="00B256DE">
        <w:rPr>
          <w:sz w:val="28"/>
          <w:szCs w:val="28"/>
        </w:rPr>
        <w:lastRenderedPageBreak/>
        <w:tab/>
        <w:t>The second issue</w:t>
      </w:r>
      <w:r w:rsidR="002954B2" w:rsidRPr="00B256DE">
        <w:rPr>
          <w:sz w:val="28"/>
          <w:szCs w:val="28"/>
        </w:rPr>
        <w:t xml:space="preserve"> the </w:t>
      </w:r>
      <w:r w:rsidR="00B256DE" w:rsidRPr="00B256DE">
        <w:rPr>
          <w:sz w:val="28"/>
          <w:szCs w:val="28"/>
        </w:rPr>
        <w:t xml:space="preserve">federal </w:t>
      </w:r>
      <w:r w:rsidR="002954B2" w:rsidRPr="00B256DE">
        <w:rPr>
          <w:sz w:val="28"/>
          <w:szCs w:val="28"/>
        </w:rPr>
        <w:t xml:space="preserve">Advisory Committee found it appropriate to address via amendment </w:t>
      </w:r>
      <w:r w:rsidRPr="00B256DE">
        <w:rPr>
          <w:sz w:val="28"/>
          <w:szCs w:val="28"/>
        </w:rPr>
        <w:t xml:space="preserve">to Rule 702 is that of </w:t>
      </w:r>
      <w:r w:rsidR="00C121E4" w:rsidRPr="00B256DE">
        <w:rPr>
          <w:sz w:val="28"/>
          <w:szCs w:val="28"/>
        </w:rPr>
        <w:t xml:space="preserve">expert </w:t>
      </w:r>
      <w:r w:rsidRPr="00B256DE">
        <w:rPr>
          <w:sz w:val="28"/>
          <w:szCs w:val="28"/>
        </w:rPr>
        <w:t>overstatement—</w:t>
      </w:r>
      <w:r w:rsidR="00C121E4" w:rsidRPr="00B256DE">
        <w:rPr>
          <w:sz w:val="28"/>
          <w:szCs w:val="28"/>
        </w:rPr>
        <w:t xml:space="preserve">i.e., </w:t>
      </w:r>
      <w:r w:rsidRPr="00B256DE">
        <w:rPr>
          <w:sz w:val="28"/>
          <w:szCs w:val="28"/>
        </w:rPr>
        <w:t xml:space="preserve">experts overstating the certainty of their opinions beyond what can </w:t>
      </w:r>
      <w:r w:rsidR="00C121E4" w:rsidRPr="00B256DE">
        <w:rPr>
          <w:sz w:val="28"/>
          <w:szCs w:val="28"/>
        </w:rPr>
        <w:t xml:space="preserve">reliably </w:t>
      </w:r>
      <w:r w:rsidRPr="00B256DE">
        <w:rPr>
          <w:sz w:val="28"/>
          <w:szCs w:val="28"/>
        </w:rPr>
        <w:t>be supported by the science or methodology</w:t>
      </w:r>
      <w:r w:rsidR="00B64E18" w:rsidRPr="00B256DE">
        <w:rPr>
          <w:sz w:val="28"/>
          <w:szCs w:val="28"/>
        </w:rPr>
        <w:t xml:space="preserve"> underlying the expert’s opinion</w:t>
      </w:r>
      <w:r w:rsidRPr="00B256DE">
        <w:rPr>
          <w:sz w:val="28"/>
          <w:szCs w:val="28"/>
        </w:rPr>
        <w:t xml:space="preserve">. </w:t>
      </w:r>
      <w:r w:rsidR="00B256DE" w:rsidRPr="00B256DE">
        <w:rPr>
          <w:i/>
          <w:iCs/>
          <w:sz w:val="28"/>
          <w:szCs w:val="28"/>
        </w:rPr>
        <w:t>Id.</w:t>
      </w:r>
      <w:r w:rsidR="00B256DE" w:rsidRPr="00B256DE">
        <w:rPr>
          <w:sz w:val="28"/>
          <w:szCs w:val="28"/>
        </w:rPr>
        <w:t xml:space="preserve">at 230. </w:t>
      </w:r>
      <w:r w:rsidR="00101F9C" w:rsidRPr="00B256DE">
        <w:rPr>
          <w:sz w:val="28"/>
          <w:szCs w:val="28"/>
        </w:rPr>
        <w:t>The Advisory Committee found this to be a problem especially pertinent to the testimony of forensic experts in both criminal and civil cases.</w:t>
      </w:r>
      <w:r w:rsidR="00B256DE" w:rsidRPr="00B256DE">
        <w:rPr>
          <w:sz w:val="28"/>
          <w:szCs w:val="28"/>
        </w:rPr>
        <w:t xml:space="preserve"> </w:t>
      </w:r>
      <w:r w:rsidR="00B256DE" w:rsidRPr="00B256DE">
        <w:rPr>
          <w:i/>
          <w:iCs/>
          <w:sz w:val="28"/>
          <w:szCs w:val="28"/>
        </w:rPr>
        <w:t>See id.</w:t>
      </w:r>
      <w:r w:rsidR="00101F9C" w:rsidRPr="00B256DE">
        <w:rPr>
          <w:sz w:val="28"/>
          <w:szCs w:val="28"/>
        </w:rPr>
        <w:t xml:space="preserve"> </w:t>
      </w:r>
      <w:r w:rsidRPr="00B256DE">
        <w:rPr>
          <w:sz w:val="28"/>
          <w:szCs w:val="28"/>
        </w:rPr>
        <w:t>Several potential amendments were considered</w:t>
      </w:r>
      <w:r w:rsidR="00B64E18" w:rsidRPr="00B256DE">
        <w:rPr>
          <w:sz w:val="28"/>
          <w:szCs w:val="28"/>
        </w:rPr>
        <w:t>, with the U.S. Department of Justice and some elements of the plaintiffs’ bar urging that no amendment was needed to address expert overstatement, and various other stakeholders contending that the problem of expert overstatement necessitate</w:t>
      </w:r>
      <w:r w:rsidR="00B256DE">
        <w:rPr>
          <w:sz w:val="28"/>
          <w:szCs w:val="28"/>
        </w:rPr>
        <w:t>d</w:t>
      </w:r>
      <w:r w:rsidR="00B64E18" w:rsidRPr="00B256DE">
        <w:rPr>
          <w:sz w:val="28"/>
          <w:szCs w:val="28"/>
        </w:rPr>
        <w:t xml:space="preserve"> an amendment. </w:t>
      </w:r>
      <w:r w:rsidR="00B256DE">
        <w:rPr>
          <w:i/>
          <w:iCs/>
          <w:sz w:val="28"/>
          <w:szCs w:val="28"/>
        </w:rPr>
        <w:t>Id.</w:t>
      </w:r>
      <w:r w:rsidR="00B256DE">
        <w:rPr>
          <w:sz w:val="28"/>
          <w:szCs w:val="28"/>
        </w:rPr>
        <w:t xml:space="preserve"> at 254.</w:t>
      </w:r>
      <w:r w:rsidR="00B64E18" w:rsidRPr="00B256DE">
        <w:rPr>
          <w:sz w:val="28"/>
          <w:szCs w:val="28"/>
        </w:rPr>
        <w:t xml:space="preserve"> U</w:t>
      </w:r>
      <w:r w:rsidRPr="00B256DE">
        <w:rPr>
          <w:sz w:val="28"/>
          <w:szCs w:val="28"/>
        </w:rPr>
        <w:t>ltimately, the</w:t>
      </w:r>
      <w:r w:rsidR="00B256DE">
        <w:rPr>
          <w:sz w:val="28"/>
          <w:szCs w:val="28"/>
        </w:rPr>
        <w:t xml:space="preserve"> federal</w:t>
      </w:r>
      <w:r w:rsidRPr="00B256DE">
        <w:rPr>
          <w:sz w:val="28"/>
          <w:szCs w:val="28"/>
        </w:rPr>
        <w:t xml:space="preserve"> Advisory Committee recommended what it deemed a compromise position. </w:t>
      </w:r>
      <w:r w:rsidR="000E37DB" w:rsidRPr="00B256DE">
        <w:rPr>
          <w:sz w:val="28"/>
          <w:szCs w:val="28"/>
        </w:rPr>
        <w:t xml:space="preserve"> </w:t>
      </w:r>
    </w:p>
    <w:p w14:paraId="7BF7E592" w14:textId="12F2DA32" w:rsidR="00516E35" w:rsidRPr="00B256DE" w:rsidRDefault="00BC3783" w:rsidP="00BF4500">
      <w:pPr>
        <w:tabs>
          <w:tab w:val="left" w:pos="720"/>
        </w:tabs>
        <w:autoSpaceDE w:val="0"/>
        <w:autoSpaceDN w:val="0"/>
        <w:adjustRightInd w:val="0"/>
        <w:spacing w:line="480" w:lineRule="auto"/>
        <w:jc w:val="both"/>
        <w:rPr>
          <w:sz w:val="28"/>
          <w:szCs w:val="28"/>
        </w:rPr>
      </w:pPr>
      <w:r w:rsidRPr="00B256DE">
        <w:rPr>
          <w:sz w:val="28"/>
          <w:szCs w:val="28"/>
        </w:rPr>
        <w:tab/>
        <w:t xml:space="preserve">To address the issue of expert overstatement, </w:t>
      </w:r>
      <w:r w:rsidR="00B64E18" w:rsidRPr="00B256DE">
        <w:rPr>
          <w:sz w:val="28"/>
          <w:szCs w:val="28"/>
        </w:rPr>
        <w:t xml:space="preserve">which the Advisory Committee found to indeed be problematic, </w:t>
      </w:r>
      <w:r w:rsidR="000E37DB" w:rsidRPr="00B256DE">
        <w:rPr>
          <w:sz w:val="28"/>
          <w:szCs w:val="28"/>
        </w:rPr>
        <w:t xml:space="preserve">the Committee has recommended changing Rule 702(d)’s current requirement that the “expert has reliably applied the principles and methods to the facts of the case” to require, instead, that the “expert’s opinion reflects a reliable application of the principles and methods to the facts of the case.” The </w:t>
      </w:r>
      <w:r w:rsidR="00937D74" w:rsidRPr="00B256DE">
        <w:rPr>
          <w:sz w:val="28"/>
          <w:szCs w:val="28"/>
        </w:rPr>
        <w:t xml:space="preserve">proposed </w:t>
      </w:r>
      <w:r w:rsidR="000E37DB" w:rsidRPr="00B256DE">
        <w:rPr>
          <w:sz w:val="28"/>
          <w:szCs w:val="28"/>
        </w:rPr>
        <w:t xml:space="preserve">Advisory Committee note explaining this change emphasizes that the change is intended to help focus judges and parties on whether an expert’s </w:t>
      </w:r>
      <w:r w:rsidR="000E37DB" w:rsidRPr="00B256DE">
        <w:rPr>
          <w:sz w:val="28"/>
          <w:szCs w:val="28"/>
        </w:rPr>
        <w:lastRenderedPageBreak/>
        <w:t>conclusions are overstated.</w:t>
      </w:r>
      <w:r w:rsidR="00B256DE">
        <w:rPr>
          <w:sz w:val="28"/>
          <w:szCs w:val="28"/>
        </w:rPr>
        <w:t xml:space="preserve"> </w:t>
      </w:r>
      <w:r w:rsidR="00B256DE">
        <w:rPr>
          <w:i/>
          <w:iCs/>
          <w:sz w:val="28"/>
          <w:szCs w:val="28"/>
        </w:rPr>
        <w:t xml:space="preserve">See id. </w:t>
      </w:r>
      <w:r w:rsidR="00B256DE">
        <w:rPr>
          <w:sz w:val="28"/>
          <w:szCs w:val="28"/>
        </w:rPr>
        <w:t>at 254-55.</w:t>
      </w:r>
      <w:r w:rsidR="000E37DB" w:rsidRPr="00B256DE">
        <w:rPr>
          <w:sz w:val="28"/>
          <w:szCs w:val="28"/>
        </w:rPr>
        <w:t xml:space="preserve"> </w:t>
      </w:r>
      <w:r w:rsidR="00311D4B" w:rsidRPr="00B256DE">
        <w:rPr>
          <w:sz w:val="28"/>
          <w:szCs w:val="28"/>
        </w:rPr>
        <w:t>This amendment clarifies that the trial judge’s gatekeeping role extends to precluding experts from overstating their opinions when otherwise permitted to testify</w:t>
      </w:r>
      <w:r w:rsidR="00B64E18" w:rsidRPr="00B256DE">
        <w:rPr>
          <w:sz w:val="28"/>
          <w:szCs w:val="28"/>
        </w:rPr>
        <w:t xml:space="preserve"> and not merely to evaluating whether the</w:t>
      </w:r>
      <w:r w:rsidR="00937D74" w:rsidRPr="00B256DE">
        <w:rPr>
          <w:sz w:val="28"/>
          <w:szCs w:val="28"/>
        </w:rPr>
        <w:t xml:space="preserve"> experts</w:t>
      </w:r>
      <w:r w:rsidR="00B64E18" w:rsidRPr="00B256DE">
        <w:rPr>
          <w:sz w:val="28"/>
          <w:szCs w:val="28"/>
        </w:rPr>
        <w:t xml:space="preserve"> used a reliable methodology</w:t>
      </w:r>
      <w:r w:rsidR="00311D4B" w:rsidRPr="00B256DE">
        <w:rPr>
          <w:sz w:val="28"/>
          <w:szCs w:val="28"/>
        </w:rPr>
        <w:t>.</w:t>
      </w:r>
      <w:r w:rsidR="00B256DE">
        <w:rPr>
          <w:sz w:val="28"/>
          <w:szCs w:val="28"/>
        </w:rPr>
        <w:t xml:space="preserve"> </w:t>
      </w:r>
      <w:r w:rsidR="00B256DE">
        <w:rPr>
          <w:i/>
          <w:iCs/>
          <w:sz w:val="28"/>
          <w:szCs w:val="28"/>
        </w:rPr>
        <w:t>See id.</w:t>
      </w:r>
      <w:r w:rsidR="00B256DE">
        <w:rPr>
          <w:sz w:val="28"/>
          <w:szCs w:val="28"/>
        </w:rPr>
        <w:t xml:space="preserve"> at 230.</w:t>
      </w:r>
    </w:p>
    <w:p w14:paraId="56F5DC33" w14:textId="59669F8B" w:rsidR="00516E35" w:rsidRPr="00B256DE" w:rsidRDefault="00516E35" w:rsidP="00BF4500">
      <w:pPr>
        <w:tabs>
          <w:tab w:val="left" w:pos="720"/>
        </w:tabs>
        <w:autoSpaceDE w:val="0"/>
        <w:autoSpaceDN w:val="0"/>
        <w:adjustRightInd w:val="0"/>
        <w:spacing w:line="480" w:lineRule="auto"/>
        <w:jc w:val="both"/>
        <w:rPr>
          <w:sz w:val="28"/>
          <w:szCs w:val="28"/>
        </w:rPr>
      </w:pPr>
      <w:r w:rsidRPr="00B256DE">
        <w:rPr>
          <w:sz w:val="28"/>
          <w:szCs w:val="28"/>
        </w:rPr>
        <w:tab/>
        <w:t xml:space="preserve">In sum, the </w:t>
      </w:r>
      <w:r w:rsidR="00CB085A" w:rsidRPr="00B256DE">
        <w:rPr>
          <w:sz w:val="28"/>
          <w:szCs w:val="28"/>
        </w:rPr>
        <w:t xml:space="preserve">federal </w:t>
      </w:r>
      <w:r w:rsidRPr="00B256DE">
        <w:rPr>
          <w:sz w:val="28"/>
          <w:szCs w:val="28"/>
        </w:rPr>
        <w:t>Advisory Committee unanimously recommend</w:t>
      </w:r>
      <w:r w:rsidR="00B256DE">
        <w:rPr>
          <w:sz w:val="28"/>
          <w:szCs w:val="28"/>
        </w:rPr>
        <w:t>ed</w:t>
      </w:r>
      <w:r w:rsidRPr="00B256DE">
        <w:rPr>
          <w:sz w:val="28"/>
          <w:szCs w:val="28"/>
        </w:rPr>
        <w:t xml:space="preserve"> Rule 702 be amended to clarify (1)</w:t>
      </w:r>
      <w:r w:rsidR="00DE1B0D" w:rsidRPr="00B256DE">
        <w:rPr>
          <w:sz w:val="28"/>
          <w:szCs w:val="28"/>
        </w:rPr>
        <w:t xml:space="preserve"> the proponent </w:t>
      </w:r>
      <w:r w:rsidR="00ED5A3B" w:rsidRPr="00B256DE">
        <w:rPr>
          <w:sz w:val="28"/>
          <w:szCs w:val="28"/>
        </w:rPr>
        <w:t xml:space="preserve">of expert testimony must establish </w:t>
      </w:r>
      <w:r w:rsidR="00F31320" w:rsidRPr="00B256DE">
        <w:rPr>
          <w:sz w:val="28"/>
          <w:szCs w:val="28"/>
        </w:rPr>
        <w:t xml:space="preserve">that the requirements of Rule 702 are met by a preponderance of the </w:t>
      </w:r>
      <w:r w:rsidR="000B7448" w:rsidRPr="00B256DE">
        <w:rPr>
          <w:sz w:val="28"/>
          <w:szCs w:val="28"/>
        </w:rPr>
        <w:t>proof</w:t>
      </w:r>
      <w:r w:rsidR="00E930DA" w:rsidRPr="00B256DE">
        <w:rPr>
          <w:sz w:val="28"/>
          <w:szCs w:val="28"/>
        </w:rPr>
        <w:t xml:space="preserve"> (more likely than not)</w:t>
      </w:r>
      <w:r w:rsidR="000B7448" w:rsidRPr="00B256DE">
        <w:rPr>
          <w:sz w:val="28"/>
          <w:szCs w:val="28"/>
        </w:rPr>
        <w:t xml:space="preserve"> standard</w:t>
      </w:r>
      <w:r w:rsidR="00F31320" w:rsidRPr="00B256DE">
        <w:rPr>
          <w:sz w:val="28"/>
          <w:szCs w:val="28"/>
        </w:rPr>
        <w:t xml:space="preserve"> before it can be presented; and (2) an expert shall not assert an unreliable degree of confidence </w:t>
      </w:r>
      <w:r w:rsidR="009D0FBC" w:rsidRPr="00B256DE">
        <w:rPr>
          <w:sz w:val="28"/>
          <w:szCs w:val="28"/>
        </w:rPr>
        <w:t xml:space="preserve">in </w:t>
      </w:r>
      <w:r w:rsidR="00F31320" w:rsidRPr="00B256DE">
        <w:rPr>
          <w:sz w:val="28"/>
          <w:szCs w:val="28"/>
        </w:rPr>
        <w:t>the expert’s opinion.</w:t>
      </w:r>
      <w:r w:rsidR="00B256DE">
        <w:rPr>
          <w:sz w:val="28"/>
          <w:szCs w:val="28"/>
        </w:rPr>
        <w:t xml:space="preserve"> The U.S. Supreme Court is expected to prescribe those changes, and—unless Congress takes contrary action—they will become law effective December 1, 2023.</w:t>
      </w:r>
      <w:r w:rsidR="00E930DA" w:rsidRPr="00B256DE">
        <w:rPr>
          <w:sz w:val="28"/>
          <w:szCs w:val="28"/>
        </w:rPr>
        <w:t xml:space="preserve">  </w:t>
      </w:r>
      <w:r w:rsidR="00B256DE">
        <w:rPr>
          <w:sz w:val="28"/>
          <w:szCs w:val="28"/>
        </w:rPr>
        <w:t>After review and consideration, Petitioner</w:t>
      </w:r>
      <w:r w:rsidR="00E930DA" w:rsidRPr="00B256DE">
        <w:rPr>
          <w:sz w:val="28"/>
          <w:szCs w:val="28"/>
        </w:rPr>
        <w:t xml:space="preserve"> </w:t>
      </w:r>
      <w:r w:rsidR="000B7448" w:rsidRPr="00B256DE">
        <w:rPr>
          <w:sz w:val="28"/>
          <w:szCs w:val="28"/>
        </w:rPr>
        <w:t>recommends</w:t>
      </w:r>
      <w:r w:rsidR="00E930DA" w:rsidRPr="00B256DE">
        <w:rPr>
          <w:sz w:val="28"/>
          <w:szCs w:val="28"/>
        </w:rPr>
        <w:t xml:space="preserve"> mak</w:t>
      </w:r>
      <w:r w:rsidR="000B7448" w:rsidRPr="00B256DE">
        <w:rPr>
          <w:sz w:val="28"/>
          <w:szCs w:val="28"/>
        </w:rPr>
        <w:t>ing</w:t>
      </w:r>
      <w:r w:rsidR="00E930DA" w:rsidRPr="00B256DE">
        <w:rPr>
          <w:sz w:val="28"/>
          <w:szCs w:val="28"/>
        </w:rPr>
        <w:t xml:space="preserve"> the same changes to the Arizona counterpart </w:t>
      </w:r>
      <w:r w:rsidR="00CB085A" w:rsidRPr="00B256DE">
        <w:rPr>
          <w:sz w:val="28"/>
          <w:szCs w:val="28"/>
        </w:rPr>
        <w:t>rule</w:t>
      </w:r>
      <w:r w:rsidR="00B256DE">
        <w:rPr>
          <w:sz w:val="28"/>
          <w:szCs w:val="28"/>
        </w:rPr>
        <w:t>, to become effective January 1, 2024</w:t>
      </w:r>
      <w:r w:rsidR="00E930DA" w:rsidRPr="00B256DE">
        <w:rPr>
          <w:sz w:val="28"/>
          <w:szCs w:val="28"/>
        </w:rPr>
        <w:t>.</w:t>
      </w:r>
    </w:p>
    <w:p w14:paraId="7294EE6F" w14:textId="5DC57944" w:rsidR="008F26A1" w:rsidRPr="00B256DE" w:rsidRDefault="008F26A1" w:rsidP="00E66A0A">
      <w:pPr>
        <w:numPr>
          <w:ilvl w:val="0"/>
          <w:numId w:val="3"/>
        </w:numPr>
        <w:tabs>
          <w:tab w:val="clear" w:pos="1080"/>
          <w:tab w:val="num" w:pos="720"/>
        </w:tabs>
        <w:autoSpaceDE w:val="0"/>
        <w:autoSpaceDN w:val="0"/>
        <w:adjustRightInd w:val="0"/>
        <w:ind w:left="720"/>
        <w:rPr>
          <w:b/>
          <w:sz w:val="28"/>
          <w:szCs w:val="28"/>
        </w:rPr>
      </w:pPr>
      <w:r w:rsidRPr="00B256DE">
        <w:rPr>
          <w:b/>
          <w:sz w:val="28"/>
          <w:szCs w:val="28"/>
        </w:rPr>
        <w:t>SPECIFICS OF THE PROPOSED AMENDMENT</w:t>
      </w:r>
      <w:r w:rsidR="00B3367B" w:rsidRPr="00B256DE">
        <w:rPr>
          <w:b/>
          <w:sz w:val="28"/>
          <w:szCs w:val="28"/>
        </w:rPr>
        <w:t>S</w:t>
      </w:r>
      <w:r w:rsidRPr="00B256DE">
        <w:rPr>
          <w:b/>
          <w:sz w:val="28"/>
          <w:szCs w:val="28"/>
        </w:rPr>
        <w:t xml:space="preserve"> TO ARIZONA RULE OF EVIDENCE </w:t>
      </w:r>
      <w:r w:rsidR="00F31320" w:rsidRPr="00B256DE">
        <w:rPr>
          <w:b/>
          <w:sz w:val="28"/>
          <w:szCs w:val="28"/>
        </w:rPr>
        <w:t>702</w:t>
      </w:r>
    </w:p>
    <w:p w14:paraId="15DF3FF8" w14:textId="77777777" w:rsidR="008F26A1" w:rsidRPr="00B256DE" w:rsidRDefault="008F26A1" w:rsidP="00E66A0A">
      <w:pPr>
        <w:autoSpaceDE w:val="0"/>
        <w:autoSpaceDN w:val="0"/>
        <w:adjustRightInd w:val="0"/>
        <w:ind w:left="720"/>
        <w:rPr>
          <w:b/>
          <w:sz w:val="28"/>
          <w:szCs w:val="28"/>
        </w:rPr>
      </w:pPr>
    </w:p>
    <w:p w14:paraId="4E69CA46" w14:textId="4FCC2AF9" w:rsidR="00F31320" w:rsidRDefault="00E06AFB" w:rsidP="00BF4500">
      <w:pPr>
        <w:tabs>
          <w:tab w:val="left" w:pos="720"/>
        </w:tabs>
        <w:autoSpaceDE w:val="0"/>
        <w:autoSpaceDN w:val="0"/>
        <w:adjustRightInd w:val="0"/>
        <w:spacing w:line="480" w:lineRule="auto"/>
        <w:jc w:val="both"/>
        <w:rPr>
          <w:sz w:val="28"/>
          <w:szCs w:val="28"/>
        </w:rPr>
      </w:pPr>
      <w:r w:rsidRPr="00B256DE">
        <w:rPr>
          <w:sz w:val="28"/>
          <w:szCs w:val="28"/>
        </w:rPr>
        <w:tab/>
        <w:t xml:space="preserve">As noted, the </w:t>
      </w:r>
      <w:r w:rsidR="003C307E" w:rsidRPr="00B256DE">
        <w:rPr>
          <w:sz w:val="28"/>
          <w:szCs w:val="28"/>
        </w:rPr>
        <w:t xml:space="preserve">proposed </w:t>
      </w:r>
      <w:r w:rsidRPr="00B256DE">
        <w:rPr>
          <w:sz w:val="28"/>
          <w:szCs w:val="28"/>
        </w:rPr>
        <w:t xml:space="preserve">amendments to </w:t>
      </w:r>
      <w:r w:rsidR="003C307E" w:rsidRPr="00B256DE">
        <w:rPr>
          <w:sz w:val="28"/>
          <w:szCs w:val="28"/>
        </w:rPr>
        <w:t>Federal Rule of Evidence</w:t>
      </w:r>
      <w:r w:rsidRPr="00B256DE">
        <w:rPr>
          <w:sz w:val="28"/>
          <w:szCs w:val="28"/>
        </w:rPr>
        <w:t xml:space="preserve"> 702 are twofold.</w:t>
      </w:r>
      <w:r w:rsidR="003C307E" w:rsidRPr="00B256DE">
        <w:rPr>
          <w:sz w:val="28"/>
          <w:szCs w:val="28"/>
        </w:rPr>
        <w:t xml:space="preserve"> </w:t>
      </w:r>
      <w:r w:rsidR="00F31320" w:rsidRPr="00B256DE">
        <w:rPr>
          <w:sz w:val="28"/>
          <w:szCs w:val="28"/>
        </w:rPr>
        <w:t xml:space="preserve">Pursuant to this Petition, and </w:t>
      </w:r>
      <w:r w:rsidR="003C307E" w:rsidRPr="00B256DE">
        <w:rPr>
          <w:sz w:val="28"/>
          <w:szCs w:val="28"/>
        </w:rPr>
        <w:t xml:space="preserve">to make Arizona Rule of Evidence 702 in accord with the </w:t>
      </w:r>
      <w:r w:rsidR="00F31320" w:rsidRPr="00B256DE">
        <w:rPr>
          <w:sz w:val="28"/>
          <w:szCs w:val="28"/>
        </w:rPr>
        <w:t xml:space="preserve">proposed changes to </w:t>
      </w:r>
      <w:r w:rsidR="003C307E" w:rsidRPr="00B256DE">
        <w:rPr>
          <w:sz w:val="28"/>
          <w:szCs w:val="28"/>
        </w:rPr>
        <w:t>Federal Rule of Evidence</w:t>
      </w:r>
      <w:r w:rsidR="00F31320" w:rsidRPr="00B256DE">
        <w:rPr>
          <w:sz w:val="28"/>
          <w:szCs w:val="28"/>
        </w:rPr>
        <w:t xml:space="preserve"> 702, Arizona</w:t>
      </w:r>
      <w:r w:rsidR="003C307E" w:rsidRPr="00B256DE">
        <w:rPr>
          <w:sz w:val="28"/>
          <w:szCs w:val="28"/>
        </w:rPr>
        <w:t>’s Rule 702</w:t>
      </w:r>
      <w:r w:rsidR="00F31320" w:rsidRPr="00B256DE">
        <w:rPr>
          <w:sz w:val="28"/>
          <w:szCs w:val="28"/>
        </w:rPr>
        <w:t xml:space="preserve"> would be modified</w:t>
      </w:r>
      <w:r w:rsidRPr="00B256DE">
        <w:rPr>
          <w:sz w:val="28"/>
          <w:szCs w:val="28"/>
        </w:rPr>
        <w:t xml:space="preserve"> </w:t>
      </w:r>
      <w:r w:rsidR="00F31320" w:rsidRPr="00B256DE">
        <w:rPr>
          <w:sz w:val="28"/>
          <w:szCs w:val="28"/>
        </w:rPr>
        <w:t>as follows:</w:t>
      </w:r>
    </w:p>
    <w:p w14:paraId="725EEDFF" w14:textId="39174333" w:rsidR="00BF4500" w:rsidRDefault="00AA6BB9" w:rsidP="00BF4500">
      <w:pPr>
        <w:tabs>
          <w:tab w:val="left" w:pos="720"/>
        </w:tabs>
        <w:autoSpaceDE w:val="0"/>
        <w:autoSpaceDN w:val="0"/>
        <w:adjustRightInd w:val="0"/>
        <w:spacing w:line="480" w:lineRule="auto"/>
        <w:jc w:val="both"/>
        <w:rPr>
          <w:sz w:val="28"/>
          <w:szCs w:val="28"/>
        </w:rPr>
      </w:pPr>
      <w:r>
        <w:rPr>
          <w:sz w:val="28"/>
          <w:szCs w:val="28"/>
        </w:rPr>
        <w:t>///</w:t>
      </w:r>
    </w:p>
    <w:p w14:paraId="4930552A" w14:textId="070E01E8" w:rsidR="00BF4500" w:rsidRPr="00B256DE" w:rsidRDefault="00AA6BB9" w:rsidP="00BF4500">
      <w:pPr>
        <w:tabs>
          <w:tab w:val="left" w:pos="720"/>
        </w:tabs>
        <w:autoSpaceDE w:val="0"/>
        <w:autoSpaceDN w:val="0"/>
        <w:adjustRightInd w:val="0"/>
        <w:spacing w:line="480" w:lineRule="auto"/>
        <w:jc w:val="both"/>
        <w:rPr>
          <w:sz w:val="28"/>
          <w:szCs w:val="28"/>
        </w:rPr>
      </w:pPr>
      <w:r>
        <w:rPr>
          <w:sz w:val="28"/>
          <w:szCs w:val="28"/>
        </w:rPr>
        <w:t>///</w:t>
      </w:r>
    </w:p>
    <w:p w14:paraId="3EC175B4" w14:textId="1519B4BC" w:rsidR="00F31320" w:rsidRPr="00B256DE" w:rsidRDefault="00F31320" w:rsidP="00E66A0A">
      <w:pPr>
        <w:tabs>
          <w:tab w:val="left" w:pos="720"/>
        </w:tabs>
        <w:autoSpaceDE w:val="0"/>
        <w:autoSpaceDN w:val="0"/>
        <w:adjustRightInd w:val="0"/>
        <w:spacing w:line="480" w:lineRule="auto"/>
        <w:rPr>
          <w:b/>
          <w:bCs/>
          <w:sz w:val="28"/>
          <w:szCs w:val="28"/>
        </w:rPr>
      </w:pPr>
      <w:r w:rsidRPr="00B256DE">
        <w:rPr>
          <w:sz w:val="28"/>
          <w:szCs w:val="28"/>
        </w:rPr>
        <w:lastRenderedPageBreak/>
        <w:tab/>
      </w:r>
      <w:r w:rsidRPr="00B256DE">
        <w:rPr>
          <w:b/>
          <w:bCs/>
          <w:sz w:val="28"/>
          <w:szCs w:val="28"/>
        </w:rPr>
        <w:t>Rule 702. Testimony by Expert Witnesses</w:t>
      </w:r>
    </w:p>
    <w:p w14:paraId="16375575" w14:textId="6E7C7DBF" w:rsidR="00F31320" w:rsidRPr="00B256DE" w:rsidRDefault="00CB085A" w:rsidP="00CB085A">
      <w:pPr>
        <w:tabs>
          <w:tab w:val="left" w:pos="720"/>
        </w:tabs>
        <w:autoSpaceDE w:val="0"/>
        <w:autoSpaceDN w:val="0"/>
        <w:adjustRightInd w:val="0"/>
        <w:ind w:left="720"/>
        <w:jc w:val="both"/>
        <w:rPr>
          <w:sz w:val="28"/>
          <w:szCs w:val="28"/>
        </w:rPr>
      </w:pPr>
      <w:r w:rsidRPr="00B256DE">
        <w:rPr>
          <w:i/>
          <w:iCs/>
          <w:sz w:val="28"/>
          <w:szCs w:val="28"/>
        </w:rPr>
        <w:tab/>
      </w:r>
      <w:r w:rsidR="00F31320" w:rsidRPr="00B256DE">
        <w:rPr>
          <w:sz w:val="28"/>
          <w:szCs w:val="28"/>
        </w:rPr>
        <w:t>A witness who is qualified as an expert by knowledge, skill, experience, training, or education may testify in the form of an opinion or otherwise if</w:t>
      </w:r>
      <w:r w:rsidR="00F31320" w:rsidRPr="00B256DE">
        <w:rPr>
          <w:sz w:val="28"/>
          <w:szCs w:val="28"/>
          <w:u w:val="single"/>
        </w:rPr>
        <w:t xml:space="preserve"> the proponent demonstrates to the court that it is more likely than not that</w:t>
      </w:r>
      <w:r w:rsidR="00F31320" w:rsidRPr="00B256DE">
        <w:rPr>
          <w:sz w:val="28"/>
          <w:szCs w:val="28"/>
        </w:rPr>
        <w:t>:</w:t>
      </w:r>
    </w:p>
    <w:p w14:paraId="114BC99B" w14:textId="7F82DFD3" w:rsidR="00F31320" w:rsidRPr="00B256DE" w:rsidRDefault="00F31320" w:rsidP="00CB085A">
      <w:pPr>
        <w:pStyle w:val="ListParagraph"/>
        <w:numPr>
          <w:ilvl w:val="0"/>
          <w:numId w:val="14"/>
        </w:numPr>
        <w:tabs>
          <w:tab w:val="left" w:pos="720"/>
        </w:tabs>
        <w:autoSpaceDE w:val="0"/>
        <w:autoSpaceDN w:val="0"/>
        <w:adjustRightInd w:val="0"/>
        <w:jc w:val="both"/>
        <w:rPr>
          <w:sz w:val="28"/>
          <w:szCs w:val="28"/>
        </w:rPr>
      </w:pPr>
      <w:r w:rsidRPr="00B256DE">
        <w:rPr>
          <w:sz w:val="28"/>
          <w:szCs w:val="28"/>
        </w:rPr>
        <w:t>the expert’s scientific, technical, or other specialized knowledge will help the trier of fact to understand the evidence or to determine a fact in issue;</w:t>
      </w:r>
    </w:p>
    <w:p w14:paraId="5AD1A6F3" w14:textId="6216510C" w:rsidR="00F31320" w:rsidRPr="00B256DE" w:rsidRDefault="00194284" w:rsidP="00CB085A">
      <w:pPr>
        <w:pStyle w:val="ListParagraph"/>
        <w:numPr>
          <w:ilvl w:val="0"/>
          <w:numId w:val="14"/>
        </w:numPr>
        <w:tabs>
          <w:tab w:val="left" w:pos="720"/>
        </w:tabs>
        <w:autoSpaceDE w:val="0"/>
        <w:autoSpaceDN w:val="0"/>
        <w:adjustRightInd w:val="0"/>
        <w:jc w:val="both"/>
        <w:rPr>
          <w:sz w:val="28"/>
          <w:szCs w:val="28"/>
        </w:rPr>
      </w:pPr>
      <w:r w:rsidRPr="00B256DE">
        <w:rPr>
          <w:sz w:val="28"/>
          <w:szCs w:val="28"/>
        </w:rPr>
        <w:t>the testimony is based on sufficient facts or data;</w:t>
      </w:r>
    </w:p>
    <w:p w14:paraId="0D3031C6" w14:textId="77E1E255" w:rsidR="00194284" w:rsidRPr="00B256DE" w:rsidRDefault="00194284" w:rsidP="00CB085A">
      <w:pPr>
        <w:pStyle w:val="ListParagraph"/>
        <w:numPr>
          <w:ilvl w:val="0"/>
          <w:numId w:val="14"/>
        </w:numPr>
        <w:tabs>
          <w:tab w:val="left" w:pos="720"/>
        </w:tabs>
        <w:autoSpaceDE w:val="0"/>
        <w:autoSpaceDN w:val="0"/>
        <w:adjustRightInd w:val="0"/>
        <w:jc w:val="both"/>
        <w:rPr>
          <w:sz w:val="28"/>
          <w:szCs w:val="28"/>
        </w:rPr>
      </w:pPr>
      <w:r w:rsidRPr="00B256DE">
        <w:rPr>
          <w:sz w:val="28"/>
          <w:szCs w:val="28"/>
        </w:rPr>
        <w:t>the testimony is the product of reliable principles and methods; and</w:t>
      </w:r>
    </w:p>
    <w:p w14:paraId="2FB4C912" w14:textId="51A21E12" w:rsidR="00194284" w:rsidRPr="00B256DE" w:rsidRDefault="00194284" w:rsidP="00CB085A">
      <w:pPr>
        <w:pStyle w:val="ListParagraph"/>
        <w:numPr>
          <w:ilvl w:val="0"/>
          <w:numId w:val="14"/>
        </w:numPr>
        <w:tabs>
          <w:tab w:val="left" w:pos="720"/>
        </w:tabs>
        <w:autoSpaceDE w:val="0"/>
        <w:autoSpaceDN w:val="0"/>
        <w:adjustRightInd w:val="0"/>
        <w:jc w:val="both"/>
        <w:rPr>
          <w:sz w:val="28"/>
          <w:szCs w:val="28"/>
        </w:rPr>
      </w:pPr>
      <w:r w:rsidRPr="00B256DE">
        <w:rPr>
          <w:sz w:val="28"/>
          <w:szCs w:val="28"/>
        </w:rPr>
        <w:t xml:space="preserve">the </w:t>
      </w:r>
      <w:r w:rsidRPr="00B256DE">
        <w:rPr>
          <w:strike/>
          <w:sz w:val="28"/>
          <w:szCs w:val="28"/>
        </w:rPr>
        <w:t xml:space="preserve">expert has reliably applied </w:t>
      </w:r>
      <w:r w:rsidRPr="00B256DE">
        <w:rPr>
          <w:sz w:val="28"/>
          <w:szCs w:val="28"/>
          <w:u w:val="single"/>
        </w:rPr>
        <w:t>expert’s opinion reflects a reliable application of</w:t>
      </w:r>
      <w:r w:rsidRPr="00B256DE">
        <w:rPr>
          <w:sz w:val="28"/>
          <w:szCs w:val="28"/>
        </w:rPr>
        <w:t xml:space="preserve"> the principles and methods to the facts of the case.</w:t>
      </w:r>
    </w:p>
    <w:p w14:paraId="536867BD" w14:textId="77777777" w:rsidR="00CB085A" w:rsidRPr="00B256DE" w:rsidRDefault="00CB085A" w:rsidP="00CB085A">
      <w:pPr>
        <w:pStyle w:val="ListParagraph"/>
        <w:tabs>
          <w:tab w:val="left" w:pos="720"/>
        </w:tabs>
        <w:autoSpaceDE w:val="0"/>
        <w:autoSpaceDN w:val="0"/>
        <w:adjustRightInd w:val="0"/>
        <w:ind w:left="1440"/>
        <w:jc w:val="both"/>
        <w:rPr>
          <w:sz w:val="28"/>
          <w:szCs w:val="28"/>
        </w:rPr>
      </w:pPr>
    </w:p>
    <w:p w14:paraId="4773103C" w14:textId="3D3489EC" w:rsidR="009A2705" w:rsidRPr="00B256DE" w:rsidRDefault="009A2705" w:rsidP="00AA6BB9">
      <w:pPr>
        <w:tabs>
          <w:tab w:val="left" w:pos="720"/>
        </w:tabs>
        <w:autoSpaceDE w:val="0"/>
        <w:autoSpaceDN w:val="0"/>
        <w:adjustRightInd w:val="0"/>
        <w:spacing w:line="480" w:lineRule="auto"/>
        <w:jc w:val="both"/>
        <w:rPr>
          <w:sz w:val="28"/>
          <w:szCs w:val="28"/>
        </w:rPr>
      </w:pPr>
      <w:r w:rsidRPr="00B256DE">
        <w:rPr>
          <w:sz w:val="28"/>
          <w:szCs w:val="28"/>
        </w:rPr>
        <w:t xml:space="preserve"> </w:t>
      </w:r>
      <w:r w:rsidRPr="00B256DE">
        <w:rPr>
          <w:sz w:val="28"/>
          <w:szCs w:val="28"/>
        </w:rPr>
        <w:tab/>
      </w:r>
      <w:r w:rsidR="003B73EF" w:rsidRPr="00B256DE">
        <w:rPr>
          <w:sz w:val="28"/>
          <w:szCs w:val="28"/>
        </w:rPr>
        <w:t>On a split but majority vote,</w:t>
      </w:r>
      <w:r w:rsidRPr="00B256DE">
        <w:rPr>
          <w:sz w:val="28"/>
          <w:szCs w:val="28"/>
        </w:rPr>
        <w:t xml:space="preserve"> </w:t>
      </w:r>
      <w:r w:rsidR="003B73EF" w:rsidRPr="00B256DE">
        <w:rPr>
          <w:sz w:val="28"/>
          <w:szCs w:val="28"/>
        </w:rPr>
        <w:t>Petitioner also</w:t>
      </w:r>
      <w:r w:rsidRPr="00B256DE">
        <w:rPr>
          <w:sz w:val="28"/>
          <w:szCs w:val="28"/>
        </w:rPr>
        <w:t xml:space="preserve"> recommends </w:t>
      </w:r>
      <w:r w:rsidR="003C307E" w:rsidRPr="00B256DE">
        <w:rPr>
          <w:sz w:val="28"/>
          <w:szCs w:val="28"/>
        </w:rPr>
        <w:t xml:space="preserve">the following </w:t>
      </w:r>
      <w:r w:rsidR="00DF3F66">
        <w:rPr>
          <w:sz w:val="28"/>
          <w:szCs w:val="28"/>
        </w:rPr>
        <w:t xml:space="preserve">brief </w:t>
      </w:r>
      <w:r w:rsidRPr="00B256DE">
        <w:rPr>
          <w:sz w:val="28"/>
          <w:szCs w:val="28"/>
        </w:rPr>
        <w:t>comment to the 202</w:t>
      </w:r>
      <w:r w:rsidR="00DF3F66">
        <w:rPr>
          <w:sz w:val="28"/>
          <w:szCs w:val="28"/>
        </w:rPr>
        <w:t>4</w:t>
      </w:r>
      <w:r w:rsidRPr="00B256DE">
        <w:rPr>
          <w:sz w:val="28"/>
          <w:szCs w:val="28"/>
        </w:rPr>
        <w:t xml:space="preserve"> amendment: “</w:t>
      </w:r>
      <w:r w:rsidR="00A56423" w:rsidRPr="00B256DE">
        <w:rPr>
          <w:sz w:val="28"/>
          <w:szCs w:val="28"/>
        </w:rPr>
        <w:t xml:space="preserve">Rule </w:t>
      </w:r>
      <w:r w:rsidR="003C307E" w:rsidRPr="00B256DE">
        <w:rPr>
          <w:sz w:val="28"/>
          <w:szCs w:val="28"/>
        </w:rPr>
        <w:t>702</w:t>
      </w:r>
      <w:r w:rsidR="00A56423" w:rsidRPr="00B256DE">
        <w:rPr>
          <w:sz w:val="28"/>
          <w:szCs w:val="28"/>
        </w:rPr>
        <w:t xml:space="preserve"> was amended effective January 1, 202</w:t>
      </w:r>
      <w:r w:rsidR="003C307E" w:rsidRPr="00B256DE">
        <w:rPr>
          <w:sz w:val="28"/>
          <w:szCs w:val="28"/>
        </w:rPr>
        <w:t>4</w:t>
      </w:r>
      <w:r w:rsidR="00A56423" w:rsidRPr="00B256DE">
        <w:rPr>
          <w:sz w:val="28"/>
          <w:szCs w:val="28"/>
        </w:rPr>
        <w:t xml:space="preserve">, to conform to the changes made to Federal Rule of Evidence </w:t>
      </w:r>
      <w:r w:rsidR="003C307E" w:rsidRPr="00B256DE">
        <w:rPr>
          <w:sz w:val="28"/>
          <w:szCs w:val="28"/>
        </w:rPr>
        <w:t>702</w:t>
      </w:r>
      <w:r w:rsidR="00A56423" w:rsidRPr="00B256DE">
        <w:rPr>
          <w:sz w:val="28"/>
          <w:szCs w:val="28"/>
        </w:rPr>
        <w:t xml:space="preserve"> that took effect on December 1, 202</w:t>
      </w:r>
      <w:r w:rsidR="003C307E" w:rsidRPr="00B256DE">
        <w:rPr>
          <w:sz w:val="28"/>
          <w:szCs w:val="28"/>
        </w:rPr>
        <w:t>3</w:t>
      </w:r>
      <w:r w:rsidRPr="00B256DE">
        <w:rPr>
          <w:sz w:val="28"/>
          <w:szCs w:val="28"/>
        </w:rPr>
        <w:t>.</w:t>
      </w:r>
      <w:r w:rsidR="007E44D6" w:rsidRPr="00B256DE">
        <w:rPr>
          <w:sz w:val="28"/>
          <w:szCs w:val="28"/>
        </w:rPr>
        <w:t xml:space="preserve"> These changes are intended to clarify the standard of proof </w:t>
      </w:r>
      <w:r w:rsidR="009D0FBC" w:rsidRPr="00B256DE">
        <w:rPr>
          <w:sz w:val="28"/>
          <w:szCs w:val="28"/>
        </w:rPr>
        <w:t>a</w:t>
      </w:r>
      <w:r w:rsidR="007E44D6" w:rsidRPr="00B256DE">
        <w:rPr>
          <w:sz w:val="28"/>
          <w:szCs w:val="28"/>
        </w:rPr>
        <w:t xml:space="preserve"> proponent of expert testimony must satisfy as well as to address the issue of expert overstatement.</w:t>
      </w:r>
      <w:r w:rsidRPr="00B256DE">
        <w:rPr>
          <w:sz w:val="28"/>
          <w:szCs w:val="28"/>
        </w:rPr>
        <w:t>”</w:t>
      </w:r>
      <w:r w:rsidR="003B73EF" w:rsidRPr="00B256DE">
        <w:rPr>
          <w:sz w:val="28"/>
          <w:szCs w:val="28"/>
        </w:rPr>
        <w:t xml:space="preserve"> The majority of our Committee’s members felt that the aim of the changes proposed to be made to Rule 702 might be lost to their subtlety without the proposed Comment to the 2024 Amendment.</w:t>
      </w:r>
    </w:p>
    <w:p w14:paraId="4BE565C8" w14:textId="77777777" w:rsidR="00C41CA7" w:rsidRPr="00B256DE" w:rsidRDefault="00C41CA7" w:rsidP="00AA6BB9">
      <w:pPr>
        <w:keepNext/>
        <w:spacing w:line="480" w:lineRule="auto"/>
        <w:jc w:val="center"/>
        <w:rPr>
          <w:b/>
          <w:sz w:val="28"/>
          <w:szCs w:val="28"/>
        </w:rPr>
      </w:pPr>
      <w:r w:rsidRPr="00B256DE">
        <w:rPr>
          <w:b/>
          <w:sz w:val="28"/>
          <w:szCs w:val="28"/>
        </w:rPr>
        <w:t>CONCLUSION</w:t>
      </w:r>
    </w:p>
    <w:p w14:paraId="3A7E7B07" w14:textId="4E826627" w:rsidR="00C41CA7" w:rsidRPr="00B256DE" w:rsidRDefault="00C41CA7" w:rsidP="00AA6BB9">
      <w:pPr>
        <w:keepNext/>
        <w:spacing w:line="480" w:lineRule="auto"/>
        <w:ind w:firstLine="720"/>
        <w:jc w:val="both"/>
        <w:rPr>
          <w:bCs/>
          <w:sz w:val="28"/>
          <w:szCs w:val="28"/>
        </w:rPr>
      </w:pPr>
      <w:r w:rsidRPr="00B256DE">
        <w:rPr>
          <w:bCs/>
          <w:sz w:val="28"/>
          <w:szCs w:val="28"/>
        </w:rPr>
        <w:t>Petitioner</w:t>
      </w:r>
      <w:r w:rsidR="00716C66" w:rsidRPr="00B256DE">
        <w:rPr>
          <w:bCs/>
          <w:sz w:val="28"/>
          <w:szCs w:val="28"/>
        </w:rPr>
        <w:t>s</w:t>
      </w:r>
      <w:r w:rsidRPr="00B256DE">
        <w:rPr>
          <w:bCs/>
          <w:sz w:val="28"/>
          <w:szCs w:val="28"/>
        </w:rPr>
        <w:t xml:space="preserve"> respectfully reques</w:t>
      </w:r>
      <w:r w:rsidR="00B3367B" w:rsidRPr="00B256DE">
        <w:rPr>
          <w:bCs/>
          <w:sz w:val="28"/>
          <w:szCs w:val="28"/>
        </w:rPr>
        <w:t>t that the Court consider this P</w:t>
      </w:r>
      <w:r w:rsidRPr="00B256DE">
        <w:rPr>
          <w:bCs/>
          <w:sz w:val="28"/>
          <w:szCs w:val="28"/>
        </w:rPr>
        <w:t xml:space="preserve">etition and </w:t>
      </w:r>
      <w:r w:rsidR="00DF3F66">
        <w:rPr>
          <w:bCs/>
          <w:sz w:val="28"/>
          <w:szCs w:val="28"/>
        </w:rPr>
        <w:t xml:space="preserve">its </w:t>
      </w:r>
      <w:r w:rsidRPr="00B256DE">
        <w:rPr>
          <w:bCs/>
          <w:sz w:val="28"/>
          <w:szCs w:val="28"/>
        </w:rPr>
        <w:t>proposed rule</w:t>
      </w:r>
      <w:r w:rsidR="00D27B00" w:rsidRPr="00B256DE">
        <w:rPr>
          <w:bCs/>
          <w:sz w:val="28"/>
          <w:szCs w:val="28"/>
        </w:rPr>
        <w:t xml:space="preserve"> change</w:t>
      </w:r>
      <w:r w:rsidR="00DF3F66">
        <w:rPr>
          <w:bCs/>
          <w:sz w:val="28"/>
          <w:szCs w:val="28"/>
        </w:rPr>
        <w:t>s</w:t>
      </w:r>
      <w:r w:rsidRPr="00B256DE">
        <w:rPr>
          <w:bCs/>
          <w:sz w:val="28"/>
          <w:szCs w:val="28"/>
        </w:rPr>
        <w:t xml:space="preserve"> at its earliest convenience. Petitioner</w:t>
      </w:r>
      <w:r w:rsidR="00B12BA8" w:rsidRPr="00B256DE">
        <w:rPr>
          <w:bCs/>
          <w:sz w:val="28"/>
          <w:szCs w:val="28"/>
        </w:rPr>
        <w:t>s</w:t>
      </w:r>
      <w:r w:rsidR="00B3367B" w:rsidRPr="00B256DE">
        <w:rPr>
          <w:bCs/>
          <w:sz w:val="28"/>
          <w:szCs w:val="28"/>
        </w:rPr>
        <w:t xml:space="preserve"> additionally request that the P</w:t>
      </w:r>
      <w:r w:rsidRPr="00B256DE">
        <w:rPr>
          <w:bCs/>
          <w:sz w:val="28"/>
          <w:szCs w:val="28"/>
        </w:rPr>
        <w:t xml:space="preserve">etition be circulated for public comment </w:t>
      </w:r>
      <w:r w:rsidR="0091039C" w:rsidRPr="00B256DE">
        <w:rPr>
          <w:bCs/>
          <w:sz w:val="28"/>
          <w:szCs w:val="28"/>
        </w:rPr>
        <w:t xml:space="preserve">until </w:t>
      </w:r>
      <w:r w:rsidR="00CB085A" w:rsidRPr="00B256DE">
        <w:rPr>
          <w:bCs/>
          <w:sz w:val="28"/>
          <w:szCs w:val="28"/>
        </w:rPr>
        <w:t>May 1</w:t>
      </w:r>
      <w:r w:rsidR="0091039C" w:rsidRPr="00B256DE">
        <w:rPr>
          <w:bCs/>
          <w:sz w:val="28"/>
          <w:szCs w:val="28"/>
        </w:rPr>
        <w:t>, 20</w:t>
      </w:r>
      <w:r w:rsidR="007E44D6" w:rsidRPr="00B256DE">
        <w:rPr>
          <w:bCs/>
          <w:sz w:val="28"/>
          <w:szCs w:val="28"/>
        </w:rPr>
        <w:t>23</w:t>
      </w:r>
      <w:r w:rsidR="00D27B00" w:rsidRPr="00B256DE">
        <w:rPr>
          <w:bCs/>
          <w:sz w:val="28"/>
          <w:szCs w:val="28"/>
        </w:rPr>
        <w:t>,</w:t>
      </w:r>
      <w:r w:rsidRPr="00B256DE">
        <w:rPr>
          <w:bCs/>
          <w:sz w:val="28"/>
          <w:szCs w:val="28"/>
        </w:rPr>
        <w:t xml:space="preserve"> and that the </w:t>
      </w:r>
      <w:r w:rsidR="000E7EE1" w:rsidRPr="00B256DE">
        <w:rPr>
          <w:bCs/>
          <w:sz w:val="28"/>
          <w:szCs w:val="28"/>
        </w:rPr>
        <w:lastRenderedPageBreak/>
        <w:t>C</w:t>
      </w:r>
      <w:r w:rsidRPr="00B256DE">
        <w:rPr>
          <w:bCs/>
          <w:sz w:val="28"/>
          <w:szCs w:val="28"/>
        </w:rPr>
        <w:t>ourt adopt the proposed r</w:t>
      </w:r>
      <w:r w:rsidR="00DF54BF" w:rsidRPr="00B256DE">
        <w:rPr>
          <w:bCs/>
          <w:sz w:val="28"/>
          <w:szCs w:val="28"/>
        </w:rPr>
        <w:t>ule</w:t>
      </w:r>
      <w:r w:rsidR="007E3B02" w:rsidRPr="00B256DE">
        <w:rPr>
          <w:bCs/>
          <w:sz w:val="28"/>
          <w:szCs w:val="28"/>
        </w:rPr>
        <w:t xml:space="preserve"> as presented</w:t>
      </w:r>
      <w:r w:rsidR="00B12BA8" w:rsidRPr="00B256DE">
        <w:rPr>
          <w:bCs/>
          <w:sz w:val="28"/>
          <w:szCs w:val="28"/>
        </w:rPr>
        <w:t>,</w:t>
      </w:r>
      <w:r w:rsidRPr="00B256DE">
        <w:rPr>
          <w:bCs/>
          <w:sz w:val="28"/>
          <w:szCs w:val="28"/>
        </w:rPr>
        <w:t xml:space="preserve"> or as modified in light of comments received from the public</w:t>
      </w:r>
      <w:r w:rsidR="00CB085A" w:rsidRPr="00B256DE">
        <w:rPr>
          <w:bCs/>
          <w:sz w:val="28"/>
          <w:szCs w:val="28"/>
        </w:rPr>
        <w:t xml:space="preserve"> and any replies</w:t>
      </w:r>
      <w:r w:rsidRPr="00B256DE">
        <w:rPr>
          <w:bCs/>
          <w:sz w:val="28"/>
          <w:szCs w:val="28"/>
        </w:rPr>
        <w:t>, with an effective date of January 1, 20</w:t>
      </w:r>
      <w:r w:rsidR="00EB028F" w:rsidRPr="00B256DE">
        <w:rPr>
          <w:bCs/>
          <w:sz w:val="28"/>
          <w:szCs w:val="28"/>
        </w:rPr>
        <w:t>2</w:t>
      </w:r>
      <w:r w:rsidR="003C307E" w:rsidRPr="00B256DE">
        <w:rPr>
          <w:bCs/>
          <w:sz w:val="28"/>
          <w:szCs w:val="28"/>
        </w:rPr>
        <w:t>4</w:t>
      </w:r>
      <w:r w:rsidRPr="00B256DE">
        <w:rPr>
          <w:bCs/>
          <w:sz w:val="28"/>
          <w:szCs w:val="28"/>
        </w:rPr>
        <w:t>.</w:t>
      </w:r>
    </w:p>
    <w:p w14:paraId="13CD3151" w14:textId="77777777" w:rsidR="00BF4500" w:rsidRDefault="00C41CA7" w:rsidP="00BF4500">
      <w:pPr>
        <w:jc w:val="both"/>
        <w:rPr>
          <w:sz w:val="28"/>
          <w:szCs w:val="28"/>
        </w:rPr>
      </w:pPr>
      <w:r w:rsidRPr="00B256DE">
        <w:rPr>
          <w:bCs/>
          <w:sz w:val="28"/>
          <w:szCs w:val="28"/>
        </w:rPr>
        <w:t xml:space="preserve">            </w:t>
      </w:r>
      <w:r w:rsidR="00BF4500">
        <w:rPr>
          <w:bCs/>
          <w:sz w:val="28"/>
          <w:szCs w:val="28"/>
        </w:rPr>
        <w:t xml:space="preserve">            </w:t>
      </w:r>
      <w:r w:rsidR="00BF4500">
        <w:rPr>
          <w:sz w:val="28"/>
          <w:szCs w:val="28"/>
        </w:rPr>
        <w:t>DATED this 3rd day of January, 2023.</w:t>
      </w:r>
    </w:p>
    <w:p w14:paraId="41E9B835" w14:textId="77777777" w:rsidR="00BF4500" w:rsidRDefault="00BF4500" w:rsidP="00BF4500">
      <w:pPr>
        <w:spacing w:before="120"/>
        <w:jc w:val="both"/>
        <w:rPr>
          <w:sz w:val="28"/>
          <w:szCs w:val="28"/>
        </w:rPr>
      </w:pPr>
      <w:r>
        <w:rPr>
          <w:sz w:val="28"/>
          <w:szCs w:val="28"/>
        </w:rPr>
        <w:tab/>
      </w:r>
      <w:r>
        <w:rPr>
          <w:sz w:val="28"/>
          <w:szCs w:val="28"/>
        </w:rPr>
        <w:tab/>
      </w:r>
      <w:r>
        <w:rPr>
          <w:sz w:val="28"/>
          <w:szCs w:val="28"/>
        </w:rPr>
        <w:tab/>
      </w:r>
      <w:r>
        <w:rPr>
          <w:sz w:val="28"/>
          <w:szCs w:val="28"/>
        </w:rPr>
        <w:tab/>
      </w:r>
      <w:r>
        <w:rPr>
          <w:i/>
          <w:sz w:val="28"/>
          <w:szCs w:val="28"/>
        </w:rPr>
        <w:t>_/s/ Sara J. Agne_____</w:t>
      </w:r>
      <w:r>
        <w:rPr>
          <w:sz w:val="28"/>
          <w:szCs w:val="28"/>
        </w:rPr>
        <w:t>__________</w:t>
      </w:r>
    </w:p>
    <w:p w14:paraId="3E4CA38B" w14:textId="77777777" w:rsidR="00BF4500" w:rsidRDefault="00BF4500" w:rsidP="00BF4500">
      <w:pPr>
        <w:jc w:val="both"/>
        <w:rPr>
          <w:sz w:val="28"/>
          <w:szCs w:val="28"/>
        </w:rPr>
      </w:pPr>
      <w:r>
        <w:rPr>
          <w:sz w:val="28"/>
          <w:szCs w:val="28"/>
        </w:rPr>
        <w:tab/>
      </w:r>
      <w:r>
        <w:rPr>
          <w:sz w:val="28"/>
          <w:szCs w:val="28"/>
        </w:rPr>
        <w:tab/>
      </w:r>
      <w:r>
        <w:rPr>
          <w:sz w:val="28"/>
          <w:szCs w:val="28"/>
        </w:rPr>
        <w:tab/>
      </w:r>
      <w:r>
        <w:rPr>
          <w:sz w:val="28"/>
          <w:szCs w:val="28"/>
        </w:rPr>
        <w:tab/>
        <w:t>Sara J. Agne</w:t>
      </w:r>
    </w:p>
    <w:p w14:paraId="1D2AE09E" w14:textId="77777777" w:rsidR="00BF4500" w:rsidRDefault="00BF4500" w:rsidP="00BF4500">
      <w:pPr>
        <w:spacing w:after="120"/>
        <w:jc w:val="both"/>
        <w:rPr>
          <w:sz w:val="28"/>
          <w:szCs w:val="28"/>
        </w:rPr>
      </w:pPr>
      <w:r>
        <w:rPr>
          <w:sz w:val="28"/>
          <w:szCs w:val="28"/>
        </w:rPr>
        <w:tab/>
      </w:r>
      <w:r>
        <w:rPr>
          <w:sz w:val="28"/>
          <w:szCs w:val="28"/>
        </w:rPr>
        <w:tab/>
      </w:r>
      <w:r>
        <w:rPr>
          <w:sz w:val="28"/>
          <w:szCs w:val="28"/>
        </w:rPr>
        <w:tab/>
      </w:r>
      <w:r>
        <w:rPr>
          <w:sz w:val="28"/>
          <w:szCs w:val="28"/>
        </w:rPr>
        <w:tab/>
        <w:t>Co-Chair, Advisory Committee on Rules of Evidence</w:t>
      </w:r>
    </w:p>
    <w:p w14:paraId="10F7CE11" w14:textId="77777777" w:rsidR="00BF4500" w:rsidRDefault="00BF4500" w:rsidP="00BF4500">
      <w:pPr>
        <w:jc w:val="both"/>
        <w:rPr>
          <w:sz w:val="28"/>
          <w:szCs w:val="28"/>
        </w:rPr>
      </w:pPr>
      <w:r>
        <w:rPr>
          <w:sz w:val="28"/>
          <w:szCs w:val="28"/>
        </w:rPr>
        <w:t xml:space="preserve">                                         _</w:t>
      </w:r>
      <w:r>
        <w:rPr>
          <w:i/>
          <w:iCs/>
          <w:sz w:val="28"/>
          <w:szCs w:val="28"/>
        </w:rPr>
        <w:t>/s/ Maria Elena Cruz w/ permission</w:t>
      </w:r>
      <w:r>
        <w:rPr>
          <w:sz w:val="28"/>
          <w:szCs w:val="28"/>
        </w:rPr>
        <w:t>______</w:t>
      </w:r>
    </w:p>
    <w:p w14:paraId="0DA90C4A" w14:textId="77777777" w:rsidR="00BF4500" w:rsidRDefault="00BF4500" w:rsidP="00BF4500">
      <w:pPr>
        <w:jc w:val="both"/>
        <w:rPr>
          <w:sz w:val="28"/>
          <w:szCs w:val="28"/>
        </w:rPr>
      </w:pPr>
      <w:r>
        <w:rPr>
          <w:sz w:val="28"/>
          <w:szCs w:val="28"/>
        </w:rPr>
        <w:t xml:space="preserve">                                         Maria Elena Cruz</w:t>
      </w:r>
    </w:p>
    <w:p w14:paraId="42356FC3" w14:textId="29492982" w:rsidR="0041229A" w:rsidRPr="00B256DE" w:rsidRDefault="00BF4500" w:rsidP="00BF4500">
      <w:pPr>
        <w:spacing w:line="480" w:lineRule="auto"/>
        <w:jc w:val="both"/>
        <w:rPr>
          <w:sz w:val="28"/>
          <w:szCs w:val="28"/>
        </w:rPr>
      </w:pPr>
      <w:r>
        <w:rPr>
          <w:sz w:val="28"/>
          <w:szCs w:val="28"/>
        </w:rPr>
        <w:t xml:space="preserve">                                         Co-Chair, Advisory Committee on Rules of Evidence</w:t>
      </w:r>
    </w:p>
    <w:p w14:paraId="170D6130" w14:textId="77777777" w:rsidR="00716C66" w:rsidRPr="00B256DE" w:rsidRDefault="00716C66">
      <w:pPr>
        <w:rPr>
          <w:sz w:val="28"/>
          <w:szCs w:val="28"/>
        </w:rPr>
      </w:pPr>
      <w:r w:rsidRPr="00B256DE">
        <w:rPr>
          <w:sz w:val="28"/>
          <w:szCs w:val="28"/>
        </w:rPr>
        <w:br w:type="page"/>
      </w:r>
    </w:p>
    <w:p w14:paraId="71675BE8" w14:textId="10EE9ADF" w:rsidR="0091039C" w:rsidRDefault="0091039C" w:rsidP="00BF4500">
      <w:pPr>
        <w:widowControl w:val="0"/>
        <w:autoSpaceDE w:val="0"/>
        <w:autoSpaceDN w:val="0"/>
        <w:adjustRightInd w:val="0"/>
        <w:jc w:val="center"/>
        <w:rPr>
          <w:b/>
          <w:bCs/>
          <w:sz w:val="28"/>
          <w:szCs w:val="28"/>
        </w:rPr>
      </w:pPr>
      <w:r w:rsidRPr="00B256DE">
        <w:rPr>
          <w:b/>
          <w:bCs/>
          <w:sz w:val="28"/>
          <w:szCs w:val="28"/>
        </w:rPr>
        <w:lastRenderedPageBreak/>
        <w:t>ATTACHMENT</w:t>
      </w:r>
      <w:r w:rsidR="00E66A0A" w:rsidRPr="00B256DE">
        <w:rPr>
          <w:rStyle w:val="FootnoteReference"/>
          <w:b/>
          <w:bCs/>
          <w:sz w:val="28"/>
          <w:szCs w:val="28"/>
        </w:rPr>
        <w:footnoteReference w:id="2"/>
      </w:r>
    </w:p>
    <w:p w14:paraId="2CB81EA7" w14:textId="6A2AFAF8" w:rsidR="00BF4500" w:rsidRDefault="00BF4500" w:rsidP="00BF4500">
      <w:pPr>
        <w:widowControl w:val="0"/>
        <w:autoSpaceDE w:val="0"/>
        <w:autoSpaceDN w:val="0"/>
        <w:adjustRightInd w:val="0"/>
        <w:jc w:val="center"/>
        <w:rPr>
          <w:b/>
          <w:bCs/>
          <w:sz w:val="28"/>
          <w:szCs w:val="28"/>
        </w:rPr>
      </w:pPr>
    </w:p>
    <w:p w14:paraId="0DEAF674" w14:textId="23B5EE56" w:rsidR="00BF4500" w:rsidRPr="00BF4500" w:rsidRDefault="00BF4500" w:rsidP="00BF4500">
      <w:pPr>
        <w:widowControl w:val="0"/>
        <w:autoSpaceDE w:val="0"/>
        <w:autoSpaceDN w:val="0"/>
        <w:adjustRightInd w:val="0"/>
        <w:jc w:val="center"/>
        <w:rPr>
          <w:sz w:val="28"/>
          <w:szCs w:val="28"/>
        </w:rPr>
      </w:pPr>
      <w:r>
        <w:rPr>
          <w:b/>
          <w:bCs/>
          <w:sz w:val="28"/>
          <w:szCs w:val="28"/>
        </w:rPr>
        <w:t>ARIZONA RULE OF EVIDENCE 702</w:t>
      </w:r>
    </w:p>
    <w:p w14:paraId="253DB97C" w14:textId="77777777" w:rsidR="0091039C" w:rsidRPr="00B256DE" w:rsidRDefault="0091039C" w:rsidP="0091039C">
      <w:pPr>
        <w:jc w:val="center"/>
        <w:rPr>
          <w:b/>
          <w:sz w:val="28"/>
          <w:szCs w:val="28"/>
        </w:rPr>
      </w:pPr>
    </w:p>
    <w:p w14:paraId="61DEEEA2" w14:textId="5BEFA8A7" w:rsidR="00FF3ADB" w:rsidRPr="00B256DE" w:rsidRDefault="00FF3ADB" w:rsidP="00FF3ADB">
      <w:pPr>
        <w:autoSpaceDE w:val="0"/>
        <w:autoSpaceDN w:val="0"/>
        <w:adjustRightInd w:val="0"/>
        <w:rPr>
          <w:sz w:val="28"/>
          <w:szCs w:val="28"/>
        </w:rPr>
      </w:pPr>
    </w:p>
    <w:p w14:paraId="0C848E7E" w14:textId="77777777" w:rsidR="00E66A0A" w:rsidRPr="00B256DE" w:rsidRDefault="00E66A0A" w:rsidP="00E66A0A">
      <w:pPr>
        <w:tabs>
          <w:tab w:val="left" w:pos="720"/>
        </w:tabs>
        <w:autoSpaceDE w:val="0"/>
        <w:autoSpaceDN w:val="0"/>
        <w:adjustRightInd w:val="0"/>
        <w:spacing w:line="480" w:lineRule="auto"/>
        <w:jc w:val="both"/>
        <w:rPr>
          <w:b/>
          <w:bCs/>
          <w:sz w:val="28"/>
          <w:szCs w:val="28"/>
        </w:rPr>
      </w:pPr>
      <w:r w:rsidRPr="00B256DE">
        <w:rPr>
          <w:b/>
          <w:bCs/>
          <w:sz w:val="28"/>
          <w:szCs w:val="28"/>
        </w:rPr>
        <w:t>Rule 702. Testimony by Expert Witnesses</w:t>
      </w:r>
    </w:p>
    <w:p w14:paraId="545B41A7" w14:textId="44C555BC" w:rsidR="00E66A0A" w:rsidRPr="00B256DE" w:rsidRDefault="00070435" w:rsidP="00DF3F66">
      <w:pPr>
        <w:autoSpaceDE w:val="0"/>
        <w:autoSpaceDN w:val="0"/>
        <w:adjustRightInd w:val="0"/>
        <w:spacing w:line="480" w:lineRule="auto"/>
        <w:ind w:left="720"/>
        <w:jc w:val="both"/>
        <w:rPr>
          <w:sz w:val="28"/>
          <w:szCs w:val="28"/>
        </w:rPr>
      </w:pPr>
      <w:r w:rsidRPr="00B256DE">
        <w:rPr>
          <w:i/>
          <w:iCs/>
          <w:sz w:val="28"/>
          <w:szCs w:val="28"/>
        </w:rPr>
        <w:tab/>
      </w:r>
      <w:r w:rsidR="00E66A0A" w:rsidRPr="00B256DE">
        <w:rPr>
          <w:sz w:val="28"/>
          <w:szCs w:val="28"/>
        </w:rPr>
        <w:t>A witness who is qualified as an expert by knowledge, skill, experience, training, or education may testify in the form of an opinion or otherwise if</w:t>
      </w:r>
      <w:r w:rsidR="00E66A0A" w:rsidRPr="00B256DE">
        <w:rPr>
          <w:sz w:val="28"/>
          <w:szCs w:val="28"/>
          <w:u w:val="single"/>
        </w:rPr>
        <w:t xml:space="preserve"> the proponent demonstrates to the court that it is more likely than not that</w:t>
      </w:r>
      <w:r w:rsidR="00E66A0A" w:rsidRPr="00B256DE">
        <w:rPr>
          <w:sz w:val="28"/>
          <w:szCs w:val="28"/>
        </w:rPr>
        <w:t>:</w:t>
      </w:r>
    </w:p>
    <w:p w14:paraId="4BF28141" w14:textId="77777777" w:rsidR="00E66A0A" w:rsidRPr="00B256DE" w:rsidRDefault="00E66A0A" w:rsidP="00DF3F66">
      <w:pPr>
        <w:pStyle w:val="ListParagraph"/>
        <w:numPr>
          <w:ilvl w:val="0"/>
          <w:numId w:val="15"/>
        </w:numPr>
        <w:autoSpaceDE w:val="0"/>
        <w:autoSpaceDN w:val="0"/>
        <w:adjustRightInd w:val="0"/>
        <w:spacing w:line="480" w:lineRule="auto"/>
        <w:ind w:left="720" w:firstLine="0"/>
        <w:jc w:val="both"/>
        <w:rPr>
          <w:sz w:val="28"/>
          <w:szCs w:val="28"/>
        </w:rPr>
      </w:pPr>
      <w:r w:rsidRPr="00B256DE">
        <w:rPr>
          <w:sz w:val="28"/>
          <w:szCs w:val="28"/>
        </w:rPr>
        <w:t>the expert’s scientific, technical, or other specialized knowledge will help the trier of fact to understand the evidence or to determine a fact in issue;</w:t>
      </w:r>
    </w:p>
    <w:p w14:paraId="31556F6F" w14:textId="77777777" w:rsidR="00E66A0A" w:rsidRPr="00B256DE" w:rsidRDefault="00E66A0A" w:rsidP="00DF3F66">
      <w:pPr>
        <w:pStyle w:val="ListParagraph"/>
        <w:numPr>
          <w:ilvl w:val="0"/>
          <w:numId w:val="15"/>
        </w:numPr>
        <w:autoSpaceDE w:val="0"/>
        <w:autoSpaceDN w:val="0"/>
        <w:adjustRightInd w:val="0"/>
        <w:spacing w:line="480" w:lineRule="auto"/>
        <w:ind w:left="720" w:firstLine="0"/>
        <w:jc w:val="both"/>
        <w:rPr>
          <w:sz w:val="28"/>
          <w:szCs w:val="28"/>
        </w:rPr>
      </w:pPr>
      <w:r w:rsidRPr="00B256DE">
        <w:rPr>
          <w:sz w:val="28"/>
          <w:szCs w:val="28"/>
        </w:rPr>
        <w:t>the testimony is based on sufficient facts or data;</w:t>
      </w:r>
    </w:p>
    <w:p w14:paraId="35A0C07A" w14:textId="77777777" w:rsidR="00E66A0A" w:rsidRPr="00B256DE" w:rsidRDefault="00E66A0A" w:rsidP="00DF3F66">
      <w:pPr>
        <w:pStyle w:val="ListParagraph"/>
        <w:numPr>
          <w:ilvl w:val="0"/>
          <w:numId w:val="15"/>
        </w:numPr>
        <w:autoSpaceDE w:val="0"/>
        <w:autoSpaceDN w:val="0"/>
        <w:adjustRightInd w:val="0"/>
        <w:spacing w:line="480" w:lineRule="auto"/>
        <w:ind w:left="720" w:firstLine="0"/>
        <w:jc w:val="both"/>
        <w:rPr>
          <w:sz w:val="28"/>
          <w:szCs w:val="28"/>
        </w:rPr>
      </w:pPr>
      <w:r w:rsidRPr="00B256DE">
        <w:rPr>
          <w:sz w:val="28"/>
          <w:szCs w:val="28"/>
        </w:rPr>
        <w:t>the testimony is the product of reliable principles and methods; and</w:t>
      </w:r>
    </w:p>
    <w:p w14:paraId="4075B842" w14:textId="7304E946" w:rsidR="00FF3ADB" w:rsidRPr="00B256DE" w:rsidRDefault="00E66A0A" w:rsidP="00DF3F66">
      <w:pPr>
        <w:autoSpaceDE w:val="0"/>
        <w:autoSpaceDN w:val="0"/>
        <w:adjustRightInd w:val="0"/>
        <w:spacing w:line="480" w:lineRule="auto"/>
        <w:ind w:left="720"/>
        <w:rPr>
          <w:sz w:val="28"/>
          <w:szCs w:val="28"/>
        </w:rPr>
      </w:pPr>
      <w:r w:rsidRPr="00B256DE">
        <w:rPr>
          <w:sz w:val="28"/>
          <w:szCs w:val="28"/>
        </w:rPr>
        <w:t xml:space="preserve">the </w:t>
      </w:r>
      <w:r w:rsidRPr="00B256DE">
        <w:rPr>
          <w:strike/>
          <w:sz w:val="28"/>
          <w:szCs w:val="28"/>
        </w:rPr>
        <w:t xml:space="preserve">expert has reliably applied </w:t>
      </w:r>
      <w:r w:rsidRPr="00B256DE">
        <w:rPr>
          <w:sz w:val="28"/>
          <w:szCs w:val="28"/>
          <w:u w:val="single"/>
        </w:rPr>
        <w:t>expert’s opinion reflects a reliable application of</w:t>
      </w:r>
      <w:r w:rsidRPr="00B256DE">
        <w:rPr>
          <w:sz w:val="28"/>
          <w:szCs w:val="28"/>
        </w:rPr>
        <w:t xml:space="preserve"> the principles and methods to the facts of the case.</w:t>
      </w:r>
    </w:p>
    <w:p w14:paraId="0942B7DE" w14:textId="77777777" w:rsidR="00FF3ADB" w:rsidRPr="00B256DE" w:rsidRDefault="00FF3ADB" w:rsidP="00833F02">
      <w:pPr>
        <w:autoSpaceDE w:val="0"/>
        <w:autoSpaceDN w:val="0"/>
        <w:adjustRightInd w:val="0"/>
        <w:rPr>
          <w:sz w:val="28"/>
          <w:szCs w:val="28"/>
        </w:rPr>
      </w:pPr>
    </w:p>
    <w:p w14:paraId="028AAA3E" w14:textId="380FF003" w:rsidR="00062089" w:rsidRPr="00BF4500" w:rsidRDefault="00BF4500" w:rsidP="00062089">
      <w:pPr>
        <w:autoSpaceDE w:val="0"/>
        <w:autoSpaceDN w:val="0"/>
        <w:adjustRightInd w:val="0"/>
        <w:jc w:val="center"/>
        <w:rPr>
          <w:b/>
          <w:bCs/>
          <w:sz w:val="28"/>
          <w:szCs w:val="28"/>
        </w:rPr>
      </w:pPr>
      <w:r>
        <w:rPr>
          <w:b/>
          <w:bCs/>
          <w:sz w:val="28"/>
          <w:szCs w:val="28"/>
        </w:rPr>
        <w:t>COMMENT TO 2024 AMENDMENT</w:t>
      </w:r>
    </w:p>
    <w:p w14:paraId="370877B6" w14:textId="2DC12F72" w:rsidR="004D5499" w:rsidRPr="00B256DE" w:rsidRDefault="005D2313" w:rsidP="00062089">
      <w:pPr>
        <w:autoSpaceDE w:val="0"/>
        <w:autoSpaceDN w:val="0"/>
        <w:adjustRightInd w:val="0"/>
        <w:rPr>
          <w:sz w:val="28"/>
          <w:szCs w:val="28"/>
          <w:u w:val="single"/>
        </w:rPr>
      </w:pPr>
      <w:r w:rsidRPr="00B256DE">
        <w:rPr>
          <w:sz w:val="28"/>
          <w:szCs w:val="28"/>
          <w:u w:val="single"/>
        </w:rPr>
        <w:br/>
      </w:r>
      <w:r w:rsidR="00062089" w:rsidRPr="00B256DE">
        <w:rPr>
          <w:sz w:val="28"/>
          <w:szCs w:val="28"/>
        </w:rPr>
        <w:t xml:space="preserve">      </w:t>
      </w:r>
      <w:r w:rsidR="00E66A0A" w:rsidRPr="00B256DE">
        <w:rPr>
          <w:sz w:val="28"/>
          <w:szCs w:val="28"/>
        </w:rPr>
        <w:t xml:space="preserve"> Rule 702 was amended effective January 1, 2024, to conform to the changes made to Federal Rule of Evidence 702 that took effect on December 1, 2023.</w:t>
      </w:r>
      <w:r w:rsidR="00BF4500">
        <w:rPr>
          <w:sz w:val="28"/>
          <w:szCs w:val="28"/>
        </w:rPr>
        <w:t xml:space="preserve"> </w:t>
      </w:r>
      <w:r w:rsidR="00E66A0A" w:rsidRPr="00B256DE">
        <w:rPr>
          <w:sz w:val="28"/>
          <w:szCs w:val="28"/>
        </w:rPr>
        <w:t xml:space="preserve">These changes are intended to clarify the standard of proof that the proponent of expert testimony must satisfy as well as to address the issue of expert overstatement. </w:t>
      </w:r>
    </w:p>
    <w:sectPr w:rsidR="004D5499" w:rsidRPr="00B256DE" w:rsidSect="00EE2BC2">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98988" w14:textId="77777777" w:rsidR="00F37275" w:rsidRDefault="00F37275">
      <w:r>
        <w:separator/>
      </w:r>
    </w:p>
  </w:endnote>
  <w:endnote w:type="continuationSeparator" w:id="0">
    <w:p w14:paraId="0DA5BBB9" w14:textId="77777777" w:rsidR="00F37275" w:rsidRDefault="00F3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687344"/>
      <w:docPartObj>
        <w:docPartGallery w:val="Page Numbers (Bottom of Page)"/>
        <w:docPartUnique/>
      </w:docPartObj>
    </w:sdtPr>
    <w:sdtEndPr>
      <w:rPr>
        <w:noProof/>
      </w:rPr>
    </w:sdtEndPr>
    <w:sdtContent>
      <w:p w14:paraId="60648C6A" w14:textId="174779EE" w:rsidR="00C04654" w:rsidRDefault="00C04654">
        <w:pPr>
          <w:pStyle w:val="Footer"/>
          <w:jc w:val="center"/>
        </w:pPr>
        <w:r>
          <w:fldChar w:fldCharType="begin"/>
        </w:r>
        <w:r>
          <w:instrText xml:space="preserve"> PAGE   \* MERGEFORMAT </w:instrText>
        </w:r>
        <w:r>
          <w:fldChar w:fldCharType="separate"/>
        </w:r>
        <w:r w:rsidR="00381690">
          <w:rPr>
            <w:noProof/>
          </w:rPr>
          <w:t>4</w:t>
        </w:r>
        <w:r>
          <w:rPr>
            <w:noProof/>
          </w:rPr>
          <w:fldChar w:fldCharType="end"/>
        </w:r>
      </w:p>
    </w:sdtContent>
  </w:sdt>
  <w:p w14:paraId="016967BA" w14:textId="1BD89F50" w:rsidR="003D73E0" w:rsidRDefault="003D73E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A7D84" w14:textId="77777777" w:rsidR="00F37275" w:rsidRDefault="00F37275">
      <w:r>
        <w:separator/>
      </w:r>
    </w:p>
  </w:footnote>
  <w:footnote w:type="continuationSeparator" w:id="0">
    <w:p w14:paraId="1D7AB3DB" w14:textId="77777777" w:rsidR="00F37275" w:rsidRDefault="00F37275">
      <w:r>
        <w:continuationSeparator/>
      </w:r>
    </w:p>
  </w:footnote>
  <w:footnote w:id="1">
    <w:p w14:paraId="03C6523D" w14:textId="02FBEF78" w:rsidR="00E930DA" w:rsidRPr="00B256DE" w:rsidRDefault="00E930DA">
      <w:pPr>
        <w:pStyle w:val="FootnoteText"/>
        <w:rPr>
          <w:sz w:val="28"/>
          <w:szCs w:val="28"/>
        </w:rPr>
      </w:pPr>
      <w:r w:rsidRPr="00B256DE">
        <w:rPr>
          <w:rStyle w:val="FootnoteReference"/>
          <w:sz w:val="28"/>
          <w:szCs w:val="28"/>
        </w:rPr>
        <w:footnoteRef/>
      </w:r>
      <w:r w:rsidRPr="00B256DE">
        <w:rPr>
          <w:sz w:val="28"/>
          <w:szCs w:val="28"/>
        </w:rPr>
        <w:t xml:space="preserve"> Federal Rule of Evidence 104 already imposes on a trial court a duty to decide whether evidence is admissible. </w:t>
      </w:r>
      <w:r w:rsidR="000B7448" w:rsidRPr="00B256DE">
        <w:rPr>
          <w:i/>
          <w:iCs/>
          <w:sz w:val="28"/>
          <w:szCs w:val="28"/>
        </w:rPr>
        <w:t>See</w:t>
      </w:r>
      <w:r w:rsidR="000B7448" w:rsidRPr="00B256DE">
        <w:rPr>
          <w:sz w:val="28"/>
          <w:szCs w:val="28"/>
        </w:rPr>
        <w:t xml:space="preserve"> </w:t>
      </w:r>
      <w:r w:rsidR="000B7448" w:rsidRPr="00B256DE">
        <w:rPr>
          <w:smallCaps/>
          <w:sz w:val="28"/>
          <w:szCs w:val="28"/>
        </w:rPr>
        <w:t>Fed. R. Evid.</w:t>
      </w:r>
      <w:r w:rsidR="000B7448" w:rsidRPr="00B256DE">
        <w:rPr>
          <w:sz w:val="28"/>
          <w:szCs w:val="28"/>
        </w:rPr>
        <w:t xml:space="preserve"> 104(a). The Supreme Court has clarified that such determinations are to be established by a preponderance of the proof.  </w:t>
      </w:r>
      <w:r w:rsidR="000B7448" w:rsidRPr="00B256DE">
        <w:rPr>
          <w:i/>
          <w:iCs/>
          <w:sz w:val="28"/>
          <w:szCs w:val="28"/>
        </w:rPr>
        <w:t>See, e.g.</w:t>
      </w:r>
      <w:r w:rsidR="000B7448" w:rsidRPr="00B256DE">
        <w:rPr>
          <w:sz w:val="28"/>
          <w:szCs w:val="28"/>
        </w:rPr>
        <w:t>,</w:t>
      </w:r>
      <w:r w:rsidR="000B7448" w:rsidRPr="00B256DE">
        <w:rPr>
          <w:i/>
          <w:iCs/>
          <w:sz w:val="28"/>
          <w:szCs w:val="28"/>
        </w:rPr>
        <w:t xml:space="preserve"> Daubert v. Merrell Dow Pharm., Inc</w:t>
      </w:r>
      <w:r w:rsidR="000B7448" w:rsidRPr="00B256DE">
        <w:rPr>
          <w:sz w:val="28"/>
          <w:szCs w:val="28"/>
        </w:rPr>
        <w:t xml:space="preserve">., 509 U.S. 579, 592 n.10 (1993); </w:t>
      </w:r>
      <w:r w:rsidR="000B7448" w:rsidRPr="00B256DE">
        <w:rPr>
          <w:i/>
          <w:iCs/>
          <w:sz w:val="28"/>
          <w:szCs w:val="28"/>
        </w:rPr>
        <w:t>Bourjaily v. United States</w:t>
      </w:r>
      <w:r w:rsidR="000B7448" w:rsidRPr="00B256DE">
        <w:rPr>
          <w:sz w:val="28"/>
          <w:szCs w:val="28"/>
        </w:rPr>
        <w:t>, 483 U.S. 171, 175-76 (1987).</w:t>
      </w:r>
    </w:p>
  </w:footnote>
  <w:footnote w:id="2">
    <w:p w14:paraId="205A8C23" w14:textId="77777777" w:rsidR="00E66A0A" w:rsidRPr="00B256DE" w:rsidRDefault="00E66A0A" w:rsidP="00E66A0A">
      <w:pPr>
        <w:pStyle w:val="FootnoteText"/>
        <w:rPr>
          <w:sz w:val="28"/>
          <w:szCs w:val="28"/>
        </w:rPr>
      </w:pPr>
      <w:r w:rsidRPr="00B256DE">
        <w:rPr>
          <w:rStyle w:val="FootnoteReference"/>
          <w:sz w:val="28"/>
          <w:szCs w:val="28"/>
        </w:rPr>
        <w:footnoteRef/>
      </w:r>
      <w:r w:rsidRPr="00B256DE">
        <w:rPr>
          <w:sz w:val="28"/>
          <w:szCs w:val="28"/>
        </w:rPr>
        <w:t xml:space="preserve"> Changes or additions in rule text are indicated by </w:t>
      </w:r>
      <w:r w:rsidRPr="00B256DE">
        <w:rPr>
          <w:sz w:val="28"/>
          <w:szCs w:val="28"/>
          <w:u w:val="single"/>
        </w:rPr>
        <w:t>underscoring</w:t>
      </w:r>
      <w:r w:rsidRPr="00B256DE">
        <w:rPr>
          <w:sz w:val="28"/>
          <w:szCs w:val="28"/>
        </w:rPr>
        <w:t xml:space="preserve"> and deletions from text are indicated by </w:t>
      </w:r>
      <w:r w:rsidRPr="00B256DE">
        <w:rPr>
          <w:strike/>
          <w:sz w:val="28"/>
          <w:szCs w:val="28"/>
        </w:rPr>
        <w:t>strikeouts</w:t>
      </w:r>
      <w:r w:rsidRPr="00B256DE">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AE48" w14:textId="77777777" w:rsidR="003D73E0" w:rsidRDefault="003D73E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1264E" w14:textId="77777777" w:rsidR="003D73E0" w:rsidRDefault="003D73E0">
    <w:pPr>
      <w:pStyle w:val="Header"/>
      <w:jc w:val="cente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5846"/>
    <w:multiLevelType w:val="hybridMultilevel"/>
    <w:tmpl w:val="DF4AA4E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0293F4B"/>
    <w:multiLevelType w:val="hybridMultilevel"/>
    <w:tmpl w:val="4386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815FE"/>
    <w:multiLevelType w:val="hybridMultilevel"/>
    <w:tmpl w:val="76A2B254"/>
    <w:lvl w:ilvl="0" w:tplc="35126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DF1BDE"/>
    <w:multiLevelType w:val="hybridMultilevel"/>
    <w:tmpl w:val="E88A87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B57954"/>
    <w:multiLevelType w:val="hybridMultilevel"/>
    <w:tmpl w:val="DF4AA4EA"/>
    <w:lvl w:ilvl="0" w:tplc="ECE238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12"/>
  </w:num>
  <w:num w:numId="4">
    <w:abstractNumId w:val="1"/>
  </w:num>
  <w:num w:numId="5">
    <w:abstractNumId w:val="13"/>
  </w:num>
  <w:num w:numId="6">
    <w:abstractNumId w:val="10"/>
  </w:num>
  <w:num w:numId="7">
    <w:abstractNumId w:val="5"/>
  </w:num>
  <w:num w:numId="8">
    <w:abstractNumId w:val="8"/>
  </w:num>
  <w:num w:numId="9">
    <w:abstractNumId w:val="7"/>
  </w:num>
  <w:num w:numId="10">
    <w:abstractNumId w:val="14"/>
  </w:num>
  <w:num w:numId="11">
    <w:abstractNumId w:val="2"/>
  </w:num>
  <w:num w:numId="12">
    <w:abstractNumId w:val="6"/>
  </w:num>
  <w:num w:numId="13">
    <w:abstractNumId w:val="3"/>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AE"/>
    <w:rsid w:val="00001F43"/>
    <w:rsid w:val="00014F13"/>
    <w:rsid w:val="00016835"/>
    <w:rsid w:val="0002547F"/>
    <w:rsid w:val="000409A2"/>
    <w:rsid w:val="00041FC5"/>
    <w:rsid w:val="0004337F"/>
    <w:rsid w:val="000476BF"/>
    <w:rsid w:val="00062089"/>
    <w:rsid w:val="00063A90"/>
    <w:rsid w:val="00064955"/>
    <w:rsid w:val="00070435"/>
    <w:rsid w:val="00094B58"/>
    <w:rsid w:val="000A717F"/>
    <w:rsid w:val="000B2CEB"/>
    <w:rsid w:val="000B659A"/>
    <w:rsid w:val="000B7448"/>
    <w:rsid w:val="000C5CB0"/>
    <w:rsid w:val="000E37DB"/>
    <w:rsid w:val="000E3B3A"/>
    <w:rsid w:val="000E7EE1"/>
    <w:rsid w:val="00101F9C"/>
    <w:rsid w:val="00112975"/>
    <w:rsid w:val="00114090"/>
    <w:rsid w:val="00120C0B"/>
    <w:rsid w:val="001239F6"/>
    <w:rsid w:val="00130FC7"/>
    <w:rsid w:val="00135C63"/>
    <w:rsid w:val="001451DE"/>
    <w:rsid w:val="001464F3"/>
    <w:rsid w:val="00194284"/>
    <w:rsid w:val="001966BD"/>
    <w:rsid w:val="001A3658"/>
    <w:rsid w:val="001A7EF9"/>
    <w:rsid w:val="001B030F"/>
    <w:rsid w:val="001B6095"/>
    <w:rsid w:val="001C49BB"/>
    <w:rsid w:val="001C7389"/>
    <w:rsid w:val="001E0228"/>
    <w:rsid w:val="001E171A"/>
    <w:rsid w:val="001E46BA"/>
    <w:rsid w:val="001E5139"/>
    <w:rsid w:val="001F3F71"/>
    <w:rsid w:val="0020422E"/>
    <w:rsid w:val="00204415"/>
    <w:rsid w:val="00204848"/>
    <w:rsid w:val="00206EE6"/>
    <w:rsid w:val="002166E4"/>
    <w:rsid w:val="00246E9A"/>
    <w:rsid w:val="00251D2C"/>
    <w:rsid w:val="002545BD"/>
    <w:rsid w:val="00254E37"/>
    <w:rsid w:val="00272AD8"/>
    <w:rsid w:val="0028442C"/>
    <w:rsid w:val="00286573"/>
    <w:rsid w:val="00291B34"/>
    <w:rsid w:val="0029218E"/>
    <w:rsid w:val="00294568"/>
    <w:rsid w:val="002954B2"/>
    <w:rsid w:val="002967EB"/>
    <w:rsid w:val="0029769D"/>
    <w:rsid w:val="002A3826"/>
    <w:rsid w:val="002A62C5"/>
    <w:rsid w:val="002C260D"/>
    <w:rsid w:val="002D22D6"/>
    <w:rsid w:val="002D5B9B"/>
    <w:rsid w:val="002E475E"/>
    <w:rsid w:val="0030696F"/>
    <w:rsid w:val="0031002A"/>
    <w:rsid w:val="00311D4B"/>
    <w:rsid w:val="00316C1C"/>
    <w:rsid w:val="00321B38"/>
    <w:rsid w:val="00327FF9"/>
    <w:rsid w:val="00335AF8"/>
    <w:rsid w:val="00352D09"/>
    <w:rsid w:val="003815A3"/>
    <w:rsid w:val="00381690"/>
    <w:rsid w:val="00382EE8"/>
    <w:rsid w:val="00384804"/>
    <w:rsid w:val="00384D36"/>
    <w:rsid w:val="00395568"/>
    <w:rsid w:val="003A171B"/>
    <w:rsid w:val="003A5F66"/>
    <w:rsid w:val="003B73EF"/>
    <w:rsid w:val="003C307E"/>
    <w:rsid w:val="003C429B"/>
    <w:rsid w:val="003C7139"/>
    <w:rsid w:val="003D73E0"/>
    <w:rsid w:val="004057D7"/>
    <w:rsid w:val="0041229A"/>
    <w:rsid w:val="00415027"/>
    <w:rsid w:val="00430699"/>
    <w:rsid w:val="00432A28"/>
    <w:rsid w:val="00434DBF"/>
    <w:rsid w:val="004401D5"/>
    <w:rsid w:val="004462DA"/>
    <w:rsid w:val="00450A4A"/>
    <w:rsid w:val="00452A0D"/>
    <w:rsid w:val="0046620F"/>
    <w:rsid w:val="00466D75"/>
    <w:rsid w:val="00475773"/>
    <w:rsid w:val="004825C5"/>
    <w:rsid w:val="00494527"/>
    <w:rsid w:val="004A330A"/>
    <w:rsid w:val="004D5499"/>
    <w:rsid w:val="004F26BF"/>
    <w:rsid w:val="004F57C6"/>
    <w:rsid w:val="00516E1B"/>
    <w:rsid w:val="00516E35"/>
    <w:rsid w:val="00544249"/>
    <w:rsid w:val="00562710"/>
    <w:rsid w:val="0057310B"/>
    <w:rsid w:val="005A7BDB"/>
    <w:rsid w:val="005C08D4"/>
    <w:rsid w:val="005C470C"/>
    <w:rsid w:val="005C7C06"/>
    <w:rsid w:val="005D03AF"/>
    <w:rsid w:val="005D2313"/>
    <w:rsid w:val="005F11EA"/>
    <w:rsid w:val="005F3D17"/>
    <w:rsid w:val="005F7BBA"/>
    <w:rsid w:val="006007F5"/>
    <w:rsid w:val="0060188F"/>
    <w:rsid w:val="006052DE"/>
    <w:rsid w:val="00605591"/>
    <w:rsid w:val="006072CC"/>
    <w:rsid w:val="0061354D"/>
    <w:rsid w:val="0061656B"/>
    <w:rsid w:val="00623CFC"/>
    <w:rsid w:val="006356D7"/>
    <w:rsid w:val="00642063"/>
    <w:rsid w:val="00656710"/>
    <w:rsid w:val="00657E55"/>
    <w:rsid w:val="00660C0F"/>
    <w:rsid w:val="00672F03"/>
    <w:rsid w:val="00681559"/>
    <w:rsid w:val="00695322"/>
    <w:rsid w:val="006A51FD"/>
    <w:rsid w:val="006B4552"/>
    <w:rsid w:val="006D5FFA"/>
    <w:rsid w:val="006E3663"/>
    <w:rsid w:val="006F60FA"/>
    <w:rsid w:val="00712033"/>
    <w:rsid w:val="00716C66"/>
    <w:rsid w:val="00726D5D"/>
    <w:rsid w:val="007406F1"/>
    <w:rsid w:val="00742558"/>
    <w:rsid w:val="00753937"/>
    <w:rsid w:val="00763789"/>
    <w:rsid w:val="007640C5"/>
    <w:rsid w:val="00785F30"/>
    <w:rsid w:val="00793E22"/>
    <w:rsid w:val="007A4A1D"/>
    <w:rsid w:val="007B3A55"/>
    <w:rsid w:val="007D5D7A"/>
    <w:rsid w:val="007E3B02"/>
    <w:rsid w:val="007E44D6"/>
    <w:rsid w:val="007F7F7B"/>
    <w:rsid w:val="008110D0"/>
    <w:rsid w:val="00814FA8"/>
    <w:rsid w:val="008248E9"/>
    <w:rsid w:val="00833F02"/>
    <w:rsid w:val="00851A26"/>
    <w:rsid w:val="00851AF9"/>
    <w:rsid w:val="00874930"/>
    <w:rsid w:val="0088177D"/>
    <w:rsid w:val="008908F0"/>
    <w:rsid w:val="00892F9D"/>
    <w:rsid w:val="00893543"/>
    <w:rsid w:val="008A18F8"/>
    <w:rsid w:val="008B227A"/>
    <w:rsid w:val="008B5A58"/>
    <w:rsid w:val="008C75AD"/>
    <w:rsid w:val="008D3E3D"/>
    <w:rsid w:val="008E7E85"/>
    <w:rsid w:val="008F26A1"/>
    <w:rsid w:val="008F5ED6"/>
    <w:rsid w:val="00903404"/>
    <w:rsid w:val="0091039C"/>
    <w:rsid w:val="009107A9"/>
    <w:rsid w:val="00910A20"/>
    <w:rsid w:val="00910CC0"/>
    <w:rsid w:val="00911252"/>
    <w:rsid w:val="00932BE0"/>
    <w:rsid w:val="00937D74"/>
    <w:rsid w:val="00946825"/>
    <w:rsid w:val="00955820"/>
    <w:rsid w:val="009667CB"/>
    <w:rsid w:val="00976F01"/>
    <w:rsid w:val="0099102F"/>
    <w:rsid w:val="00994665"/>
    <w:rsid w:val="009A2705"/>
    <w:rsid w:val="009B0D47"/>
    <w:rsid w:val="009B0EBD"/>
    <w:rsid w:val="009B3E3D"/>
    <w:rsid w:val="009C3B71"/>
    <w:rsid w:val="009D0FBC"/>
    <w:rsid w:val="009D231B"/>
    <w:rsid w:val="009F5930"/>
    <w:rsid w:val="00A01980"/>
    <w:rsid w:val="00A05FD7"/>
    <w:rsid w:val="00A125DB"/>
    <w:rsid w:val="00A22B07"/>
    <w:rsid w:val="00A25376"/>
    <w:rsid w:val="00A32156"/>
    <w:rsid w:val="00A34B57"/>
    <w:rsid w:val="00A4013E"/>
    <w:rsid w:val="00A530BF"/>
    <w:rsid w:val="00A56423"/>
    <w:rsid w:val="00A61FF5"/>
    <w:rsid w:val="00A73AC8"/>
    <w:rsid w:val="00A81C59"/>
    <w:rsid w:val="00A828FF"/>
    <w:rsid w:val="00A929EB"/>
    <w:rsid w:val="00AA6BB9"/>
    <w:rsid w:val="00AB3C45"/>
    <w:rsid w:val="00AF3BF5"/>
    <w:rsid w:val="00B021F3"/>
    <w:rsid w:val="00B11672"/>
    <w:rsid w:val="00B12BA8"/>
    <w:rsid w:val="00B23469"/>
    <w:rsid w:val="00B256DE"/>
    <w:rsid w:val="00B3367B"/>
    <w:rsid w:val="00B35AAC"/>
    <w:rsid w:val="00B376AE"/>
    <w:rsid w:val="00B46592"/>
    <w:rsid w:val="00B64E18"/>
    <w:rsid w:val="00B80328"/>
    <w:rsid w:val="00B8061E"/>
    <w:rsid w:val="00B91E14"/>
    <w:rsid w:val="00B91FCC"/>
    <w:rsid w:val="00B93C99"/>
    <w:rsid w:val="00BA0D86"/>
    <w:rsid w:val="00BA340C"/>
    <w:rsid w:val="00BC3783"/>
    <w:rsid w:val="00BD1C33"/>
    <w:rsid w:val="00BD373E"/>
    <w:rsid w:val="00BD3B93"/>
    <w:rsid w:val="00BE2F8C"/>
    <w:rsid w:val="00BF4500"/>
    <w:rsid w:val="00C00376"/>
    <w:rsid w:val="00C04654"/>
    <w:rsid w:val="00C06B90"/>
    <w:rsid w:val="00C0704A"/>
    <w:rsid w:val="00C10B4D"/>
    <w:rsid w:val="00C120DF"/>
    <w:rsid w:val="00C121E4"/>
    <w:rsid w:val="00C20483"/>
    <w:rsid w:val="00C25222"/>
    <w:rsid w:val="00C41CA7"/>
    <w:rsid w:val="00C85D57"/>
    <w:rsid w:val="00C87389"/>
    <w:rsid w:val="00C90839"/>
    <w:rsid w:val="00CB05DC"/>
    <w:rsid w:val="00CB085A"/>
    <w:rsid w:val="00CB69C5"/>
    <w:rsid w:val="00CC0A43"/>
    <w:rsid w:val="00CF6BC5"/>
    <w:rsid w:val="00D25ED1"/>
    <w:rsid w:val="00D27B00"/>
    <w:rsid w:val="00D27E20"/>
    <w:rsid w:val="00D34176"/>
    <w:rsid w:val="00D52EB6"/>
    <w:rsid w:val="00D52FE5"/>
    <w:rsid w:val="00D63A59"/>
    <w:rsid w:val="00D706E2"/>
    <w:rsid w:val="00D72696"/>
    <w:rsid w:val="00D8417E"/>
    <w:rsid w:val="00D87F80"/>
    <w:rsid w:val="00D90C79"/>
    <w:rsid w:val="00D930DA"/>
    <w:rsid w:val="00D94362"/>
    <w:rsid w:val="00DB06C6"/>
    <w:rsid w:val="00DC4A55"/>
    <w:rsid w:val="00DC5878"/>
    <w:rsid w:val="00DD540B"/>
    <w:rsid w:val="00DE1B0D"/>
    <w:rsid w:val="00DE6792"/>
    <w:rsid w:val="00DF2BB5"/>
    <w:rsid w:val="00DF3F66"/>
    <w:rsid w:val="00DF4649"/>
    <w:rsid w:val="00DF54BF"/>
    <w:rsid w:val="00E0019F"/>
    <w:rsid w:val="00E01020"/>
    <w:rsid w:val="00E03BB6"/>
    <w:rsid w:val="00E03DC7"/>
    <w:rsid w:val="00E05418"/>
    <w:rsid w:val="00E06AFB"/>
    <w:rsid w:val="00E10DBA"/>
    <w:rsid w:val="00E318D6"/>
    <w:rsid w:val="00E32482"/>
    <w:rsid w:val="00E66A0A"/>
    <w:rsid w:val="00E66AFE"/>
    <w:rsid w:val="00E7723D"/>
    <w:rsid w:val="00E8448E"/>
    <w:rsid w:val="00E930DA"/>
    <w:rsid w:val="00EA14C0"/>
    <w:rsid w:val="00EB028F"/>
    <w:rsid w:val="00ED04A5"/>
    <w:rsid w:val="00ED5A3B"/>
    <w:rsid w:val="00EE0A66"/>
    <w:rsid w:val="00EE0B76"/>
    <w:rsid w:val="00EE2BC2"/>
    <w:rsid w:val="00EE40B0"/>
    <w:rsid w:val="00EE40CC"/>
    <w:rsid w:val="00EE4124"/>
    <w:rsid w:val="00EE4847"/>
    <w:rsid w:val="00EE4D4F"/>
    <w:rsid w:val="00EF190C"/>
    <w:rsid w:val="00F03FDF"/>
    <w:rsid w:val="00F15D8F"/>
    <w:rsid w:val="00F26FFD"/>
    <w:rsid w:val="00F27BF6"/>
    <w:rsid w:val="00F31320"/>
    <w:rsid w:val="00F3179C"/>
    <w:rsid w:val="00F321B7"/>
    <w:rsid w:val="00F33F76"/>
    <w:rsid w:val="00F37275"/>
    <w:rsid w:val="00F40359"/>
    <w:rsid w:val="00F4386D"/>
    <w:rsid w:val="00F51D92"/>
    <w:rsid w:val="00F618AD"/>
    <w:rsid w:val="00F73E2A"/>
    <w:rsid w:val="00F82A57"/>
    <w:rsid w:val="00F94293"/>
    <w:rsid w:val="00FA20F3"/>
    <w:rsid w:val="00FC0B07"/>
    <w:rsid w:val="00FC3BAC"/>
    <w:rsid w:val="00FE096C"/>
    <w:rsid w:val="00FE5750"/>
    <w:rsid w:val="00FE7840"/>
    <w:rsid w:val="00FF2B36"/>
    <w:rsid w:val="00FF304D"/>
    <w:rsid w:val="00FF3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69F30B"/>
  <w15:docId w15:val="{BF3933F5-A1B8-4BC0-ACC2-4A40E729E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unhideWhenUsed/>
    <w:rsid w:val="0031002A"/>
    <w:rPr>
      <w:sz w:val="20"/>
    </w:rPr>
  </w:style>
  <w:style w:type="character" w:customStyle="1" w:styleId="CommentTextChar">
    <w:name w:val="Comment Text Char"/>
    <w:basedOn w:val="DefaultParagraphFont"/>
    <w:link w:val="CommentText"/>
    <w:uiPriority w:val="99"/>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34"/>
    <w:qFormat/>
    <w:rsid w:val="00C120DF"/>
    <w:pPr>
      <w:ind w:left="720"/>
    </w:pPr>
  </w:style>
  <w:style w:type="character" w:customStyle="1" w:styleId="UnresolvedMention1">
    <w:name w:val="Unresolved Mention1"/>
    <w:basedOn w:val="DefaultParagraphFont"/>
    <w:uiPriority w:val="99"/>
    <w:semiHidden/>
    <w:unhideWhenUsed/>
    <w:rsid w:val="00FF3ADB"/>
    <w:rPr>
      <w:color w:val="605E5C"/>
      <w:shd w:val="clear" w:color="auto" w:fill="E1DFDD"/>
    </w:rPr>
  </w:style>
  <w:style w:type="character" w:customStyle="1" w:styleId="FooterChar">
    <w:name w:val="Footer Char"/>
    <w:basedOn w:val="DefaultParagraphFont"/>
    <w:link w:val="Footer"/>
    <w:uiPriority w:val="99"/>
    <w:rsid w:val="00C04654"/>
    <w:rPr>
      <w:sz w:val="24"/>
    </w:rPr>
  </w:style>
  <w:style w:type="table" w:styleId="TableGrid">
    <w:name w:val="Table Grid"/>
    <w:basedOn w:val="TableNormal"/>
    <w:uiPriority w:val="59"/>
    <w:rsid w:val="00811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72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92400016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1354263495">
      <w:bodyDiv w:val="1"/>
      <w:marLeft w:val="0"/>
      <w:marRight w:val="0"/>
      <w:marTop w:val="0"/>
      <w:marBottom w:val="0"/>
      <w:divBdr>
        <w:top w:val="none" w:sz="0" w:space="0" w:color="auto"/>
        <w:left w:val="none" w:sz="0" w:space="0" w:color="auto"/>
        <w:bottom w:val="none" w:sz="0" w:space="0" w:color="auto"/>
        <w:right w:val="none" w:sz="0" w:space="0" w:color="auto"/>
      </w:divBdr>
      <w:divsChild>
        <w:div w:id="1832216507">
          <w:marLeft w:val="0"/>
          <w:marRight w:val="0"/>
          <w:marTop w:val="0"/>
          <w:marBottom w:val="0"/>
          <w:divBdr>
            <w:top w:val="none" w:sz="0" w:space="0" w:color="auto"/>
            <w:left w:val="none" w:sz="0" w:space="0" w:color="auto"/>
            <w:bottom w:val="none" w:sz="0" w:space="0" w:color="auto"/>
            <w:right w:val="none" w:sz="0" w:space="0" w:color="auto"/>
          </w:divBdr>
        </w:div>
        <w:div w:id="1748377497">
          <w:marLeft w:val="0"/>
          <w:marRight w:val="0"/>
          <w:marTop w:val="240"/>
          <w:marBottom w:val="0"/>
          <w:divBdr>
            <w:top w:val="none" w:sz="0" w:space="0" w:color="auto"/>
            <w:left w:val="none" w:sz="0" w:space="0" w:color="auto"/>
            <w:bottom w:val="none" w:sz="0" w:space="0" w:color="auto"/>
            <w:right w:val="none" w:sz="0" w:space="0" w:color="auto"/>
          </w:divBdr>
          <w:divsChild>
            <w:div w:id="1370253512">
              <w:marLeft w:val="0"/>
              <w:marRight w:val="0"/>
              <w:marTop w:val="0"/>
              <w:marBottom w:val="0"/>
              <w:divBdr>
                <w:top w:val="none" w:sz="0" w:space="0" w:color="auto"/>
                <w:left w:val="none" w:sz="0" w:space="0" w:color="auto"/>
                <w:bottom w:val="none" w:sz="0" w:space="0" w:color="auto"/>
                <w:right w:val="none" w:sz="0" w:space="0" w:color="auto"/>
              </w:divBdr>
              <w:divsChild>
                <w:div w:id="4746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865">
          <w:marLeft w:val="0"/>
          <w:marRight w:val="0"/>
          <w:marTop w:val="240"/>
          <w:marBottom w:val="0"/>
          <w:divBdr>
            <w:top w:val="none" w:sz="0" w:space="0" w:color="auto"/>
            <w:left w:val="none" w:sz="0" w:space="0" w:color="auto"/>
            <w:bottom w:val="none" w:sz="0" w:space="0" w:color="auto"/>
            <w:right w:val="none" w:sz="0" w:space="0" w:color="auto"/>
          </w:divBdr>
          <w:divsChild>
            <w:div w:id="1877236770">
              <w:marLeft w:val="0"/>
              <w:marRight w:val="0"/>
              <w:marTop w:val="0"/>
              <w:marBottom w:val="0"/>
              <w:divBdr>
                <w:top w:val="none" w:sz="0" w:space="0" w:color="auto"/>
                <w:left w:val="none" w:sz="0" w:space="0" w:color="auto"/>
                <w:bottom w:val="none" w:sz="0" w:space="0" w:color="auto"/>
                <w:right w:val="none" w:sz="0" w:space="0" w:color="auto"/>
              </w:divBdr>
              <w:divsChild>
                <w:div w:id="12948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ourts.gov/sites/default/files/2022_scotus_package_0.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4A1ADC-1AD5-485A-8EBA-BEDAC105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1735</Words>
  <Characters>9618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Petition to Add a Local Rule for Northwest Judicial District</vt:lpstr>
    </vt:vector>
  </TitlesOfParts>
  <Company>Maricopa County</Company>
  <LinksUpToDate>false</LinksUpToDate>
  <CharactersWithSpaces>11331</CharactersWithSpaces>
  <SharedDoc>false</SharedDoc>
  <HLinks>
    <vt:vector size="12" baseType="variant">
      <vt:variant>
        <vt:i4>5636113</vt:i4>
      </vt:variant>
      <vt:variant>
        <vt:i4>3</vt:i4>
      </vt:variant>
      <vt:variant>
        <vt:i4>0</vt:i4>
      </vt:variant>
      <vt:variant>
        <vt:i4>5</vt:i4>
      </vt:variant>
      <vt:variant>
        <vt:lpwstr>http://www.uscourts.gov/uscourts/RulesAndPolicies/rules/jc09-2010/2010-09-Appendix-D.pdf</vt:lpwstr>
      </vt:variant>
      <vt:variant>
        <vt:lpwstr/>
      </vt:variant>
      <vt:variant>
        <vt:i4>3801133</vt:i4>
      </vt:variant>
      <vt:variant>
        <vt:i4>0</vt:i4>
      </vt:variant>
      <vt:variant>
        <vt:i4>0</vt:i4>
      </vt:variant>
      <vt:variant>
        <vt:i4>5</vt:i4>
      </vt:variant>
      <vt:variant>
        <vt:lpwstr>http://www.azcourts.gov/rules/AdHocCommitteeonRulesofEvidence.aspx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Add a Local Rule for Northwest Judicial District</dc:title>
  <dc:creator>Superior Court</dc:creator>
  <cp:lastModifiedBy>Sara Agne (SUP)</cp:lastModifiedBy>
  <cp:revision>7</cp:revision>
  <cp:lastPrinted>2022-09-09T15:57:00Z</cp:lastPrinted>
  <dcterms:created xsi:type="dcterms:W3CDTF">2022-11-29T21:26:00Z</dcterms:created>
  <dcterms:modified xsi:type="dcterms:W3CDTF">2023-01-04T04:16:00Z</dcterms:modified>
</cp:coreProperties>
</file>