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6906" w14:textId="11B1C433" w:rsidR="00272AD8" w:rsidRPr="0018507C" w:rsidRDefault="00272AD8">
      <w:pPr>
        <w:jc w:val="both"/>
        <w:rPr>
          <w:sz w:val="28"/>
          <w:szCs w:val="28"/>
        </w:rPr>
      </w:pPr>
      <w:r w:rsidRPr="0018507C">
        <w:rPr>
          <w:sz w:val="28"/>
          <w:szCs w:val="28"/>
        </w:rPr>
        <w:t>Sara J. Agne</w:t>
      </w:r>
    </w:p>
    <w:p w14:paraId="59A5FC40" w14:textId="77777777" w:rsidR="000E7EE1" w:rsidRPr="0018507C" w:rsidRDefault="000E7EE1">
      <w:pPr>
        <w:jc w:val="both"/>
        <w:rPr>
          <w:sz w:val="28"/>
          <w:szCs w:val="28"/>
        </w:rPr>
      </w:pPr>
      <w:r w:rsidRPr="0018507C">
        <w:rPr>
          <w:sz w:val="28"/>
          <w:szCs w:val="28"/>
        </w:rPr>
        <w:t>Co-Chair, Advisory Committee on Rules of Evidence</w:t>
      </w:r>
    </w:p>
    <w:p w14:paraId="238E9425" w14:textId="18E86009" w:rsidR="00272AD8" w:rsidRPr="0018507C" w:rsidRDefault="00272AD8">
      <w:pPr>
        <w:jc w:val="both"/>
        <w:rPr>
          <w:sz w:val="28"/>
          <w:szCs w:val="28"/>
        </w:rPr>
      </w:pPr>
      <w:r w:rsidRPr="0018507C">
        <w:rPr>
          <w:sz w:val="28"/>
          <w:szCs w:val="28"/>
        </w:rPr>
        <w:t>Judge, Arizona Superior Court</w:t>
      </w:r>
    </w:p>
    <w:p w14:paraId="25B8E9C0" w14:textId="5C9F0609" w:rsidR="00272AD8" w:rsidRPr="0018507C" w:rsidRDefault="0098368B">
      <w:pPr>
        <w:jc w:val="both"/>
        <w:rPr>
          <w:sz w:val="28"/>
          <w:szCs w:val="28"/>
        </w:rPr>
      </w:pPr>
      <w:r w:rsidRPr="0018507C">
        <w:rPr>
          <w:sz w:val="28"/>
          <w:szCs w:val="28"/>
        </w:rPr>
        <w:t>101 W. Jefferson Street</w:t>
      </w:r>
    </w:p>
    <w:p w14:paraId="4D871D6F" w14:textId="2731A888" w:rsidR="00272AD8" w:rsidRPr="0018507C" w:rsidRDefault="00BE2F8C">
      <w:pPr>
        <w:jc w:val="both"/>
        <w:rPr>
          <w:sz w:val="28"/>
          <w:szCs w:val="28"/>
        </w:rPr>
      </w:pPr>
      <w:r w:rsidRPr="0018507C">
        <w:rPr>
          <w:sz w:val="28"/>
          <w:szCs w:val="28"/>
        </w:rPr>
        <w:t>Phoenix, AZ  8500</w:t>
      </w:r>
      <w:r w:rsidR="0098368B" w:rsidRPr="0018507C">
        <w:rPr>
          <w:sz w:val="28"/>
          <w:szCs w:val="28"/>
        </w:rPr>
        <w:t>3</w:t>
      </w:r>
    </w:p>
    <w:p w14:paraId="2ECE9A4C" w14:textId="1EEDDFB2" w:rsidR="00272AD8" w:rsidRPr="0018507C" w:rsidRDefault="00BE2F8C">
      <w:pPr>
        <w:jc w:val="both"/>
        <w:rPr>
          <w:sz w:val="28"/>
          <w:szCs w:val="28"/>
        </w:rPr>
      </w:pPr>
      <w:r w:rsidRPr="0018507C">
        <w:rPr>
          <w:sz w:val="28"/>
          <w:szCs w:val="28"/>
        </w:rPr>
        <w:t>Telephone: 602-506-8288</w:t>
      </w:r>
    </w:p>
    <w:p w14:paraId="57B80A64" w14:textId="7D06F6F8" w:rsidR="00272AD8" w:rsidRPr="0018507C" w:rsidRDefault="00BE2F8C">
      <w:pPr>
        <w:jc w:val="both"/>
        <w:rPr>
          <w:sz w:val="28"/>
          <w:szCs w:val="28"/>
        </w:rPr>
      </w:pPr>
      <w:r w:rsidRPr="0018507C">
        <w:rPr>
          <w:sz w:val="28"/>
          <w:szCs w:val="28"/>
        </w:rPr>
        <w:t>Facsimile: 602-372-5817</w:t>
      </w:r>
    </w:p>
    <w:p w14:paraId="329624F8" w14:textId="77777777" w:rsidR="009C3B71" w:rsidRPr="0018507C" w:rsidRDefault="009C3B71">
      <w:pPr>
        <w:jc w:val="both"/>
        <w:rPr>
          <w:sz w:val="28"/>
          <w:szCs w:val="28"/>
        </w:rPr>
      </w:pPr>
    </w:p>
    <w:p w14:paraId="4C514A39" w14:textId="701D85A4" w:rsidR="00272AD8" w:rsidRPr="0018507C" w:rsidRDefault="00C00376">
      <w:pPr>
        <w:jc w:val="both"/>
        <w:rPr>
          <w:sz w:val="28"/>
          <w:szCs w:val="28"/>
        </w:rPr>
      </w:pPr>
      <w:r w:rsidRPr="0018507C">
        <w:rPr>
          <w:sz w:val="28"/>
          <w:szCs w:val="28"/>
        </w:rPr>
        <w:t>Maria Elena Cruz</w:t>
      </w:r>
    </w:p>
    <w:p w14:paraId="52168218" w14:textId="77777777" w:rsidR="009C3B71" w:rsidRPr="0018507C" w:rsidRDefault="009C3B71">
      <w:pPr>
        <w:jc w:val="both"/>
        <w:rPr>
          <w:sz w:val="28"/>
          <w:szCs w:val="28"/>
        </w:rPr>
      </w:pPr>
      <w:r w:rsidRPr="0018507C">
        <w:rPr>
          <w:sz w:val="28"/>
          <w:szCs w:val="28"/>
        </w:rPr>
        <w:t>Co-Chair, Advisory Committee on Rules of Evidence</w:t>
      </w:r>
    </w:p>
    <w:p w14:paraId="4489BB78" w14:textId="77777777" w:rsidR="009C3B71" w:rsidRPr="0018507C" w:rsidRDefault="009C3B71" w:rsidP="009C3B71">
      <w:pPr>
        <w:rPr>
          <w:sz w:val="28"/>
          <w:szCs w:val="28"/>
        </w:rPr>
      </w:pPr>
      <w:r w:rsidRPr="0018507C">
        <w:rPr>
          <w:sz w:val="28"/>
          <w:szCs w:val="28"/>
        </w:rPr>
        <w:t>Judge, Arizona Court of Appeals</w:t>
      </w:r>
    </w:p>
    <w:p w14:paraId="72E9C1E2" w14:textId="77777777" w:rsidR="009C3B71" w:rsidRPr="0018507C" w:rsidRDefault="009C3B71" w:rsidP="009C3B71">
      <w:pPr>
        <w:rPr>
          <w:sz w:val="28"/>
          <w:szCs w:val="28"/>
        </w:rPr>
      </w:pPr>
      <w:r w:rsidRPr="0018507C">
        <w:rPr>
          <w:sz w:val="28"/>
          <w:szCs w:val="28"/>
        </w:rPr>
        <w:t>Division One</w:t>
      </w:r>
    </w:p>
    <w:p w14:paraId="0CBFEC66" w14:textId="77777777" w:rsidR="009C3B71" w:rsidRPr="0018507C" w:rsidRDefault="009C3B71" w:rsidP="009C3B71">
      <w:pPr>
        <w:rPr>
          <w:sz w:val="28"/>
          <w:szCs w:val="28"/>
        </w:rPr>
      </w:pPr>
      <w:r w:rsidRPr="0018507C">
        <w:rPr>
          <w:sz w:val="28"/>
          <w:szCs w:val="28"/>
        </w:rPr>
        <w:t>State Courts Building</w:t>
      </w:r>
    </w:p>
    <w:p w14:paraId="39DCAABF" w14:textId="77777777" w:rsidR="009C3B71" w:rsidRPr="0018507C" w:rsidRDefault="009C3B71" w:rsidP="009C3B71">
      <w:pPr>
        <w:rPr>
          <w:sz w:val="28"/>
          <w:szCs w:val="28"/>
        </w:rPr>
      </w:pPr>
      <w:r w:rsidRPr="0018507C">
        <w:rPr>
          <w:sz w:val="28"/>
          <w:szCs w:val="28"/>
        </w:rPr>
        <w:t>1501 West Washington</w:t>
      </w:r>
    </w:p>
    <w:p w14:paraId="618F22DF" w14:textId="77777777" w:rsidR="009C3B71" w:rsidRPr="0018507C" w:rsidRDefault="009C3B71" w:rsidP="009C3B71">
      <w:pPr>
        <w:rPr>
          <w:sz w:val="28"/>
          <w:szCs w:val="28"/>
        </w:rPr>
      </w:pPr>
      <w:r w:rsidRPr="0018507C">
        <w:rPr>
          <w:sz w:val="28"/>
          <w:szCs w:val="28"/>
        </w:rPr>
        <w:t>Phoenix, Arizona  85007</w:t>
      </w:r>
    </w:p>
    <w:p w14:paraId="4B39BBC6" w14:textId="3A410AB7" w:rsidR="009C3B71" w:rsidRPr="0018507C" w:rsidRDefault="009107A9" w:rsidP="009C3B71">
      <w:pPr>
        <w:rPr>
          <w:sz w:val="28"/>
          <w:szCs w:val="28"/>
        </w:rPr>
      </w:pPr>
      <w:r w:rsidRPr="0018507C">
        <w:rPr>
          <w:sz w:val="28"/>
          <w:szCs w:val="28"/>
        </w:rPr>
        <w:t xml:space="preserve">Telephone: </w:t>
      </w:r>
      <w:r w:rsidR="00D52FE5" w:rsidRPr="0018507C">
        <w:rPr>
          <w:sz w:val="28"/>
          <w:szCs w:val="28"/>
        </w:rPr>
        <w:t>602-452-6740</w:t>
      </w:r>
    </w:p>
    <w:p w14:paraId="3F1AC15D" w14:textId="58CFA2DC" w:rsidR="00C00376" w:rsidRPr="0018507C" w:rsidRDefault="00C00376" w:rsidP="009C3B71">
      <w:pPr>
        <w:rPr>
          <w:sz w:val="28"/>
          <w:szCs w:val="28"/>
        </w:rPr>
      </w:pPr>
      <w:r w:rsidRPr="0018507C">
        <w:rPr>
          <w:sz w:val="28"/>
          <w:szCs w:val="28"/>
        </w:rPr>
        <w:t xml:space="preserve">Facsimile: </w:t>
      </w:r>
      <w:r w:rsidR="00D52FE5" w:rsidRPr="0018507C">
        <w:rPr>
          <w:sz w:val="28"/>
          <w:szCs w:val="28"/>
        </w:rPr>
        <w:t xml:space="preserve">602-452-3228 </w:t>
      </w:r>
    </w:p>
    <w:p w14:paraId="00E570F4" w14:textId="77777777" w:rsidR="00C41CA7" w:rsidRPr="0018507C" w:rsidRDefault="00C41CA7">
      <w:pPr>
        <w:jc w:val="both"/>
        <w:rPr>
          <w:sz w:val="28"/>
          <w:szCs w:val="28"/>
        </w:rPr>
      </w:pPr>
    </w:p>
    <w:p w14:paraId="7D2AE1D5" w14:textId="77777777" w:rsidR="00C41CA7" w:rsidRPr="0018507C" w:rsidRDefault="00C41CA7">
      <w:pPr>
        <w:pStyle w:val="Heading1"/>
        <w:spacing w:line="240" w:lineRule="auto"/>
        <w:rPr>
          <w:rFonts w:ascii="Times New Roman" w:hAnsi="Times New Roman"/>
          <w:bCs/>
          <w:sz w:val="28"/>
          <w:szCs w:val="28"/>
        </w:rPr>
      </w:pPr>
      <w:r w:rsidRPr="0018507C">
        <w:rPr>
          <w:rFonts w:ascii="Times New Roman" w:hAnsi="Times New Roman"/>
          <w:bCs/>
          <w:sz w:val="28"/>
          <w:szCs w:val="28"/>
        </w:rPr>
        <w:t>IN THE SUPREME COURT</w:t>
      </w:r>
    </w:p>
    <w:p w14:paraId="71269420" w14:textId="77777777" w:rsidR="00C41CA7" w:rsidRPr="0018507C" w:rsidRDefault="00C41CA7">
      <w:pPr>
        <w:pStyle w:val="Heading1"/>
        <w:spacing w:line="240" w:lineRule="auto"/>
        <w:rPr>
          <w:rFonts w:ascii="Times New Roman" w:hAnsi="Times New Roman"/>
          <w:bCs/>
          <w:sz w:val="28"/>
          <w:szCs w:val="28"/>
        </w:rPr>
      </w:pPr>
      <w:r w:rsidRPr="0018507C">
        <w:rPr>
          <w:rFonts w:ascii="Times New Roman" w:hAnsi="Times New Roman"/>
          <w:bCs/>
          <w:sz w:val="28"/>
          <w:szCs w:val="28"/>
        </w:rPr>
        <w:t>STATE OF ARIZONA</w:t>
      </w:r>
    </w:p>
    <w:p w14:paraId="700D7CA5" w14:textId="77777777" w:rsidR="001451DE" w:rsidRPr="0018507C" w:rsidRDefault="001451DE" w:rsidP="001451DE">
      <w:pPr>
        <w:rPr>
          <w:sz w:val="28"/>
          <w:szCs w:val="28"/>
        </w:rPr>
      </w:pPr>
    </w:p>
    <w:p w14:paraId="5073AADF" w14:textId="77777777" w:rsidR="001A3658" w:rsidRPr="0018507C" w:rsidRDefault="001451DE" w:rsidP="001451DE">
      <w:pPr>
        <w:widowControl w:val="0"/>
        <w:autoSpaceDE w:val="0"/>
        <w:autoSpaceDN w:val="0"/>
        <w:adjustRightInd w:val="0"/>
        <w:rPr>
          <w:color w:val="000000"/>
          <w:sz w:val="28"/>
          <w:szCs w:val="28"/>
        </w:rPr>
      </w:pPr>
      <w:r w:rsidRPr="0018507C">
        <w:rPr>
          <w:color w:val="000000"/>
          <w:sz w:val="28"/>
          <w:szCs w:val="28"/>
        </w:rPr>
        <w:t xml:space="preserve">In the Matter of                  </w:t>
      </w:r>
      <w:r w:rsidR="001F3F71" w:rsidRPr="0018507C">
        <w:rPr>
          <w:color w:val="000000"/>
          <w:sz w:val="28"/>
          <w:szCs w:val="28"/>
        </w:rPr>
        <w:t xml:space="preserve">                  </w:t>
      </w:r>
      <w:r w:rsidRPr="0018507C">
        <w:rPr>
          <w:color w:val="000000"/>
          <w:sz w:val="28"/>
          <w:szCs w:val="28"/>
        </w:rPr>
        <w:t>)</w:t>
      </w:r>
      <w:r w:rsidR="001A3658" w:rsidRPr="0018507C">
        <w:rPr>
          <w:color w:val="000000"/>
          <w:sz w:val="28"/>
          <w:szCs w:val="28"/>
        </w:rPr>
        <w:t xml:space="preserve"> </w:t>
      </w:r>
      <w:r w:rsidRPr="0018507C">
        <w:rPr>
          <w:color w:val="000000"/>
          <w:sz w:val="28"/>
          <w:szCs w:val="28"/>
        </w:rPr>
        <w:t xml:space="preserve">  </w:t>
      </w:r>
    </w:p>
    <w:p w14:paraId="006EFA44" w14:textId="47E04EA7" w:rsidR="001451DE" w:rsidRPr="0018507C" w:rsidRDefault="001A3658" w:rsidP="001451DE">
      <w:pPr>
        <w:widowControl w:val="0"/>
        <w:autoSpaceDE w:val="0"/>
        <w:autoSpaceDN w:val="0"/>
        <w:adjustRightInd w:val="0"/>
        <w:rPr>
          <w:sz w:val="28"/>
          <w:szCs w:val="28"/>
        </w:rPr>
      </w:pPr>
      <w:r w:rsidRPr="0018507C">
        <w:rPr>
          <w:color w:val="000000"/>
          <w:sz w:val="28"/>
          <w:szCs w:val="28"/>
        </w:rPr>
        <w:t xml:space="preserve">                                   </w:t>
      </w:r>
      <w:r w:rsidR="001F3F71" w:rsidRPr="0018507C">
        <w:rPr>
          <w:color w:val="000000"/>
          <w:sz w:val="28"/>
          <w:szCs w:val="28"/>
        </w:rPr>
        <w:t xml:space="preserve">                          </w:t>
      </w:r>
      <w:r w:rsidRPr="0018507C">
        <w:rPr>
          <w:color w:val="000000"/>
          <w:sz w:val="28"/>
          <w:szCs w:val="28"/>
        </w:rPr>
        <w:t xml:space="preserve">)    </w:t>
      </w:r>
      <w:r w:rsidR="001451DE" w:rsidRPr="0018507C">
        <w:rPr>
          <w:color w:val="000000"/>
          <w:sz w:val="28"/>
          <w:szCs w:val="28"/>
        </w:rPr>
        <w:t xml:space="preserve">Arizona Supreme Court </w:t>
      </w:r>
      <w:r w:rsidR="00BE2F8C" w:rsidRPr="0018507C">
        <w:rPr>
          <w:color w:val="000000"/>
          <w:sz w:val="28"/>
          <w:szCs w:val="28"/>
        </w:rPr>
        <w:t>No. R-2</w:t>
      </w:r>
      <w:r w:rsidR="00B3460C" w:rsidRPr="0018507C">
        <w:rPr>
          <w:color w:val="000000"/>
          <w:sz w:val="28"/>
          <w:szCs w:val="28"/>
        </w:rPr>
        <w:t>3</w:t>
      </w:r>
      <w:r w:rsidR="009C3B71" w:rsidRPr="0018507C">
        <w:rPr>
          <w:color w:val="000000"/>
          <w:sz w:val="28"/>
          <w:szCs w:val="28"/>
        </w:rPr>
        <w:t>-____</w:t>
      </w:r>
    </w:p>
    <w:p w14:paraId="3C83C098" w14:textId="77777777" w:rsidR="001451DE" w:rsidRPr="0018507C" w:rsidRDefault="001451DE" w:rsidP="001451DE">
      <w:pPr>
        <w:widowControl w:val="0"/>
        <w:autoSpaceDE w:val="0"/>
        <w:autoSpaceDN w:val="0"/>
        <w:adjustRightInd w:val="0"/>
        <w:rPr>
          <w:sz w:val="28"/>
          <w:szCs w:val="28"/>
        </w:rPr>
      </w:pPr>
      <w:r w:rsidRPr="0018507C">
        <w:rPr>
          <w:color w:val="000000"/>
          <w:sz w:val="28"/>
          <w:szCs w:val="28"/>
        </w:rPr>
        <w:t xml:space="preserve">                                  </w:t>
      </w:r>
      <w:r w:rsidR="001A3658" w:rsidRPr="0018507C">
        <w:rPr>
          <w:color w:val="000000"/>
          <w:sz w:val="28"/>
          <w:szCs w:val="28"/>
        </w:rPr>
        <w:t xml:space="preserve"> </w:t>
      </w:r>
      <w:r w:rsidR="001F3F71" w:rsidRPr="0018507C">
        <w:rPr>
          <w:color w:val="000000"/>
          <w:sz w:val="28"/>
          <w:szCs w:val="28"/>
        </w:rPr>
        <w:t xml:space="preserve">                          </w:t>
      </w:r>
      <w:r w:rsidRPr="0018507C">
        <w:rPr>
          <w:color w:val="000000"/>
          <w:sz w:val="28"/>
          <w:szCs w:val="28"/>
        </w:rPr>
        <w:t xml:space="preserve">)  </w:t>
      </w:r>
      <w:r w:rsidR="001A3658" w:rsidRPr="0018507C">
        <w:rPr>
          <w:color w:val="000000"/>
          <w:sz w:val="28"/>
          <w:szCs w:val="28"/>
        </w:rPr>
        <w:t xml:space="preserve">        </w:t>
      </w:r>
      <w:r w:rsidRPr="0018507C">
        <w:rPr>
          <w:color w:val="000000"/>
          <w:sz w:val="28"/>
          <w:szCs w:val="28"/>
        </w:rPr>
        <w:t xml:space="preserve">             </w:t>
      </w:r>
    </w:p>
    <w:p w14:paraId="25806269" w14:textId="33304129" w:rsidR="00623CFC" w:rsidRPr="0018507C" w:rsidRDefault="00BE2F8C" w:rsidP="001451DE">
      <w:pPr>
        <w:widowControl w:val="0"/>
        <w:autoSpaceDE w:val="0"/>
        <w:autoSpaceDN w:val="0"/>
        <w:adjustRightInd w:val="0"/>
        <w:rPr>
          <w:color w:val="000000"/>
          <w:sz w:val="28"/>
          <w:szCs w:val="28"/>
        </w:rPr>
      </w:pPr>
      <w:r w:rsidRPr="0018507C">
        <w:rPr>
          <w:color w:val="000000"/>
          <w:sz w:val="28"/>
          <w:szCs w:val="28"/>
        </w:rPr>
        <w:t>ARIZONA RULE</w:t>
      </w:r>
      <w:r w:rsidR="00623CFC" w:rsidRPr="0018507C">
        <w:rPr>
          <w:color w:val="000000"/>
          <w:sz w:val="28"/>
          <w:szCs w:val="28"/>
        </w:rPr>
        <w:t xml:space="preserve"> </w:t>
      </w:r>
      <w:r w:rsidR="00DF54BF" w:rsidRPr="0018507C">
        <w:rPr>
          <w:color w:val="000000"/>
          <w:sz w:val="28"/>
          <w:szCs w:val="28"/>
        </w:rPr>
        <w:t>OF</w:t>
      </w:r>
      <w:r w:rsidR="00623CFC" w:rsidRPr="0018507C">
        <w:rPr>
          <w:color w:val="000000"/>
          <w:sz w:val="28"/>
          <w:szCs w:val="28"/>
        </w:rPr>
        <w:t xml:space="preserve">                       </w:t>
      </w:r>
      <w:r w:rsidR="00AB0616" w:rsidRPr="0018507C">
        <w:rPr>
          <w:color w:val="000000"/>
          <w:sz w:val="28"/>
          <w:szCs w:val="28"/>
        </w:rPr>
        <w:t xml:space="preserve"> </w:t>
      </w:r>
      <w:r w:rsidR="001F3F71" w:rsidRPr="0018507C">
        <w:rPr>
          <w:color w:val="000000"/>
          <w:sz w:val="28"/>
          <w:szCs w:val="28"/>
        </w:rPr>
        <w:t xml:space="preserve"> </w:t>
      </w:r>
      <w:r w:rsidR="00623CFC" w:rsidRPr="0018507C">
        <w:rPr>
          <w:color w:val="000000"/>
          <w:sz w:val="28"/>
          <w:szCs w:val="28"/>
        </w:rPr>
        <w:t>)</w:t>
      </w:r>
    </w:p>
    <w:p w14:paraId="494C1742" w14:textId="5592A6F7" w:rsidR="001451DE" w:rsidRPr="0018507C" w:rsidRDefault="00623CFC" w:rsidP="001451DE">
      <w:pPr>
        <w:widowControl w:val="0"/>
        <w:autoSpaceDE w:val="0"/>
        <w:autoSpaceDN w:val="0"/>
        <w:adjustRightInd w:val="0"/>
        <w:rPr>
          <w:sz w:val="28"/>
          <w:szCs w:val="28"/>
        </w:rPr>
      </w:pPr>
      <w:r w:rsidRPr="0018507C">
        <w:rPr>
          <w:color w:val="000000"/>
          <w:sz w:val="28"/>
          <w:szCs w:val="28"/>
        </w:rPr>
        <w:t xml:space="preserve">EVIDENCE </w:t>
      </w:r>
      <w:r w:rsidR="00B1776F" w:rsidRPr="0018507C">
        <w:rPr>
          <w:color w:val="000000"/>
          <w:sz w:val="28"/>
          <w:szCs w:val="28"/>
        </w:rPr>
        <w:t>106</w:t>
      </w:r>
      <w:r w:rsidR="00D27E20" w:rsidRPr="0018507C">
        <w:rPr>
          <w:color w:val="000000"/>
          <w:sz w:val="28"/>
          <w:szCs w:val="28"/>
        </w:rPr>
        <w:t xml:space="preserve">       </w:t>
      </w:r>
      <w:r w:rsidRPr="0018507C">
        <w:rPr>
          <w:color w:val="000000"/>
          <w:sz w:val="28"/>
          <w:szCs w:val="28"/>
        </w:rPr>
        <w:t xml:space="preserve">                        </w:t>
      </w:r>
      <w:r w:rsidR="00AB0616" w:rsidRPr="0018507C">
        <w:rPr>
          <w:color w:val="000000"/>
          <w:sz w:val="28"/>
          <w:szCs w:val="28"/>
        </w:rPr>
        <w:t xml:space="preserve"> </w:t>
      </w:r>
      <w:r w:rsidRPr="0018507C">
        <w:rPr>
          <w:color w:val="000000"/>
          <w:sz w:val="28"/>
          <w:szCs w:val="28"/>
        </w:rPr>
        <w:t xml:space="preserve"> </w:t>
      </w:r>
      <w:r w:rsidR="001F3F71" w:rsidRPr="0018507C">
        <w:rPr>
          <w:color w:val="000000"/>
          <w:sz w:val="28"/>
          <w:szCs w:val="28"/>
        </w:rPr>
        <w:t xml:space="preserve"> </w:t>
      </w:r>
      <w:r w:rsidR="001451DE" w:rsidRPr="0018507C">
        <w:rPr>
          <w:color w:val="000000"/>
          <w:sz w:val="28"/>
          <w:szCs w:val="28"/>
        </w:rPr>
        <w:t xml:space="preserve">)                            </w:t>
      </w:r>
    </w:p>
    <w:p w14:paraId="072512E6" w14:textId="77777777" w:rsidR="001451DE" w:rsidRPr="0018507C" w:rsidRDefault="00B80328" w:rsidP="001451DE">
      <w:pPr>
        <w:widowControl w:val="0"/>
        <w:autoSpaceDE w:val="0"/>
        <w:autoSpaceDN w:val="0"/>
        <w:adjustRightInd w:val="0"/>
        <w:rPr>
          <w:color w:val="000000"/>
          <w:sz w:val="28"/>
          <w:szCs w:val="28"/>
        </w:rPr>
      </w:pPr>
      <w:r w:rsidRPr="0018507C">
        <w:rPr>
          <w:color w:val="000000"/>
          <w:sz w:val="28"/>
          <w:szCs w:val="28"/>
        </w:rPr>
        <w:t xml:space="preserve">                                                           </w:t>
      </w:r>
      <w:r w:rsidR="001F3F71" w:rsidRPr="0018507C">
        <w:rPr>
          <w:color w:val="000000"/>
          <w:sz w:val="28"/>
          <w:szCs w:val="28"/>
        </w:rPr>
        <w:t xml:space="preserve">  </w:t>
      </w:r>
      <w:r w:rsidR="001A3658" w:rsidRPr="0018507C">
        <w:rPr>
          <w:color w:val="000000"/>
          <w:sz w:val="28"/>
          <w:szCs w:val="28"/>
        </w:rPr>
        <w:t xml:space="preserve">)    </w:t>
      </w:r>
      <w:r w:rsidR="001451DE" w:rsidRPr="0018507C">
        <w:rPr>
          <w:color w:val="000000"/>
          <w:sz w:val="28"/>
          <w:szCs w:val="28"/>
        </w:rPr>
        <w:t>PETITION TO AMEND ARIZONA</w:t>
      </w:r>
    </w:p>
    <w:p w14:paraId="3452C5D1" w14:textId="190A6089" w:rsidR="001451DE" w:rsidRPr="0018507C" w:rsidRDefault="00B80328" w:rsidP="00B80328">
      <w:pPr>
        <w:widowControl w:val="0"/>
        <w:autoSpaceDE w:val="0"/>
        <w:autoSpaceDN w:val="0"/>
        <w:adjustRightInd w:val="0"/>
        <w:rPr>
          <w:sz w:val="28"/>
          <w:szCs w:val="28"/>
        </w:rPr>
      </w:pPr>
      <w:r w:rsidRPr="0018507C">
        <w:rPr>
          <w:color w:val="000000"/>
          <w:sz w:val="28"/>
          <w:szCs w:val="28"/>
        </w:rPr>
        <w:t xml:space="preserve">                        </w:t>
      </w:r>
      <w:r w:rsidR="001451DE" w:rsidRPr="0018507C">
        <w:rPr>
          <w:color w:val="000000"/>
          <w:sz w:val="28"/>
          <w:szCs w:val="28"/>
        </w:rPr>
        <w:t xml:space="preserve">         </w:t>
      </w:r>
      <w:r w:rsidR="001F3F71" w:rsidRPr="0018507C">
        <w:rPr>
          <w:color w:val="000000"/>
          <w:sz w:val="28"/>
          <w:szCs w:val="28"/>
        </w:rPr>
        <w:t xml:space="preserve">                            </w:t>
      </w:r>
      <w:r w:rsidR="000E7EE1" w:rsidRPr="0018507C">
        <w:rPr>
          <w:color w:val="000000"/>
          <w:sz w:val="28"/>
          <w:szCs w:val="28"/>
        </w:rPr>
        <w:t>)    RULE</w:t>
      </w:r>
      <w:r w:rsidR="001451DE" w:rsidRPr="0018507C">
        <w:rPr>
          <w:color w:val="000000"/>
          <w:sz w:val="28"/>
          <w:szCs w:val="28"/>
        </w:rPr>
        <w:t xml:space="preserve"> OF EVIDENCE </w:t>
      </w:r>
      <w:r w:rsidR="00B1776F" w:rsidRPr="0018507C">
        <w:rPr>
          <w:color w:val="000000"/>
          <w:sz w:val="28"/>
          <w:szCs w:val="28"/>
        </w:rPr>
        <w:t>106</w:t>
      </w:r>
    </w:p>
    <w:p w14:paraId="667BA89B" w14:textId="77777777" w:rsidR="001451DE" w:rsidRPr="0018507C" w:rsidRDefault="001451DE" w:rsidP="001451DE">
      <w:pPr>
        <w:widowControl w:val="0"/>
        <w:autoSpaceDE w:val="0"/>
        <w:autoSpaceDN w:val="0"/>
        <w:adjustRightInd w:val="0"/>
        <w:rPr>
          <w:sz w:val="28"/>
          <w:szCs w:val="28"/>
        </w:rPr>
      </w:pPr>
      <w:r w:rsidRPr="0018507C">
        <w:rPr>
          <w:color w:val="000000"/>
          <w:sz w:val="28"/>
          <w:szCs w:val="28"/>
        </w:rPr>
        <w:t xml:space="preserve">                                  </w:t>
      </w:r>
      <w:r w:rsidR="001A3658" w:rsidRPr="0018507C">
        <w:rPr>
          <w:color w:val="000000"/>
          <w:sz w:val="28"/>
          <w:szCs w:val="28"/>
        </w:rPr>
        <w:t xml:space="preserve"> </w:t>
      </w:r>
      <w:r w:rsidR="001F3F71" w:rsidRPr="0018507C">
        <w:rPr>
          <w:color w:val="000000"/>
          <w:sz w:val="28"/>
          <w:szCs w:val="28"/>
        </w:rPr>
        <w:t xml:space="preserve">                          </w:t>
      </w:r>
      <w:r w:rsidRPr="0018507C">
        <w:rPr>
          <w:color w:val="000000"/>
          <w:sz w:val="28"/>
          <w:szCs w:val="28"/>
        </w:rPr>
        <w:t xml:space="preserve">)                            </w:t>
      </w:r>
    </w:p>
    <w:p w14:paraId="31003FAA" w14:textId="77777777" w:rsidR="001451DE" w:rsidRPr="0018507C" w:rsidRDefault="001451DE" w:rsidP="001451DE">
      <w:pPr>
        <w:rPr>
          <w:sz w:val="28"/>
          <w:szCs w:val="28"/>
        </w:rPr>
      </w:pPr>
      <w:r w:rsidRPr="0018507C">
        <w:rPr>
          <w:color w:val="000000"/>
          <w:sz w:val="28"/>
          <w:szCs w:val="28"/>
        </w:rPr>
        <w:t>_</w:t>
      </w:r>
      <w:r w:rsidR="001F3F71" w:rsidRPr="0018507C">
        <w:rPr>
          <w:color w:val="000000"/>
          <w:sz w:val="28"/>
          <w:szCs w:val="28"/>
        </w:rPr>
        <w:t>_____________________________</w:t>
      </w:r>
      <w:r w:rsidR="001F3F71" w:rsidRPr="0018507C">
        <w:rPr>
          <w:color w:val="000000"/>
          <w:sz w:val="28"/>
          <w:szCs w:val="28"/>
          <w:u w:val="single"/>
        </w:rPr>
        <w:t xml:space="preserve"> </w:t>
      </w:r>
      <w:r w:rsidR="001F3F71" w:rsidRPr="0018507C">
        <w:rPr>
          <w:color w:val="000000"/>
          <w:sz w:val="28"/>
          <w:szCs w:val="28"/>
        </w:rPr>
        <w:t>)</w:t>
      </w:r>
      <w:r w:rsidRPr="0018507C">
        <w:rPr>
          <w:color w:val="000000"/>
          <w:sz w:val="28"/>
          <w:szCs w:val="28"/>
        </w:rPr>
        <w:t xml:space="preserve">                            </w:t>
      </w:r>
    </w:p>
    <w:p w14:paraId="7197322C" w14:textId="77777777" w:rsidR="001451DE" w:rsidRPr="0018507C" w:rsidRDefault="001451DE" w:rsidP="001451DE">
      <w:pPr>
        <w:rPr>
          <w:sz w:val="28"/>
          <w:szCs w:val="28"/>
        </w:rPr>
      </w:pPr>
    </w:p>
    <w:p w14:paraId="506CC4E2" w14:textId="77777777" w:rsidR="00C41CA7" w:rsidRPr="0018507C" w:rsidRDefault="00C41CA7">
      <w:pPr>
        <w:jc w:val="both"/>
        <w:rPr>
          <w:sz w:val="28"/>
          <w:szCs w:val="28"/>
        </w:rPr>
      </w:pPr>
    </w:p>
    <w:p w14:paraId="05451429" w14:textId="77777777" w:rsidR="00B3460C" w:rsidRPr="0018507C" w:rsidRDefault="00C41CA7" w:rsidP="00695322">
      <w:pPr>
        <w:pStyle w:val="BodyText"/>
        <w:jc w:val="center"/>
        <w:rPr>
          <w:b/>
          <w:bCs/>
          <w:szCs w:val="28"/>
        </w:rPr>
      </w:pPr>
      <w:r w:rsidRPr="0018507C">
        <w:rPr>
          <w:b/>
          <w:bCs/>
          <w:szCs w:val="28"/>
        </w:rPr>
        <w:t xml:space="preserve">PETITION </w:t>
      </w:r>
      <w:r w:rsidR="00A61FF5" w:rsidRPr="0018507C">
        <w:rPr>
          <w:b/>
          <w:bCs/>
          <w:szCs w:val="28"/>
        </w:rPr>
        <w:t xml:space="preserve">TO AMEND </w:t>
      </w:r>
      <w:r w:rsidR="00A05FD7" w:rsidRPr="0018507C">
        <w:rPr>
          <w:b/>
          <w:bCs/>
          <w:szCs w:val="28"/>
        </w:rPr>
        <w:t xml:space="preserve">RULE </w:t>
      </w:r>
      <w:r w:rsidR="00B1776F" w:rsidRPr="0018507C">
        <w:rPr>
          <w:b/>
          <w:bCs/>
          <w:szCs w:val="28"/>
        </w:rPr>
        <w:t>106</w:t>
      </w:r>
      <w:r w:rsidR="00B3460C" w:rsidRPr="0018507C">
        <w:rPr>
          <w:b/>
          <w:bCs/>
          <w:szCs w:val="28"/>
        </w:rPr>
        <w:t>,</w:t>
      </w:r>
    </w:p>
    <w:p w14:paraId="77C9F887" w14:textId="4FA843FD" w:rsidR="001A3658" w:rsidRPr="0018507C" w:rsidRDefault="00A05FD7" w:rsidP="00695322">
      <w:pPr>
        <w:pStyle w:val="BodyText"/>
        <w:jc w:val="center"/>
        <w:rPr>
          <w:b/>
          <w:bCs/>
          <w:szCs w:val="28"/>
        </w:rPr>
      </w:pPr>
      <w:r w:rsidRPr="0018507C">
        <w:rPr>
          <w:b/>
          <w:bCs/>
          <w:szCs w:val="28"/>
        </w:rPr>
        <w:t xml:space="preserve"> </w:t>
      </w:r>
      <w:r w:rsidR="007D5D7A" w:rsidRPr="0018507C">
        <w:rPr>
          <w:b/>
          <w:bCs/>
          <w:szCs w:val="28"/>
        </w:rPr>
        <w:t>OF</w:t>
      </w:r>
      <w:r w:rsidRPr="0018507C">
        <w:rPr>
          <w:b/>
          <w:bCs/>
          <w:szCs w:val="28"/>
        </w:rPr>
        <w:t xml:space="preserve"> </w:t>
      </w:r>
      <w:r w:rsidR="00A61FF5" w:rsidRPr="0018507C">
        <w:rPr>
          <w:b/>
          <w:bCs/>
          <w:szCs w:val="28"/>
        </w:rPr>
        <w:t xml:space="preserve">THE ARIZONA RULES OF EVIDENCE </w:t>
      </w:r>
    </w:p>
    <w:p w14:paraId="1A503880" w14:textId="77777777" w:rsidR="00695322" w:rsidRPr="0018507C" w:rsidRDefault="00695322" w:rsidP="00695322">
      <w:pPr>
        <w:pStyle w:val="BodyText"/>
        <w:jc w:val="center"/>
        <w:rPr>
          <w:szCs w:val="28"/>
        </w:rPr>
      </w:pPr>
    </w:p>
    <w:p w14:paraId="129437E1" w14:textId="15E22BF1" w:rsidR="003D73E0" w:rsidRPr="0018507C" w:rsidRDefault="00716C66">
      <w:pPr>
        <w:pStyle w:val="BodyText"/>
        <w:tabs>
          <w:tab w:val="left" w:pos="711"/>
        </w:tabs>
        <w:spacing w:line="480" w:lineRule="auto"/>
        <w:jc w:val="both"/>
        <w:rPr>
          <w:szCs w:val="28"/>
        </w:rPr>
      </w:pPr>
      <w:r w:rsidRPr="0018507C">
        <w:rPr>
          <w:szCs w:val="28"/>
        </w:rPr>
        <w:tab/>
      </w:r>
      <w:r w:rsidR="00C41CA7" w:rsidRPr="0018507C">
        <w:rPr>
          <w:szCs w:val="28"/>
        </w:rPr>
        <w:t xml:space="preserve">Pursuant to Rule 28, Rules of the Supreme Court, </w:t>
      </w:r>
      <w:r w:rsidR="009107A9" w:rsidRPr="0018507C">
        <w:rPr>
          <w:szCs w:val="28"/>
        </w:rPr>
        <w:t xml:space="preserve">the Advisory Committee on Rules of Evidence, by and through its Co-Chairs, </w:t>
      </w:r>
      <w:r w:rsidR="001966BD" w:rsidRPr="0018507C">
        <w:rPr>
          <w:szCs w:val="28"/>
        </w:rPr>
        <w:t>the Honorable Sara</w:t>
      </w:r>
      <w:r w:rsidR="00B3460C" w:rsidRPr="0018507C">
        <w:rPr>
          <w:szCs w:val="28"/>
        </w:rPr>
        <w:t xml:space="preserve"> J.</w:t>
      </w:r>
      <w:r w:rsidR="001966BD" w:rsidRPr="0018507C">
        <w:rPr>
          <w:szCs w:val="28"/>
        </w:rPr>
        <w:t xml:space="preserve"> Agne and </w:t>
      </w:r>
      <w:r w:rsidR="001966BD" w:rsidRPr="0018507C">
        <w:rPr>
          <w:szCs w:val="28"/>
        </w:rPr>
        <w:lastRenderedPageBreak/>
        <w:t xml:space="preserve">the Honorable </w:t>
      </w:r>
      <w:r w:rsidR="00656710" w:rsidRPr="0018507C">
        <w:rPr>
          <w:szCs w:val="28"/>
        </w:rPr>
        <w:t xml:space="preserve">Maria Elena Cruz, </w:t>
      </w:r>
      <w:r w:rsidR="00C41CA7" w:rsidRPr="0018507C">
        <w:rPr>
          <w:szCs w:val="28"/>
        </w:rPr>
        <w:t>petition</w:t>
      </w:r>
      <w:r w:rsidR="00BE2F8C" w:rsidRPr="0018507C">
        <w:rPr>
          <w:szCs w:val="28"/>
        </w:rPr>
        <w:t>s</w:t>
      </w:r>
      <w:r w:rsidR="00C41CA7" w:rsidRPr="0018507C">
        <w:rPr>
          <w:szCs w:val="28"/>
        </w:rPr>
        <w:t xml:space="preserve"> the Court to </w:t>
      </w:r>
      <w:r w:rsidR="000E7EE1" w:rsidRPr="0018507C">
        <w:rPr>
          <w:szCs w:val="28"/>
        </w:rPr>
        <w:t>amend Arizona Rule</w:t>
      </w:r>
      <w:r w:rsidR="00A61FF5" w:rsidRPr="0018507C">
        <w:rPr>
          <w:szCs w:val="28"/>
        </w:rPr>
        <w:t xml:space="preserve"> of Evidence</w:t>
      </w:r>
      <w:r w:rsidR="00D27E20" w:rsidRPr="0018507C">
        <w:rPr>
          <w:szCs w:val="28"/>
        </w:rPr>
        <w:t xml:space="preserve"> </w:t>
      </w:r>
      <w:r w:rsidR="009A111D" w:rsidRPr="0018507C">
        <w:rPr>
          <w:szCs w:val="28"/>
        </w:rPr>
        <w:t>106</w:t>
      </w:r>
      <w:r w:rsidR="00A61FF5" w:rsidRPr="0018507C">
        <w:rPr>
          <w:szCs w:val="28"/>
        </w:rPr>
        <w:t xml:space="preserve">, </w:t>
      </w:r>
      <w:r w:rsidR="00C41CA7" w:rsidRPr="0018507C">
        <w:rPr>
          <w:szCs w:val="28"/>
        </w:rPr>
        <w:t xml:space="preserve">as reflected in the </w:t>
      </w:r>
      <w:r w:rsidR="00B80328" w:rsidRPr="0018507C">
        <w:rPr>
          <w:szCs w:val="28"/>
        </w:rPr>
        <w:t>attachment hereto</w:t>
      </w:r>
      <w:r w:rsidR="006072CC" w:rsidRPr="0018507C">
        <w:rPr>
          <w:szCs w:val="28"/>
        </w:rPr>
        <w:t>,</w:t>
      </w:r>
      <w:r w:rsidR="009107A9" w:rsidRPr="0018507C">
        <w:rPr>
          <w:szCs w:val="28"/>
        </w:rPr>
        <w:t xml:space="preserve"> </w:t>
      </w:r>
      <w:r w:rsidR="006072CC" w:rsidRPr="0018507C">
        <w:rPr>
          <w:szCs w:val="28"/>
        </w:rPr>
        <w:t>effective January 1, 20</w:t>
      </w:r>
      <w:r w:rsidR="001966BD" w:rsidRPr="0018507C">
        <w:rPr>
          <w:szCs w:val="28"/>
        </w:rPr>
        <w:t>2</w:t>
      </w:r>
      <w:r w:rsidR="00F7713B" w:rsidRPr="0018507C">
        <w:rPr>
          <w:szCs w:val="28"/>
        </w:rPr>
        <w:t>4</w:t>
      </w:r>
      <w:r w:rsidR="00C41CA7" w:rsidRPr="0018507C">
        <w:rPr>
          <w:szCs w:val="28"/>
        </w:rPr>
        <w:t xml:space="preserve">.  </w:t>
      </w:r>
    </w:p>
    <w:p w14:paraId="5B30811D" w14:textId="77777777" w:rsidR="003D73E0" w:rsidRPr="0018507C" w:rsidRDefault="00C41CA7">
      <w:pPr>
        <w:pStyle w:val="BodyText"/>
        <w:numPr>
          <w:ilvl w:val="0"/>
          <w:numId w:val="3"/>
        </w:numPr>
        <w:tabs>
          <w:tab w:val="left" w:pos="720"/>
        </w:tabs>
        <w:ind w:hanging="1080"/>
        <w:jc w:val="both"/>
        <w:rPr>
          <w:b/>
          <w:bCs/>
          <w:szCs w:val="28"/>
        </w:rPr>
      </w:pPr>
      <w:r w:rsidRPr="0018507C">
        <w:rPr>
          <w:b/>
          <w:bCs/>
          <w:szCs w:val="28"/>
        </w:rPr>
        <w:t>INTRODUCTION</w:t>
      </w:r>
      <w:r w:rsidR="001B6095" w:rsidRPr="0018507C">
        <w:rPr>
          <w:b/>
          <w:bCs/>
          <w:szCs w:val="28"/>
        </w:rPr>
        <w:t xml:space="preserve"> AND BACKGROUND</w:t>
      </w:r>
    </w:p>
    <w:p w14:paraId="6ED60F39" w14:textId="77777777" w:rsidR="00C41CA7" w:rsidRPr="0018507C" w:rsidRDefault="00C41CA7">
      <w:pPr>
        <w:pStyle w:val="BodyText"/>
        <w:jc w:val="both"/>
        <w:rPr>
          <w:b/>
          <w:bCs/>
          <w:szCs w:val="28"/>
        </w:rPr>
      </w:pPr>
    </w:p>
    <w:p w14:paraId="2512E7CF" w14:textId="78A9A954" w:rsidR="003D73E0" w:rsidRPr="0018507C" w:rsidRDefault="00716C66">
      <w:pPr>
        <w:tabs>
          <w:tab w:val="left" w:pos="720"/>
        </w:tabs>
        <w:autoSpaceDE w:val="0"/>
        <w:autoSpaceDN w:val="0"/>
        <w:adjustRightInd w:val="0"/>
        <w:spacing w:line="480" w:lineRule="auto"/>
        <w:jc w:val="both"/>
        <w:rPr>
          <w:sz w:val="28"/>
          <w:szCs w:val="28"/>
        </w:rPr>
      </w:pPr>
      <w:r w:rsidRPr="0018507C">
        <w:rPr>
          <w:sz w:val="28"/>
          <w:szCs w:val="28"/>
        </w:rPr>
        <w:tab/>
      </w:r>
      <w:r w:rsidR="00A81C59" w:rsidRPr="0018507C">
        <w:rPr>
          <w:sz w:val="28"/>
          <w:szCs w:val="28"/>
        </w:rPr>
        <w:t xml:space="preserve">The </w:t>
      </w:r>
      <w:r w:rsidR="00A81C59" w:rsidRPr="0018507C">
        <w:rPr>
          <w:iCs/>
          <w:sz w:val="28"/>
          <w:szCs w:val="28"/>
        </w:rPr>
        <w:t>Arizona Rules of Evidence</w:t>
      </w:r>
      <w:r w:rsidR="00A81C59" w:rsidRPr="0018507C">
        <w:rPr>
          <w:i/>
          <w:iCs/>
          <w:sz w:val="28"/>
          <w:szCs w:val="28"/>
        </w:rPr>
        <w:t xml:space="preserve"> </w:t>
      </w:r>
      <w:r w:rsidR="00A81C59" w:rsidRPr="0018507C">
        <w:rPr>
          <w:sz w:val="28"/>
          <w:szCs w:val="28"/>
        </w:rPr>
        <w:t xml:space="preserve">were first adopted by this Court in September 1977, and were based on the </w:t>
      </w:r>
      <w:r w:rsidR="00A81C59" w:rsidRPr="0018507C">
        <w:rPr>
          <w:iCs/>
          <w:sz w:val="28"/>
          <w:szCs w:val="28"/>
        </w:rPr>
        <w:t>Federal Rules of</w:t>
      </w:r>
      <w:r w:rsidR="00A81C59" w:rsidRPr="0018507C">
        <w:rPr>
          <w:i/>
          <w:iCs/>
          <w:sz w:val="28"/>
          <w:szCs w:val="28"/>
        </w:rPr>
        <w:t xml:space="preserve"> </w:t>
      </w:r>
      <w:r w:rsidR="00A81C59" w:rsidRPr="0018507C">
        <w:rPr>
          <w:iCs/>
          <w:sz w:val="28"/>
          <w:szCs w:val="28"/>
        </w:rPr>
        <w:t>Evidence, adopted in 1975</w:t>
      </w:r>
      <w:r w:rsidR="00A81C59" w:rsidRPr="0018507C">
        <w:rPr>
          <w:sz w:val="28"/>
          <w:szCs w:val="28"/>
        </w:rPr>
        <w:t xml:space="preserve">. In the more than </w:t>
      </w:r>
      <w:r w:rsidR="00041FC5" w:rsidRPr="0018507C">
        <w:rPr>
          <w:sz w:val="28"/>
          <w:szCs w:val="28"/>
        </w:rPr>
        <w:t>forty</w:t>
      </w:r>
      <w:r w:rsidR="00A81C59" w:rsidRPr="0018507C">
        <w:rPr>
          <w:sz w:val="28"/>
          <w:szCs w:val="28"/>
        </w:rPr>
        <w:t xml:space="preserve"> years since the adoption of the Arizona Rules of Evidence, the Federal Rules of Evidence</w:t>
      </w:r>
      <w:r w:rsidR="00A81C59" w:rsidRPr="0018507C">
        <w:rPr>
          <w:i/>
          <w:sz w:val="28"/>
          <w:szCs w:val="28"/>
        </w:rPr>
        <w:t xml:space="preserve"> </w:t>
      </w:r>
      <w:r w:rsidR="00A81C59" w:rsidRPr="0018507C">
        <w:rPr>
          <w:sz w:val="28"/>
          <w:szCs w:val="28"/>
        </w:rPr>
        <w:t>ha</w:t>
      </w:r>
      <w:r w:rsidR="00F321B7" w:rsidRPr="0018507C">
        <w:rPr>
          <w:sz w:val="28"/>
          <w:szCs w:val="28"/>
        </w:rPr>
        <w:t>ve</w:t>
      </w:r>
      <w:r w:rsidR="00A81C59" w:rsidRPr="0018507C">
        <w:rPr>
          <w:sz w:val="28"/>
          <w:szCs w:val="28"/>
        </w:rPr>
        <w:t xml:space="preserve"> been amended on several occasions, </w:t>
      </w:r>
      <w:r w:rsidR="00642063" w:rsidRPr="0018507C">
        <w:rPr>
          <w:sz w:val="28"/>
          <w:szCs w:val="28"/>
        </w:rPr>
        <w:t xml:space="preserve">but </w:t>
      </w:r>
      <w:r w:rsidR="00A81C59" w:rsidRPr="0018507C">
        <w:rPr>
          <w:sz w:val="28"/>
          <w:szCs w:val="28"/>
        </w:rPr>
        <w:t>not all of these amendments ha</w:t>
      </w:r>
      <w:r w:rsidR="00642063" w:rsidRPr="0018507C">
        <w:rPr>
          <w:sz w:val="28"/>
          <w:szCs w:val="28"/>
        </w:rPr>
        <w:t>ve</w:t>
      </w:r>
      <w:r w:rsidR="00A81C59" w:rsidRPr="0018507C">
        <w:rPr>
          <w:sz w:val="28"/>
          <w:szCs w:val="28"/>
        </w:rPr>
        <w:t xml:space="preserve"> become part of the Arizona Rules</w:t>
      </w:r>
      <w:r w:rsidRPr="0018507C">
        <w:rPr>
          <w:sz w:val="28"/>
          <w:szCs w:val="28"/>
        </w:rPr>
        <w:t xml:space="preserve"> of Evidence</w:t>
      </w:r>
      <w:r w:rsidR="00A81C59" w:rsidRPr="0018507C">
        <w:rPr>
          <w:sz w:val="28"/>
          <w:szCs w:val="28"/>
        </w:rPr>
        <w:t xml:space="preserve">. </w:t>
      </w:r>
    </w:p>
    <w:p w14:paraId="61E5E811" w14:textId="60DE4B39" w:rsidR="00A81C59" w:rsidRPr="0018507C" w:rsidRDefault="000476BF" w:rsidP="00716C66">
      <w:pPr>
        <w:spacing w:line="480" w:lineRule="auto"/>
        <w:ind w:firstLine="630"/>
        <w:jc w:val="both"/>
        <w:rPr>
          <w:sz w:val="28"/>
          <w:szCs w:val="28"/>
        </w:rPr>
      </w:pPr>
      <w:r w:rsidRPr="0018507C">
        <w:rPr>
          <w:sz w:val="28"/>
          <w:szCs w:val="28"/>
        </w:rPr>
        <w:t xml:space="preserve">In June 2012, the Arizona Supreme </w:t>
      </w:r>
      <w:r w:rsidR="00D94362" w:rsidRPr="0018507C">
        <w:rPr>
          <w:sz w:val="28"/>
          <w:szCs w:val="28"/>
        </w:rPr>
        <w:t xml:space="preserve">Court established </w:t>
      </w:r>
      <w:bookmarkStart w:id="0" w:name="_Hlk113369739"/>
      <w:r w:rsidR="00A81C59" w:rsidRPr="0018507C">
        <w:rPr>
          <w:sz w:val="28"/>
          <w:szCs w:val="28"/>
        </w:rPr>
        <w:t>the Advisory Committee on Rules of Evidence</w:t>
      </w:r>
      <w:r w:rsidR="00042507" w:rsidRPr="0018507C">
        <w:rPr>
          <w:sz w:val="28"/>
          <w:szCs w:val="28"/>
        </w:rPr>
        <w:t xml:space="preserve"> (“the Committee”)</w:t>
      </w:r>
      <w:r w:rsidR="00A81C59" w:rsidRPr="0018507C">
        <w:rPr>
          <w:sz w:val="28"/>
          <w:szCs w:val="28"/>
        </w:rPr>
        <w:t xml:space="preserve"> </w:t>
      </w:r>
      <w:bookmarkEnd w:id="0"/>
      <w:r w:rsidR="00A81C59" w:rsidRPr="0018507C">
        <w:rPr>
          <w:sz w:val="28"/>
          <w:szCs w:val="28"/>
        </w:rPr>
        <w:t>with the following purpose:</w:t>
      </w:r>
    </w:p>
    <w:p w14:paraId="4C04CD56" w14:textId="77777777" w:rsidR="00A81C59" w:rsidRPr="0018507C" w:rsidRDefault="00A81C59" w:rsidP="00716C66">
      <w:pPr>
        <w:pStyle w:val="ListParagraph"/>
        <w:autoSpaceDE w:val="0"/>
        <w:autoSpaceDN w:val="0"/>
        <w:adjustRightInd w:val="0"/>
        <w:ind w:left="1440" w:right="1440"/>
        <w:jc w:val="both"/>
        <w:rPr>
          <w:sz w:val="28"/>
          <w:szCs w:val="28"/>
        </w:rPr>
      </w:pPr>
      <w:r w:rsidRPr="0018507C">
        <w:rPr>
          <w:sz w:val="28"/>
          <w:szCs w:val="28"/>
        </w:rPr>
        <w:t xml:space="preserve">The Committee shall periodically conduct a review and analysis of the </w:t>
      </w:r>
      <w:r w:rsidRPr="0018507C">
        <w:rPr>
          <w:i/>
          <w:sz w:val="28"/>
          <w:szCs w:val="28"/>
        </w:rPr>
        <w:t>Arizona Rules of Evidence</w:t>
      </w:r>
      <w:r w:rsidRPr="0018507C">
        <w:rPr>
          <w:sz w:val="28"/>
          <w:szCs w:val="28"/>
        </w:rPr>
        <w:t xml:space="preserve">, review all proposals to amend the </w:t>
      </w:r>
      <w:r w:rsidRPr="0018507C">
        <w:rPr>
          <w:i/>
          <w:sz w:val="28"/>
          <w:szCs w:val="28"/>
        </w:rPr>
        <w:t>Arizona Rules of Evidence</w:t>
      </w:r>
      <w:r w:rsidRPr="0018507C">
        <w:rPr>
          <w:sz w:val="28"/>
          <w:szCs w:val="28"/>
        </w:rPr>
        <w:t xml:space="preserve">, compare the rules to the </w:t>
      </w:r>
      <w:r w:rsidRPr="0018507C">
        <w:rPr>
          <w:i/>
          <w:sz w:val="28"/>
          <w:szCs w:val="28"/>
        </w:rPr>
        <w:t>Federal Rules of Evidence</w:t>
      </w:r>
      <w:r w:rsidRPr="0018507C">
        <w:rPr>
          <w:sz w:val="28"/>
          <w:szCs w:val="28"/>
        </w:rPr>
        <w:t>, recommend revisions and additional rules as the Committee deems appropriate, entertain comments concerning the rules, and provide reports to this Court, as appropriate.</w:t>
      </w:r>
    </w:p>
    <w:p w14:paraId="6F462B10" w14:textId="77777777" w:rsidR="00A81C59" w:rsidRPr="0018507C" w:rsidRDefault="00A81C59" w:rsidP="00716C66">
      <w:pPr>
        <w:pStyle w:val="ListParagraph"/>
        <w:ind w:left="1440" w:right="1440"/>
        <w:jc w:val="both"/>
        <w:rPr>
          <w:sz w:val="28"/>
          <w:szCs w:val="28"/>
        </w:rPr>
      </w:pPr>
    </w:p>
    <w:p w14:paraId="71EF084F" w14:textId="58D35AC8" w:rsidR="00A81C59" w:rsidRPr="0018507C" w:rsidRDefault="009D231B" w:rsidP="00716C66">
      <w:pPr>
        <w:autoSpaceDE w:val="0"/>
        <w:autoSpaceDN w:val="0"/>
        <w:adjustRightInd w:val="0"/>
        <w:spacing w:line="480" w:lineRule="auto"/>
        <w:jc w:val="both"/>
        <w:rPr>
          <w:sz w:val="28"/>
          <w:szCs w:val="28"/>
        </w:rPr>
      </w:pPr>
      <w:r w:rsidRPr="0018507C">
        <w:rPr>
          <w:sz w:val="28"/>
          <w:szCs w:val="28"/>
        </w:rPr>
        <w:t>Arizona Supreme Court Administrative Order 2012-43, dated June 11, 2012.</w:t>
      </w:r>
    </w:p>
    <w:p w14:paraId="3F4E8EB0" w14:textId="1FD201F0" w:rsidR="00042507" w:rsidRPr="0018507C" w:rsidRDefault="00042507" w:rsidP="00716C66">
      <w:pPr>
        <w:autoSpaceDE w:val="0"/>
        <w:autoSpaceDN w:val="0"/>
        <w:adjustRightInd w:val="0"/>
        <w:spacing w:line="480" w:lineRule="auto"/>
        <w:jc w:val="both"/>
        <w:rPr>
          <w:sz w:val="28"/>
          <w:szCs w:val="28"/>
        </w:rPr>
      </w:pPr>
      <w:r w:rsidRPr="0018507C">
        <w:rPr>
          <w:sz w:val="28"/>
          <w:szCs w:val="28"/>
        </w:rPr>
        <w:tab/>
        <w:t xml:space="preserve">Pursuant to that charge, the Committee has decided that there are multiple valid reasons for this particular proposed federal rule change to become part of Arizona Rule of Evidence 106. </w:t>
      </w:r>
    </w:p>
    <w:p w14:paraId="56A128EE" w14:textId="313F59BD" w:rsidR="00AB0616" w:rsidRPr="0018507C" w:rsidRDefault="00AB0616" w:rsidP="00716C66">
      <w:pPr>
        <w:autoSpaceDE w:val="0"/>
        <w:autoSpaceDN w:val="0"/>
        <w:adjustRightInd w:val="0"/>
        <w:spacing w:line="480" w:lineRule="auto"/>
        <w:jc w:val="both"/>
        <w:rPr>
          <w:sz w:val="28"/>
          <w:szCs w:val="28"/>
        </w:rPr>
      </w:pPr>
      <w:r w:rsidRPr="0018507C">
        <w:rPr>
          <w:sz w:val="28"/>
          <w:szCs w:val="28"/>
        </w:rPr>
        <w:t>///</w:t>
      </w:r>
    </w:p>
    <w:p w14:paraId="08E1BACF" w14:textId="1166D77C" w:rsidR="00AB0616" w:rsidRPr="0018507C" w:rsidRDefault="00AB0616" w:rsidP="00716C66">
      <w:pPr>
        <w:autoSpaceDE w:val="0"/>
        <w:autoSpaceDN w:val="0"/>
        <w:adjustRightInd w:val="0"/>
        <w:spacing w:line="480" w:lineRule="auto"/>
        <w:jc w:val="both"/>
        <w:rPr>
          <w:sz w:val="28"/>
          <w:szCs w:val="28"/>
        </w:rPr>
      </w:pPr>
      <w:r w:rsidRPr="0018507C">
        <w:rPr>
          <w:sz w:val="28"/>
          <w:szCs w:val="28"/>
        </w:rPr>
        <w:t>///</w:t>
      </w:r>
    </w:p>
    <w:p w14:paraId="76988F04" w14:textId="1F9D12AC" w:rsidR="00964D61" w:rsidRPr="0018507C" w:rsidRDefault="00964D61" w:rsidP="00964D61">
      <w:pPr>
        <w:pStyle w:val="BodyText"/>
        <w:numPr>
          <w:ilvl w:val="0"/>
          <w:numId w:val="3"/>
        </w:numPr>
        <w:tabs>
          <w:tab w:val="left" w:pos="720"/>
        </w:tabs>
        <w:ind w:hanging="1080"/>
        <w:jc w:val="both"/>
        <w:rPr>
          <w:b/>
          <w:bCs/>
          <w:szCs w:val="28"/>
        </w:rPr>
      </w:pPr>
      <w:r w:rsidRPr="0018507C">
        <w:rPr>
          <w:b/>
          <w:bCs/>
          <w:szCs w:val="28"/>
        </w:rPr>
        <w:lastRenderedPageBreak/>
        <w:t>FEDERAL ACTION TO AMEND RULE 106</w:t>
      </w:r>
    </w:p>
    <w:p w14:paraId="4230F816" w14:textId="5F4407BD" w:rsidR="00964D61" w:rsidRPr="0018507C" w:rsidRDefault="00964D61" w:rsidP="00964D61">
      <w:pPr>
        <w:pStyle w:val="ListParagraph"/>
        <w:numPr>
          <w:ilvl w:val="0"/>
          <w:numId w:val="14"/>
        </w:numPr>
        <w:autoSpaceDE w:val="0"/>
        <w:autoSpaceDN w:val="0"/>
        <w:adjustRightInd w:val="0"/>
        <w:spacing w:before="240" w:line="480" w:lineRule="auto"/>
        <w:jc w:val="both"/>
        <w:rPr>
          <w:b/>
          <w:bCs/>
          <w:sz w:val="28"/>
          <w:szCs w:val="28"/>
        </w:rPr>
      </w:pPr>
      <w:r w:rsidRPr="0018507C">
        <w:rPr>
          <w:b/>
          <w:bCs/>
          <w:sz w:val="28"/>
          <w:szCs w:val="28"/>
        </w:rPr>
        <w:t>Procedural History</w:t>
      </w:r>
    </w:p>
    <w:p w14:paraId="1DC47635" w14:textId="1D764B11" w:rsidR="00964D61" w:rsidRPr="0018507C" w:rsidRDefault="00135C95" w:rsidP="00964D61">
      <w:pPr>
        <w:autoSpaceDE w:val="0"/>
        <w:autoSpaceDN w:val="0"/>
        <w:adjustRightInd w:val="0"/>
        <w:spacing w:line="480" w:lineRule="auto"/>
        <w:ind w:firstLine="720"/>
        <w:jc w:val="both"/>
        <w:rPr>
          <w:sz w:val="28"/>
          <w:szCs w:val="28"/>
        </w:rPr>
      </w:pPr>
      <w:r w:rsidRPr="0018507C">
        <w:rPr>
          <w:sz w:val="28"/>
          <w:szCs w:val="28"/>
        </w:rPr>
        <w:t xml:space="preserve">After studying the issue for five years, the federal Advisory Committee on Evidence Rules proposed an amendment to Rule 106 of the Federal Rules of Evidence. </w:t>
      </w:r>
      <w:r w:rsidR="00C53169" w:rsidRPr="0018507C">
        <w:rPr>
          <w:sz w:val="28"/>
          <w:szCs w:val="28"/>
        </w:rPr>
        <w:t xml:space="preserve">The Committee on </w:t>
      </w:r>
      <w:r w:rsidRPr="0018507C">
        <w:rPr>
          <w:sz w:val="28"/>
          <w:szCs w:val="28"/>
        </w:rPr>
        <w:t xml:space="preserve">the </w:t>
      </w:r>
      <w:r w:rsidR="00C53169" w:rsidRPr="0018507C">
        <w:rPr>
          <w:sz w:val="28"/>
          <w:szCs w:val="28"/>
        </w:rPr>
        <w:t>Rules of Practice and Procedure of the U.S. Judicial Conference</w:t>
      </w:r>
      <w:r w:rsidR="00AB0616" w:rsidRPr="0018507C">
        <w:rPr>
          <w:sz w:val="28"/>
          <w:szCs w:val="28"/>
        </w:rPr>
        <w:t xml:space="preserve"> (known as the Standing Committee)</w:t>
      </w:r>
      <w:r w:rsidR="00C53169" w:rsidRPr="0018507C">
        <w:rPr>
          <w:sz w:val="28"/>
          <w:szCs w:val="28"/>
        </w:rPr>
        <w:t xml:space="preserve"> met on June 7, 2022</w:t>
      </w:r>
      <w:r w:rsidRPr="0018507C">
        <w:rPr>
          <w:sz w:val="28"/>
          <w:szCs w:val="28"/>
        </w:rPr>
        <w:t>,</w:t>
      </w:r>
      <w:r w:rsidR="00C53169" w:rsidRPr="0018507C">
        <w:rPr>
          <w:sz w:val="28"/>
          <w:szCs w:val="28"/>
        </w:rPr>
        <w:t xml:space="preserve"> approved </w:t>
      </w:r>
      <w:r w:rsidR="00F86C38" w:rsidRPr="0018507C">
        <w:rPr>
          <w:sz w:val="28"/>
          <w:szCs w:val="28"/>
        </w:rPr>
        <w:t xml:space="preserve">the </w:t>
      </w:r>
      <w:r w:rsidR="0098368B" w:rsidRPr="0018507C">
        <w:rPr>
          <w:sz w:val="28"/>
          <w:szCs w:val="28"/>
        </w:rPr>
        <w:t xml:space="preserve">Advisory Committee’s </w:t>
      </w:r>
      <w:r w:rsidR="00C73662" w:rsidRPr="0018507C">
        <w:rPr>
          <w:sz w:val="28"/>
          <w:szCs w:val="28"/>
        </w:rPr>
        <w:t>proposed amendment</w:t>
      </w:r>
      <w:r w:rsidRPr="0018507C">
        <w:rPr>
          <w:sz w:val="28"/>
          <w:szCs w:val="28"/>
        </w:rPr>
        <w:t xml:space="preserve">, and forwarded its </w:t>
      </w:r>
      <w:r w:rsidR="00DD5342" w:rsidRPr="0018507C">
        <w:rPr>
          <w:sz w:val="28"/>
          <w:szCs w:val="28"/>
        </w:rPr>
        <w:t xml:space="preserve">recommendation to the </w:t>
      </w:r>
      <w:r w:rsidR="00C53169" w:rsidRPr="0018507C">
        <w:rPr>
          <w:sz w:val="28"/>
          <w:szCs w:val="28"/>
        </w:rPr>
        <w:t>U.S. Judicial Conference</w:t>
      </w:r>
      <w:r w:rsidR="00DD5342" w:rsidRPr="0018507C">
        <w:rPr>
          <w:sz w:val="28"/>
          <w:szCs w:val="28"/>
        </w:rPr>
        <w:t xml:space="preserve"> for its consideration</w:t>
      </w:r>
      <w:r w:rsidR="00964D61" w:rsidRPr="0018507C">
        <w:rPr>
          <w:sz w:val="28"/>
          <w:szCs w:val="28"/>
        </w:rPr>
        <w:t xml:space="preserve">. </w:t>
      </w:r>
      <w:r w:rsidR="00DA2010" w:rsidRPr="0018507C">
        <w:rPr>
          <w:sz w:val="28"/>
          <w:szCs w:val="28"/>
        </w:rPr>
        <w:t>The Judicial Conference approved the amendment at its September</w:t>
      </w:r>
      <w:r w:rsidR="000B235E" w:rsidRPr="0018507C">
        <w:rPr>
          <w:sz w:val="28"/>
          <w:szCs w:val="28"/>
        </w:rPr>
        <w:t xml:space="preserve"> 20,</w:t>
      </w:r>
      <w:r w:rsidR="00DA2010" w:rsidRPr="0018507C">
        <w:rPr>
          <w:sz w:val="28"/>
          <w:szCs w:val="28"/>
        </w:rPr>
        <w:t xml:space="preserve"> 2022</w:t>
      </w:r>
      <w:r w:rsidR="00AB0616" w:rsidRPr="0018507C">
        <w:rPr>
          <w:sz w:val="28"/>
          <w:szCs w:val="28"/>
        </w:rPr>
        <w:t>,</w:t>
      </w:r>
      <w:r w:rsidR="00DA2010" w:rsidRPr="0018507C">
        <w:rPr>
          <w:sz w:val="28"/>
          <w:szCs w:val="28"/>
        </w:rPr>
        <w:t xml:space="preserve"> session and transmitted the proposed amendment to the U.S. Supreme Court</w:t>
      </w:r>
      <w:r w:rsidR="00964D61" w:rsidRPr="0018507C">
        <w:rPr>
          <w:sz w:val="28"/>
          <w:szCs w:val="28"/>
        </w:rPr>
        <w:t xml:space="preserve">. If the Court </w:t>
      </w:r>
      <w:r w:rsidR="00AB0616" w:rsidRPr="0018507C">
        <w:rPr>
          <w:sz w:val="28"/>
          <w:szCs w:val="28"/>
        </w:rPr>
        <w:t>prescribes</w:t>
      </w:r>
      <w:r w:rsidR="00964D61" w:rsidRPr="0018507C">
        <w:rPr>
          <w:sz w:val="28"/>
          <w:szCs w:val="28"/>
        </w:rPr>
        <w:t xml:space="preserve"> the amendment, it must transmit the proposed amendment to Congress by May 1</w:t>
      </w:r>
      <w:r w:rsidR="00AF2441" w:rsidRPr="0018507C">
        <w:rPr>
          <w:sz w:val="28"/>
          <w:szCs w:val="28"/>
        </w:rPr>
        <w:t>, 2023</w:t>
      </w:r>
      <w:r w:rsidR="00964D61" w:rsidRPr="0018507C">
        <w:rPr>
          <w:sz w:val="28"/>
          <w:szCs w:val="28"/>
        </w:rPr>
        <w:t>. Congress then has seven months to act on the proposed rule amendment. If Congress does not enact legislation to reject, modify, or defer the rule amendment, it takes effect on December 1</w:t>
      </w:r>
      <w:r w:rsidR="00AF2441" w:rsidRPr="0018507C">
        <w:rPr>
          <w:sz w:val="28"/>
          <w:szCs w:val="28"/>
        </w:rPr>
        <w:t>, 2023</w:t>
      </w:r>
      <w:r w:rsidR="00964D61" w:rsidRPr="0018507C">
        <w:rPr>
          <w:sz w:val="28"/>
          <w:szCs w:val="28"/>
        </w:rPr>
        <w:t>.</w:t>
      </w:r>
    </w:p>
    <w:p w14:paraId="73704DF5" w14:textId="5D87363A" w:rsidR="00C47A97" w:rsidRPr="0018507C" w:rsidRDefault="00964D61" w:rsidP="005565AA">
      <w:pPr>
        <w:pStyle w:val="ListParagraph"/>
        <w:numPr>
          <w:ilvl w:val="0"/>
          <w:numId w:val="14"/>
        </w:numPr>
        <w:autoSpaceDE w:val="0"/>
        <w:autoSpaceDN w:val="0"/>
        <w:adjustRightInd w:val="0"/>
        <w:spacing w:line="480" w:lineRule="auto"/>
        <w:jc w:val="both"/>
        <w:rPr>
          <w:b/>
          <w:bCs/>
          <w:sz w:val="28"/>
          <w:szCs w:val="28"/>
        </w:rPr>
      </w:pPr>
      <w:r w:rsidRPr="0018507C">
        <w:rPr>
          <w:b/>
          <w:bCs/>
          <w:sz w:val="28"/>
          <w:szCs w:val="28"/>
        </w:rPr>
        <w:t xml:space="preserve"> </w:t>
      </w:r>
      <w:r w:rsidR="00C47A97" w:rsidRPr="0018507C">
        <w:rPr>
          <w:b/>
          <w:bCs/>
          <w:sz w:val="28"/>
          <w:szCs w:val="28"/>
        </w:rPr>
        <w:t>Proposed Amendment To Federal Rule of Evidence 106</w:t>
      </w:r>
    </w:p>
    <w:p w14:paraId="62857184" w14:textId="23684463" w:rsidR="00C47A97" w:rsidRPr="0018507C" w:rsidRDefault="003A745D" w:rsidP="003A745D">
      <w:pPr>
        <w:autoSpaceDE w:val="0"/>
        <w:autoSpaceDN w:val="0"/>
        <w:adjustRightInd w:val="0"/>
        <w:spacing w:line="480" w:lineRule="auto"/>
        <w:ind w:firstLine="720"/>
        <w:jc w:val="both"/>
        <w:rPr>
          <w:sz w:val="28"/>
          <w:szCs w:val="28"/>
        </w:rPr>
      </w:pPr>
      <w:r w:rsidRPr="0018507C">
        <w:rPr>
          <w:sz w:val="28"/>
          <w:szCs w:val="28"/>
        </w:rPr>
        <w:t xml:space="preserve">The </w:t>
      </w:r>
      <w:r w:rsidR="005F356A" w:rsidRPr="0018507C">
        <w:rPr>
          <w:sz w:val="28"/>
          <w:szCs w:val="28"/>
        </w:rPr>
        <w:t>federal</w:t>
      </w:r>
      <w:r w:rsidRPr="0018507C">
        <w:rPr>
          <w:sz w:val="28"/>
          <w:szCs w:val="28"/>
        </w:rPr>
        <w:t xml:space="preserve"> Advisory Committee on Evidence Rules recommended two amendments to Rule 106, </w:t>
      </w:r>
      <w:r w:rsidR="00B3460C" w:rsidRPr="0018507C">
        <w:rPr>
          <w:sz w:val="28"/>
          <w:szCs w:val="28"/>
        </w:rPr>
        <w:t>colloquially</w:t>
      </w:r>
      <w:r w:rsidRPr="0018507C">
        <w:rPr>
          <w:sz w:val="28"/>
          <w:szCs w:val="28"/>
        </w:rPr>
        <w:t xml:space="preserve"> described as the “rule of completeness.” The</w:t>
      </w:r>
      <w:r w:rsidR="0018507C" w:rsidRPr="0018507C">
        <w:rPr>
          <w:sz w:val="28"/>
          <w:szCs w:val="28"/>
        </w:rPr>
        <w:t xml:space="preserve"> Standing Committee</w:t>
      </w:r>
      <w:r w:rsidRPr="0018507C">
        <w:rPr>
          <w:sz w:val="28"/>
          <w:szCs w:val="28"/>
        </w:rPr>
        <w:t xml:space="preserve"> </w:t>
      </w:r>
      <w:r w:rsidR="00D80B54" w:rsidRPr="0018507C">
        <w:rPr>
          <w:sz w:val="28"/>
          <w:szCs w:val="28"/>
        </w:rPr>
        <w:t xml:space="preserve">explained </w:t>
      </w:r>
      <w:r w:rsidR="00AF2441" w:rsidRPr="0018507C">
        <w:rPr>
          <w:sz w:val="28"/>
          <w:szCs w:val="28"/>
        </w:rPr>
        <w:t xml:space="preserve">the </w:t>
      </w:r>
      <w:r w:rsidRPr="0018507C">
        <w:rPr>
          <w:sz w:val="28"/>
          <w:szCs w:val="28"/>
        </w:rPr>
        <w:t>proposed rule changes</w:t>
      </w:r>
      <w:r w:rsidR="0018507C" w:rsidRPr="0018507C">
        <w:rPr>
          <w:sz w:val="28"/>
          <w:szCs w:val="28"/>
        </w:rPr>
        <w:t xml:space="preserve"> to the U.S. Judicial Conference</w:t>
      </w:r>
      <w:r w:rsidRPr="0018507C">
        <w:rPr>
          <w:sz w:val="28"/>
          <w:szCs w:val="28"/>
        </w:rPr>
        <w:t xml:space="preserve"> as follows:</w:t>
      </w:r>
    </w:p>
    <w:p w14:paraId="59E10F31" w14:textId="60F33DEE" w:rsidR="00C47A97" w:rsidRPr="0018507C" w:rsidRDefault="00C47A97" w:rsidP="00AB0616">
      <w:pPr>
        <w:autoSpaceDE w:val="0"/>
        <w:autoSpaceDN w:val="0"/>
        <w:adjustRightInd w:val="0"/>
        <w:ind w:left="720" w:right="720"/>
        <w:jc w:val="both"/>
        <w:rPr>
          <w:sz w:val="28"/>
          <w:szCs w:val="28"/>
        </w:rPr>
      </w:pPr>
      <w:r w:rsidRPr="0018507C">
        <w:rPr>
          <w:sz w:val="28"/>
          <w:szCs w:val="28"/>
        </w:rPr>
        <w:t xml:space="preserve">The proposed amendment to Rule 106 – the rule of completeness – would allow any completing statement to be admitted over a hearsay </w:t>
      </w:r>
      <w:r w:rsidRPr="0018507C">
        <w:rPr>
          <w:sz w:val="28"/>
          <w:szCs w:val="28"/>
        </w:rPr>
        <w:lastRenderedPageBreak/>
        <w:t>objection and would cover all statements, whether or not recorded. The overriding goal of the amendment is to treat all questions of completeness in a single rule. That is particularly important because completeness questions often arise at trial, and so it is important for the parties and the court to be able to refer to a single rule to govern admissibility. The amendment is intended to displace the common law, just as the common law has been displaced by all of the other Federal Rules of Evidence.</w:t>
      </w:r>
    </w:p>
    <w:p w14:paraId="6E9BAC8C" w14:textId="77777777" w:rsidR="00AB0616" w:rsidRPr="0018507C" w:rsidRDefault="00AB0616" w:rsidP="00AB0616">
      <w:pPr>
        <w:autoSpaceDE w:val="0"/>
        <w:autoSpaceDN w:val="0"/>
        <w:adjustRightInd w:val="0"/>
        <w:ind w:left="720" w:right="720"/>
        <w:jc w:val="both"/>
        <w:rPr>
          <w:sz w:val="28"/>
          <w:szCs w:val="28"/>
        </w:rPr>
      </w:pPr>
    </w:p>
    <w:p w14:paraId="102C6235" w14:textId="0A471CFB" w:rsidR="0018507C" w:rsidRPr="0018507C" w:rsidRDefault="0018507C" w:rsidP="0018507C">
      <w:pPr>
        <w:autoSpaceDE w:val="0"/>
        <w:autoSpaceDN w:val="0"/>
        <w:adjustRightInd w:val="0"/>
        <w:spacing w:line="480" w:lineRule="auto"/>
        <w:jc w:val="both"/>
        <w:rPr>
          <w:sz w:val="28"/>
          <w:szCs w:val="28"/>
        </w:rPr>
      </w:pPr>
      <w:r w:rsidRPr="0018507C">
        <w:rPr>
          <w:i/>
          <w:iCs/>
          <w:sz w:val="28"/>
          <w:szCs w:val="28"/>
        </w:rPr>
        <w:t>Report of the Standing Committee</w:t>
      </w:r>
      <w:r w:rsidRPr="0018507C">
        <w:rPr>
          <w:sz w:val="28"/>
          <w:szCs w:val="28"/>
        </w:rPr>
        <w:t xml:space="preserve">, September 2022, at 22, </w:t>
      </w:r>
      <w:r w:rsidRPr="0018507C">
        <w:rPr>
          <w:i/>
          <w:iCs/>
          <w:sz w:val="28"/>
          <w:szCs w:val="28"/>
        </w:rPr>
        <w:t xml:space="preserve">available at </w:t>
      </w:r>
      <w:hyperlink r:id="rId8" w:history="1">
        <w:r w:rsidRPr="0018507C">
          <w:rPr>
            <w:rStyle w:val="Hyperlink"/>
            <w:sz w:val="28"/>
            <w:szCs w:val="28"/>
          </w:rPr>
          <w:t>https://www.uscourts.gov/sites/default/files/sept_2022_jcus_rules_report_final_for_website.pdf</w:t>
        </w:r>
      </w:hyperlink>
      <w:r w:rsidR="009C4385">
        <w:rPr>
          <w:sz w:val="28"/>
          <w:szCs w:val="28"/>
        </w:rPr>
        <w:t xml:space="preserve"> (“Report”)</w:t>
      </w:r>
      <w:r w:rsidRPr="0018507C">
        <w:rPr>
          <w:sz w:val="28"/>
          <w:szCs w:val="28"/>
        </w:rPr>
        <w:t xml:space="preserve">. </w:t>
      </w:r>
    </w:p>
    <w:p w14:paraId="3DB35D4D" w14:textId="789A63C9" w:rsidR="00A62DCB" w:rsidRPr="0018507C" w:rsidRDefault="00A62DCB" w:rsidP="005565AA">
      <w:pPr>
        <w:autoSpaceDE w:val="0"/>
        <w:autoSpaceDN w:val="0"/>
        <w:adjustRightInd w:val="0"/>
        <w:spacing w:line="480" w:lineRule="auto"/>
        <w:ind w:firstLine="720"/>
        <w:jc w:val="both"/>
        <w:rPr>
          <w:sz w:val="28"/>
          <w:szCs w:val="28"/>
        </w:rPr>
      </w:pPr>
      <w:r w:rsidRPr="0018507C">
        <w:rPr>
          <w:sz w:val="28"/>
          <w:szCs w:val="28"/>
        </w:rPr>
        <w:t>The proposed amendments to Federal Rule of Evidence</w:t>
      </w:r>
      <w:r w:rsidR="00503492">
        <w:rPr>
          <w:sz w:val="28"/>
          <w:szCs w:val="28"/>
        </w:rPr>
        <w:t xml:space="preserve"> </w:t>
      </w:r>
      <w:r w:rsidRPr="0018507C">
        <w:rPr>
          <w:sz w:val="28"/>
          <w:szCs w:val="28"/>
        </w:rPr>
        <w:t>106 are as follows</w:t>
      </w:r>
      <w:r w:rsidR="005565AA" w:rsidRPr="0018507C">
        <w:rPr>
          <w:sz w:val="28"/>
          <w:szCs w:val="28"/>
        </w:rPr>
        <w:t xml:space="preserve">, with deletions shown as </w:t>
      </w:r>
      <w:r w:rsidR="005565AA" w:rsidRPr="0018507C">
        <w:rPr>
          <w:strike/>
          <w:sz w:val="28"/>
          <w:szCs w:val="28"/>
        </w:rPr>
        <w:t>strikethroughs</w:t>
      </w:r>
      <w:r w:rsidR="005565AA" w:rsidRPr="0018507C">
        <w:rPr>
          <w:sz w:val="28"/>
          <w:szCs w:val="28"/>
        </w:rPr>
        <w:t xml:space="preserve"> and additions shown as </w:t>
      </w:r>
      <w:r w:rsidR="005565AA" w:rsidRPr="0018507C">
        <w:rPr>
          <w:sz w:val="28"/>
          <w:szCs w:val="28"/>
          <w:u w:val="single"/>
        </w:rPr>
        <w:t>underlined</w:t>
      </w:r>
      <w:r w:rsidR="005565AA" w:rsidRPr="0018507C">
        <w:rPr>
          <w:sz w:val="28"/>
          <w:szCs w:val="28"/>
        </w:rPr>
        <w:t>.</w:t>
      </w:r>
    </w:p>
    <w:p w14:paraId="0844B174" w14:textId="1D3D3953" w:rsidR="00A62DCB" w:rsidRPr="0018507C" w:rsidRDefault="00A62DCB" w:rsidP="00B80A56">
      <w:pPr>
        <w:autoSpaceDE w:val="0"/>
        <w:autoSpaceDN w:val="0"/>
        <w:adjustRightInd w:val="0"/>
        <w:ind w:left="720" w:right="720"/>
        <w:rPr>
          <w:b/>
          <w:bCs/>
          <w:sz w:val="28"/>
          <w:szCs w:val="28"/>
        </w:rPr>
      </w:pPr>
      <w:r w:rsidRPr="0018507C">
        <w:rPr>
          <w:b/>
          <w:bCs/>
          <w:sz w:val="28"/>
          <w:szCs w:val="28"/>
        </w:rPr>
        <w:t xml:space="preserve">Rule 106. Remainder of or Related </w:t>
      </w:r>
      <w:r w:rsidRPr="0018507C">
        <w:rPr>
          <w:b/>
          <w:bCs/>
          <w:strike/>
          <w:sz w:val="28"/>
          <w:szCs w:val="28"/>
        </w:rPr>
        <w:t>Writings or Recorded</w:t>
      </w:r>
      <w:r w:rsidR="0018507C" w:rsidRPr="0018507C">
        <w:rPr>
          <w:b/>
          <w:bCs/>
          <w:strike/>
          <w:sz w:val="28"/>
          <w:szCs w:val="28"/>
        </w:rPr>
        <w:t xml:space="preserve"> </w:t>
      </w:r>
      <w:r w:rsidRPr="0018507C">
        <w:rPr>
          <w:b/>
          <w:bCs/>
          <w:sz w:val="28"/>
          <w:szCs w:val="28"/>
        </w:rPr>
        <w:t>Statements</w:t>
      </w:r>
    </w:p>
    <w:p w14:paraId="5EEA3252" w14:textId="76E83335" w:rsidR="00C47A97" w:rsidRPr="0018507C" w:rsidRDefault="00A62DCB" w:rsidP="00042507">
      <w:pPr>
        <w:autoSpaceDE w:val="0"/>
        <w:autoSpaceDN w:val="0"/>
        <w:adjustRightInd w:val="0"/>
        <w:spacing w:before="240"/>
        <w:ind w:left="720" w:right="720" w:firstLine="720"/>
        <w:jc w:val="both"/>
        <w:rPr>
          <w:sz w:val="28"/>
          <w:szCs w:val="28"/>
        </w:rPr>
      </w:pPr>
      <w:r w:rsidRPr="0018507C">
        <w:rPr>
          <w:sz w:val="28"/>
          <w:szCs w:val="28"/>
        </w:rPr>
        <w:t xml:space="preserve">If a party introduces all or part of a </w:t>
      </w:r>
      <w:r w:rsidRPr="0018507C">
        <w:rPr>
          <w:strike/>
          <w:sz w:val="28"/>
          <w:szCs w:val="28"/>
        </w:rPr>
        <w:t xml:space="preserve">writing or recorded </w:t>
      </w:r>
      <w:r w:rsidRPr="0018507C">
        <w:rPr>
          <w:sz w:val="28"/>
          <w:szCs w:val="28"/>
        </w:rPr>
        <w:t xml:space="preserve">statement, an adverse party may require the introduction, at that time, of any other part—or any other </w:t>
      </w:r>
      <w:r w:rsidRPr="0018507C">
        <w:rPr>
          <w:strike/>
          <w:sz w:val="28"/>
          <w:szCs w:val="28"/>
        </w:rPr>
        <w:t xml:space="preserve">writing or recorded </w:t>
      </w:r>
      <w:r w:rsidRPr="0018507C">
        <w:rPr>
          <w:sz w:val="28"/>
          <w:szCs w:val="28"/>
        </w:rPr>
        <w:t xml:space="preserve">statement—that in fairness ought to be considered at the same time. </w:t>
      </w:r>
      <w:r w:rsidRPr="0018507C">
        <w:rPr>
          <w:sz w:val="28"/>
          <w:szCs w:val="28"/>
          <w:u w:val="single"/>
        </w:rPr>
        <w:t>The adverse party may do so over a hearsay objection</w:t>
      </w:r>
      <w:r w:rsidRPr="0018507C">
        <w:rPr>
          <w:sz w:val="28"/>
          <w:szCs w:val="28"/>
        </w:rPr>
        <w:t>.</w:t>
      </w:r>
    </w:p>
    <w:p w14:paraId="45016A5F" w14:textId="77777777" w:rsidR="00042507" w:rsidRPr="0018507C" w:rsidRDefault="00042507" w:rsidP="00AB0616">
      <w:pPr>
        <w:autoSpaceDE w:val="0"/>
        <w:autoSpaceDN w:val="0"/>
        <w:adjustRightInd w:val="0"/>
        <w:ind w:left="720" w:right="720" w:firstLine="720"/>
        <w:jc w:val="both"/>
        <w:rPr>
          <w:sz w:val="28"/>
          <w:szCs w:val="28"/>
        </w:rPr>
      </w:pPr>
    </w:p>
    <w:p w14:paraId="5E62E15D" w14:textId="79F24D09" w:rsidR="0018507C" w:rsidRPr="0018507C" w:rsidRDefault="0018507C" w:rsidP="00A62DCB">
      <w:pPr>
        <w:autoSpaceDE w:val="0"/>
        <w:autoSpaceDN w:val="0"/>
        <w:adjustRightInd w:val="0"/>
        <w:spacing w:line="480" w:lineRule="auto"/>
        <w:ind w:firstLine="720"/>
        <w:jc w:val="both"/>
        <w:rPr>
          <w:sz w:val="28"/>
          <w:szCs w:val="28"/>
        </w:rPr>
      </w:pPr>
      <w:r w:rsidRPr="0018507C">
        <w:rPr>
          <w:i/>
          <w:iCs/>
          <w:sz w:val="28"/>
          <w:szCs w:val="28"/>
        </w:rPr>
        <w:t>Id.</w:t>
      </w:r>
      <w:r w:rsidRPr="0018507C">
        <w:rPr>
          <w:sz w:val="28"/>
          <w:szCs w:val="28"/>
        </w:rPr>
        <w:t xml:space="preserve"> at Appendix E-1.</w:t>
      </w:r>
    </w:p>
    <w:p w14:paraId="3DFECB28" w14:textId="6DD57341" w:rsidR="00A62DCB" w:rsidRPr="0018507C" w:rsidRDefault="00A62DCB" w:rsidP="00A62DCB">
      <w:pPr>
        <w:autoSpaceDE w:val="0"/>
        <w:autoSpaceDN w:val="0"/>
        <w:adjustRightInd w:val="0"/>
        <w:spacing w:line="480" w:lineRule="auto"/>
        <w:ind w:firstLine="720"/>
        <w:jc w:val="both"/>
        <w:rPr>
          <w:sz w:val="28"/>
          <w:szCs w:val="28"/>
        </w:rPr>
      </w:pPr>
      <w:r w:rsidRPr="0018507C">
        <w:rPr>
          <w:sz w:val="28"/>
          <w:szCs w:val="28"/>
        </w:rPr>
        <w:t>The proposed</w:t>
      </w:r>
      <w:r w:rsidR="00B3460C" w:rsidRPr="0018507C">
        <w:rPr>
          <w:sz w:val="28"/>
          <w:szCs w:val="28"/>
        </w:rPr>
        <w:t xml:space="preserve"> federal rule</w:t>
      </w:r>
      <w:r w:rsidRPr="0018507C">
        <w:rPr>
          <w:sz w:val="28"/>
          <w:szCs w:val="28"/>
        </w:rPr>
        <w:t xml:space="preserve"> amendment includes a lengthy committee note</w:t>
      </w:r>
      <w:r w:rsidR="0098368B" w:rsidRPr="0018507C">
        <w:rPr>
          <w:sz w:val="28"/>
          <w:szCs w:val="28"/>
        </w:rPr>
        <w:t>, which explains the history of the rule of completeness</w:t>
      </w:r>
      <w:r w:rsidRPr="0018507C">
        <w:rPr>
          <w:sz w:val="28"/>
          <w:szCs w:val="28"/>
        </w:rPr>
        <w:t>.</w:t>
      </w:r>
      <w:r w:rsidR="0018507C" w:rsidRPr="0018507C">
        <w:rPr>
          <w:sz w:val="28"/>
          <w:szCs w:val="28"/>
        </w:rPr>
        <w:t xml:space="preserve"> </w:t>
      </w:r>
      <w:r w:rsidR="0018507C" w:rsidRPr="0018507C">
        <w:rPr>
          <w:i/>
          <w:iCs/>
          <w:sz w:val="28"/>
          <w:szCs w:val="28"/>
        </w:rPr>
        <w:t>See id.</w:t>
      </w:r>
      <w:r w:rsidR="0018507C" w:rsidRPr="0018507C">
        <w:rPr>
          <w:sz w:val="28"/>
          <w:szCs w:val="28"/>
        </w:rPr>
        <w:t xml:space="preserve"> at App’x E-1–E-5.</w:t>
      </w:r>
    </w:p>
    <w:p w14:paraId="797A39FE" w14:textId="54718596" w:rsidR="00A62DCB" w:rsidRPr="0018507C" w:rsidRDefault="00B3460C" w:rsidP="00F929BE">
      <w:pPr>
        <w:pStyle w:val="BodyText"/>
        <w:numPr>
          <w:ilvl w:val="0"/>
          <w:numId w:val="3"/>
        </w:numPr>
        <w:tabs>
          <w:tab w:val="clear" w:pos="1080"/>
          <w:tab w:val="left" w:pos="720"/>
        </w:tabs>
        <w:ind w:left="720"/>
        <w:rPr>
          <w:b/>
          <w:bCs/>
          <w:caps/>
          <w:szCs w:val="28"/>
        </w:rPr>
      </w:pPr>
      <w:r w:rsidRPr="0018507C">
        <w:rPr>
          <w:b/>
          <w:bCs/>
          <w:caps/>
          <w:szCs w:val="28"/>
        </w:rPr>
        <w:t>THE</w:t>
      </w:r>
      <w:r w:rsidR="00B556DD" w:rsidRPr="0018507C">
        <w:rPr>
          <w:b/>
          <w:bCs/>
          <w:caps/>
          <w:szCs w:val="28"/>
        </w:rPr>
        <w:t xml:space="preserve"> </w:t>
      </w:r>
      <w:r w:rsidR="005A23CE" w:rsidRPr="0018507C">
        <w:rPr>
          <w:b/>
          <w:bCs/>
          <w:caps/>
          <w:szCs w:val="28"/>
        </w:rPr>
        <w:t>Committee Recommend</w:t>
      </w:r>
      <w:r w:rsidR="00AF2441" w:rsidRPr="0018507C">
        <w:rPr>
          <w:b/>
          <w:bCs/>
          <w:caps/>
          <w:szCs w:val="28"/>
        </w:rPr>
        <w:t>s Adoption of the Federal Rule Amendment</w:t>
      </w:r>
      <w:r w:rsidRPr="0018507C">
        <w:rPr>
          <w:b/>
          <w:bCs/>
          <w:caps/>
          <w:szCs w:val="28"/>
        </w:rPr>
        <w:t>.</w:t>
      </w:r>
    </w:p>
    <w:p w14:paraId="2E77529D" w14:textId="76DC6577" w:rsidR="00C011CD" w:rsidRPr="0018507C" w:rsidRDefault="005A23CE" w:rsidP="005A23CE">
      <w:pPr>
        <w:autoSpaceDE w:val="0"/>
        <w:autoSpaceDN w:val="0"/>
        <w:adjustRightInd w:val="0"/>
        <w:spacing w:before="240" w:line="480" w:lineRule="auto"/>
        <w:ind w:firstLine="720"/>
        <w:jc w:val="both"/>
        <w:rPr>
          <w:sz w:val="28"/>
          <w:szCs w:val="28"/>
        </w:rPr>
      </w:pPr>
      <w:r w:rsidRPr="0018507C">
        <w:rPr>
          <w:sz w:val="28"/>
          <w:szCs w:val="28"/>
        </w:rPr>
        <w:t>The Arizona Advisory Committee on the Rules of Evidence met</w:t>
      </w:r>
      <w:r w:rsidR="00B3460C" w:rsidRPr="0018507C">
        <w:rPr>
          <w:sz w:val="28"/>
          <w:szCs w:val="28"/>
        </w:rPr>
        <w:t xml:space="preserve"> several times, including</w:t>
      </w:r>
      <w:r w:rsidRPr="0018507C">
        <w:rPr>
          <w:sz w:val="28"/>
          <w:szCs w:val="28"/>
        </w:rPr>
        <w:t xml:space="preserve"> </w:t>
      </w:r>
      <w:r w:rsidR="009D231B" w:rsidRPr="0018507C">
        <w:rPr>
          <w:sz w:val="28"/>
          <w:szCs w:val="28"/>
        </w:rPr>
        <w:t xml:space="preserve">on </w:t>
      </w:r>
      <w:r w:rsidR="00283F19" w:rsidRPr="0018507C">
        <w:rPr>
          <w:sz w:val="28"/>
          <w:szCs w:val="28"/>
        </w:rPr>
        <w:t>December 9</w:t>
      </w:r>
      <w:r w:rsidR="00656710" w:rsidRPr="0018507C">
        <w:rPr>
          <w:sz w:val="28"/>
          <w:szCs w:val="28"/>
        </w:rPr>
        <w:t>, 20</w:t>
      </w:r>
      <w:r w:rsidR="009A111D" w:rsidRPr="0018507C">
        <w:rPr>
          <w:sz w:val="28"/>
          <w:szCs w:val="28"/>
        </w:rPr>
        <w:t>22</w:t>
      </w:r>
      <w:r w:rsidR="009D231B" w:rsidRPr="0018507C">
        <w:rPr>
          <w:sz w:val="28"/>
          <w:szCs w:val="28"/>
        </w:rPr>
        <w:t xml:space="preserve">, </w:t>
      </w:r>
      <w:r w:rsidR="00C011CD" w:rsidRPr="0018507C">
        <w:rPr>
          <w:sz w:val="28"/>
          <w:szCs w:val="28"/>
        </w:rPr>
        <w:t>to discuss amending Arizona Rule of Evidence 106</w:t>
      </w:r>
      <w:r w:rsidR="00283F19" w:rsidRPr="0018507C">
        <w:rPr>
          <w:sz w:val="28"/>
          <w:szCs w:val="28"/>
        </w:rPr>
        <w:t xml:space="preserve"> </w:t>
      </w:r>
      <w:r w:rsidR="00283F19" w:rsidRPr="0018507C">
        <w:rPr>
          <w:sz w:val="28"/>
          <w:szCs w:val="28"/>
        </w:rPr>
        <w:lastRenderedPageBreak/>
        <w:t>to conform to the proposed federal rule change</w:t>
      </w:r>
      <w:r w:rsidR="00C011CD" w:rsidRPr="0018507C">
        <w:rPr>
          <w:sz w:val="28"/>
          <w:szCs w:val="28"/>
        </w:rPr>
        <w:t>.</w:t>
      </w:r>
      <w:r w:rsidRPr="0018507C">
        <w:rPr>
          <w:sz w:val="28"/>
          <w:szCs w:val="28"/>
        </w:rPr>
        <w:t xml:space="preserve"> The current Arizona rule is identical to the current federal rule.</w:t>
      </w:r>
    </w:p>
    <w:p w14:paraId="0308AD89" w14:textId="51F7772A" w:rsidR="001E3E5A" w:rsidRPr="0018507C" w:rsidRDefault="00B3460C" w:rsidP="001E3E5A">
      <w:pPr>
        <w:autoSpaceDE w:val="0"/>
        <w:autoSpaceDN w:val="0"/>
        <w:adjustRightInd w:val="0"/>
        <w:spacing w:line="480" w:lineRule="auto"/>
        <w:ind w:firstLine="720"/>
        <w:jc w:val="both"/>
        <w:rPr>
          <w:sz w:val="28"/>
          <w:szCs w:val="28"/>
        </w:rPr>
      </w:pPr>
      <w:r w:rsidRPr="0018507C">
        <w:rPr>
          <w:sz w:val="28"/>
          <w:szCs w:val="28"/>
        </w:rPr>
        <w:t xml:space="preserve">As noted above, </w:t>
      </w:r>
      <w:r w:rsidR="005A23CE" w:rsidRPr="0018507C">
        <w:rPr>
          <w:sz w:val="28"/>
          <w:szCs w:val="28"/>
        </w:rPr>
        <w:t xml:space="preserve">Rule 106 </w:t>
      </w:r>
      <w:r w:rsidR="00BF153D" w:rsidRPr="0018507C">
        <w:rPr>
          <w:sz w:val="28"/>
          <w:szCs w:val="28"/>
        </w:rPr>
        <w:t>has been described a</w:t>
      </w:r>
      <w:r w:rsidR="005A23CE" w:rsidRPr="0018507C">
        <w:rPr>
          <w:sz w:val="28"/>
          <w:szCs w:val="28"/>
        </w:rPr>
        <w:t>s a rule of completeness.</w:t>
      </w:r>
      <w:r w:rsidR="00BF153D" w:rsidRPr="0018507C">
        <w:rPr>
          <w:sz w:val="28"/>
          <w:szCs w:val="28"/>
        </w:rPr>
        <w:t xml:space="preserve"> </w:t>
      </w:r>
      <w:r w:rsidR="00BF153D" w:rsidRPr="0018507C">
        <w:rPr>
          <w:i/>
          <w:iCs/>
          <w:sz w:val="28"/>
          <w:szCs w:val="28"/>
        </w:rPr>
        <w:t>State v. Steinle</w:t>
      </w:r>
      <w:r w:rsidR="00BF153D" w:rsidRPr="0018507C">
        <w:rPr>
          <w:sz w:val="28"/>
          <w:szCs w:val="28"/>
        </w:rPr>
        <w:t>, 239 Ariz. 415, 418, ¶8</w:t>
      </w:r>
      <w:r w:rsidR="00742D4D" w:rsidRPr="0018507C">
        <w:rPr>
          <w:sz w:val="28"/>
          <w:szCs w:val="28"/>
        </w:rPr>
        <w:t xml:space="preserve"> </w:t>
      </w:r>
      <w:r w:rsidR="00BF153D" w:rsidRPr="0018507C">
        <w:rPr>
          <w:sz w:val="28"/>
          <w:szCs w:val="28"/>
        </w:rPr>
        <w:t xml:space="preserve">(2016). It has also been described as a “rule of inclusion rather than exclusion.” </w:t>
      </w:r>
      <w:r w:rsidR="00BF153D" w:rsidRPr="0018507C">
        <w:rPr>
          <w:i/>
          <w:iCs/>
          <w:sz w:val="28"/>
          <w:szCs w:val="28"/>
        </w:rPr>
        <w:t>Id</w:t>
      </w:r>
      <w:r w:rsidR="00BF153D" w:rsidRPr="0018507C">
        <w:rPr>
          <w:sz w:val="28"/>
          <w:szCs w:val="28"/>
        </w:rPr>
        <w:t>. at ¶10.</w:t>
      </w:r>
      <w:r w:rsidR="001E3E5A" w:rsidRPr="0018507C">
        <w:rPr>
          <w:sz w:val="28"/>
          <w:szCs w:val="28"/>
        </w:rPr>
        <w:t xml:space="preserve"> Thus, under Rule 106, “if one party introduces part of a recorded statement, an adverse party may require the concurrent introduction of other parts when fairness demands, thereby securing for the tribunal a complete understanding of the total tenor and effect of the utterance.” </w:t>
      </w:r>
      <w:r w:rsidR="001E3E5A" w:rsidRPr="0018507C">
        <w:rPr>
          <w:i/>
          <w:iCs/>
          <w:sz w:val="28"/>
          <w:szCs w:val="28"/>
        </w:rPr>
        <w:t>Id</w:t>
      </w:r>
      <w:r w:rsidR="001E3E5A" w:rsidRPr="0018507C">
        <w:rPr>
          <w:sz w:val="28"/>
          <w:szCs w:val="28"/>
        </w:rPr>
        <w:t>.</w:t>
      </w:r>
      <w:r w:rsidR="004E1447">
        <w:rPr>
          <w:sz w:val="28"/>
          <w:szCs w:val="28"/>
        </w:rPr>
        <w:t xml:space="preserve"> (internal punctuation omitted).</w:t>
      </w:r>
    </w:p>
    <w:p w14:paraId="5A69221A" w14:textId="26BA292D" w:rsidR="00BD5B7D" w:rsidRPr="0018507C" w:rsidRDefault="00EE750A" w:rsidP="00BD5B7D">
      <w:pPr>
        <w:autoSpaceDE w:val="0"/>
        <w:autoSpaceDN w:val="0"/>
        <w:adjustRightInd w:val="0"/>
        <w:spacing w:line="480" w:lineRule="auto"/>
        <w:ind w:firstLine="720"/>
        <w:jc w:val="both"/>
        <w:rPr>
          <w:sz w:val="28"/>
          <w:szCs w:val="28"/>
        </w:rPr>
      </w:pPr>
      <w:r w:rsidRPr="0018507C">
        <w:rPr>
          <w:sz w:val="28"/>
          <w:szCs w:val="28"/>
        </w:rPr>
        <w:t xml:space="preserve">At the same time, “[t]he rule of completeness does not always require the admission of the entire statement. Instead, it requires the admission of those portions of the statement that are necessary to qualify, explain or place into context the portion already introduced.” </w:t>
      </w:r>
      <w:r w:rsidRPr="0018507C">
        <w:rPr>
          <w:i/>
          <w:iCs/>
          <w:sz w:val="28"/>
          <w:szCs w:val="28"/>
        </w:rPr>
        <w:t>State v. Prasertphong</w:t>
      </w:r>
      <w:r w:rsidRPr="0018507C">
        <w:rPr>
          <w:sz w:val="28"/>
          <w:szCs w:val="28"/>
        </w:rPr>
        <w:t>, 210 Ariz. 496, 499, ¶15</w:t>
      </w:r>
      <w:r w:rsidR="00742D4D" w:rsidRPr="0018507C">
        <w:rPr>
          <w:sz w:val="28"/>
          <w:szCs w:val="28"/>
        </w:rPr>
        <w:t xml:space="preserve"> </w:t>
      </w:r>
      <w:r w:rsidRPr="0018507C">
        <w:rPr>
          <w:sz w:val="28"/>
          <w:szCs w:val="28"/>
        </w:rPr>
        <w:t>(2005)</w:t>
      </w:r>
      <w:r w:rsidR="004E1447">
        <w:rPr>
          <w:sz w:val="28"/>
          <w:szCs w:val="28"/>
        </w:rPr>
        <w:t xml:space="preserve"> (internal punctuation omitted)</w:t>
      </w:r>
      <w:r w:rsidRPr="0018507C">
        <w:rPr>
          <w:sz w:val="28"/>
          <w:szCs w:val="28"/>
        </w:rPr>
        <w:t>.</w:t>
      </w:r>
      <w:r w:rsidR="00BD5B7D" w:rsidRPr="0018507C">
        <w:rPr>
          <w:sz w:val="28"/>
          <w:szCs w:val="28"/>
        </w:rPr>
        <w:t xml:space="preserve"> </w:t>
      </w:r>
      <w:r w:rsidR="00DA2010" w:rsidRPr="0018507C">
        <w:rPr>
          <w:sz w:val="28"/>
          <w:szCs w:val="28"/>
        </w:rPr>
        <w:t>T</w:t>
      </w:r>
      <w:r w:rsidR="00BD5B7D" w:rsidRPr="0018507C">
        <w:rPr>
          <w:sz w:val="28"/>
          <w:szCs w:val="28"/>
        </w:rPr>
        <w:t xml:space="preserve">he rule of completeness </w:t>
      </w:r>
      <w:r w:rsidR="0098368B" w:rsidRPr="0018507C">
        <w:rPr>
          <w:sz w:val="28"/>
          <w:szCs w:val="28"/>
        </w:rPr>
        <w:t xml:space="preserve">does not </w:t>
      </w:r>
      <w:r w:rsidR="00BD5B7D" w:rsidRPr="0018507C">
        <w:rPr>
          <w:sz w:val="28"/>
          <w:szCs w:val="28"/>
        </w:rPr>
        <w:t xml:space="preserve">require the admission of an entirely separate conversation. </w:t>
      </w:r>
      <w:r w:rsidR="004E1447">
        <w:rPr>
          <w:i/>
          <w:iCs/>
          <w:sz w:val="28"/>
          <w:szCs w:val="28"/>
        </w:rPr>
        <w:t xml:space="preserve">See </w:t>
      </w:r>
      <w:r w:rsidR="00BD5B7D" w:rsidRPr="0018507C">
        <w:rPr>
          <w:i/>
          <w:iCs/>
          <w:sz w:val="28"/>
          <w:szCs w:val="28"/>
        </w:rPr>
        <w:t>State v. Champagne</w:t>
      </w:r>
      <w:r w:rsidR="00BD5B7D" w:rsidRPr="0018507C">
        <w:rPr>
          <w:sz w:val="28"/>
          <w:szCs w:val="28"/>
        </w:rPr>
        <w:t>, 247 Ariz. 116, 134 ¶44</w:t>
      </w:r>
      <w:r w:rsidR="00742D4D" w:rsidRPr="0018507C">
        <w:rPr>
          <w:sz w:val="28"/>
          <w:szCs w:val="28"/>
        </w:rPr>
        <w:t xml:space="preserve"> </w:t>
      </w:r>
      <w:r w:rsidR="00BD5B7D" w:rsidRPr="0018507C">
        <w:rPr>
          <w:sz w:val="28"/>
          <w:szCs w:val="28"/>
        </w:rPr>
        <w:t>(2019).</w:t>
      </w:r>
    </w:p>
    <w:p w14:paraId="5076B1C5" w14:textId="75F78861" w:rsidR="00EF0385" w:rsidRPr="0018507C" w:rsidRDefault="00EF0385" w:rsidP="00BD5B7D">
      <w:pPr>
        <w:autoSpaceDE w:val="0"/>
        <w:autoSpaceDN w:val="0"/>
        <w:adjustRightInd w:val="0"/>
        <w:spacing w:line="480" w:lineRule="auto"/>
        <w:ind w:firstLine="720"/>
        <w:jc w:val="both"/>
        <w:rPr>
          <w:b/>
          <w:bCs/>
          <w:sz w:val="28"/>
          <w:szCs w:val="28"/>
        </w:rPr>
      </w:pPr>
      <w:r w:rsidRPr="0018507C">
        <w:rPr>
          <w:b/>
          <w:bCs/>
          <w:sz w:val="28"/>
          <w:szCs w:val="28"/>
        </w:rPr>
        <w:t>A. The Hearsay Question</w:t>
      </w:r>
    </w:p>
    <w:p w14:paraId="5F5C2211" w14:textId="789973D6" w:rsidR="001E3E5A" w:rsidRPr="0018507C" w:rsidRDefault="00AF2441" w:rsidP="001E3E5A">
      <w:pPr>
        <w:autoSpaceDE w:val="0"/>
        <w:autoSpaceDN w:val="0"/>
        <w:adjustRightInd w:val="0"/>
        <w:spacing w:line="480" w:lineRule="auto"/>
        <w:ind w:firstLine="720"/>
        <w:jc w:val="both"/>
        <w:rPr>
          <w:sz w:val="28"/>
          <w:szCs w:val="28"/>
        </w:rPr>
      </w:pPr>
      <w:r w:rsidRPr="0018507C">
        <w:rPr>
          <w:sz w:val="28"/>
          <w:szCs w:val="28"/>
        </w:rPr>
        <w:t>A</w:t>
      </w:r>
      <w:r w:rsidR="001E3E5A" w:rsidRPr="0018507C">
        <w:rPr>
          <w:sz w:val="28"/>
          <w:szCs w:val="28"/>
        </w:rPr>
        <w:t xml:space="preserve"> question that </w:t>
      </w:r>
      <w:r w:rsidR="00EF0385" w:rsidRPr="0018507C">
        <w:rPr>
          <w:sz w:val="28"/>
          <w:szCs w:val="28"/>
        </w:rPr>
        <w:t>may</w:t>
      </w:r>
      <w:r w:rsidRPr="0018507C">
        <w:rPr>
          <w:sz w:val="28"/>
          <w:szCs w:val="28"/>
        </w:rPr>
        <w:t xml:space="preserve"> </w:t>
      </w:r>
      <w:r w:rsidR="001E3E5A" w:rsidRPr="0018507C">
        <w:rPr>
          <w:sz w:val="28"/>
          <w:szCs w:val="28"/>
        </w:rPr>
        <w:t xml:space="preserve">arise when allowing the remainder of </w:t>
      </w:r>
      <w:r w:rsidR="00B556DD" w:rsidRPr="0018507C">
        <w:rPr>
          <w:sz w:val="28"/>
          <w:szCs w:val="28"/>
        </w:rPr>
        <w:t xml:space="preserve">a </w:t>
      </w:r>
      <w:r w:rsidR="001E3E5A" w:rsidRPr="0018507C">
        <w:rPr>
          <w:sz w:val="28"/>
          <w:szCs w:val="28"/>
        </w:rPr>
        <w:t xml:space="preserve">statement to be admitted under the rule of completeness is whether a hearsay objection to the remainder of the statement can thwart its admission. For example, assume a police </w:t>
      </w:r>
      <w:r w:rsidR="001E3E5A" w:rsidRPr="0018507C">
        <w:rPr>
          <w:sz w:val="28"/>
          <w:szCs w:val="28"/>
        </w:rPr>
        <w:lastRenderedPageBreak/>
        <w:t xml:space="preserve">officer testifies that the defendant told him </w:t>
      </w:r>
      <w:r w:rsidR="00E12B45" w:rsidRPr="0018507C">
        <w:rPr>
          <w:sz w:val="28"/>
          <w:szCs w:val="28"/>
        </w:rPr>
        <w:t>“I</w:t>
      </w:r>
      <w:r w:rsidR="001E3E5A" w:rsidRPr="0018507C">
        <w:rPr>
          <w:sz w:val="28"/>
          <w:szCs w:val="28"/>
        </w:rPr>
        <w:t xml:space="preserve"> shot the victim.</w:t>
      </w:r>
      <w:r w:rsidR="00E12B45" w:rsidRPr="0018507C">
        <w:rPr>
          <w:sz w:val="28"/>
          <w:szCs w:val="28"/>
        </w:rPr>
        <w:t>”</w:t>
      </w:r>
      <w:r w:rsidR="001E3E5A" w:rsidRPr="0018507C">
        <w:rPr>
          <w:sz w:val="28"/>
          <w:szCs w:val="28"/>
        </w:rPr>
        <w:t xml:space="preserve"> The defense attorney objects and asks the court to order the police officer to testify to the defendant’s whole statement, which was</w:t>
      </w:r>
      <w:r w:rsidR="00EF0385" w:rsidRPr="0018507C">
        <w:rPr>
          <w:sz w:val="28"/>
          <w:szCs w:val="28"/>
        </w:rPr>
        <w:t>:</w:t>
      </w:r>
      <w:r w:rsidR="001E3E5A" w:rsidRPr="0018507C">
        <w:rPr>
          <w:sz w:val="28"/>
          <w:szCs w:val="28"/>
        </w:rPr>
        <w:t xml:space="preserve"> “I shot </w:t>
      </w:r>
      <w:r w:rsidRPr="0018507C">
        <w:rPr>
          <w:sz w:val="28"/>
          <w:szCs w:val="28"/>
        </w:rPr>
        <w:t xml:space="preserve">the victim </w:t>
      </w:r>
      <w:bookmarkStart w:id="1" w:name="_Hlk113370772"/>
      <w:r w:rsidR="001E3E5A" w:rsidRPr="0018507C">
        <w:rPr>
          <w:sz w:val="28"/>
          <w:szCs w:val="28"/>
        </w:rPr>
        <w:t xml:space="preserve">because he </w:t>
      </w:r>
      <w:r w:rsidR="00E12B45" w:rsidRPr="0018507C">
        <w:rPr>
          <w:sz w:val="28"/>
          <w:szCs w:val="28"/>
        </w:rPr>
        <w:t>came at me with a knife</w:t>
      </w:r>
      <w:bookmarkEnd w:id="1"/>
      <w:r w:rsidR="00E12B45" w:rsidRPr="0018507C">
        <w:rPr>
          <w:sz w:val="28"/>
          <w:szCs w:val="28"/>
        </w:rPr>
        <w:t>.” The prosecutor objects to the remainder of the statement</w:t>
      </w:r>
      <w:r w:rsidR="00283F19" w:rsidRPr="0018507C">
        <w:rPr>
          <w:sz w:val="28"/>
          <w:szCs w:val="28"/>
        </w:rPr>
        <w:t>—“beca</w:t>
      </w:r>
      <w:r w:rsidR="00E12B45" w:rsidRPr="0018507C">
        <w:rPr>
          <w:sz w:val="28"/>
          <w:szCs w:val="28"/>
        </w:rPr>
        <w:t>use he came at me with a knife”</w:t>
      </w:r>
      <w:r w:rsidR="00283F19" w:rsidRPr="0018507C">
        <w:rPr>
          <w:sz w:val="28"/>
          <w:szCs w:val="28"/>
        </w:rPr>
        <w:t>—b</w:t>
      </w:r>
      <w:r w:rsidR="00B556DD" w:rsidRPr="0018507C">
        <w:rPr>
          <w:sz w:val="28"/>
          <w:szCs w:val="28"/>
        </w:rPr>
        <w:t xml:space="preserve">eing admitted </w:t>
      </w:r>
      <w:r w:rsidR="00E12B45" w:rsidRPr="0018507C">
        <w:rPr>
          <w:sz w:val="28"/>
          <w:szCs w:val="28"/>
        </w:rPr>
        <w:t>as it is an out-of-court statement offered for the truth of the matter asserted.</w:t>
      </w:r>
    </w:p>
    <w:p w14:paraId="40C7E1D2" w14:textId="10993BD6" w:rsidR="00E12B45" w:rsidRPr="0018507C" w:rsidRDefault="00E12B45" w:rsidP="001E3E5A">
      <w:pPr>
        <w:autoSpaceDE w:val="0"/>
        <w:autoSpaceDN w:val="0"/>
        <w:adjustRightInd w:val="0"/>
        <w:spacing w:line="480" w:lineRule="auto"/>
        <w:ind w:firstLine="720"/>
        <w:jc w:val="both"/>
        <w:rPr>
          <w:sz w:val="28"/>
          <w:szCs w:val="28"/>
        </w:rPr>
      </w:pPr>
      <w:r w:rsidRPr="0018507C">
        <w:rPr>
          <w:sz w:val="28"/>
          <w:szCs w:val="28"/>
        </w:rPr>
        <w:t xml:space="preserve">The proposed amendment eliminates that hearsay objection to the rule of completeness. If the hearsay objection were allowed to stand, the </w:t>
      </w:r>
      <w:r w:rsidR="00B556DD" w:rsidRPr="0018507C">
        <w:rPr>
          <w:sz w:val="28"/>
          <w:szCs w:val="28"/>
        </w:rPr>
        <w:t xml:space="preserve">admitted portion of the </w:t>
      </w:r>
      <w:r w:rsidRPr="0018507C">
        <w:rPr>
          <w:sz w:val="28"/>
          <w:szCs w:val="28"/>
        </w:rPr>
        <w:t>statement would be susceptible to being taken out of context.</w:t>
      </w:r>
      <w:r w:rsidR="007866BC" w:rsidRPr="0018507C">
        <w:rPr>
          <w:sz w:val="28"/>
          <w:szCs w:val="28"/>
        </w:rPr>
        <w:t xml:space="preserve"> In the words of the federal Advisory Committee on Evidence Rules, “[s]imple notions of fairness, already embodied in Rule 106, dictate that a misleading presentation cannot stand unrebutted.”</w:t>
      </w:r>
      <w:r w:rsidR="009C4385">
        <w:rPr>
          <w:sz w:val="28"/>
          <w:szCs w:val="28"/>
        </w:rPr>
        <w:t xml:space="preserve"> Report, at App’x E-17.</w:t>
      </w:r>
    </w:p>
    <w:p w14:paraId="00DD24DB" w14:textId="21A67485" w:rsidR="007866BC" w:rsidRPr="0018507C" w:rsidRDefault="00EF0385" w:rsidP="00224E68">
      <w:pPr>
        <w:autoSpaceDE w:val="0"/>
        <w:autoSpaceDN w:val="0"/>
        <w:adjustRightInd w:val="0"/>
        <w:spacing w:line="480" w:lineRule="auto"/>
        <w:ind w:firstLine="720"/>
        <w:jc w:val="both"/>
        <w:rPr>
          <w:sz w:val="28"/>
          <w:szCs w:val="28"/>
        </w:rPr>
      </w:pPr>
      <w:r w:rsidRPr="0018507C">
        <w:rPr>
          <w:sz w:val="28"/>
          <w:szCs w:val="28"/>
        </w:rPr>
        <w:t xml:space="preserve">This </w:t>
      </w:r>
      <w:r w:rsidR="00DB2B2B" w:rsidRPr="0018507C">
        <w:rPr>
          <w:sz w:val="28"/>
          <w:szCs w:val="28"/>
        </w:rPr>
        <w:t xml:space="preserve">Court, </w:t>
      </w:r>
      <w:r w:rsidR="00511E15" w:rsidRPr="0018507C">
        <w:rPr>
          <w:sz w:val="28"/>
          <w:szCs w:val="28"/>
        </w:rPr>
        <w:t xml:space="preserve">quoting </w:t>
      </w:r>
      <w:r w:rsidR="00DB2B2B" w:rsidRPr="0018507C">
        <w:rPr>
          <w:sz w:val="28"/>
          <w:szCs w:val="28"/>
        </w:rPr>
        <w:t xml:space="preserve">the </w:t>
      </w:r>
      <w:r w:rsidR="00DB2B2B" w:rsidRPr="0018507C">
        <w:rPr>
          <w:i/>
          <w:iCs/>
          <w:sz w:val="28"/>
          <w:szCs w:val="28"/>
        </w:rPr>
        <w:t>McCormick on Evidence</w:t>
      </w:r>
      <w:r w:rsidR="00DB2B2B" w:rsidRPr="0018507C">
        <w:rPr>
          <w:sz w:val="28"/>
          <w:szCs w:val="28"/>
        </w:rPr>
        <w:t xml:space="preserve"> </w:t>
      </w:r>
      <w:r w:rsidR="00511E15" w:rsidRPr="0018507C">
        <w:rPr>
          <w:sz w:val="28"/>
          <w:szCs w:val="28"/>
        </w:rPr>
        <w:t>treatise</w:t>
      </w:r>
      <w:r w:rsidR="00DB2B2B" w:rsidRPr="0018507C">
        <w:rPr>
          <w:sz w:val="28"/>
          <w:szCs w:val="28"/>
        </w:rPr>
        <w:t xml:space="preserve">, </w:t>
      </w:r>
      <w:r w:rsidR="00511E15" w:rsidRPr="0018507C">
        <w:rPr>
          <w:sz w:val="28"/>
          <w:szCs w:val="28"/>
        </w:rPr>
        <w:t xml:space="preserve">has held that “when the other passage of the writing or statement is so closely connected to the part the proponent contemplates introducing that it furnishes integral context for that part, the passage is admissible on a nonhearsay theory.” </w:t>
      </w:r>
      <w:r w:rsidR="00511E15" w:rsidRPr="0018507C">
        <w:rPr>
          <w:i/>
          <w:iCs/>
          <w:sz w:val="28"/>
          <w:szCs w:val="28"/>
        </w:rPr>
        <w:t>State v. Prasertphong</w:t>
      </w:r>
      <w:r w:rsidR="00511E15" w:rsidRPr="0018507C">
        <w:rPr>
          <w:sz w:val="28"/>
          <w:szCs w:val="28"/>
        </w:rPr>
        <w:t xml:space="preserve">, 210 Ariz. </w:t>
      </w:r>
      <w:r w:rsidR="006B2413">
        <w:rPr>
          <w:sz w:val="28"/>
          <w:szCs w:val="28"/>
        </w:rPr>
        <w:t>at 501</w:t>
      </w:r>
      <w:r w:rsidR="00511E15" w:rsidRPr="0018507C">
        <w:rPr>
          <w:sz w:val="28"/>
          <w:szCs w:val="28"/>
        </w:rPr>
        <w:t xml:space="preserve"> ¶22</w:t>
      </w:r>
      <w:r w:rsidR="00762D4A" w:rsidRPr="0018507C">
        <w:rPr>
          <w:sz w:val="28"/>
          <w:szCs w:val="28"/>
        </w:rPr>
        <w:t xml:space="preserve"> </w:t>
      </w:r>
      <w:r w:rsidRPr="0018507C">
        <w:rPr>
          <w:sz w:val="28"/>
          <w:szCs w:val="28"/>
        </w:rPr>
        <w:t>(</w:t>
      </w:r>
      <w:r w:rsidR="00762D4A" w:rsidRPr="0018507C">
        <w:rPr>
          <w:i/>
          <w:iCs/>
          <w:sz w:val="28"/>
          <w:szCs w:val="28"/>
        </w:rPr>
        <w:t>citing McCormick on Evidence</w:t>
      </w:r>
      <w:r w:rsidR="00762D4A" w:rsidRPr="0018507C">
        <w:rPr>
          <w:sz w:val="28"/>
          <w:szCs w:val="28"/>
        </w:rPr>
        <w:t> § 56 at 250</w:t>
      </w:r>
      <w:r w:rsidR="00C92EEB">
        <w:rPr>
          <w:sz w:val="28"/>
          <w:szCs w:val="28"/>
        </w:rPr>
        <w:t>-52</w:t>
      </w:r>
      <w:r w:rsidR="00762D4A" w:rsidRPr="0018507C">
        <w:rPr>
          <w:sz w:val="28"/>
          <w:szCs w:val="28"/>
        </w:rPr>
        <w:t xml:space="preserve"> (</w:t>
      </w:r>
      <w:r w:rsidR="009C4385">
        <w:rPr>
          <w:sz w:val="28"/>
          <w:szCs w:val="28"/>
        </w:rPr>
        <w:t>5th</w:t>
      </w:r>
      <w:r w:rsidR="00762D4A" w:rsidRPr="0018507C">
        <w:rPr>
          <w:sz w:val="28"/>
          <w:szCs w:val="28"/>
        </w:rPr>
        <w:t xml:space="preserve"> Ed.1999)</w:t>
      </w:r>
      <w:r w:rsidRPr="0018507C">
        <w:rPr>
          <w:sz w:val="28"/>
          <w:szCs w:val="28"/>
        </w:rPr>
        <w:t>)</w:t>
      </w:r>
      <w:r w:rsidR="00762D4A" w:rsidRPr="0018507C">
        <w:rPr>
          <w:sz w:val="28"/>
          <w:szCs w:val="28"/>
        </w:rPr>
        <w:t>.</w:t>
      </w:r>
    </w:p>
    <w:p w14:paraId="02C28059" w14:textId="70DC053B" w:rsidR="00224E68" w:rsidRPr="0018507C" w:rsidRDefault="00BF0784" w:rsidP="00224E68">
      <w:pPr>
        <w:autoSpaceDE w:val="0"/>
        <w:autoSpaceDN w:val="0"/>
        <w:adjustRightInd w:val="0"/>
        <w:spacing w:line="480" w:lineRule="auto"/>
        <w:ind w:firstLine="720"/>
        <w:jc w:val="both"/>
        <w:rPr>
          <w:sz w:val="28"/>
          <w:szCs w:val="28"/>
        </w:rPr>
      </w:pPr>
      <w:r w:rsidRPr="0018507C">
        <w:rPr>
          <w:sz w:val="28"/>
          <w:szCs w:val="28"/>
        </w:rPr>
        <w:t xml:space="preserve">Citing </w:t>
      </w:r>
      <w:r w:rsidRPr="0018507C">
        <w:rPr>
          <w:i/>
          <w:iCs/>
          <w:sz w:val="28"/>
          <w:szCs w:val="28"/>
        </w:rPr>
        <w:t>Prasertphong</w:t>
      </w:r>
      <w:r w:rsidRPr="0018507C">
        <w:rPr>
          <w:sz w:val="28"/>
          <w:szCs w:val="28"/>
        </w:rPr>
        <w:t xml:space="preserve">, </w:t>
      </w:r>
      <w:r w:rsidR="0098368B" w:rsidRPr="0018507C">
        <w:rPr>
          <w:sz w:val="28"/>
          <w:szCs w:val="28"/>
        </w:rPr>
        <w:t>our</w:t>
      </w:r>
      <w:r w:rsidRPr="0018507C">
        <w:rPr>
          <w:sz w:val="28"/>
          <w:szCs w:val="28"/>
        </w:rPr>
        <w:t xml:space="preserve"> Court of Appeals </w:t>
      </w:r>
      <w:r w:rsidR="007866BC" w:rsidRPr="0018507C">
        <w:rPr>
          <w:sz w:val="28"/>
          <w:szCs w:val="28"/>
        </w:rPr>
        <w:t xml:space="preserve">has </w:t>
      </w:r>
      <w:r w:rsidRPr="0018507C">
        <w:rPr>
          <w:sz w:val="28"/>
          <w:szCs w:val="28"/>
        </w:rPr>
        <w:t xml:space="preserve">reversed and remanded a </w:t>
      </w:r>
      <w:r w:rsidR="00BD5B7D" w:rsidRPr="0018507C">
        <w:rPr>
          <w:sz w:val="28"/>
          <w:szCs w:val="28"/>
        </w:rPr>
        <w:t xml:space="preserve">criminal </w:t>
      </w:r>
      <w:r w:rsidRPr="0018507C">
        <w:rPr>
          <w:sz w:val="28"/>
          <w:szCs w:val="28"/>
        </w:rPr>
        <w:t xml:space="preserve">conviction because the trial judge precluded the defendants from eliciting </w:t>
      </w:r>
      <w:r w:rsidR="00C92EEB">
        <w:rPr>
          <w:sz w:val="28"/>
          <w:szCs w:val="28"/>
        </w:rPr>
        <w:t xml:space="preserve">completing </w:t>
      </w:r>
      <w:r w:rsidRPr="0018507C">
        <w:rPr>
          <w:sz w:val="28"/>
          <w:szCs w:val="28"/>
        </w:rPr>
        <w:t>statements they had made to a detective during an interrogation</w:t>
      </w:r>
      <w:r w:rsidR="00224E68" w:rsidRPr="0018507C">
        <w:rPr>
          <w:sz w:val="28"/>
          <w:szCs w:val="28"/>
        </w:rPr>
        <w:t xml:space="preserve"> while </w:t>
      </w:r>
      <w:r w:rsidR="00224E68" w:rsidRPr="0018507C">
        <w:rPr>
          <w:sz w:val="28"/>
          <w:szCs w:val="28"/>
        </w:rPr>
        <w:lastRenderedPageBreak/>
        <w:t xml:space="preserve">allowing the detective to testify </w:t>
      </w:r>
      <w:r w:rsidR="0098368B" w:rsidRPr="0018507C">
        <w:rPr>
          <w:sz w:val="28"/>
          <w:szCs w:val="28"/>
        </w:rPr>
        <w:t xml:space="preserve">about </w:t>
      </w:r>
      <w:r w:rsidR="00224E68" w:rsidRPr="0018507C">
        <w:rPr>
          <w:sz w:val="28"/>
          <w:szCs w:val="28"/>
        </w:rPr>
        <w:t xml:space="preserve">incriminating statements they had made. </w:t>
      </w:r>
      <w:r w:rsidR="00224E68" w:rsidRPr="0018507C">
        <w:rPr>
          <w:i/>
          <w:iCs/>
          <w:sz w:val="28"/>
          <w:szCs w:val="28"/>
        </w:rPr>
        <w:t>State v. Reed</w:t>
      </w:r>
      <w:r w:rsidR="00224E68" w:rsidRPr="0018507C">
        <w:rPr>
          <w:sz w:val="28"/>
          <w:szCs w:val="28"/>
        </w:rPr>
        <w:t>, 1 CA-CR 08-0097, 2009 WL 1025572, ¶¶10-19</w:t>
      </w:r>
      <w:r w:rsidR="00042507" w:rsidRPr="0018507C">
        <w:rPr>
          <w:sz w:val="28"/>
          <w:szCs w:val="28"/>
        </w:rPr>
        <w:t xml:space="preserve"> </w:t>
      </w:r>
      <w:r w:rsidR="00224E68" w:rsidRPr="0018507C">
        <w:rPr>
          <w:sz w:val="28"/>
          <w:szCs w:val="28"/>
        </w:rPr>
        <w:t>at *</w:t>
      </w:r>
      <w:r w:rsidR="00C92EEB">
        <w:rPr>
          <w:sz w:val="28"/>
          <w:szCs w:val="28"/>
        </w:rPr>
        <w:t>*</w:t>
      </w:r>
      <w:r w:rsidR="00224E68" w:rsidRPr="0018507C">
        <w:rPr>
          <w:sz w:val="28"/>
          <w:szCs w:val="28"/>
        </w:rPr>
        <w:t>3</w:t>
      </w:r>
      <w:r w:rsidR="00C92EEB">
        <w:rPr>
          <w:sz w:val="28"/>
          <w:szCs w:val="28"/>
        </w:rPr>
        <w:t>-4</w:t>
      </w:r>
      <w:r w:rsidR="00224E68" w:rsidRPr="0018507C">
        <w:rPr>
          <w:sz w:val="28"/>
          <w:szCs w:val="28"/>
        </w:rPr>
        <w:t xml:space="preserve"> (App. Apr. 16, 2009)</w:t>
      </w:r>
      <w:r w:rsidR="00C92EEB">
        <w:rPr>
          <w:sz w:val="28"/>
          <w:szCs w:val="28"/>
        </w:rPr>
        <w:t xml:space="preserve"> (mem.)</w:t>
      </w:r>
      <w:r w:rsidR="00224E68" w:rsidRPr="0018507C">
        <w:rPr>
          <w:sz w:val="28"/>
          <w:szCs w:val="28"/>
        </w:rPr>
        <w:t xml:space="preserve"> (“Evidence otherwise inadmissible on</w:t>
      </w:r>
      <w:r w:rsidR="00BD5B7D" w:rsidRPr="0018507C">
        <w:rPr>
          <w:sz w:val="28"/>
          <w:szCs w:val="28"/>
        </w:rPr>
        <w:t xml:space="preserve"> </w:t>
      </w:r>
      <w:r w:rsidR="00224E68" w:rsidRPr="0018507C">
        <w:rPr>
          <w:sz w:val="28"/>
          <w:szCs w:val="28"/>
        </w:rPr>
        <w:t>hearsay</w:t>
      </w:r>
      <w:r w:rsidR="00BD5B7D" w:rsidRPr="0018507C">
        <w:rPr>
          <w:sz w:val="28"/>
          <w:szCs w:val="28"/>
        </w:rPr>
        <w:t xml:space="preserve"> </w:t>
      </w:r>
      <w:r w:rsidR="00224E68" w:rsidRPr="0018507C">
        <w:rPr>
          <w:sz w:val="28"/>
          <w:szCs w:val="28"/>
        </w:rPr>
        <w:t>grounds may be admissible under the</w:t>
      </w:r>
      <w:r w:rsidR="00BD5B7D" w:rsidRPr="0018507C">
        <w:rPr>
          <w:sz w:val="28"/>
          <w:szCs w:val="28"/>
        </w:rPr>
        <w:t xml:space="preserve"> </w:t>
      </w:r>
      <w:r w:rsidR="00224E68" w:rsidRPr="0018507C">
        <w:rPr>
          <w:sz w:val="28"/>
          <w:szCs w:val="28"/>
        </w:rPr>
        <w:t>rule</w:t>
      </w:r>
      <w:r w:rsidR="00BD5B7D" w:rsidRPr="0018507C">
        <w:rPr>
          <w:sz w:val="28"/>
          <w:szCs w:val="28"/>
        </w:rPr>
        <w:t xml:space="preserve"> </w:t>
      </w:r>
      <w:r w:rsidR="00224E68" w:rsidRPr="0018507C">
        <w:rPr>
          <w:sz w:val="28"/>
          <w:szCs w:val="28"/>
        </w:rPr>
        <w:t>of</w:t>
      </w:r>
      <w:r w:rsidR="00BD5B7D" w:rsidRPr="0018507C">
        <w:rPr>
          <w:sz w:val="28"/>
          <w:szCs w:val="28"/>
        </w:rPr>
        <w:t xml:space="preserve"> </w:t>
      </w:r>
      <w:r w:rsidR="00224E68" w:rsidRPr="0018507C">
        <w:rPr>
          <w:sz w:val="28"/>
          <w:szCs w:val="28"/>
        </w:rPr>
        <w:t>completeness.”)</w:t>
      </w:r>
      <w:r w:rsidR="00C92EEB">
        <w:rPr>
          <w:sz w:val="28"/>
          <w:szCs w:val="28"/>
        </w:rPr>
        <w:t xml:space="preserve"> (cited only pursuant to Ariz. R. Supreme Ct. 111(c)(1)(B) to assist this Court in its consideration of this Petition)</w:t>
      </w:r>
      <w:r w:rsidR="00224E68" w:rsidRPr="0018507C">
        <w:rPr>
          <w:sz w:val="28"/>
          <w:szCs w:val="28"/>
        </w:rPr>
        <w:t>.</w:t>
      </w:r>
    </w:p>
    <w:p w14:paraId="4BFBF18F" w14:textId="61CCA10D" w:rsidR="00511E15" w:rsidRPr="0018507C" w:rsidRDefault="00511E15" w:rsidP="00511E15">
      <w:pPr>
        <w:autoSpaceDE w:val="0"/>
        <w:autoSpaceDN w:val="0"/>
        <w:adjustRightInd w:val="0"/>
        <w:spacing w:line="480" w:lineRule="auto"/>
        <w:ind w:firstLine="720"/>
        <w:jc w:val="both"/>
        <w:rPr>
          <w:sz w:val="28"/>
          <w:szCs w:val="28"/>
        </w:rPr>
      </w:pPr>
      <w:r w:rsidRPr="0018507C">
        <w:rPr>
          <w:sz w:val="28"/>
          <w:szCs w:val="28"/>
        </w:rPr>
        <w:t xml:space="preserve">Thus, </w:t>
      </w:r>
      <w:r w:rsidR="00224E68" w:rsidRPr="0018507C">
        <w:rPr>
          <w:sz w:val="28"/>
          <w:szCs w:val="28"/>
        </w:rPr>
        <w:t xml:space="preserve">the proposed rule change </w:t>
      </w:r>
      <w:r w:rsidR="008847AE" w:rsidRPr="0018507C">
        <w:rPr>
          <w:sz w:val="28"/>
          <w:szCs w:val="28"/>
        </w:rPr>
        <w:t xml:space="preserve">to allow the admission of the remainder of a statement over a hearsay objection pursuant to the rule of completeness </w:t>
      </w:r>
      <w:r w:rsidR="00F929BE" w:rsidRPr="0018507C">
        <w:rPr>
          <w:sz w:val="28"/>
          <w:szCs w:val="28"/>
        </w:rPr>
        <w:t xml:space="preserve">would be </w:t>
      </w:r>
      <w:r w:rsidR="00224E68" w:rsidRPr="0018507C">
        <w:rPr>
          <w:sz w:val="28"/>
          <w:szCs w:val="28"/>
        </w:rPr>
        <w:t xml:space="preserve">consistent with current </w:t>
      </w:r>
      <w:r w:rsidRPr="0018507C">
        <w:rPr>
          <w:sz w:val="28"/>
          <w:szCs w:val="28"/>
        </w:rPr>
        <w:t xml:space="preserve">Arizona </w:t>
      </w:r>
      <w:r w:rsidR="008847AE" w:rsidRPr="0018507C">
        <w:rPr>
          <w:sz w:val="28"/>
          <w:szCs w:val="28"/>
        </w:rPr>
        <w:t>case</w:t>
      </w:r>
      <w:r w:rsidRPr="0018507C">
        <w:rPr>
          <w:sz w:val="28"/>
          <w:szCs w:val="28"/>
        </w:rPr>
        <w:t>law</w:t>
      </w:r>
      <w:r w:rsidR="008847AE" w:rsidRPr="0018507C">
        <w:rPr>
          <w:sz w:val="28"/>
          <w:szCs w:val="28"/>
        </w:rPr>
        <w:t>.</w:t>
      </w:r>
    </w:p>
    <w:p w14:paraId="024B62AB" w14:textId="3437E348" w:rsidR="00EF0385" w:rsidRPr="0018507C" w:rsidRDefault="00EF0385" w:rsidP="00511E15">
      <w:pPr>
        <w:autoSpaceDE w:val="0"/>
        <w:autoSpaceDN w:val="0"/>
        <w:adjustRightInd w:val="0"/>
        <w:spacing w:line="480" w:lineRule="auto"/>
        <w:ind w:firstLine="720"/>
        <w:jc w:val="both"/>
        <w:rPr>
          <w:b/>
          <w:bCs/>
          <w:sz w:val="28"/>
          <w:szCs w:val="28"/>
        </w:rPr>
      </w:pPr>
      <w:r w:rsidRPr="0018507C">
        <w:rPr>
          <w:b/>
          <w:bCs/>
          <w:sz w:val="28"/>
          <w:szCs w:val="28"/>
        </w:rPr>
        <w:t>B.  Applicability to All Forms of Statements</w:t>
      </w:r>
    </w:p>
    <w:p w14:paraId="60FF93D7" w14:textId="413F67DA" w:rsidR="00DB2B2B" w:rsidRPr="0018507C" w:rsidRDefault="00ED66B8" w:rsidP="001E3E5A">
      <w:pPr>
        <w:autoSpaceDE w:val="0"/>
        <w:autoSpaceDN w:val="0"/>
        <w:adjustRightInd w:val="0"/>
        <w:spacing w:line="480" w:lineRule="auto"/>
        <w:ind w:firstLine="720"/>
        <w:jc w:val="both"/>
        <w:rPr>
          <w:sz w:val="28"/>
          <w:szCs w:val="28"/>
        </w:rPr>
      </w:pPr>
      <w:r w:rsidRPr="0018507C">
        <w:rPr>
          <w:sz w:val="28"/>
          <w:szCs w:val="28"/>
        </w:rPr>
        <w:t xml:space="preserve">The </w:t>
      </w:r>
      <w:r w:rsidR="003C7374" w:rsidRPr="0018507C">
        <w:rPr>
          <w:sz w:val="28"/>
          <w:szCs w:val="28"/>
        </w:rPr>
        <w:t>second</w:t>
      </w:r>
      <w:r w:rsidRPr="0018507C">
        <w:rPr>
          <w:sz w:val="28"/>
          <w:szCs w:val="28"/>
        </w:rPr>
        <w:t xml:space="preserve"> proposed change to Rule 106 is to make it applicable to all statements, not just </w:t>
      </w:r>
      <w:r w:rsidR="0032691F" w:rsidRPr="0018507C">
        <w:rPr>
          <w:sz w:val="28"/>
          <w:szCs w:val="28"/>
        </w:rPr>
        <w:t>written or recorded ones.</w:t>
      </w:r>
      <w:r w:rsidR="008847AE" w:rsidRPr="0018507C">
        <w:rPr>
          <w:sz w:val="28"/>
          <w:szCs w:val="28"/>
        </w:rPr>
        <w:t xml:space="preserve"> This would include, for example, </w:t>
      </w:r>
      <w:r w:rsidR="003C7374" w:rsidRPr="0018507C">
        <w:rPr>
          <w:sz w:val="28"/>
          <w:szCs w:val="28"/>
        </w:rPr>
        <w:t xml:space="preserve">oral </w:t>
      </w:r>
      <w:r w:rsidR="008847AE" w:rsidRPr="0018507C">
        <w:rPr>
          <w:sz w:val="28"/>
          <w:szCs w:val="28"/>
        </w:rPr>
        <w:t>statements</w:t>
      </w:r>
      <w:r w:rsidR="00A5129A" w:rsidRPr="0018507C">
        <w:rPr>
          <w:sz w:val="28"/>
          <w:szCs w:val="28"/>
        </w:rPr>
        <w:t xml:space="preserve">, </w:t>
      </w:r>
      <w:r w:rsidR="003C7374" w:rsidRPr="0018507C">
        <w:rPr>
          <w:sz w:val="28"/>
          <w:szCs w:val="28"/>
        </w:rPr>
        <w:t xml:space="preserve">those </w:t>
      </w:r>
      <w:r w:rsidR="008847AE" w:rsidRPr="0018507C">
        <w:rPr>
          <w:sz w:val="28"/>
          <w:szCs w:val="28"/>
        </w:rPr>
        <w:t>made in sign language</w:t>
      </w:r>
      <w:r w:rsidR="00A5129A" w:rsidRPr="0018507C">
        <w:rPr>
          <w:sz w:val="28"/>
          <w:szCs w:val="28"/>
        </w:rPr>
        <w:t>, and nonverbal conduct intended as an assertion</w:t>
      </w:r>
      <w:r w:rsidR="008847AE" w:rsidRPr="0018507C">
        <w:rPr>
          <w:sz w:val="28"/>
          <w:szCs w:val="28"/>
        </w:rPr>
        <w:t>.</w:t>
      </w:r>
    </w:p>
    <w:p w14:paraId="7ACD82AE" w14:textId="2FA3DD40" w:rsidR="001E3E5A" w:rsidRPr="0018507C" w:rsidRDefault="008847AE" w:rsidP="001E3E5A">
      <w:pPr>
        <w:autoSpaceDE w:val="0"/>
        <w:autoSpaceDN w:val="0"/>
        <w:adjustRightInd w:val="0"/>
        <w:spacing w:line="480" w:lineRule="auto"/>
        <w:ind w:firstLine="720"/>
        <w:jc w:val="both"/>
        <w:rPr>
          <w:sz w:val="28"/>
          <w:szCs w:val="28"/>
        </w:rPr>
      </w:pPr>
      <w:r w:rsidRPr="0018507C">
        <w:rPr>
          <w:sz w:val="28"/>
          <w:szCs w:val="28"/>
        </w:rPr>
        <w:t>Under c</w:t>
      </w:r>
      <w:r w:rsidR="004C1AF1" w:rsidRPr="0018507C">
        <w:rPr>
          <w:sz w:val="28"/>
          <w:szCs w:val="28"/>
        </w:rPr>
        <w:t xml:space="preserve">urrent Arizona </w:t>
      </w:r>
      <w:r w:rsidRPr="0018507C">
        <w:rPr>
          <w:sz w:val="28"/>
          <w:szCs w:val="28"/>
        </w:rPr>
        <w:t xml:space="preserve">caselaw, </w:t>
      </w:r>
      <w:r w:rsidR="0098368B" w:rsidRPr="0018507C">
        <w:rPr>
          <w:sz w:val="28"/>
          <w:szCs w:val="28"/>
        </w:rPr>
        <w:t xml:space="preserve">the remaining portion of an </w:t>
      </w:r>
      <w:r w:rsidRPr="0018507C">
        <w:rPr>
          <w:sz w:val="28"/>
          <w:szCs w:val="28"/>
        </w:rPr>
        <w:t xml:space="preserve">oral statement </w:t>
      </w:r>
      <w:r w:rsidR="0098368B" w:rsidRPr="0018507C">
        <w:rPr>
          <w:sz w:val="28"/>
          <w:szCs w:val="28"/>
        </w:rPr>
        <w:t xml:space="preserve">can be admitted </w:t>
      </w:r>
      <w:r w:rsidRPr="0018507C">
        <w:rPr>
          <w:sz w:val="28"/>
          <w:szCs w:val="28"/>
        </w:rPr>
        <w:t xml:space="preserve">under </w:t>
      </w:r>
      <w:r w:rsidR="004C1AF1" w:rsidRPr="0018507C">
        <w:rPr>
          <w:sz w:val="28"/>
          <w:szCs w:val="28"/>
        </w:rPr>
        <w:t>Rule 106</w:t>
      </w:r>
      <w:r w:rsidR="0098368B" w:rsidRPr="0018507C">
        <w:rPr>
          <w:sz w:val="28"/>
          <w:szCs w:val="28"/>
        </w:rPr>
        <w:t xml:space="preserve"> notwithstanding a hearsay objection</w:t>
      </w:r>
      <w:r w:rsidR="004C1AF1" w:rsidRPr="0018507C">
        <w:rPr>
          <w:sz w:val="28"/>
          <w:szCs w:val="28"/>
        </w:rPr>
        <w:t xml:space="preserve">. </w:t>
      </w:r>
      <w:r w:rsidR="00BE55DE">
        <w:rPr>
          <w:i/>
          <w:iCs/>
          <w:sz w:val="28"/>
          <w:szCs w:val="28"/>
        </w:rPr>
        <w:t xml:space="preserve">See </w:t>
      </w:r>
      <w:r w:rsidR="004C1AF1" w:rsidRPr="0018507C">
        <w:rPr>
          <w:i/>
          <w:iCs/>
          <w:sz w:val="28"/>
          <w:szCs w:val="28"/>
        </w:rPr>
        <w:t>State v. Ellison</w:t>
      </w:r>
      <w:r w:rsidR="004C1AF1" w:rsidRPr="0018507C">
        <w:rPr>
          <w:sz w:val="28"/>
          <w:szCs w:val="28"/>
        </w:rPr>
        <w:t xml:space="preserve">, 213 Ariz. 116, 131 </w:t>
      </w:r>
      <w:r w:rsidR="00202EF3" w:rsidRPr="0018507C">
        <w:rPr>
          <w:sz w:val="28"/>
          <w:szCs w:val="28"/>
        </w:rPr>
        <w:t>n.9</w:t>
      </w:r>
      <w:r w:rsidR="00742D4D" w:rsidRPr="0018507C">
        <w:rPr>
          <w:sz w:val="28"/>
          <w:szCs w:val="28"/>
        </w:rPr>
        <w:t xml:space="preserve"> </w:t>
      </w:r>
      <w:r w:rsidR="004C1AF1" w:rsidRPr="0018507C">
        <w:rPr>
          <w:sz w:val="28"/>
          <w:szCs w:val="28"/>
        </w:rPr>
        <w:t xml:space="preserve">(2006). Thus, the proposal to eliminate the current restriction </w:t>
      </w:r>
      <w:r w:rsidRPr="0018507C">
        <w:rPr>
          <w:sz w:val="28"/>
          <w:szCs w:val="28"/>
        </w:rPr>
        <w:t xml:space="preserve">in Rule 106 </w:t>
      </w:r>
      <w:r w:rsidR="004C1AF1" w:rsidRPr="0018507C">
        <w:rPr>
          <w:sz w:val="28"/>
          <w:szCs w:val="28"/>
        </w:rPr>
        <w:t xml:space="preserve">to written or recorded statements </w:t>
      </w:r>
      <w:r w:rsidR="00F929BE" w:rsidRPr="0018507C">
        <w:rPr>
          <w:sz w:val="28"/>
          <w:szCs w:val="28"/>
        </w:rPr>
        <w:t xml:space="preserve">would be </w:t>
      </w:r>
      <w:r w:rsidRPr="0018507C">
        <w:rPr>
          <w:sz w:val="28"/>
          <w:szCs w:val="28"/>
        </w:rPr>
        <w:t xml:space="preserve">consistent with </w:t>
      </w:r>
      <w:r w:rsidR="002107F1" w:rsidRPr="0018507C">
        <w:rPr>
          <w:sz w:val="28"/>
          <w:szCs w:val="28"/>
        </w:rPr>
        <w:t>current</w:t>
      </w:r>
      <w:r w:rsidR="004C1AF1" w:rsidRPr="0018507C">
        <w:rPr>
          <w:sz w:val="28"/>
          <w:szCs w:val="28"/>
        </w:rPr>
        <w:t xml:space="preserve"> </w:t>
      </w:r>
      <w:r w:rsidR="002107F1" w:rsidRPr="0018507C">
        <w:rPr>
          <w:sz w:val="28"/>
          <w:szCs w:val="28"/>
        </w:rPr>
        <w:t>Arizona</w:t>
      </w:r>
      <w:r w:rsidR="004C1AF1" w:rsidRPr="0018507C">
        <w:rPr>
          <w:sz w:val="28"/>
          <w:szCs w:val="28"/>
        </w:rPr>
        <w:t xml:space="preserve"> </w:t>
      </w:r>
      <w:r w:rsidRPr="0018507C">
        <w:rPr>
          <w:sz w:val="28"/>
          <w:szCs w:val="28"/>
        </w:rPr>
        <w:t>case</w:t>
      </w:r>
      <w:r w:rsidR="004C1AF1" w:rsidRPr="0018507C">
        <w:rPr>
          <w:sz w:val="28"/>
          <w:szCs w:val="28"/>
        </w:rPr>
        <w:t>law.</w:t>
      </w:r>
    </w:p>
    <w:p w14:paraId="44937D75" w14:textId="1756BF59" w:rsidR="0098368B" w:rsidRPr="0018507C" w:rsidRDefault="00EF0385" w:rsidP="00EF0385">
      <w:pPr>
        <w:autoSpaceDE w:val="0"/>
        <w:autoSpaceDN w:val="0"/>
        <w:adjustRightInd w:val="0"/>
        <w:spacing w:line="480" w:lineRule="auto"/>
        <w:ind w:firstLine="720"/>
        <w:jc w:val="both"/>
        <w:rPr>
          <w:sz w:val="28"/>
          <w:szCs w:val="28"/>
        </w:rPr>
      </w:pPr>
      <w:r w:rsidRPr="0018507C">
        <w:rPr>
          <w:sz w:val="28"/>
          <w:szCs w:val="28"/>
        </w:rPr>
        <w:t>As a final note, the</w:t>
      </w:r>
      <w:r w:rsidR="004F6D57" w:rsidRPr="0018507C">
        <w:rPr>
          <w:sz w:val="28"/>
          <w:szCs w:val="28"/>
        </w:rPr>
        <w:t xml:space="preserve"> proposed amendment to Federal Rule of Evidence 106 </w:t>
      </w:r>
      <w:r w:rsidRPr="0018507C">
        <w:rPr>
          <w:sz w:val="28"/>
          <w:szCs w:val="28"/>
        </w:rPr>
        <w:t xml:space="preserve">does </w:t>
      </w:r>
      <w:r w:rsidR="004F6D57" w:rsidRPr="0018507C">
        <w:rPr>
          <w:sz w:val="28"/>
          <w:szCs w:val="28"/>
        </w:rPr>
        <w:t>include a new, lengthy, committee note explaining the change</w:t>
      </w:r>
      <w:r w:rsidRPr="0018507C">
        <w:rPr>
          <w:sz w:val="28"/>
          <w:szCs w:val="28"/>
        </w:rPr>
        <w:t>s</w:t>
      </w:r>
      <w:r w:rsidR="004F6D57" w:rsidRPr="0018507C">
        <w:rPr>
          <w:sz w:val="28"/>
          <w:szCs w:val="28"/>
        </w:rPr>
        <w:t xml:space="preserve">. Our committee </w:t>
      </w:r>
      <w:r w:rsidR="004F6D57" w:rsidRPr="0018507C">
        <w:rPr>
          <w:sz w:val="28"/>
          <w:szCs w:val="28"/>
        </w:rPr>
        <w:lastRenderedPageBreak/>
        <w:t xml:space="preserve">does not recommend </w:t>
      </w:r>
      <w:r w:rsidR="00504E90" w:rsidRPr="0018507C">
        <w:rPr>
          <w:sz w:val="28"/>
          <w:szCs w:val="28"/>
        </w:rPr>
        <w:t>adopting the committee note as the</w:t>
      </w:r>
      <w:r w:rsidRPr="0018507C">
        <w:rPr>
          <w:sz w:val="28"/>
          <w:szCs w:val="28"/>
        </w:rPr>
        <w:t xml:space="preserve"> proposed</w:t>
      </w:r>
      <w:r w:rsidR="00504E90" w:rsidRPr="0018507C">
        <w:rPr>
          <w:sz w:val="28"/>
          <w:szCs w:val="28"/>
        </w:rPr>
        <w:t xml:space="preserve"> rule</w:t>
      </w:r>
      <w:r w:rsidRPr="0018507C">
        <w:rPr>
          <w:sz w:val="28"/>
          <w:szCs w:val="28"/>
        </w:rPr>
        <w:t xml:space="preserve"> language</w:t>
      </w:r>
      <w:r w:rsidR="00504E90" w:rsidRPr="0018507C">
        <w:rPr>
          <w:sz w:val="28"/>
          <w:szCs w:val="28"/>
        </w:rPr>
        <w:t xml:space="preserve"> is clear on its face, </w:t>
      </w:r>
      <w:r w:rsidRPr="0018507C">
        <w:rPr>
          <w:sz w:val="28"/>
          <w:szCs w:val="28"/>
        </w:rPr>
        <w:t xml:space="preserve"> and </w:t>
      </w:r>
      <w:r w:rsidR="008847AE" w:rsidRPr="0018507C">
        <w:rPr>
          <w:sz w:val="28"/>
          <w:szCs w:val="28"/>
        </w:rPr>
        <w:t xml:space="preserve">is consistent with </w:t>
      </w:r>
      <w:r w:rsidR="00504E90" w:rsidRPr="0018507C">
        <w:rPr>
          <w:sz w:val="28"/>
          <w:szCs w:val="28"/>
        </w:rPr>
        <w:t>current Arizona law</w:t>
      </w:r>
      <w:r w:rsidR="00BE55DE">
        <w:rPr>
          <w:sz w:val="28"/>
          <w:szCs w:val="28"/>
        </w:rPr>
        <w:t xml:space="preserve"> in this area</w:t>
      </w:r>
      <w:r w:rsidRPr="0018507C">
        <w:rPr>
          <w:sz w:val="28"/>
          <w:szCs w:val="28"/>
        </w:rPr>
        <w:t>.</w:t>
      </w:r>
      <w:r w:rsidR="00504E90" w:rsidRPr="0018507C">
        <w:rPr>
          <w:sz w:val="28"/>
          <w:szCs w:val="28"/>
        </w:rPr>
        <w:t xml:space="preserve"> </w:t>
      </w:r>
      <w:r w:rsidRPr="0018507C">
        <w:rPr>
          <w:sz w:val="28"/>
          <w:szCs w:val="28"/>
        </w:rPr>
        <w:t>Further,</w:t>
      </w:r>
      <w:r w:rsidR="00504E90" w:rsidRPr="0018507C">
        <w:rPr>
          <w:sz w:val="28"/>
          <w:szCs w:val="28"/>
        </w:rPr>
        <w:t xml:space="preserve"> a pract</w:t>
      </w:r>
      <w:r w:rsidR="002107F1" w:rsidRPr="0018507C">
        <w:rPr>
          <w:sz w:val="28"/>
          <w:szCs w:val="28"/>
        </w:rPr>
        <w:t>it</w:t>
      </w:r>
      <w:r w:rsidR="00504E90" w:rsidRPr="0018507C">
        <w:rPr>
          <w:sz w:val="28"/>
          <w:szCs w:val="28"/>
        </w:rPr>
        <w:t xml:space="preserve">ioner </w:t>
      </w:r>
      <w:r w:rsidR="008847AE" w:rsidRPr="0018507C">
        <w:rPr>
          <w:sz w:val="28"/>
          <w:szCs w:val="28"/>
        </w:rPr>
        <w:t>or ju</w:t>
      </w:r>
      <w:r w:rsidRPr="0018507C">
        <w:rPr>
          <w:sz w:val="28"/>
          <w:szCs w:val="28"/>
        </w:rPr>
        <w:t>rist could</w:t>
      </w:r>
      <w:r w:rsidR="00504E90" w:rsidRPr="0018507C">
        <w:rPr>
          <w:sz w:val="28"/>
          <w:szCs w:val="28"/>
        </w:rPr>
        <w:t xml:space="preserve"> </w:t>
      </w:r>
      <w:r w:rsidR="00A5129A" w:rsidRPr="0018507C">
        <w:rPr>
          <w:sz w:val="28"/>
          <w:szCs w:val="28"/>
        </w:rPr>
        <w:t xml:space="preserve">always </w:t>
      </w:r>
      <w:r w:rsidR="00504E90" w:rsidRPr="0018507C">
        <w:rPr>
          <w:sz w:val="28"/>
          <w:szCs w:val="28"/>
        </w:rPr>
        <w:t xml:space="preserve">consult with the federal committee note </w:t>
      </w:r>
      <w:r w:rsidRPr="0018507C">
        <w:rPr>
          <w:sz w:val="28"/>
          <w:szCs w:val="28"/>
        </w:rPr>
        <w:t xml:space="preserve">as </w:t>
      </w:r>
      <w:r w:rsidR="00504E90" w:rsidRPr="0018507C">
        <w:rPr>
          <w:sz w:val="28"/>
          <w:szCs w:val="28"/>
        </w:rPr>
        <w:t>needed.</w:t>
      </w:r>
      <w:r w:rsidRPr="0018507C">
        <w:rPr>
          <w:sz w:val="28"/>
          <w:szCs w:val="28"/>
        </w:rPr>
        <w:t xml:space="preserve"> And the</w:t>
      </w:r>
      <w:r w:rsidR="0098368B" w:rsidRPr="0018507C">
        <w:rPr>
          <w:sz w:val="28"/>
          <w:szCs w:val="28"/>
        </w:rPr>
        <w:t xml:space="preserve"> proposed amendment to Rule 106 </w:t>
      </w:r>
      <w:r w:rsidRPr="0018507C">
        <w:rPr>
          <w:sz w:val="28"/>
          <w:szCs w:val="28"/>
        </w:rPr>
        <w:t xml:space="preserve">also </w:t>
      </w:r>
      <w:r w:rsidR="0098368B" w:rsidRPr="0018507C">
        <w:rPr>
          <w:sz w:val="28"/>
          <w:szCs w:val="28"/>
        </w:rPr>
        <w:t xml:space="preserve">does not change the central </w:t>
      </w:r>
      <w:r w:rsidR="000B235E" w:rsidRPr="0018507C">
        <w:rPr>
          <w:sz w:val="28"/>
          <w:szCs w:val="28"/>
        </w:rPr>
        <w:t>requirement</w:t>
      </w:r>
      <w:r w:rsidR="0098368B" w:rsidRPr="0018507C">
        <w:rPr>
          <w:sz w:val="28"/>
          <w:szCs w:val="28"/>
        </w:rPr>
        <w:t xml:space="preserve"> of the rule that the additional portion of a statement sought to be introduced must qualify, explain</w:t>
      </w:r>
      <w:r w:rsidRPr="0018507C">
        <w:rPr>
          <w:sz w:val="28"/>
          <w:szCs w:val="28"/>
        </w:rPr>
        <w:t>,</w:t>
      </w:r>
      <w:r w:rsidR="0098368B" w:rsidRPr="0018507C">
        <w:rPr>
          <w:sz w:val="28"/>
          <w:szCs w:val="28"/>
        </w:rPr>
        <w:t xml:space="preserve"> or place into context the portion already introduced.</w:t>
      </w:r>
    </w:p>
    <w:p w14:paraId="4BE565C8" w14:textId="77777777" w:rsidR="00C41CA7" w:rsidRPr="0018507C" w:rsidRDefault="00C41CA7" w:rsidP="00903404">
      <w:pPr>
        <w:keepNext/>
        <w:spacing w:line="480" w:lineRule="auto"/>
        <w:jc w:val="center"/>
        <w:rPr>
          <w:b/>
          <w:sz w:val="28"/>
          <w:szCs w:val="28"/>
        </w:rPr>
      </w:pPr>
      <w:r w:rsidRPr="0018507C">
        <w:rPr>
          <w:b/>
          <w:sz w:val="28"/>
          <w:szCs w:val="28"/>
        </w:rPr>
        <w:t>CONCLUSION</w:t>
      </w:r>
    </w:p>
    <w:p w14:paraId="3A7E7B07" w14:textId="275CC0DB" w:rsidR="00C41CA7" w:rsidRPr="0018507C" w:rsidRDefault="00C41CA7" w:rsidP="00903404">
      <w:pPr>
        <w:keepNext/>
        <w:spacing w:line="480" w:lineRule="auto"/>
        <w:ind w:firstLine="720"/>
        <w:jc w:val="both"/>
        <w:rPr>
          <w:bCs/>
          <w:sz w:val="28"/>
          <w:szCs w:val="28"/>
        </w:rPr>
      </w:pPr>
      <w:r w:rsidRPr="0018507C">
        <w:rPr>
          <w:bCs/>
          <w:sz w:val="28"/>
          <w:szCs w:val="28"/>
        </w:rPr>
        <w:t>Petitioner</w:t>
      </w:r>
      <w:r w:rsidR="00716C66" w:rsidRPr="0018507C">
        <w:rPr>
          <w:bCs/>
          <w:sz w:val="28"/>
          <w:szCs w:val="28"/>
        </w:rPr>
        <w:t>s</w:t>
      </w:r>
      <w:r w:rsidRPr="0018507C">
        <w:rPr>
          <w:bCs/>
          <w:sz w:val="28"/>
          <w:szCs w:val="28"/>
        </w:rPr>
        <w:t xml:space="preserve"> respectfully reques</w:t>
      </w:r>
      <w:r w:rsidR="00B3367B" w:rsidRPr="0018507C">
        <w:rPr>
          <w:bCs/>
          <w:sz w:val="28"/>
          <w:szCs w:val="28"/>
        </w:rPr>
        <w:t>t that the Court consider this P</w:t>
      </w:r>
      <w:r w:rsidRPr="0018507C">
        <w:rPr>
          <w:bCs/>
          <w:sz w:val="28"/>
          <w:szCs w:val="28"/>
        </w:rPr>
        <w:t>etition and proposed rule</w:t>
      </w:r>
      <w:r w:rsidR="00D27B00" w:rsidRPr="0018507C">
        <w:rPr>
          <w:bCs/>
          <w:sz w:val="28"/>
          <w:szCs w:val="28"/>
        </w:rPr>
        <w:t xml:space="preserve"> change</w:t>
      </w:r>
      <w:r w:rsidRPr="0018507C">
        <w:rPr>
          <w:bCs/>
          <w:sz w:val="28"/>
          <w:szCs w:val="28"/>
        </w:rPr>
        <w:t xml:space="preserve"> at its earliest convenience. Petitioner</w:t>
      </w:r>
      <w:r w:rsidR="00B12BA8" w:rsidRPr="0018507C">
        <w:rPr>
          <w:bCs/>
          <w:sz w:val="28"/>
          <w:szCs w:val="28"/>
        </w:rPr>
        <w:t>s</w:t>
      </w:r>
      <w:r w:rsidR="00B3367B" w:rsidRPr="0018507C">
        <w:rPr>
          <w:bCs/>
          <w:sz w:val="28"/>
          <w:szCs w:val="28"/>
        </w:rPr>
        <w:t xml:space="preserve"> additionally request that the P</w:t>
      </w:r>
      <w:r w:rsidRPr="0018507C">
        <w:rPr>
          <w:bCs/>
          <w:sz w:val="28"/>
          <w:szCs w:val="28"/>
        </w:rPr>
        <w:t xml:space="preserve">etition be circulated for public comment </w:t>
      </w:r>
      <w:r w:rsidR="0091039C" w:rsidRPr="0018507C">
        <w:rPr>
          <w:bCs/>
          <w:sz w:val="28"/>
          <w:szCs w:val="28"/>
        </w:rPr>
        <w:t xml:space="preserve">until May </w:t>
      </w:r>
      <w:r w:rsidR="005D2313" w:rsidRPr="0018507C">
        <w:rPr>
          <w:bCs/>
          <w:sz w:val="28"/>
          <w:szCs w:val="28"/>
        </w:rPr>
        <w:t>1</w:t>
      </w:r>
      <w:r w:rsidR="0091039C" w:rsidRPr="0018507C">
        <w:rPr>
          <w:bCs/>
          <w:sz w:val="28"/>
          <w:szCs w:val="28"/>
        </w:rPr>
        <w:t>, 20</w:t>
      </w:r>
      <w:r w:rsidR="00504E90" w:rsidRPr="0018507C">
        <w:rPr>
          <w:bCs/>
          <w:sz w:val="28"/>
          <w:szCs w:val="28"/>
        </w:rPr>
        <w:t>23</w:t>
      </w:r>
      <w:r w:rsidR="00D27B00" w:rsidRPr="0018507C">
        <w:rPr>
          <w:bCs/>
          <w:sz w:val="28"/>
          <w:szCs w:val="28"/>
        </w:rPr>
        <w:t>,</w:t>
      </w:r>
      <w:r w:rsidRPr="0018507C">
        <w:rPr>
          <w:bCs/>
          <w:sz w:val="28"/>
          <w:szCs w:val="28"/>
        </w:rPr>
        <w:t xml:space="preserve"> and that the </w:t>
      </w:r>
      <w:r w:rsidR="000E7EE1" w:rsidRPr="0018507C">
        <w:rPr>
          <w:bCs/>
          <w:sz w:val="28"/>
          <w:szCs w:val="28"/>
        </w:rPr>
        <w:t>C</w:t>
      </w:r>
      <w:r w:rsidRPr="0018507C">
        <w:rPr>
          <w:bCs/>
          <w:sz w:val="28"/>
          <w:szCs w:val="28"/>
        </w:rPr>
        <w:t>ourt adopt the proposed r</w:t>
      </w:r>
      <w:r w:rsidR="00DF54BF" w:rsidRPr="0018507C">
        <w:rPr>
          <w:bCs/>
          <w:sz w:val="28"/>
          <w:szCs w:val="28"/>
        </w:rPr>
        <w:t>ule</w:t>
      </w:r>
      <w:r w:rsidR="007E3B02" w:rsidRPr="0018507C">
        <w:rPr>
          <w:bCs/>
          <w:sz w:val="28"/>
          <w:szCs w:val="28"/>
        </w:rPr>
        <w:t xml:space="preserve"> as presented</w:t>
      </w:r>
      <w:r w:rsidR="00B12BA8" w:rsidRPr="0018507C">
        <w:rPr>
          <w:bCs/>
          <w:sz w:val="28"/>
          <w:szCs w:val="28"/>
        </w:rPr>
        <w:t>,</w:t>
      </w:r>
      <w:r w:rsidRPr="0018507C">
        <w:rPr>
          <w:bCs/>
          <w:sz w:val="28"/>
          <w:szCs w:val="28"/>
        </w:rPr>
        <w:t xml:space="preserve"> or as modified in light of comments received from the public</w:t>
      </w:r>
      <w:r w:rsidR="00B3460C" w:rsidRPr="0018507C">
        <w:rPr>
          <w:bCs/>
          <w:sz w:val="28"/>
          <w:szCs w:val="28"/>
        </w:rPr>
        <w:t xml:space="preserve"> and any replies</w:t>
      </w:r>
      <w:r w:rsidRPr="0018507C">
        <w:rPr>
          <w:bCs/>
          <w:sz w:val="28"/>
          <w:szCs w:val="28"/>
        </w:rPr>
        <w:t>, with an effective date of January 1, 20</w:t>
      </w:r>
      <w:r w:rsidR="00EB028F" w:rsidRPr="0018507C">
        <w:rPr>
          <w:bCs/>
          <w:sz w:val="28"/>
          <w:szCs w:val="28"/>
        </w:rPr>
        <w:t>2</w:t>
      </w:r>
      <w:r w:rsidR="00B556DD" w:rsidRPr="0018507C">
        <w:rPr>
          <w:bCs/>
          <w:sz w:val="28"/>
          <w:szCs w:val="28"/>
        </w:rPr>
        <w:t>4</w:t>
      </w:r>
      <w:r w:rsidRPr="0018507C">
        <w:rPr>
          <w:bCs/>
          <w:sz w:val="28"/>
          <w:szCs w:val="28"/>
        </w:rPr>
        <w:t>.</w:t>
      </w:r>
    </w:p>
    <w:p w14:paraId="648BABFC" w14:textId="77777777" w:rsidR="003D7194" w:rsidRDefault="003D7194" w:rsidP="003D7194">
      <w:pPr>
        <w:jc w:val="both"/>
        <w:rPr>
          <w:sz w:val="28"/>
          <w:szCs w:val="28"/>
        </w:rPr>
      </w:pPr>
      <w:r w:rsidRPr="005F6861">
        <w:rPr>
          <w:bCs/>
          <w:sz w:val="28"/>
          <w:szCs w:val="28"/>
        </w:rPr>
        <w:t xml:space="preserve">            </w:t>
      </w:r>
      <w:r w:rsidRPr="005F6861">
        <w:rPr>
          <w:sz w:val="28"/>
          <w:szCs w:val="28"/>
        </w:rPr>
        <w:t xml:space="preserve">DATED this </w:t>
      </w:r>
      <w:r>
        <w:rPr>
          <w:sz w:val="28"/>
          <w:szCs w:val="28"/>
        </w:rPr>
        <w:t>3rd</w:t>
      </w:r>
      <w:r w:rsidRPr="005F6861">
        <w:rPr>
          <w:sz w:val="28"/>
          <w:szCs w:val="28"/>
        </w:rPr>
        <w:t xml:space="preserve"> day of </w:t>
      </w:r>
      <w:r>
        <w:rPr>
          <w:sz w:val="28"/>
          <w:szCs w:val="28"/>
        </w:rPr>
        <w:t>January</w:t>
      </w:r>
      <w:r w:rsidRPr="005F6861">
        <w:rPr>
          <w:sz w:val="28"/>
          <w:szCs w:val="28"/>
        </w:rPr>
        <w:t>, 202</w:t>
      </w:r>
      <w:r>
        <w:rPr>
          <w:sz w:val="28"/>
          <w:szCs w:val="28"/>
        </w:rPr>
        <w:t>3</w:t>
      </w:r>
      <w:r w:rsidRPr="005F6861">
        <w:rPr>
          <w:sz w:val="28"/>
          <w:szCs w:val="28"/>
        </w:rPr>
        <w:t>.</w:t>
      </w:r>
    </w:p>
    <w:p w14:paraId="5D51C021" w14:textId="77777777" w:rsidR="003D7194" w:rsidRPr="005F6861" w:rsidRDefault="003D7194" w:rsidP="003D7194">
      <w:pPr>
        <w:spacing w:before="120"/>
        <w:jc w:val="both"/>
        <w:rPr>
          <w:sz w:val="28"/>
          <w:szCs w:val="28"/>
        </w:rPr>
      </w:pPr>
      <w:r>
        <w:rPr>
          <w:sz w:val="28"/>
          <w:szCs w:val="28"/>
        </w:rPr>
        <w:tab/>
      </w:r>
      <w:r>
        <w:rPr>
          <w:sz w:val="28"/>
          <w:szCs w:val="28"/>
        </w:rPr>
        <w:tab/>
      </w:r>
      <w:r>
        <w:rPr>
          <w:sz w:val="28"/>
          <w:szCs w:val="28"/>
        </w:rPr>
        <w:tab/>
      </w:r>
      <w:r>
        <w:rPr>
          <w:sz w:val="28"/>
          <w:szCs w:val="28"/>
        </w:rPr>
        <w:tab/>
      </w:r>
      <w:r w:rsidRPr="005F6861">
        <w:rPr>
          <w:i/>
          <w:sz w:val="28"/>
          <w:szCs w:val="28"/>
        </w:rPr>
        <w:t>_</w:t>
      </w:r>
      <w:r>
        <w:rPr>
          <w:i/>
          <w:sz w:val="28"/>
          <w:szCs w:val="28"/>
        </w:rPr>
        <w:t>/s/ Sara J. Agne</w:t>
      </w:r>
      <w:r w:rsidRPr="005F6861">
        <w:rPr>
          <w:i/>
          <w:sz w:val="28"/>
          <w:szCs w:val="28"/>
        </w:rPr>
        <w:t>_____</w:t>
      </w:r>
      <w:r w:rsidRPr="005F6861">
        <w:rPr>
          <w:sz w:val="28"/>
          <w:szCs w:val="28"/>
        </w:rPr>
        <w:t>__________</w:t>
      </w:r>
    </w:p>
    <w:p w14:paraId="2444AD2C" w14:textId="77777777" w:rsidR="003D7194" w:rsidRPr="005F6861" w:rsidRDefault="003D7194" w:rsidP="003D7194">
      <w:pPr>
        <w:jc w:val="both"/>
        <w:rPr>
          <w:sz w:val="28"/>
          <w:szCs w:val="28"/>
        </w:rPr>
      </w:pPr>
      <w:r w:rsidRPr="005F6861">
        <w:rPr>
          <w:sz w:val="28"/>
          <w:szCs w:val="28"/>
        </w:rPr>
        <w:tab/>
      </w:r>
      <w:r w:rsidRPr="005F6861">
        <w:rPr>
          <w:sz w:val="28"/>
          <w:szCs w:val="28"/>
        </w:rPr>
        <w:tab/>
      </w:r>
      <w:r w:rsidRPr="005F6861">
        <w:rPr>
          <w:sz w:val="28"/>
          <w:szCs w:val="28"/>
        </w:rPr>
        <w:tab/>
      </w:r>
      <w:r w:rsidRPr="005F6861">
        <w:rPr>
          <w:sz w:val="28"/>
          <w:szCs w:val="28"/>
        </w:rPr>
        <w:tab/>
        <w:t>Sara J. Agne</w:t>
      </w:r>
    </w:p>
    <w:p w14:paraId="79B43C22" w14:textId="77777777" w:rsidR="003D7194" w:rsidRPr="005F6861" w:rsidRDefault="003D7194" w:rsidP="003D7194">
      <w:pPr>
        <w:spacing w:after="120"/>
        <w:jc w:val="both"/>
        <w:rPr>
          <w:sz w:val="28"/>
          <w:szCs w:val="28"/>
        </w:rPr>
      </w:pPr>
      <w:r w:rsidRPr="005F6861">
        <w:rPr>
          <w:sz w:val="28"/>
          <w:szCs w:val="28"/>
        </w:rPr>
        <w:tab/>
      </w:r>
      <w:r w:rsidRPr="005F6861">
        <w:rPr>
          <w:sz w:val="28"/>
          <w:szCs w:val="28"/>
        </w:rPr>
        <w:tab/>
      </w:r>
      <w:r w:rsidRPr="005F6861">
        <w:rPr>
          <w:sz w:val="28"/>
          <w:szCs w:val="28"/>
        </w:rPr>
        <w:tab/>
      </w:r>
      <w:r w:rsidRPr="005F6861">
        <w:rPr>
          <w:sz w:val="28"/>
          <w:szCs w:val="28"/>
        </w:rPr>
        <w:tab/>
        <w:t>Co-Chair, Advisory Committee on Rules of Evidence</w:t>
      </w:r>
    </w:p>
    <w:p w14:paraId="1273EBAD" w14:textId="77777777" w:rsidR="003D7194" w:rsidRPr="005F6861" w:rsidRDefault="003D7194" w:rsidP="003D7194">
      <w:pPr>
        <w:jc w:val="both"/>
        <w:rPr>
          <w:sz w:val="28"/>
          <w:szCs w:val="28"/>
        </w:rPr>
      </w:pPr>
      <w:r w:rsidRPr="005F6861">
        <w:rPr>
          <w:sz w:val="28"/>
          <w:szCs w:val="28"/>
        </w:rPr>
        <w:t xml:space="preserve">                                         _</w:t>
      </w:r>
      <w:r>
        <w:rPr>
          <w:i/>
          <w:iCs/>
          <w:sz w:val="28"/>
          <w:szCs w:val="28"/>
        </w:rPr>
        <w:t>/s/ Maria Elena Cruz w/ permission</w:t>
      </w:r>
      <w:r w:rsidRPr="005F6861">
        <w:rPr>
          <w:sz w:val="28"/>
          <w:szCs w:val="28"/>
        </w:rPr>
        <w:t>______</w:t>
      </w:r>
    </w:p>
    <w:p w14:paraId="04250120" w14:textId="77777777" w:rsidR="003D7194" w:rsidRPr="005F6861" w:rsidRDefault="003D7194" w:rsidP="003D7194">
      <w:pPr>
        <w:jc w:val="both"/>
        <w:rPr>
          <w:sz w:val="28"/>
          <w:szCs w:val="28"/>
        </w:rPr>
      </w:pPr>
      <w:r w:rsidRPr="005F6861">
        <w:rPr>
          <w:sz w:val="28"/>
          <w:szCs w:val="28"/>
        </w:rPr>
        <w:t xml:space="preserve">                                         </w:t>
      </w:r>
      <w:r>
        <w:rPr>
          <w:sz w:val="28"/>
          <w:szCs w:val="28"/>
        </w:rPr>
        <w:t>Maria Elena Cruz</w:t>
      </w:r>
    </w:p>
    <w:p w14:paraId="170D6130" w14:textId="5BE8396B" w:rsidR="0098368B" w:rsidRPr="0018507C" w:rsidRDefault="003D7194" w:rsidP="003D7194">
      <w:pPr>
        <w:rPr>
          <w:sz w:val="28"/>
          <w:szCs w:val="28"/>
        </w:rPr>
      </w:pPr>
      <w:r w:rsidRPr="005F6861">
        <w:rPr>
          <w:sz w:val="28"/>
          <w:szCs w:val="28"/>
        </w:rPr>
        <w:t xml:space="preserve">                                         Co-Chair, Advisory Committee on Rules of Evidence</w:t>
      </w:r>
      <w:r w:rsidRPr="0018507C">
        <w:rPr>
          <w:sz w:val="28"/>
          <w:szCs w:val="28"/>
        </w:rPr>
        <w:t xml:space="preserve"> </w:t>
      </w:r>
      <w:r w:rsidR="0098368B" w:rsidRPr="0018507C">
        <w:rPr>
          <w:sz w:val="28"/>
          <w:szCs w:val="28"/>
        </w:rPr>
        <w:br w:type="page"/>
      </w:r>
    </w:p>
    <w:p w14:paraId="4B5C98DF" w14:textId="77777777" w:rsidR="00716C66" w:rsidRPr="0018507C" w:rsidRDefault="00716C66">
      <w:pPr>
        <w:rPr>
          <w:sz w:val="28"/>
          <w:szCs w:val="28"/>
        </w:rPr>
      </w:pPr>
    </w:p>
    <w:p w14:paraId="77561DA4" w14:textId="77777777" w:rsidR="0091039C" w:rsidRPr="0018507C" w:rsidRDefault="0091039C" w:rsidP="0091039C">
      <w:pPr>
        <w:widowControl w:val="0"/>
        <w:autoSpaceDE w:val="0"/>
        <w:autoSpaceDN w:val="0"/>
        <w:adjustRightInd w:val="0"/>
        <w:jc w:val="center"/>
        <w:rPr>
          <w:sz w:val="28"/>
          <w:szCs w:val="28"/>
        </w:rPr>
      </w:pPr>
      <w:r w:rsidRPr="0018507C">
        <w:rPr>
          <w:b/>
          <w:bCs/>
          <w:sz w:val="28"/>
          <w:szCs w:val="28"/>
        </w:rPr>
        <w:t>ATTACHMENT</w:t>
      </w:r>
      <w:r w:rsidRPr="0018507C">
        <w:rPr>
          <w:rStyle w:val="FootnoteReference"/>
          <w:b/>
          <w:bCs/>
          <w:sz w:val="28"/>
          <w:szCs w:val="28"/>
        </w:rPr>
        <w:footnoteReference w:id="1"/>
      </w:r>
    </w:p>
    <w:p w14:paraId="3DBC070D" w14:textId="77777777" w:rsidR="0091039C" w:rsidRPr="0018507C" w:rsidRDefault="0091039C" w:rsidP="0091039C">
      <w:pPr>
        <w:widowControl w:val="0"/>
        <w:autoSpaceDE w:val="0"/>
        <w:autoSpaceDN w:val="0"/>
        <w:adjustRightInd w:val="0"/>
        <w:jc w:val="center"/>
        <w:rPr>
          <w:b/>
          <w:bCs/>
          <w:sz w:val="28"/>
          <w:szCs w:val="28"/>
        </w:rPr>
      </w:pPr>
    </w:p>
    <w:p w14:paraId="71675BE8" w14:textId="206DB590" w:rsidR="0091039C" w:rsidRPr="0018507C" w:rsidRDefault="0091039C" w:rsidP="0091039C">
      <w:pPr>
        <w:jc w:val="center"/>
        <w:rPr>
          <w:b/>
          <w:sz w:val="28"/>
          <w:szCs w:val="28"/>
        </w:rPr>
      </w:pPr>
      <w:r w:rsidRPr="0018507C">
        <w:rPr>
          <w:b/>
          <w:sz w:val="28"/>
          <w:szCs w:val="28"/>
        </w:rPr>
        <w:t>ARIZONA RULE OF EVIDENCE</w:t>
      </w:r>
      <w:r w:rsidR="00833F02" w:rsidRPr="0018507C">
        <w:rPr>
          <w:b/>
          <w:sz w:val="28"/>
          <w:szCs w:val="28"/>
        </w:rPr>
        <w:t xml:space="preserve"> </w:t>
      </w:r>
      <w:r w:rsidR="00504E90" w:rsidRPr="0018507C">
        <w:rPr>
          <w:b/>
          <w:sz w:val="28"/>
          <w:szCs w:val="28"/>
        </w:rPr>
        <w:t>106</w:t>
      </w:r>
    </w:p>
    <w:p w14:paraId="253DB97C" w14:textId="77777777" w:rsidR="0091039C" w:rsidRPr="0018507C" w:rsidRDefault="0091039C" w:rsidP="0091039C">
      <w:pPr>
        <w:jc w:val="center"/>
        <w:rPr>
          <w:b/>
          <w:sz w:val="28"/>
          <w:szCs w:val="28"/>
        </w:rPr>
      </w:pPr>
    </w:p>
    <w:p w14:paraId="5B3EED6C" w14:textId="77777777" w:rsidR="00504E90" w:rsidRPr="0018507C" w:rsidRDefault="00504E90" w:rsidP="00504E90">
      <w:pPr>
        <w:autoSpaceDE w:val="0"/>
        <w:autoSpaceDN w:val="0"/>
        <w:adjustRightInd w:val="0"/>
        <w:rPr>
          <w:b/>
          <w:bCs/>
          <w:sz w:val="28"/>
          <w:szCs w:val="28"/>
        </w:rPr>
      </w:pPr>
      <w:r w:rsidRPr="0018507C">
        <w:rPr>
          <w:b/>
          <w:bCs/>
          <w:sz w:val="28"/>
          <w:szCs w:val="28"/>
        </w:rPr>
        <w:t xml:space="preserve">Rule 106. Remainder of or Related </w:t>
      </w:r>
      <w:r w:rsidRPr="0018507C">
        <w:rPr>
          <w:b/>
          <w:bCs/>
          <w:strike/>
          <w:sz w:val="28"/>
          <w:szCs w:val="28"/>
        </w:rPr>
        <w:t xml:space="preserve">Writings or Recorded </w:t>
      </w:r>
      <w:r w:rsidRPr="0018507C">
        <w:rPr>
          <w:b/>
          <w:bCs/>
          <w:sz w:val="28"/>
          <w:szCs w:val="28"/>
        </w:rPr>
        <w:t>Statements</w:t>
      </w:r>
    </w:p>
    <w:p w14:paraId="182732C9" w14:textId="3A6171C3" w:rsidR="00504E90" w:rsidRPr="0018507C" w:rsidRDefault="00504E90" w:rsidP="00F929BE">
      <w:pPr>
        <w:autoSpaceDE w:val="0"/>
        <w:autoSpaceDN w:val="0"/>
        <w:adjustRightInd w:val="0"/>
        <w:spacing w:before="240" w:line="480" w:lineRule="auto"/>
        <w:ind w:firstLine="720"/>
        <w:rPr>
          <w:sz w:val="28"/>
          <w:szCs w:val="28"/>
        </w:rPr>
      </w:pPr>
      <w:r w:rsidRPr="0018507C">
        <w:rPr>
          <w:sz w:val="28"/>
          <w:szCs w:val="28"/>
        </w:rPr>
        <w:t xml:space="preserve">If a party introduces all or part of a </w:t>
      </w:r>
      <w:r w:rsidRPr="0018507C">
        <w:rPr>
          <w:strike/>
          <w:sz w:val="28"/>
          <w:szCs w:val="28"/>
        </w:rPr>
        <w:t xml:space="preserve">writing or recorded </w:t>
      </w:r>
      <w:r w:rsidRPr="0018507C">
        <w:rPr>
          <w:sz w:val="28"/>
          <w:szCs w:val="28"/>
        </w:rPr>
        <w:t xml:space="preserve">statement, an adverse party may require the introduction, at that time, of any other part—or any </w:t>
      </w:r>
      <w:r w:rsidRPr="0018507C">
        <w:rPr>
          <w:strike/>
          <w:sz w:val="28"/>
          <w:szCs w:val="28"/>
        </w:rPr>
        <w:t xml:space="preserve">other writing or recorded </w:t>
      </w:r>
      <w:r w:rsidRPr="0018507C">
        <w:rPr>
          <w:sz w:val="28"/>
          <w:szCs w:val="28"/>
        </w:rPr>
        <w:t xml:space="preserve">statement—that in fairness ought to be considered at the same time. </w:t>
      </w:r>
      <w:r w:rsidRPr="0018507C">
        <w:rPr>
          <w:sz w:val="28"/>
          <w:szCs w:val="28"/>
          <w:u w:val="single"/>
        </w:rPr>
        <w:t>The adverse party may do so over a hearsay objection</w:t>
      </w:r>
      <w:r w:rsidRPr="003D7194">
        <w:rPr>
          <w:sz w:val="28"/>
          <w:szCs w:val="28"/>
          <w:u w:val="single"/>
        </w:rPr>
        <w:t>.</w:t>
      </w:r>
    </w:p>
    <w:sectPr w:rsidR="00504E90" w:rsidRPr="0018507C" w:rsidSect="00EE2BC2">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AFB5" w14:textId="77777777" w:rsidR="0028442C" w:rsidRDefault="0028442C">
      <w:r>
        <w:separator/>
      </w:r>
    </w:p>
  </w:endnote>
  <w:endnote w:type="continuationSeparator" w:id="0">
    <w:p w14:paraId="3AA60B06" w14:textId="77777777" w:rsidR="0028442C" w:rsidRDefault="0028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2646" w14:textId="77777777" w:rsidR="0028442C" w:rsidRDefault="0028442C">
      <w:r>
        <w:separator/>
      </w:r>
    </w:p>
  </w:footnote>
  <w:footnote w:type="continuationSeparator" w:id="0">
    <w:p w14:paraId="1E9873AB" w14:textId="77777777" w:rsidR="0028442C" w:rsidRDefault="0028442C">
      <w:r>
        <w:continuationSeparator/>
      </w:r>
    </w:p>
  </w:footnote>
  <w:footnote w:id="1">
    <w:p w14:paraId="71936617" w14:textId="77777777" w:rsidR="003D73E0" w:rsidRPr="00246E9A" w:rsidRDefault="003D73E0" w:rsidP="0091039C">
      <w:pPr>
        <w:pStyle w:val="FootnoteText"/>
        <w:rPr>
          <w:sz w:val="28"/>
          <w:szCs w:val="28"/>
        </w:rPr>
      </w:pPr>
      <w:r w:rsidRPr="00246E9A">
        <w:rPr>
          <w:rStyle w:val="FootnoteReference"/>
          <w:sz w:val="28"/>
          <w:szCs w:val="28"/>
        </w:rPr>
        <w:footnoteRef/>
      </w:r>
      <w:r w:rsidRPr="00246E9A">
        <w:rPr>
          <w:sz w:val="28"/>
          <w:szCs w:val="28"/>
        </w:rPr>
        <w:t xml:space="preserve"> Changes or additions in rule text are indicated by </w:t>
      </w:r>
      <w:r w:rsidRPr="00246E9A">
        <w:rPr>
          <w:sz w:val="28"/>
          <w:szCs w:val="28"/>
          <w:u w:val="single"/>
        </w:rPr>
        <w:t>underscoring</w:t>
      </w:r>
      <w:r w:rsidRPr="00246E9A">
        <w:rPr>
          <w:sz w:val="28"/>
          <w:szCs w:val="28"/>
        </w:rPr>
        <w:t xml:space="preserve"> and deletions from text are indicated by </w:t>
      </w:r>
      <w:r w:rsidRPr="00246E9A">
        <w:rPr>
          <w:strike/>
          <w:sz w:val="28"/>
          <w:szCs w:val="28"/>
        </w:rPr>
        <w:t>strikeouts</w:t>
      </w:r>
      <w:r w:rsidRPr="00246E9A">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3A4C54"/>
    <w:multiLevelType w:val="hybridMultilevel"/>
    <w:tmpl w:val="6208209E"/>
    <w:lvl w:ilvl="0" w:tplc="5A2CC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0"/>
  </w:num>
  <w:num w:numId="5">
    <w:abstractNumId w:val="12"/>
  </w:num>
  <w:num w:numId="6">
    <w:abstractNumId w:val="10"/>
  </w:num>
  <w:num w:numId="7">
    <w:abstractNumId w:val="5"/>
  </w:num>
  <w:num w:numId="8">
    <w:abstractNumId w:val="8"/>
  </w:num>
  <w:num w:numId="9">
    <w:abstractNumId w:val="7"/>
  </w:num>
  <w:num w:numId="10">
    <w:abstractNumId w:val="13"/>
  </w:num>
  <w:num w:numId="11">
    <w:abstractNumId w:val="1"/>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4F13"/>
    <w:rsid w:val="00016835"/>
    <w:rsid w:val="0002547F"/>
    <w:rsid w:val="000409A2"/>
    <w:rsid w:val="00041FC5"/>
    <w:rsid w:val="00042507"/>
    <w:rsid w:val="0004337F"/>
    <w:rsid w:val="000476BF"/>
    <w:rsid w:val="00062089"/>
    <w:rsid w:val="00063A90"/>
    <w:rsid w:val="00064955"/>
    <w:rsid w:val="00094B58"/>
    <w:rsid w:val="000A717F"/>
    <w:rsid w:val="000B235E"/>
    <w:rsid w:val="000B2CEB"/>
    <w:rsid w:val="000B659A"/>
    <w:rsid w:val="000C5CB0"/>
    <w:rsid w:val="000E3B3A"/>
    <w:rsid w:val="000E7EE1"/>
    <w:rsid w:val="00112975"/>
    <w:rsid w:val="00114090"/>
    <w:rsid w:val="00120C0B"/>
    <w:rsid w:val="001239F6"/>
    <w:rsid w:val="00130FC7"/>
    <w:rsid w:val="00135C63"/>
    <w:rsid w:val="00135C95"/>
    <w:rsid w:val="001451DE"/>
    <w:rsid w:val="001464F3"/>
    <w:rsid w:val="0018507C"/>
    <w:rsid w:val="001966BD"/>
    <w:rsid w:val="001A3658"/>
    <w:rsid w:val="001A7EF9"/>
    <w:rsid w:val="001B030F"/>
    <w:rsid w:val="001B6095"/>
    <w:rsid w:val="001C49BB"/>
    <w:rsid w:val="001E0228"/>
    <w:rsid w:val="001E171A"/>
    <w:rsid w:val="001E3E5A"/>
    <w:rsid w:val="001F3F71"/>
    <w:rsid w:val="00202EF3"/>
    <w:rsid w:val="0020422E"/>
    <w:rsid w:val="00204415"/>
    <w:rsid w:val="00206EE6"/>
    <w:rsid w:val="002107F1"/>
    <w:rsid w:val="00224E68"/>
    <w:rsid w:val="00246E9A"/>
    <w:rsid w:val="00251D2C"/>
    <w:rsid w:val="002545BD"/>
    <w:rsid w:val="00254E37"/>
    <w:rsid w:val="00272AD8"/>
    <w:rsid w:val="00283F19"/>
    <w:rsid w:val="0028442C"/>
    <w:rsid w:val="00286573"/>
    <w:rsid w:val="00291B34"/>
    <w:rsid w:val="002967EB"/>
    <w:rsid w:val="0029769D"/>
    <w:rsid w:val="002A62C5"/>
    <w:rsid w:val="002C260D"/>
    <w:rsid w:val="002D22D6"/>
    <w:rsid w:val="002D266A"/>
    <w:rsid w:val="002D5B9B"/>
    <w:rsid w:val="002E475E"/>
    <w:rsid w:val="0030696F"/>
    <w:rsid w:val="0031002A"/>
    <w:rsid w:val="00316C1C"/>
    <w:rsid w:val="00321B38"/>
    <w:rsid w:val="0032691F"/>
    <w:rsid w:val="00327FF9"/>
    <w:rsid w:val="00335AF8"/>
    <w:rsid w:val="00352D09"/>
    <w:rsid w:val="003815A3"/>
    <w:rsid w:val="00381690"/>
    <w:rsid w:val="00382EE8"/>
    <w:rsid w:val="00384804"/>
    <w:rsid w:val="00384D36"/>
    <w:rsid w:val="00395568"/>
    <w:rsid w:val="003A745D"/>
    <w:rsid w:val="003C429B"/>
    <w:rsid w:val="003C7139"/>
    <w:rsid w:val="003C7374"/>
    <w:rsid w:val="003D7194"/>
    <w:rsid w:val="003D73E0"/>
    <w:rsid w:val="004057D7"/>
    <w:rsid w:val="0041229A"/>
    <w:rsid w:val="00415027"/>
    <w:rsid w:val="00430699"/>
    <w:rsid w:val="00432A28"/>
    <w:rsid w:val="00434DBF"/>
    <w:rsid w:val="004401D5"/>
    <w:rsid w:val="004462DA"/>
    <w:rsid w:val="00450A4A"/>
    <w:rsid w:val="00452A0D"/>
    <w:rsid w:val="0046620F"/>
    <w:rsid w:val="00466D75"/>
    <w:rsid w:val="004706AB"/>
    <w:rsid w:val="00475773"/>
    <w:rsid w:val="004825C5"/>
    <w:rsid w:val="004871DA"/>
    <w:rsid w:val="00494527"/>
    <w:rsid w:val="004A330A"/>
    <w:rsid w:val="004C1AF1"/>
    <w:rsid w:val="004D5499"/>
    <w:rsid w:val="004E1447"/>
    <w:rsid w:val="004F26BF"/>
    <w:rsid w:val="004F57C6"/>
    <w:rsid w:val="004F6D57"/>
    <w:rsid w:val="00503492"/>
    <w:rsid w:val="00504E90"/>
    <w:rsid w:val="00511E15"/>
    <w:rsid w:val="00516E1B"/>
    <w:rsid w:val="00527FFA"/>
    <w:rsid w:val="00544249"/>
    <w:rsid w:val="005565AA"/>
    <w:rsid w:val="00562710"/>
    <w:rsid w:val="0057310B"/>
    <w:rsid w:val="005A23CE"/>
    <w:rsid w:val="005A7BDB"/>
    <w:rsid w:val="005C08D4"/>
    <w:rsid w:val="005C470C"/>
    <w:rsid w:val="005C7C06"/>
    <w:rsid w:val="005D03AF"/>
    <w:rsid w:val="005D2313"/>
    <w:rsid w:val="005F356A"/>
    <w:rsid w:val="005F3D17"/>
    <w:rsid w:val="005F7BBA"/>
    <w:rsid w:val="006007F5"/>
    <w:rsid w:val="0060188F"/>
    <w:rsid w:val="006052DE"/>
    <w:rsid w:val="00605591"/>
    <w:rsid w:val="006072CC"/>
    <w:rsid w:val="0061354D"/>
    <w:rsid w:val="0061656B"/>
    <w:rsid w:val="00623CFC"/>
    <w:rsid w:val="00642063"/>
    <w:rsid w:val="00656710"/>
    <w:rsid w:val="00657E55"/>
    <w:rsid w:val="00660C0F"/>
    <w:rsid w:val="00681559"/>
    <w:rsid w:val="00695322"/>
    <w:rsid w:val="006A51FD"/>
    <w:rsid w:val="006B2413"/>
    <w:rsid w:val="006B4552"/>
    <w:rsid w:val="006D5FFA"/>
    <w:rsid w:val="006E3663"/>
    <w:rsid w:val="006F60FA"/>
    <w:rsid w:val="00712033"/>
    <w:rsid w:val="00716C66"/>
    <w:rsid w:val="00726D5D"/>
    <w:rsid w:val="007406F1"/>
    <w:rsid w:val="00742558"/>
    <w:rsid w:val="00742D4D"/>
    <w:rsid w:val="00753937"/>
    <w:rsid w:val="00756B22"/>
    <w:rsid w:val="00762D4A"/>
    <w:rsid w:val="00763789"/>
    <w:rsid w:val="007640C5"/>
    <w:rsid w:val="00785F30"/>
    <w:rsid w:val="007866BC"/>
    <w:rsid w:val="007A4A1D"/>
    <w:rsid w:val="007B3A55"/>
    <w:rsid w:val="007D5D7A"/>
    <w:rsid w:val="007D7069"/>
    <w:rsid w:val="007E3B02"/>
    <w:rsid w:val="007F7F7B"/>
    <w:rsid w:val="00814FA8"/>
    <w:rsid w:val="008248E9"/>
    <w:rsid w:val="00833F02"/>
    <w:rsid w:val="00851A26"/>
    <w:rsid w:val="00851AF9"/>
    <w:rsid w:val="00874930"/>
    <w:rsid w:val="0088177D"/>
    <w:rsid w:val="008847AE"/>
    <w:rsid w:val="008908F0"/>
    <w:rsid w:val="00892F9D"/>
    <w:rsid w:val="00893543"/>
    <w:rsid w:val="008A18F8"/>
    <w:rsid w:val="008B5A58"/>
    <w:rsid w:val="008C75AD"/>
    <w:rsid w:val="008D3E3D"/>
    <w:rsid w:val="008E7E85"/>
    <w:rsid w:val="008F26A1"/>
    <w:rsid w:val="008F5ED6"/>
    <w:rsid w:val="00902700"/>
    <w:rsid w:val="00903404"/>
    <w:rsid w:val="0091039C"/>
    <w:rsid w:val="009107A9"/>
    <w:rsid w:val="00910A20"/>
    <w:rsid w:val="00910CC0"/>
    <w:rsid w:val="00911252"/>
    <w:rsid w:val="00946825"/>
    <w:rsid w:val="00955820"/>
    <w:rsid w:val="00964D61"/>
    <w:rsid w:val="009667CB"/>
    <w:rsid w:val="00970359"/>
    <w:rsid w:val="00976F01"/>
    <w:rsid w:val="0098368B"/>
    <w:rsid w:val="00994665"/>
    <w:rsid w:val="009A111D"/>
    <w:rsid w:val="009A2705"/>
    <w:rsid w:val="009B0D47"/>
    <w:rsid w:val="009B0EBD"/>
    <w:rsid w:val="009B3E3D"/>
    <w:rsid w:val="009C3B71"/>
    <w:rsid w:val="009C4385"/>
    <w:rsid w:val="009D231B"/>
    <w:rsid w:val="009F5930"/>
    <w:rsid w:val="00A01980"/>
    <w:rsid w:val="00A05FD7"/>
    <w:rsid w:val="00A125DB"/>
    <w:rsid w:val="00A22B07"/>
    <w:rsid w:val="00A25376"/>
    <w:rsid w:val="00A32156"/>
    <w:rsid w:val="00A34B57"/>
    <w:rsid w:val="00A4013E"/>
    <w:rsid w:val="00A5129A"/>
    <w:rsid w:val="00A530BF"/>
    <w:rsid w:val="00A56423"/>
    <w:rsid w:val="00A61FF5"/>
    <w:rsid w:val="00A62DCB"/>
    <w:rsid w:val="00A73AC8"/>
    <w:rsid w:val="00A81C59"/>
    <w:rsid w:val="00A828FF"/>
    <w:rsid w:val="00A929EB"/>
    <w:rsid w:val="00AB0616"/>
    <w:rsid w:val="00AB3C45"/>
    <w:rsid w:val="00AF2441"/>
    <w:rsid w:val="00AF3BF5"/>
    <w:rsid w:val="00B021F3"/>
    <w:rsid w:val="00B12BA8"/>
    <w:rsid w:val="00B1776F"/>
    <w:rsid w:val="00B23469"/>
    <w:rsid w:val="00B3367B"/>
    <w:rsid w:val="00B3460C"/>
    <w:rsid w:val="00B376AE"/>
    <w:rsid w:val="00B46592"/>
    <w:rsid w:val="00B556DD"/>
    <w:rsid w:val="00B80328"/>
    <w:rsid w:val="00B8061E"/>
    <w:rsid w:val="00B80A56"/>
    <w:rsid w:val="00B91E14"/>
    <w:rsid w:val="00B91FCC"/>
    <w:rsid w:val="00BA340C"/>
    <w:rsid w:val="00BD1C33"/>
    <w:rsid w:val="00BD373E"/>
    <w:rsid w:val="00BD3B93"/>
    <w:rsid w:val="00BD5B7D"/>
    <w:rsid w:val="00BE2F8C"/>
    <w:rsid w:val="00BE55DE"/>
    <w:rsid w:val="00BF0784"/>
    <w:rsid w:val="00BF153D"/>
    <w:rsid w:val="00C00376"/>
    <w:rsid w:val="00C011CD"/>
    <w:rsid w:val="00C04654"/>
    <w:rsid w:val="00C06B90"/>
    <w:rsid w:val="00C0704A"/>
    <w:rsid w:val="00C120DF"/>
    <w:rsid w:val="00C20483"/>
    <w:rsid w:val="00C25222"/>
    <w:rsid w:val="00C41CA7"/>
    <w:rsid w:val="00C47A97"/>
    <w:rsid w:val="00C53169"/>
    <w:rsid w:val="00C5431B"/>
    <w:rsid w:val="00C73662"/>
    <w:rsid w:val="00C85D57"/>
    <w:rsid w:val="00C87389"/>
    <w:rsid w:val="00C90839"/>
    <w:rsid w:val="00C92EEB"/>
    <w:rsid w:val="00CB05DC"/>
    <w:rsid w:val="00CB69C5"/>
    <w:rsid w:val="00CC0A43"/>
    <w:rsid w:val="00CF6BC5"/>
    <w:rsid w:val="00D25ED1"/>
    <w:rsid w:val="00D27B00"/>
    <w:rsid w:val="00D27E20"/>
    <w:rsid w:val="00D34176"/>
    <w:rsid w:val="00D52EB6"/>
    <w:rsid w:val="00D52FE5"/>
    <w:rsid w:val="00D63A59"/>
    <w:rsid w:val="00D706E2"/>
    <w:rsid w:val="00D72696"/>
    <w:rsid w:val="00D80B54"/>
    <w:rsid w:val="00D8417E"/>
    <w:rsid w:val="00D87F80"/>
    <w:rsid w:val="00D90C79"/>
    <w:rsid w:val="00D930DA"/>
    <w:rsid w:val="00D94362"/>
    <w:rsid w:val="00DA2010"/>
    <w:rsid w:val="00DB06C6"/>
    <w:rsid w:val="00DB2B2B"/>
    <w:rsid w:val="00DC4A55"/>
    <w:rsid w:val="00DC5878"/>
    <w:rsid w:val="00DD5342"/>
    <w:rsid w:val="00DD540B"/>
    <w:rsid w:val="00DE6792"/>
    <w:rsid w:val="00DF2BB5"/>
    <w:rsid w:val="00DF4649"/>
    <w:rsid w:val="00DF54BF"/>
    <w:rsid w:val="00E0019F"/>
    <w:rsid w:val="00E01020"/>
    <w:rsid w:val="00E03BB6"/>
    <w:rsid w:val="00E03DC7"/>
    <w:rsid w:val="00E05418"/>
    <w:rsid w:val="00E10DBA"/>
    <w:rsid w:val="00E12B45"/>
    <w:rsid w:val="00E318D6"/>
    <w:rsid w:val="00E32482"/>
    <w:rsid w:val="00E66AFE"/>
    <w:rsid w:val="00E7723D"/>
    <w:rsid w:val="00E8448E"/>
    <w:rsid w:val="00EA14C0"/>
    <w:rsid w:val="00EB028F"/>
    <w:rsid w:val="00ED04A5"/>
    <w:rsid w:val="00ED66B8"/>
    <w:rsid w:val="00EE0A66"/>
    <w:rsid w:val="00EE0B76"/>
    <w:rsid w:val="00EE2BC2"/>
    <w:rsid w:val="00EE40B0"/>
    <w:rsid w:val="00EE40CC"/>
    <w:rsid w:val="00EE4124"/>
    <w:rsid w:val="00EE4847"/>
    <w:rsid w:val="00EE4D4F"/>
    <w:rsid w:val="00EE750A"/>
    <w:rsid w:val="00EF0385"/>
    <w:rsid w:val="00EF190C"/>
    <w:rsid w:val="00F03FDF"/>
    <w:rsid w:val="00F15D8F"/>
    <w:rsid w:val="00F26FFD"/>
    <w:rsid w:val="00F27BF6"/>
    <w:rsid w:val="00F3179C"/>
    <w:rsid w:val="00F321B7"/>
    <w:rsid w:val="00F33F76"/>
    <w:rsid w:val="00F40359"/>
    <w:rsid w:val="00F4386D"/>
    <w:rsid w:val="00F51D92"/>
    <w:rsid w:val="00F73E2A"/>
    <w:rsid w:val="00F7713B"/>
    <w:rsid w:val="00F82A57"/>
    <w:rsid w:val="00F86C38"/>
    <w:rsid w:val="00F929BE"/>
    <w:rsid w:val="00F94293"/>
    <w:rsid w:val="00FA20F3"/>
    <w:rsid w:val="00FC0B07"/>
    <w:rsid w:val="00FC3BAC"/>
    <w:rsid w:val="00FE096C"/>
    <w:rsid w:val="00FE5750"/>
    <w:rsid w:val="00FE7840"/>
    <w:rsid w:val="00FF2B36"/>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character" w:styleId="UnresolvedMention">
    <w:name w:val="Unresolved Mention"/>
    <w:basedOn w:val="DefaultParagraphFont"/>
    <w:uiPriority w:val="99"/>
    <w:semiHidden/>
    <w:unhideWhenUsed/>
    <w:rsid w:val="00DB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3731">
      <w:bodyDiv w:val="1"/>
      <w:marLeft w:val="0"/>
      <w:marRight w:val="0"/>
      <w:marTop w:val="0"/>
      <w:marBottom w:val="0"/>
      <w:divBdr>
        <w:top w:val="none" w:sz="0" w:space="0" w:color="auto"/>
        <w:left w:val="none" w:sz="0" w:space="0" w:color="auto"/>
        <w:bottom w:val="none" w:sz="0" w:space="0" w:color="auto"/>
        <w:right w:val="none" w:sz="0" w:space="0" w:color="auto"/>
      </w:divBdr>
      <w:divsChild>
        <w:div w:id="1794131136">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666589899">
      <w:bodyDiv w:val="1"/>
      <w:marLeft w:val="0"/>
      <w:marRight w:val="0"/>
      <w:marTop w:val="0"/>
      <w:marBottom w:val="0"/>
      <w:divBdr>
        <w:top w:val="none" w:sz="0" w:space="0" w:color="auto"/>
        <w:left w:val="none" w:sz="0" w:space="0" w:color="auto"/>
        <w:bottom w:val="none" w:sz="0" w:space="0" w:color="auto"/>
        <w:right w:val="none" w:sz="0" w:space="0" w:color="auto"/>
      </w:divBdr>
      <w:divsChild>
        <w:div w:id="245313190">
          <w:marLeft w:val="0"/>
          <w:marRight w:val="0"/>
          <w:marTop w:val="0"/>
          <w:marBottom w:val="0"/>
          <w:divBdr>
            <w:top w:val="none" w:sz="0" w:space="0" w:color="auto"/>
            <w:left w:val="none" w:sz="0" w:space="0" w:color="auto"/>
            <w:bottom w:val="none" w:sz="0" w:space="0" w:color="auto"/>
            <w:right w:val="none" w:sz="0" w:space="0" w:color="auto"/>
          </w:divBdr>
        </w:div>
      </w:divsChild>
    </w:div>
    <w:div w:id="869300033">
      <w:bodyDiv w:val="1"/>
      <w:marLeft w:val="0"/>
      <w:marRight w:val="0"/>
      <w:marTop w:val="0"/>
      <w:marBottom w:val="0"/>
      <w:divBdr>
        <w:top w:val="none" w:sz="0" w:space="0" w:color="auto"/>
        <w:left w:val="none" w:sz="0" w:space="0" w:color="auto"/>
        <w:bottom w:val="none" w:sz="0" w:space="0" w:color="auto"/>
        <w:right w:val="none" w:sz="0" w:space="0" w:color="auto"/>
      </w:divBdr>
      <w:divsChild>
        <w:div w:id="371226527">
          <w:marLeft w:val="0"/>
          <w:marRight w:val="0"/>
          <w:marTop w:val="0"/>
          <w:marBottom w:val="0"/>
          <w:divBdr>
            <w:top w:val="none" w:sz="0" w:space="0" w:color="auto"/>
            <w:left w:val="none" w:sz="0" w:space="0" w:color="auto"/>
            <w:bottom w:val="none" w:sz="0" w:space="0" w:color="auto"/>
            <w:right w:val="none" w:sz="0" w:space="0" w:color="auto"/>
          </w:divBdr>
        </w:div>
      </w:divsChild>
    </w:div>
    <w:div w:id="1142766894">
      <w:bodyDiv w:val="1"/>
      <w:marLeft w:val="0"/>
      <w:marRight w:val="0"/>
      <w:marTop w:val="0"/>
      <w:marBottom w:val="0"/>
      <w:divBdr>
        <w:top w:val="none" w:sz="0" w:space="0" w:color="auto"/>
        <w:left w:val="none" w:sz="0" w:space="0" w:color="auto"/>
        <w:bottom w:val="none" w:sz="0" w:space="0" w:color="auto"/>
        <w:right w:val="none" w:sz="0" w:space="0" w:color="auto"/>
      </w:divBdr>
      <w:divsChild>
        <w:div w:id="1738896070">
          <w:marLeft w:val="0"/>
          <w:marRight w:val="0"/>
          <w:marTop w:val="0"/>
          <w:marBottom w:val="0"/>
          <w:divBdr>
            <w:top w:val="none" w:sz="0" w:space="0" w:color="auto"/>
            <w:left w:val="none" w:sz="0" w:space="0" w:color="auto"/>
            <w:bottom w:val="none" w:sz="0" w:space="0" w:color="auto"/>
            <w:right w:val="none" w:sz="0" w:space="0" w:color="auto"/>
          </w:divBdr>
        </w:div>
      </w:divsChild>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66621723">
      <w:bodyDiv w:val="1"/>
      <w:marLeft w:val="0"/>
      <w:marRight w:val="0"/>
      <w:marTop w:val="0"/>
      <w:marBottom w:val="0"/>
      <w:divBdr>
        <w:top w:val="none" w:sz="0" w:space="0" w:color="auto"/>
        <w:left w:val="none" w:sz="0" w:space="0" w:color="auto"/>
        <w:bottom w:val="none" w:sz="0" w:space="0" w:color="auto"/>
        <w:right w:val="none" w:sz="0" w:space="0" w:color="auto"/>
      </w:divBdr>
      <w:divsChild>
        <w:div w:id="25065392">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0216">
      <w:bodyDiv w:val="1"/>
      <w:marLeft w:val="0"/>
      <w:marRight w:val="0"/>
      <w:marTop w:val="0"/>
      <w:marBottom w:val="0"/>
      <w:divBdr>
        <w:top w:val="none" w:sz="0" w:space="0" w:color="auto"/>
        <w:left w:val="none" w:sz="0" w:space="0" w:color="auto"/>
        <w:bottom w:val="none" w:sz="0" w:space="0" w:color="auto"/>
        <w:right w:val="none" w:sz="0" w:space="0" w:color="auto"/>
      </w:divBdr>
      <w:divsChild>
        <w:div w:id="634529233">
          <w:marLeft w:val="0"/>
          <w:marRight w:val="0"/>
          <w:marTop w:val="0"/>
          <w:marBottom w:val="0"/>
          <w:divBdr>
            <w:top w:val="none" w:sz="0" w:space="0" w:color="auto"/>
            <w:left w:val="none" w:sz="0" w:space="0" w:color="auto"/>
            <w:bottom w:val="none" w:sz="0" w:space="0" w:color="auto"/>
            <w:right w:val="none" w:sz="0" w:space="0" w:color="auto"/>
          </w:divBdr>
        </w:div>
      </w:divsChild>
    </w:div>
    <w:div w:id="1678271745">
      <w:bodyDiv w:val="1"/>
      <w:marLeft w:val="0"/>
      <w:marRight w:val="0"/>
      <w:marTop w:val="0"/>
      <w:marBottom w:val="0"/>
      <w:divBdr>
        <w:top w:val="none" w:sz="0" w:space="0" w:color="auto"/>
        <w:left w:val="none" w:sz="0" w:space="0" w:color="auto"/>
        <w:bottom w:val="none" w:sz="0" w:space="0" w:color="auto"/>
        <w:right w:val="none" w:sz="0" w:space="0" w:color="auto"/>
      </w:divBdr>
      <w:divsChild>
        <w:div w:id="1691252153">
          <w:marLeft w:val="0"/>
          <w:marRight w:val="0"/>
          <w:marTop w:val="0"/>
          <w:marBottom w:val="0"/>
          <w:divBdr>
            <w:top w:val="none" w:sz="0" w:space="0" w:color="auto"/>
            <w:left w:val="none" w:sz="0" w:space="0" w:color="auto"/>
            <w:bottom w:val="none" w:sz="0" w:space="0" w:color="auto"/>
            <w:right w:val="none" w:sz="0" w:space="0" w:color="auto"/>
          </w:divBdr>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 w:id="2131822429">
      <w:bodyDiv w:val="1"/>
      <w:marLeft w:val="0"/>
      <w:marRight w:val="0"/>
      <w:marTop w:val="0"/>
      <w:marBottom w:val="0"/>
      <w:divBdr>
        <w:top w:val="none" w:sz="0" w:space="0" w:color="auto"/>
        <w:left w:val="none" w:sz="0" w:space="0" w:color="auto"/>
        <w:bottom w:val="none" w:sz="0" w:space="0" w:color="auto"/>
        <w:right w:val="none" w:sz="0" w:space="0" w:color="auto"/>
      </w:divBdr>
      <w:divsChild>
        <w:div w:id="47966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sites/default/files/sept_2022_jcus_rules_report_final_for_website.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1760</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11820</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8</cp:revision>
  <cp:lastPrinted>2020-01-09T22:52:00Z</cp:lastPrinted>
  <dcterms:created xsi:type="dcterms:W3CDTF">2022-11-21T22:48:00Z</dcterms:created>
  <dcterms:modified xsi:type="dcterms:W3CDTF">2023-01-04T03:50:00Z</dcterms:modified>
</cp:coreProperties>
</file>