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BFA126" w14:textId="6AEC31C6" w:rsidR="00C41CA7" w:rsidRPr="001F3F71" w:rsidRDefault="00DF47D4" w:rsidP="009F0414">
      <w:pPr>
        <w:jc w:val="both"/>
        <w:rPr>
          <w:sz w:val="28"/>
          <w:szCs w:val="28"/>
        </w:rPr>
      </w:pPr>
      <w:r>
        <w:rPr>
          <w:sz w:val="28"/>
          <w:szCs w:val="28"/>
        </w:rPr>
        <w:t xml:space="preserve">Paul </w:t>
      </w:r>
      <w:r w:rsidR="009F0414">
        <w:rPr>
          <w:sz w:val="28"/>
          <w:szCs w:val="28"/>
        </w:rPr>
        <w:t>J. McMurdie</w:t>
      </w:r>
    </w:p>
    <w:p w14:paraId="4489BB78" w14:textId="764F3A68" w:rsidR="009C3B71" w:rsidRDefault="009C3B71" w:rsidP="009C3B71">
      <w:pPr>
        <w:rPr>
          <w:sz w:val="28"/>
          <w:szCs w:val="28"/>
        </w:rPr>
      </w:pPr>
      <w:r w:rsidRPr="001F3F71">
        <w:rPr>
          <w:sz w:val="28"/>
          <w:szCs w:val="28"/>
        </w:rPr>
        <w:t>Judge, Arizona Court of Appeals</w:t>
      </w:r>
    </w:p>
    <w:p w14:paraId="72E9C1E2" w14:textId="77777777" w:rsidR="009C3B71" w:rsidRPr="001F3F71" w:rsidRDefault="009C3B71" w:rsidP="009C3B71">
      <w:pPr>
        <w:rPr>
          <w:sz w:val="28"/>
          <w:szCs w:val="28"/>
        </w:rPr>
      </w:pPr>
      <w:r w:rsidRPr="001F3F71">
        <w:rPr>
          <w:sz w:val="28"/>
          <w:szCs w:val="28"/>
        </w:rPr>
        <w:t>Division One</w:t>
      </w:r>
    </w:p>
    <w:p w14:paraId="0CBFEC66" w14:textId="77777777" w:rsidR="009C3B71" w:rsidRPr="001F3F71" w:rsidRDefault="009C3B71" w:rsidP="009C3B71">
      <w:pPr>
        <w:rPr>
          <w:sz w:val="28"/>
          <w:szCs w:val="28"/>
        </w:rPr>
      </w:pPr>
      <w:r w:rsidRPr="001F3F71">
        <w:rPr>
          <w:sz w:val="28"/>
          <w:szCs w:val="28"/>
        </w:rPr>
        <w:t>State Courts Building</w:t>
      </w:r>
    </w:p>
    <w:p w14:paraId="39DCAABF" w14:textId="77777777" w:rsidR="009C3B71" w:rsidRPr="001F3F71" w:rsidRDefault="009C3B71" w:rsidP="009C3B71">
      <w:pPr>
        <w:rPr>
          <w:sz w:val="28"/>
          <w:szCs w:val="28"/>
        </w:rPr>
      </w:pPr>
      <w:r w:rsidRPr="001F3F71">
        <w:rPr>
          <w:sz w:val="28"/>
          <w:szCs w:val="28"/>
        </w:rPr>
        <w:t>1501 West Washington</w:t>
      </w:r>
    </w:p>
    <w:p w14:paraId="618F22DF" w14:textId="20E012ED" w:rsidR="009C3B71" w:rsidRPr="001F3F71" w:rsidRDefault="009C3B71" w:rsidP="009C3B71">
      <w:pPr>
        <w:rPr>
          <w:sz w:val="28"/>
          <w:szCs w:val="28"/>
        </w:rPr>
      </w:pPr>
      <w:r w:rsidRPr="001F3F71">
        <w:rPr>
          <w:sz w:val="28"/>
          <w:szCs w:val="28"/>
        </w:rPr>
        <w:t xml:space="preserve">Phoenix, </w:t>
      </w:r>
      <w:r w:rsidR="00C56400" w:rsidRPr="001F3F71">
        <w:rPr>
          <w:sz w:val="28"/>
          <w:szCs w:val="28"/>
        </w:rPr>
        <w:t>Arizona 85007</w:t>
      </w:r>
    </w:p>
    <w:p w14:paraId="4B39BBC6" w14:textId="0BD6B73C" w:rsidR="009C3B71" w:rsidRPr="001F3F71" w:rsidRDefault="009107A9" w:rsidP="009C3B71">
      <w:pPr>
        <w:rPr>
          <w:sz w:val="28"/>
          <w:szCs w:val="28"/>
        </w:rPr>
      </w:pPr>
      <w:r w:rsidRPr="001F3F71">
        <w:rPr>
          <w:sz w:val="28"/>
          <w:szCs w:val="28"/>
        </w:rPr>
        <w:t>Telephone</w:t>
      </w:r>
      <w:r w:rsidR="00C56400" w:rsidRPr="001F3F71">
        <w:rPr>
          <w:sz w:val="28"/>
          <w:szCs w:val="28"/>
        </w:rPr>
        <w:t>: (</w:t>
      </w:r>
      <w:r w:rsidR="009C3B71" w:rsidRPr="001F3F71">
        <w:rPr>
          <w:sz w:val="28"/>
          <w:szCs w:val="28"/>
        </w:rPr>
        <w:t>602</w:t>
      </w:r>
      <w:r w:rsidRPr="001F3F71">
        <w:rPr>
          <w:sz w:val="28"/>
          <w:szCs w:val="28"/>
        </w:rPr>
        <w:t xml:space="preserve">) </w:t>
      </w:r>
      <w:r w:rsidR="009F0414">
        <w:rPr>
          <w:sz w:val="28"/>
          <w:szCs w:val="28"/>
        </w:rPr>
        <w:t>452</w:t>
      </w:r>
      <w:r w:rsidRPr="001F3F71">
        <w:rPr>
          <w:sz w:val="28"/>
          <w:szCs w:val="28"/>
        </w:rPr>
        <w:t>-</w:t>
      </w:r>
      <w:r w:rsidR="005D5A20">
        <w:rPr>
          <w:sz w:val="28"/>
          <w:szCs w:val="28"/>
        </w:rPr>
        <w:t>6700</w:t>
      </w:r>
    </w:p>
    <w:p w14:paraId="00E570F4" w14:textId="77777777" w:rsidR="00C41CA7" w:rsidRPr="001F3F71" w:rsidRDefault="00C41CA7">
      <w:pPr>
        <w:jc w:val="both"/>
        <w:rPr>
          <w:sz w:val="28"/>
          <w:szCs w:val="28"/>
        </w:rPr>
      </w:pPr>
    </w:p>
    <w:p w14:paraId="7D2AE1D5" w14:textId="77777777" w:rsidR="00C41CA7" w:rsidRPr="001F3F71" w:rsidRDefault="00C41CA7">
      <w:pPr>
        <w:pStyle w:val="Heading1"/>
        <w:spacing w:line="240" w:lineRule="auto"/>
        <w:rPr>
          <w:rFonts w:ascii="Times New Roman" w:hAnsi="Times New Roman"/>
          <w:bCs/>
          <w:sz w:val="28"/>
          <w:szCs w:val="28"/>
        </w:rPr>
      </w:pPr>
      <w:r w:rsidRPr="001F3F71">
        <w:rPr>
          <w:rFonts w:ascii="Times New Roman" w:hAnsi="Times New Roman"/>
          <w:bCs/>
          <w:sz w:val="28"/>
          <w:szCs w:val="28"/>
        </w:rPr>
        <w:t>IN THE SUPREME COURT</w:t>
      </w:r>
    </w:p>
    <w:p w14:paraId="71269420" w14:textId="77777777" w:rsidR="00C41CA7" w:rsidRPr="001F3F71" w:rsidRDefault="00C41CA7">
      <w:pPr>
        <w:pStyle w:val="Heading1"/>
        <w:spacing w:line="240" w:lineRule="auto"/>
        <w:rPr>
          <w:rFonts w:ascii="Times New Roman" w:hAnsi="Times New Roman"/>
          <w:bCs/>
          <w:sz w:val="28"/>
          <w:szCs w:val="28"/>
        </w:rPr>
      </w:pPr>
      <w:r w:rsidRPr="001F3F71">
        <w:rPr>
          <w:rFonts w:ascii="Times New Roman" w:hAnsi="Times New Roman"/>
          <w:bCs/>
          <w:sz w:val="28"/>
          <w:szCs w:val="28"/>
        </w:rPr>
        <w:t>STATE OF ARIZONA</w:t>
      </w:r>
    </w:p>
    <w:p w14:paraId="700D7CA5" w14:textId="77777777" w:rsidR="001451DE" w:rsidRPr="001F3F71" w:rsidRDefault="001451DE" w:rsidP="001451DE">
      <w:pPr>
        <w:rPr>
          <w:sz w:val="28"/>
          <w:szCs w:val="28"/>
        </w:rPr>
      </w:pPr>
    </w:p>
    <w:p w14:paraId="006EFA44" w14:textId="0A07904B" w:rsidR="001451DE" w:rsidRPr="00801C5D" w:rsidRDefault="001451DE" w:rsidP="001451DE">
      <w:pPr>
        <w:widowControl w:val="0"/>
        <w:autoSpaceDE w:val="0"/>
        <w:autoSpaceDN w:val="0"/>
        <w:adjustRightInd w:val="0"/>
        <w:rPr>
          <w:color w:val="000000"/>
          <w:sz w:val="28"/>
          <w:szCs w:val="28"/>
        </w:rPr>
      </w:pPr>
      <w:r w:rsidRPr="001F3F71">
        <w:rPr>
          <w:color w:val="000000"/>
          <w:sz w:val="28"/>
          <w:szCs w:val="28"/>
        </w:rPr>
        <w:t xml:space="preserve">In the Matter of                  </w:t>
      </w:r>
      <w:r w:rsidR="001F3F71">
        <w:rPr>
          <w:color w:val="000000"/>
          <w:sz w:val="28"/>
          <w:szCs w:val="28"/>
        </w:rPr>
        <w:t xml:space="preserve">                  </w:t>
      </w:r>
      <w:r w:rsidR="00F872D0">
        <w:rPr>
          <w:color w:val="000000"/>
          <w:sz w:val="28"/>
          <w:szCs w:val="28"/>
        </w:rPr>
        <w:t xml:space="preserve"> </w:t>
      </w:r>
      <w:r w:rsidRPr="00E56FBC">
        <w:rPr>
          <w:color w:val="000000"/>
          <w:sz w:val="28"/>
          <w:szCs w:val="28"/>
        </w:rPr>
        <w:t>)</w:t>
      </w:r>
      <w:r w:rsidR="001A3658" w:rsidRPr="001F3F71">
        <w:rPr>
          <w:color w:val="000000"/>
          <w:sz w:val="28"/>
          <w:szCs w:val="28"/>
        </w:rPr>
        <w:t xml:space="preserve"> </w:t>
      </w:r>
      <w:r w:rsidRPr="001F3F71">
        <w:rPr>
          <w:color w:val="000000"/>
          <w:sz w:val="28"/>
          <w:szCs w:val="28"/>
        </w:rPr>
        <w:t xml:space="preserve">  </w:t>
      </w:r>
      <w:r w:rsidR="00801C5D">
        <w:rPr>
          <w:color w:val="000000"/>
          <w:sz w:val="28"/>
          <w:szCs w:val="28"/>
        </w:rPr>
        <w:t xml:space="preserve"> Arizona Supreme Court No. R-</w:t>
      </w:r>
    </w:p>
    <w:p w14:paraId="3C83C098" w14:textId="425F93CE" w:rsidR="001451DE" w:rsidRPr="001F3F71" w:rsidRDefault="001451DE" w:rsidP="001451DE">
      <w:pPr>
        <w:widowControl w:val="0"/>
        <w:autoSpaceDE w:val="0"/>
        <w:autoSpaceDN w:val="0"/>
        <w:adjustRightInd w:val="0"/>
        <w:rPr>
          <w:sz w:val="28"/>
          <w:szCs w:val="28"/>
        </w:rPr>
      </w:pPr>
      <w:r w:rsidRPr="001F3F71">
        <w:rPr>
          <w:color w:val="000000"/>
          <w:sz w:val="28"/>
          <w:szCs w:val="28"/>
        </w:rPr>
        <w:t xml:space="preserve">                                  </w:t>
      </w:r>
      <w:r w:rsidR="001A3658" w:rsidRPr="001F3F71">
        <w:rPr>
          <w:color w:val="000000"/>
          <w:sz w:val="28"/>
          <w:szCs w:val="28"/>
        </w:rPr>
        <w:t xml:space="preserve"> </w:t>
      </w:r>
      <w:r w:rsidR="001F3F71">
        <w:rPr>
          <w:color w:val="000000"/>
          <w:sz w:val="28"/>
          <w:szCs w:val="28"/>
        </w:rPr>
        <w:t xml:space="preserve">                          </w:t>
      </w:r>
      <w:r w:rsidR="00F872D0">
        <w:rPr>
          <w:color w:val="000000"/>
          <w:sz w:val="28"/>
          <w:szCs w:val="28"/>
        </w:rPr>
        <w:t xml:space="preserve"> </w:t>
      </w:r>
      <w:r w:rsidRPr="00E56FBC">
        <w:rPr>
          <w:color w:val="000000"/>
          <w:sz w:val="28"/>
          <w:szCs w:val="28"/>
        </w:rPr>
        <w:t>)</w:t>
      </w:r>
      <w:r w:rsidRPr="001F3F71">
        <w:rPr>
          <w:color w:val="000000"/>
          <w:sz w:val="28"/>
          <w:szCs w:val="28"/>
        </w:rPr>
        <w:t xml:space="preserve">  </w:t>
      </w:r>
      <w:r w:rsidR="001A3658" w:rsidRPr="001F3F71">
        <w:rPr>
          <w:color w:val="000000"/>
          <w:sz w:val="28"/>
          <w:szCs w:val="28"/>
        </w:rPr>
        <w:t xml:space="preserve">        </w:t>
      </w:r>
      <w:r w:rsidRPr="001F3F71">
        <w:rPr>
          <w:color w:val="000000"/>
          <w:sz w:val="28"/>
          <w:szCs w:val="28"/>
        </w:rPr>
        <w:t xml:space="preserve">             </w:t>
      </w:r>
    </w:p>
    <w:p w14:paraId="4A42FB9C" w14:textId="5F374823" w:rsidR="003E0E59" w:rsidRDefault="001451DE" w:rsidP="001451DE">
      <w:pPr>
        <w:widowControl w:val="0"/>
        <w:autoSpaceDE w:val="0"/>
        <w:autoSpaceDN w:val="0"/>
        <w:adjustRightInd w:val="0"/>
        <w:rPr>
          <w:color w:val="000000"/>
          <w:sz w:val="28"/>
          <w:szCs w:val="28"/>
        </w:rPr>
      </w:pPr>
      <w:r w:rsidRPr="001F3F71">
        <w:rPr>
          <w:color w:val="000000"/>
          <w:sz w:val="28"/>
          <w:szCs w:val="28"/>
        </w:rPr>
        <w:t>ARIZONA RULE</w:t>
      </w:r>
      <w:r w:rsidR="005D5A20">
        <w:rPr>
          <w:color w:val="000000"/>
          <w:sz w:val="28"/>
          <w:szCs w:val="28"/>
        </w:rPr>
        <w:t>S</w:t>
      </w:r>
      <w:r w:rsidR="00623CFC" w:rsidRPr="001F3F71">
        <w:rPr>
          <w:color w:val="000000"/>
          <w:sz w:val="28"/>
          <w:szCs w:val="28"/>
        </w:rPr>
        <w:t xml:space="preserve"> </w:t>
      </w:r>
      <w:r w:rsidR="00DF54BF" w:rsidRPr="001F3F71">
        <w:rPr>
          <w:color w:val="000000"/>
          <w:sz w:val="28"/>
          <w:szCs w:val="28"/>
        </w:rPr>
        <w:t>OF</w:t>
      </w:r>
      <w:r w:rsidR="005D5A20">
        <w:rPr>
          <w:color w:val="000000"/>
          <w:sz w:val="28"/>
          <w:szCs w:val="28"/>
        </w:rPr>
        <w:t xml:space="preserve"> FAMILY</w:t>
      </w:r>
      <w:r w:rsidR="00623CFC" w:rsidRPr="001F3F71">
        <w:rPr>
          <w:color w:val="000000"/>
          <w:sz w:val="28"/>
          <w:szCs w:val="28"/>
        </w:rPr>
        <w:t xml:space="preserve">      </w:t>
      </w:r>
      <w:r w:rsidR="001F3F71">
        <w:rPr>
          <w:color w:val="000000"/>
          <w:sz w:val="28"/>
          <w:szCs w:val="28"/>
        </w:rPr>
        <w:t xml:space="preserve"> </w:t>
      </w:r>
      <w:r w:rsidR="00F872D0">
        <w:rPr>
          <w:color w:val="000000"/>
          <w:sz w:val="28"/>
          <w:szCs w:val="28"/>
        </w:rPr>
        <w:t xml:space="preserve"> </w:t>
      </w:r>
      <w:r w:rsidR="00623CFC" w:rsidRPr="00E56FBC">
        <w:rPr>
          <w:color w:val="000000"/>
          <w:sz w:val="28"/>
          <w:szCs w:val="28"/>
        </w:rPr>
        <w:t>)</w:t>
      </w:r>
      <w:r w:rsidR="005D5A20">
        <w:rPr>
          <w:color w:val="000000"/>
          <w:sz w:val="28"/>
          <w:szCs w:val="28"/>
        </w:rPr>
        <w:t xml:space="preserve">    </w:t>
      </w:r>
    </w:p>
    <w:p w14:paraId="25806269" w14:textId="6447E20F" w:rsidR="00623CFC" w:rsidRPr="001F3F71" w:rsidRDefault="007013A1" w:rsidP="003E0E59">
      <w:pPr>
        <w:widowControl w:val="0"/>
        <w:autoSpaceDE w:val="0"/>
        <w:autoSpaceDN w:val="0"/>
        <w:adjustRightInd w:val="0"/>
        <w:ind w:left="3600" w:hanging="3600"/>
        <w:rPr>
          <w:color w:val="000000"/>
          <w:sz w:val="28"/>
          <w:szCs w:val="28"/>
        </w:rPr>
      </w:pPr>
      <w:r>
        <w:rPr>
          <w:color w:val="000000"/>
          <w:sz w:val="28"/>
          <w:szCs w:val="28"/>
        </w:rPr>
        <w:t xml:space="preserve">LAW </w:t>
      </w:r>
      <w:r w:rsidR="003E0E59">
        <w:rPr>
          <w:color w:val="000000"/>
          <w:sz w:val="28"/>
          <w:szCs w:val="28"/>
        </w:rPr>
        <w:t xml:space="preserve">PROCEDURE </w:t>
      </w:r>
      <w:r w:rsidR="002B3A01">
        <w:rPr>
          <w:color w:val="000000"/>
          <w:sz w:val="28"/>
          <w:szCs w:val="28"/>
        </w:rPr>
        <w:t xml:space="preserve">81           </w:t>
      </w:r>
      <w:r>
        <w:rPr>
          <w:color w:val="000000"/>
          <w:sz w:val="28"/>
          <w:szCs w:val="28"/>
        </w:rPr>
        <w:t xml:space="preserve">    </w:t>
      </w:r>
      <w:r w:rsidR="002B3A01">
        <w:rPr>
          <w:color w:val="000000"/>
          <w:sz w:val="28"/>
          <w:szCs w:val="28"/>
        </w:rPr>
        <w:t xml:space="preserve">     </w:t>
      </w:r>
      <w:r w:rsidR="003E0E59">
        <w:rPr>
          <w:color w:val="000000"/>
          <w:sz w:val="28"/>
          <w:szCs w:val="28"/>
        </w:rPr>
        <w:t xml:space="preserve">   )    </w:t>
      </w:r>
      <w:r>
        <w:rPr>
          <w:color w:val="000000"/>
          <w:sz w:val="28"/>
          <w:szCs w:val="28"/>
        </w:rPr>
        <w:t>Petition to Add Rule 81</w:t>
      </w:r>
    </w:p>
    <w:p w14:paraId="494C1742" w14:textId="6D7E2CE8" w:rsidR="001451DE" w:rsidRPr="001F3F71" w:rsidRDefault="002B3A01" w:rsidP="001451DE">
      <w:pPr>
        <w:widowControl w:val="0"/>
        <w:autoSpaceDE w:val="0"/>
        <w:autoSpaceDN w:val="0"/>
        <w:adjustRightInd w:val="0"/>
        <w:rPr>
          <w:sz w:val="28"/>
          <w:szCs w:val="28"/>
        </w:rPr>
      </w:pPr>
      <w:r>
        <w:rPr>
          <w:color w:val="000000"/>
          <w:sz w:val="28"/>
          <w:szCs w:val="28"/>
        </w:rPr>
        <w:t xml:space="preserve">    </w:t>
      </w:r>
      <w:r w:rsidR="003E0E59">
        <w:rPr>
          <w:color w:val="000000"/>
          <w:sz w:val="28"/>
          <w:szCs w:val="28"/>
        </w:rPr>
        <w:t xml:space="preserve">                                                          </w:t>
      </w:r>
      <w:r w:rsidR="001451DE" w:rsidRPr="00E56FBC">
        <w:rPr>
          <w:color w:val="000000"/>
          <w:sz w:val="28"/>
          <w:szCs w:val="28"/>
        </w:rPr>
        <w:t>)</w:t>
      </w:r>
      <w:r w:rsidR="001451DE" w:rsidRPr="001F3F71">
        <w:rPr>
          <w:color w:val="000000"/>
          <w:sz w:val="28"/>
          <w:szCs w:val="28"/>
        </w:rPr>
        <w:t xml:space="preserve">    </w:t>
      </w:r>
      <w:r w:rsidR="007013A1">
        <w:rPr>
          <w:color w:val="000000"/>
          <w:sz w:val="28"/>
          <w:szCs w:val="28"/>
        </w:rPr>
        <w:t>to Arizona Rules of Family Law</w:t>
      </w:r>
    </w:p>
    <w:p w14:paraId="667BA89B" w14:textId="3A0F9D9A" w:rsidR="001451DE" w:rsidRPr="001F3F71" w:rsidRDefault="00BC1957" w:rsidP="00BC1957">
      <w:pPr>
        <w:widowControl w:val="0"/>
        <w:autoSpaceDE w:val="0"/>
        <w:autoSpaceDN w:val="0"/>
        <w:adjustRightInd w:val="0"/>
        <w:rPr>
          <w:sz w:val="28"/>
          <w:szCs w:val="28"/>
        </w:rPr>
      </w:pPr>
      <w:r>
        <w:rPr>
          <w:color w:val="000000"/>
          <w:sz w:val="28"/>
          <w:szCs w:val="28"/>
        </w:rPr>
        <w:t>_______________________________</w:t>
      </w:r>
      <w:r w:rsidRPr="00E56FBC">
        <w:rPr>
          <w:color w:val="000000"/>
          <w:sz w:val="28"/>
          <w:szCs w:val="28"/>
        </w:rPr>
        <w:t>)</w:t>
      </w:r>
      <w:r>
        <w:rPr>
          <w:color w:val="000000"/>
          <w:sz w:val="28"/>
          <w:szCs w:val="28"/>
        </w:rPr>
        <w:t xml:space="preserve"> </w:t>
      </w:r>
      <w:r w:rsidR="00F872D0">
        <w:rPr>
          <w:color w:val="000000"/>
          <w:sz w:val="28"/>
          <w:szCs w:val="28"/>
        </w:rPr>
        <w:t xml:space="preserve">   </w:t>
      </w:r>
      <w:r w:rsidR="007013A1">
        <w:rPr>
          <w:color w:val="000000"/>
          <w:sz w:val="28"/>
          <w:szCs w:val="28"/>
        </w:rPr>
        <w:t>Procedure</w:t>
      </w:r>
    </w:p>
    <w:p w14:paraId="506CC4E2" w14:textId="77777777" w:rsidR="00C41CA7" w:rsidRPr="001F3F71" w:rsidRDefault="00C41CA7">
      <w:pPr>
        <w:jc w:val="both"/>
        <w:rPr>
          <w:sz w:val="28"/>
          <w:szCs w:val="28"/>
        </w:rPr>
      </w:pPr>
    </w:p>
    <w:p w14:paraId="527CF746" w14:textId="40135090" w:rsidR="00C46DBD" w:rsidRPr="007D2FAD" w:rsidRDefault="00716C66" w:rsidP="007D2FAD">
      <w:pPr>
        <w:spacing w:line="480" w:lineRule="auto"/>
        <w:ind w:left="144"/>
        <w:jc w:val="both"/>
        <w:rPr>
          <w:rFonts w:ascii="Book Antiqua" w:hAnsi="Book Antiqua"/>
          <w:szCs w:val="24"/>
        </w:rPr>
      </w:pPr>
      <w:r w:rsidRPr="001F3F71">
        <w:rPr>
          <w:szCs w:val="28"/>
        </w:rPr>
        <w:tab/>
      </w:r>
      <w:r w:rsidR="002F4789" w:rsidRPr="007D2FAD">
        <w:rPr>
          <w:rFonts w:ascii="Book Antiqua" w:hAnsi="Book Antiqua"/>
          <w:szCs w:val="24"/>
        </w:rPr>
        <w:t xml:space="preserve">Undersigned, on behalf of the Family Court Improvement </w:t>
      </w:r>
      <w:r w:rsidR="004E3A71" w:rsidRPr="007D2FAD">
        <w:rPr>
          <w:rFonts w:ascii="Book Antiqua" w:hAnsi="Book Antiqua"/>
          <w:szCs w:val="24"/>
        </w:rPr>
        <w:t>Committee, petitions this Court to add Rule 81 to the Arizona Rules of Family Law Procedure</w:t>
      </w:r>
      <w:r w:rsidR="00C46DBD" w:rsidRPr="007D2FAD">
        <w:rPr>
          <w:rFonts w:ascii="Book Antiqua" w:hAnsi="Book Antiqua"/>
          <w:szCs w:val="24"/>
        </w:rPr>
        <w:t xml:space="preserve"> as outlined in Appendix A. This petition addresses the need for Rule 81 as a vehicle to comply with A.R.S. § 25-410(B).</w:t>
      </w:r>
    </w:p>
    <w:p w14:paraId="1F27242E" w14:textId="77777777" w:rsidR="00C46DBD" w:rsidRPr="007D2FAD" w:rsidRDefault="00C46DBD" w:rsidP="003357AF">
      <w:pPr>
        <w:spacing w:line="480" w:lineRule="auto"/>
        <w:ind w:left="144"/>
        <w:jc w:val="center"/>
        <w:rPr>
          <w:rFonts w:ascii="Book Antiqua" w:hAnsi="Book Antiqua"/>
          <w:b/>
          <w:bCs/>
          <w:szCs w:val="24"/>
        </w:rPr>
      </w:pPr>
      <w:r w:rsidRPr="007D2FAD">
        <w:rPr>
          <w:rFonts w:ascii="Book Antiqua" w:hAnsi="Book Antiqua"/>
          <w:b/>
          <w:bCs/>
          <w:szCs w:val="24"/>
        </w:rPr>
        <w:t>A.R.S. § 25-410(B)</w:t>
      </w:r>
    </w:p>
    <w:p w14:paraId="3BA3C237" w14:textId="77777777" w:rsidR="00C46DBD" w:rsidRPr="003357AF" w:rsidRDefault="00C46DBD" w:rsidP="007D2FAD">
      <w:pPr>
        <w:spacing w:line="480" w:lineRule="auto"/>
        <w:ind w:left="144"/>
        <w:jc w:val="both"/>
        <w:rPr>
          <w:rStyle w:val="Strong"/>
          <w:rFonts w:ascii="Book Antiqua" w:hAnsi="Book Antiqua"/>
          <w:b w:val="0"/>
          <w:bCs w:val="0"/>
          <w:color w:val="000000"/>
          <w:szCs w:val="24"/>
          <w:bdr w:val="none" w:sz="0" w:space="0" w:color="auto" w:frame="1"/>
        </w:rPr>
      </w:pPr>
      <w:r w:rsidRPr="007D2FAD">
        <w:rPr>
          <w:rStyle w:val="Strong"/>
          <w:rFonts w:ascii="Book Antiqua" w:hAnsi="Book Antiqua"/>
          <w:color w:val="000000"/>
          <w:szCs w:val="24"/>
          <w:bdr w:val="none" w:sz="0" w:space="0" w:color="auto" w:frame="1"/>
        </w:rPr>
        <w:tab/>
      </w:r>
      <w:r w:rsidRPr="003357AF">
        <w:rPr>
          <w:rStyle w:val="Strong"/>
          <w:rFonts w:ascii="Book Antiqua" w:hAnsi="Book Antiqua"/>
          <w:b w:val="0"/>
          <w:bCs w:val="0"/>
          <w:color w:val="000000"/>
          <w:szCs w:val="24"/>
          <w:bdr w:val="none" w:sz="0" w:space="0" w:color="auto" w:frame="1"/>
        </w:rPr>
        <w:t>The current version of A.R.S. § 25-410(B) reads:</w:t>
      </w:r>
    </w:p>
    <w:p w14:paraId="145E9917" w14:textId="47A61D75" w:rsidR="00C46DBD" w:rsidRPr="007D2FAD" w:rsidRDefault="00C46DBD" w:rsidP="003357AF">
      <w:pPr>
        <w:spacing w:after="120"/>
        <w:ind w:left="720"/>
        <w:jc w:val="both"/>
        <w:rPr>
          <w:rFonts w:ascii="Book Antiqua" w:hAnsi="Book Antiqua"/>
          <w:color w:val="000000"/>
          <w:szCs w:val="24"/>
          <w:shd w:val="clear" w:color="auto" w:fill="FFFFFF"/>
        </w:rPr>
      </w:pPr>
      <w:r w:rsidRPr="007D2FAD">
        <w:rPr>
          <w:rStyle w:val="Strong"/>
          <w:rFonts w:ascii="Book Antiqua" w:hAnsi="Book Antiqua"/>
          <w:color w:val="000000"/>
          <w:szCs w:val="24"/>
          <w:bdr w:val="none" w:sz="0" w:space="0" w:color="auto" w:frame="1"/>
        </w:rPr>
        <w:t>B.</w:t>
      </w:r>
      <w:r w:rsidRPr="007D2FAD">
        <w:rPr>
          <w:rFonts w:ascii="Book Antiqua" w:hAnsi="Book Antiqua"/>
          <w:color w:val="000000"/>
          <w:szCs w:val="24"/>
          <w:shd w:val="clear" w:color="auto" w:fill="FFFFFF"/>
        </w:rPr>
        <w:tab/>
        <w:t>If either parent requests the order, if all contestants agree to the order, or if the court finds that in the absence of the order the child’s physical health would be endangered or the child’s emotional development would be significantly impaired, and if the court finds that the best interests of the child would be served, the court shall order a local social service agency to exercise continuing supervision over the case to assure that the custodial or parenting time terms of the decree are carried out. At the discretion of the court, reasonable fees for the supervision may be charged to one or both parents, provided that the fees have been approved by the supreme court.</w:t>
      </w:r>
    </w:p>
    <w:p w14:paraId="0C23CA6B" w14:textId="3555EE61" w:rsidR="00C46DBD" w:rsidRPr="007D2FAD" w:rsidRDefault="00C46DBD" w:rsidP="007D2FAD">
      <w:pPr>
        <w:spacing w:line="480" w:lineRule="auto"/>
        <w:ind w:left="144"/>
        <w:jc w:val="both"/>
        <w:rPr>
          <w:rFonts w:ascii="Book Antiqua" w:hAnsi="Book Antiqua"/>
          <w:szCs w:val="24"/>
        </w:rPr>
      </w:pPr>
      <w:r w:rsidRPr="007D2FAD">
        <w:rPr>
          <w:rFonts w:ascii="Book Antiqua" w:hAnsi="Book Antiqua"/>
          <w:szCs w:val="24"/>
        </w:rPr>
        <w:lastRenderedPageBreak/>
        <w:t>The original version of the statute was adopted in 1987 and designated as A.R.S. § 25</w:t>
      </w:r>
      <w:r w:rsidR="004A315C">
        <w:rPr>
          <w:rFonts w:ascii="Book Antiqua" w:hAnsi="Book Antiqua"/>
          <w:szCs w:val="24"/>
        </w:rPr>
        <w:noBreakHyphen/>
      </w:r>
      <w:r w:rsidRPr="007D2FAD">
        <w:rPr>
          <w:rFonts w:ascii="Book Antiqua" w:hAnsi="Book Antiqua"/>
          <w:szCs w:val="24"/>
        </w:rPr>
        <w:t>338. While the legislature renumbered the law to its current location, it has not substantively changed its directive.</w:t>
      </w:r>
    </w:p>
    <w:p w14:paraId="54193426" w14:textId="5B444650" w:rsidR="00C46DBD" w:rsidRPr="007D2FAD" w:rsidRDefault="00C46DBD" w:rsidP="007D2FAD">
      <w:pPr>
        <w:spacing w:line="480" w:lineRule="auto"/>
        <w:ind w:left="144"/>
        <w:jc w:val="both"/>
        <w:rPr>
          <w:rFonts w:ascii="Book Antiqua" w:hAnsi="Book Antiqua"/>
          <w:szCs w:val="24"/>
        </w:rPr>
      </w:pPr>
      <w:r w:rsidRPr="007D2FAD">
        <w:rPr>
          <w:rFonts w:ascii="Book Antiqua" w:hAnsi="Book Antiqua"/>
          <w:szCs w:val="24"/>
        </w:rPr>
        <w:tab/>
        <w:t xml:space="preserve">After the statute’s adoption in 1987, this court, through its administrative office, referred the </w:t>
      </w:r>
      <w:r w:rsidR="00B61F01">
        <w:rPr>
          <w:rFonts w:ascii="Book Antiqua" w:hAnsi="Book Antiqua"/>
          <w:szCs w:val="24"/>
        </w:rPr>
        <w:t>law</w:t>
      </w:r>
      <w:r w:rsidRPr="007D2FAD">
        <w:rPr>
          <w:rFonts w:ascii="Book Antiqua" w:hAnsi="Book Antiqua"/>
          <w:szCs w:val="24"/>
        </w:rPr>
        <w:t xml:space="preserve"> to the “Task </w:t>
      </w:r>
      <w:r w:rsidR="00AE35EF">
        <w:rPr>
          <w:rFonts w:ascii="Book Antiqua" w:hAnsi="Book Antiqua"/>
          <w:szCs w:val="24"/>
        </w:rPr>
        <w:t>F</w:t>
      </w:r>
      <w:r w:rsidRPr="007D2FAD">
        <w:rPr>
          <w:rFonts w:ascii="Book Antiqua" w:hAnsi="Book Antiqua"/>
          <w:szCs w:val="24"/>
        </w:rPr>
        <w:t xml:space="preserve">orce on Child Support and Visitation.” </w:t>
      </w:r>
      <w:r w:rsidRPr="007D2FAD">
        <w:rPr>
          <w:rFonts w:ascii="Book Antiqua" w:hAnsi="Book Antiqua"/>
          <w:i/>
          <w:iCs/>
          <w:szCs w:val="24"/>
        </w:rPr>
        <w:t>See</w:t>
      </w:r>
      <w:r w:rsidRPr="007D2FAD">
        <w:rPr>
          <w:rFonts w:ascii="Book Antiqua" w:hAnsi="Book Antiqua"/>
          <w:szCs w:val="24"/>
        </w:rPr>
        <w:t xml:space="preserve"> Appendix B at 1. The task force made recommendations to the “Council on Judicial Administration.” </w:t>
      </w:r>
      <w:r w:rsidRPr="007D2FAD">
        <w:rPr>
          <w:rFonts w:ascii="Book Antiqua" w:hAnsi="Book Antiqua"/>
          <w:i/>
          <w:iCs/>
          <w:szCs w:val="24"/>
        </w:rPr>
        <w:t xml:space="preserve">Id. </w:t>
      </w:r>
      <w:r w:rsidRPr="007D2FAD">
        <w:rPr>
          <w:rFonts w:ascii="Book Antiqua" w:hAnsi="Book Antiqua"/>
          <w:szCs w:val="24"/>
        </w:rPr>
        <w:t>The council approved the task force’s recommendations, and A.O.C. sent a letter to the county presiding judges giving guidance on implementing the statute.</w:t>
      </w:r>
    </w:p>
    <w:p w14:paraId="65F2885E" w14:textId="77777777" w:rsidR="00C46DBD" w:rsidRPr="007D2FAD" w:rsidRDefault="00C46DBD" w:rsidP="003F3D6C">
      <w:pPr>
        <w:spacing w:after="120"/>
        <w:ind w:left="720" w:right="720"/>
        <w:jc w:val="both"/>
        <w:rPr>
          <w:rFonts w:ascii="Book Antiqua" w:hAnsi="Book Antiqua"/>
          <w:szCs w:val="24"/>
        </w:rPr>
      </w:pPr>
      <w:r w:rsidRPr="007D2FAD">
        <w:rPr>
          <w:rFonts w:ascii="Book Antiqua" w:hAnsi="Book Antiqua"/>
          <w:szCs w:val="24"/>
        </w:rPr>
        <w:t>[W]hen a court orders that a local services agency to exercise supervision over a case to assure that the custodial or visitation terms of the decree are carried out, the court, at its discretion, may order that reasonable fees for that supervision be charged provided that the fees have been approved by the Supreme Court.</w:t>
      </w:r>
    </w:p>
    <w:p w14:paraId="246673F0" w14:textId="14DAB6C9" w:rsidR="00C46DBD" w:rsidRPr="007D2FAD" w:rsidRDefault="00C46DBD" w:rsidP="007D2FAD">
      <w:pPr>
        <w:spacing w:line="480" w:lineRule="auto"/>
        <w:ind w:left="144"/>
        <w:jc w:val="both"/>
        <w:rPr>
          <w:rFonts w:ascii="Book Antiqua" w:hAnsi="Book Antiqua"/>
          <w:szCs w:val="24"/>
        </w:rPr>
      </w:pPr>
      <w:r w:rsidRPr="007D2FAD">
        <w:rPr>
          <w:rFonts w:ascii="Book Antiqua" w:hAnsi="Book Antiqua"/>
          <w:szCs w:val="24"/>
        </w:rPr>
        <w:t xml:space="preserve">The A.O.C. letter provided guidelines </w:t>
      </w:r>
      <w:r w:rsidR="00CD16FE">
        <w:rPr>
          <w:rFonts w:ascii="Book Antiqua" w:hAnsi="Book Antiqua"/>
          <w:szCs w:val="24"/>
        </w:rPr>
        <w:t>for developing and implementing post-judgment supervision plans and the imposition of</w:t>
      </w:r>
      <w:r w:rsidR="003E5250">
        <w:rPr>
          <w:rFonts w:ascii="Book Antiqua" w:hAnsi="Book Antiqua"/>
          <w:szCs w:val="24"/>
        </w:rPr>
        <w:t xml:space="preserve"> </w:t>
      </w:r>
      <w:r w:rsidRPr="007D2FAD">
        <w:rPr>
          <w:rFonts w:ascii="Book Antiqua" w:hAnsi="Book Antiqua"/>
          <w:szCs w:val="24"/>
        </w:rPr>
        <w:t>approved fees.</w:t>
      </w:r>
    </w:p>
    <w:p w14:paraId="097A8659" w14:textId="5963B157" w:rsidR="00C46DBD" w:rsidRPr="007D2FAD" w:rsidRDefault="00C46DBD" w:rsidP="007D2FAD">
      <w:pPr>
        <w:spacing w:line="480" w:lineRule="auto"/>
        <w:ind w:left="144"/>
        <w:jc w:val="both"/>
        <w:rPr>
          <w:rFonts w:ascii="Book Antiqua" w:hAnsi="Book Antiqua"/>
          <w:szCs w:val="24"/>
        </w:rPr>
      </w:pPr>
      <w:r w:rsidRPr="007D2FAD">
        <w:rPr>
          <w:rFonts w:ascii="Book Antiqua" w:hAnsi="Book Antiqua"/>
          <w:szCs w:val="24"/>
        </w:rPr>
        <w:tab/>
        <w:t xml:space="preserve">The </w:t>
      </w:r>
      <w:r w:rsidR="00C96B21">
        <w:rPr>
          <w:rFonts w:ascii="Book Antiqua" w:hAnsi="Book Antiqua"/>
          <w:szCs w:val="24"/>
        </w:rPr>
        <w:t>superior courts may have once used the letter’s guidelines and fee authorization</w:t>
      </w:r>
      <w:r w:rsidRPr="007D2FAD">
        <w:rPr>
          <w:rFonts w:ascii="Book Antiqua" w:hAnsi="Book Antiqua"/>
          <w:szCs w:val="24"/>
        </w:rPr>
        <w:t xml:space="preserve"> throughout the state, but over time the letter and contents became a historical relic gathering dust at A.O.C. But the need for post-judgment supervision in some cases remained.</w:t>
      </w:r>
    </w:p>
    <w:p w14:paraId="3C80B4BC" w14:textId="6BBF0274" w:rsidR="00C46DBD" w:rsidRPr="007D2FAD" w:rsidRDefault="00C46DBD" w:rsidP="007D2FAD">
      <w:pPr>
        <w:spacing w:line="480" w:lineRule="auto"/>
        <w:ind w:left="144"/>
        <w:jc w:val="both"/>
        <w:rPr>
          <w:rFonts w:ascii="Book Antiqua" w:hAnsi="Book Antiqua"/>
          <w:color w:val="000000"/>
          <w:szCs w:val="24"/>
          <w:bdr w:val="none" w:sz="0" w:space="0" w:color="auto" w:frame="1"/>
        </w:rPr>
      </w:pPr>
      <w:r w:rsidRPr="007D2FAD">
        <w:rPr>
          <w:rFonts w:ascii="Book Antiqua" w:hAnsi="Book Antiqua"/>
          <w:szCs w:val="24"/>
        </w:rPr>
        <w:tab/>
        <w:t>The court of appeals, apparently not privy to the letter’s guidelines or this court’s attempt at implementing A.R.S. § 25-401(B), reversed judgments that may have been appropriate had the superior court followed the letter’s guidelines and fee schedule.</w:t>
      </w:r>
      <w:r w:rsidRPr="007D2FAD">
        <w:rPr>
          <w:rStyle w:val="Strong"/>
          <w:rFonts w:ascii="Book Antiqua" w:hAnsi="Book Antiqua"/>
          <w:color w:val="000000"/>
          <w:szCs w:val="24"/>
          <w:bdr w:val="none" w:sz="0" w:space="0" w:color="auto" w:frame="1"/>
        </w:rPr>
        <w:t xml:space="preserve"> </w:t>
      </w:r>
      <w:r w:rsidRPr="00BB3511">
        <w:rPr>
          <w:rStyle w:val="Strong"/>
          <w:rFonts w:ascii="Book Antiqua" w:hAnsi="Book Antiqua"/>
          <w:b w:val="0"/>
          <w:bCs w:val="0"/>
          <w:i/>
          <w:iCs/>
          <w:color w:val="000000"/>
          <w:szCs w:val="24"/>
          <w:bdr w:val="none" w:sz="0" w:space="0" w:color="auto" w:frame="1"/>
        </w:rPr>
        <w:t>See</w:t>
      </w:r>
      <w:r w:rsidR="002E4500">
        <w:rPr>
          <w:rStyle w:val="Strong"/>
          <w:rFonts w:ascii="Book Antiqua" w:hAnsi="Book Antiqua"/>
          <w:b w:val="0"/>
          <w:bCs w:val="0"/>
          <w:i/>
          <w:iCs/>
          <w:color w:val="000000"/>
          <w:szCs w:val="24"/>
          <w:bdr w:val="none" w:sz="0" w:space="0" w:color="auto" w:frame="1"/>
        </w:rPr>
        <w:t>,</w:t>
      </w:r>
      <w:r w:rsidRPr="00BB3511">
        <w:rPr>
          <w:rStyle w:val="Strong"/>
          <w:rFonts w:ascii="Book Antiqua" w:hAnsi="Book Antiqua"/>
          <w:b w:val="0"/>
          <w:bCs w:val="0"/>
          <w:i/>
          <w:iCs/>
          <w:color w:val="000000"/>
          <w:szCs w:val="24"/>
          <w:bdr w:val="none" w:sz="0" w:space="0" w:color="auto" w:frame="1"/>
        </w:rPr>
        <w:t xml:space="preserve"> e.g.</w:t>
      </w:r>
      <w:r w:rsidR="00E56FBC" w:rsidRPr="00E56FBC">
        <w:rPr>
          <w:rStyle w:val="Strong"/>
          <w:rFonts w:ascii="Book Antiqua" w:hAnsi="Book Antiqua"/>
          <w:b w:val="0"/>
          <w:bCs w:val="0"/>
          <w:iCs/>
          <w:color w:val="000000"/>
          <w:szCs w:val="24"/>
          <w:bdr w:val="none" w:sz="0" w:space="0" w:color="auto" w:frame="1"/>
        </w:rPr>
        <w:t>,</w:t>
      </w:r>
      <w:r w:rsidRPr="00E56FBC">
        <w:rPr>
          <w:rStyle w:val="Strong"/>
          <w:rFonts w:ascii="Book Antiqua" w:hAnsi="Book Antiqua"/>
          <w:color w:val="000000"/>
          <w:szCs w:val="24"/>
          <w:bdr w:val="none" w:sz="0" w:space="0" w:color="auto" w:frame="1"/>
        </w:rPr>
        <w:t xml:space="preserve"> </w:t>
      </w:r>
      <w:proofErr w:type="spellStart"/>
      <w:r w:rsidRPr="007D2FAD">
        <w:rPr>
          <w:rStyle w:val="Emphasis"/>
          <w:rFonts w:ascii="Book Antiqua" w:hAnsi="Book Antiqua"/>
          <w:color w:val="000000"/>
          <w:szCs w:val="24"/>
          <w:bdr w:val="none" w:sz="0" w:space="0" w:color="auto" w:frame="1"/>
        </w:rPr>
        <w:t>Nold</w:t>
      </w:r>
      <w:proofErr w:type="spellEnd"/>
      <w:r w:rsidRPr="007D2FAD">
        <w:rPr>
          <w:rStyle w:val="Emphasis"/>
          <w:rFonts w:ascii="Book Antiqua" w:hAnsi="Book Antiqua"/>
          <w:color w:val="000000"/>
          <w:szCs w:val="24"/>
          <w:bdr w:val="none" w:sz="0" w:space="0" w:color="auto" w:frame="1"/>
        </w:rPr>
        <w:t xml:space="preserve"> v. </w:t>
      </w:r>
      <w:proofErr w:type="spellStart"/>
      <w:r w:rsidRPr="007D2FAD">
        <w:rPr>
          <w:rStyle w:val="Emphasis"/>
          <w:rFonts w:ascii="Book Antiqua" w:hAnsi="Book Antiqua"/>
          <w:color w:val="000000"/>
          <w:szCs w:val="24"/>
          <w:bdr w:val="none" w:sz="0" w:space="0" w:color="auto" w:frame="1"/>
        </w:rPr>
        <w:t>Nold</w:t>
      </w:r>
      <w:proofErr w:type="spellEnd"/>
      <w:r w:rsidRPr="007D2FAD">
        <w:rPr>
          <w:rFonts w:ascii="Book Antiqua" w:hAnsi="Book Antiqua"/>
          <w:color w:val="000000"/>
          <w:szCs w:val="24"/>
          <w:shd w:val="clear" w:color="auto" w:fill="FFFFFF"/>
        </w:rPr>
        <w:t xml:space="preserve">, 232 Ariz. 270, 274, ¶ 14 (App. 2013) (quoting </w:t>
      </w:r>
      <w:r w:rsidRPr="007D2FAD">
        <w:rPr>
          <w:rStyle w:val="Emphasis"/>
          <w:rFonts w:ascii="Book Antiqua" w:hAnsi="Book Antiqua"/>
          <w:color w:val="000000"/>
          <w:szCs w:val="24"/>
          <w:bdr w:val="none" w:sz="0" w:space="0" w:color="auto" w:frame="1"/>
        </w:rPr>
        <w:t>DePasquale v. Sup. Ct. (Thrasher)</w:t>
      </w:r>
      <w:r w:rsidRPr="007D2FAD">
        <w:rPr>
          <w:rFonts w:ascii="Book Antiqua" w:hAnsi="Book Antiqua"/>
          <w:color w:val="000000"/>
          <w:szCs w:val="24"/>
          <w:shd w:val="clear" w:color="auto" w:fill="FFFFFF"/>
        </w:rPr>
        <w:t xml:space="preserve">, 181 Ariz. 333, 336 (App. 1995)); </w:t>
      </w:r>
      <w:r w:rsidRPr="007D2FAD">
        <w:rPr>
          <w:rStyle w:val="Emphasis"/>
          <w:rFonts w:ascii="Book Antiqua" w:hAnsi="Book Antiqua"/>
          <w:color w:val="000000"/>
          <w:szCs w:val="24"/>
          <w:bdr w:val="none" w:sz="0" w:space="0" w:color="auto" w:frame="1"/>
        </w:rPr>
        <w:t>see also</w:t>
      </w:r>
      <w:r w:rsidRPr="007D2FAD">
        <w:rPr>
          <w:rFonts w:ascii="Book Antiqua" w:hAnsi="Book Antiqua"/>
          <w:color w:val="000000"/>
          <w:szCs w:val="24"/>
          <w:shd w:val="clear" w:color="auto" w:fill="FFFFFF"/>
        </w:rPr>
        <w:t xml:space="preserve"> A.R.S. § 25-403(A). Recently, in </w:t>
      </w:r>
      <w:r w:rsidRPr="007D2FAD">
        <w:rPr>
          <w:rFonts w:ascii="Book Antiqua" w:hAnsi="Book Antiqua"/>
          <w:i/>
          <w:iCs/>
          <w:color w:val="000000"/>
          <w:szCs w:val="24"/>
          <w:bdr w:val="none" w:sz="0" w:space="0" w:color="auto" w:frame="1"/>
        </w:rPr>
        <w:t xml:space="preserve">Gish </w:t>
      </w:r>
      <w:r w:rsidRPr="007D2FAD">
        <w:rPr>
          <w:rFonts w:ascii="Book Antiqua" w:hAnsi="Book Antiqua"/>
          <w:i/>
          <w:iCs/>
          <w:color w:val="000000"/>
          <w:szCs w:val="24"/>
          <w:bdr w:val="none" w:sz="0" w:space="0" w:color="auto" w:frame="1"/>
        </w:rPr>
        <w:lastRenderedPageBreak/>
        <w:t>v. Greyson</w:t>
      </w:r>
      <w:r w:rsidRPr="007D2FAD">
        <w:rPr>
          <w:rFonts w:ascii="Book Antiqua" w:hAnsi="Book Antiqua"/>
          <w:color w:val="000000"/>
          <w:szCs w:val="24"/>
        </w:rPr>
        <w:t>, 253 Ariz. 437, 447</w:t>
      </w:r>
      <w:r w:rsidRPr="007D2FAD">
        <w:rPr>
          <w:rFonts w:ascii="Book Antiqua" w:hAnsi="Book Antiqua"/>
          <w:color w:val="000000"/>
          <w:szCs w:val="24"/>
        </w:rPr>
        <w:noBreakHyphen/>
        <w:t xml:space="preserve">48, ¶ 50 (App. 2022), </w:t>
      </w:r>
      <w:r w:rsidRPr="007D2FAD">
        <w:rPr>
          <w:rFonts w:ascii="Book Antiqua" w:hAnsi="Book Antiqua"/>
          <w:color w:val="000000"/>
          <w:szCs w:val="24"/>
          <w:shd w:val="clear" w:color="auto" w:fill="FFFFFF"/>
        </w:rPr>
        <w:t>the court again struck a judgment because the court had failed to follow A.R.S. § 25-410(B). (“Neither the 2021 Parenting Order nor COBI order complied with the legislative directive that post-order supervision be conducted by a “local social service agency” with fees “approved by the supreme court.”)</w:t>
      </w:r>
      <w:r w:rsidRPr="007D2FAD">
        <w:rPr>
          <w:rFonts w:ascii="Book Antiqua" w:hAnsi="Book Antiqua"/>
          <w:i/>
          <w:iCs/>
          <w:color w:val="000000"/>
          <w:szCs w:val="24"/>
          <w:bdr w:val="none" w:sz="0" w:space="0" w:color="auto" w:frame="1"/>
        </w:rPr>
        <w:t xml:space="preserve">. </w:t>
      </w:r>
      <w:r w:rsidRPr="007D2FAD">
        <w:rPr>
          <w:rFonts w:ascii="Book Antiqua" w:hAnsi="Book Antiqua"/>
          <w:color w:val="000000"/>
          <w:szCs w:val="24"/>
          <w:bdr w:val="none" w:sz="0" w:space="0" w:color="auto" w:frame="1"/>
        </w:rPr>
        <w:t>To square the need in some cases for post-judgment supervision with the statute’s directive, the Family Court Improvement Committee discovered the A.O.C. letter with its implementing guidelines.</w:t>
      </w:r>
    </w:p>
    <w:p w14:paraId="30A2772D" w14:textId="77777777" w:rsidR="00C46DBD" w:rsidRPr="007D2FAD" w:rsidRDefault="00C46DBD" w:rsidP="007D2FAD">
      <w:pPr>
        <w:spacing w:line="480" w:lineRule="auto"/>
        <w:ind w:left="144"/>
        <w:jc w:val="both"/>
        <w:rPr>
          <w:rFonts w:ascii="Book Antiqua" w:hAnsi="Book Antiqua"/>
          <w:i/>
          <w:iCs/>
          <w:color w:val="000000"/>
          <w:szCs w:val="24"/>
          <w:bdr w:val="none" w:sz="0" w:space="0" w:color="auto" w:frame="1"/>
        </w:rPr>
      </w:pPr>
      <w:r w:rsidRPr="007D2FAD">
        <w:rPr>
          <w:rFonts w:ascii="Book Antiqua" w:hAnsi="Book Antiqua"/>
          <w:color w:val="000000"/>
          <w:szCs w:val="24"/>
          <w:bdr w:val="none" w:sz="0" w:space="0" w:color="auto" w:frame="1"/>
        </w:rPr>
        <w:tab/>
        <w:t>This Court originally stated:</w:t>
      </w:r>
    </w:p>
    <w:p w14:paraId="63C2BBE2" w14:textId="77777777" w:rsidR="00C46DBD" w:rsidRPr="007D2FAD" w:rsidRDefault="00C46DBD" w:rsidP="00562DC5">
      <w:pPr>
        <w:spacing w:after="120"/>
        <w:ind w:left="864" w:right="720"/>
        <w:jc w:val="both"/>
        <w:rPr>
          <w:rFonts w:ascii="Book Antiqua" w:hAnsi="Book Antiqua"/>
          <w:color w:val="000000"/>
          <w:szCs w:val="24"/>
          <w:bdr w:val="none" w:sz="0" w:space="0" w:color="auto" w:frame="1"/>
        </w:rPr>
      </w:pPr>
      <w:r w:rsidRPr="007D2FAD">
        <w:rPr>
          <w:rFonts w:ascii="Book Antiqua" w:hAnsi="Book Antiqua"/>
          <w:color w:val="000000"/>
          <w:szCs w:val="24"/>
          <w:bdr w:val="none" w:sz="0" w:space="0" w:color="auto" w:frame="1"/>
        </w:rPr>
        <w:t>There is no statutory requirement that presiding judges submit a plan for custody/visitation supervision. However, each court needs to have one for its own operating procedures. Therefore, the attached guidelines for developing such a plan are provided.</w:t>
      </w:r>
    </w:p>
    <w:p w14:paraId="40AEB254" w14:textId="106D6CF6" w:rsidR="00C46DBD" w:rsidRPr="007D2FAD" w:rsidRDefault="00C46DBD" w:rsidP="007D2FAD">
      <w:pPr>
        <w:spacing w:line="480" w:lineRule="auto"/>
        <w:ind w:left="144"/>
        <w:jc w:val="both"/>
        <w:rPr>
          <w:rFonts w:ascii="Book Antiqua" w:hAnsi="Book Antiqua"/>
          <w:color w:val="000000"/>
          <w:szCs w:val="24"/>
          <w:bdr w:val="none" w:sz="0" w:space="0" w:color="auto" w:frame="1"/>
        </w:rPr>
      </w:pPr>
      <w:r w:rsidRPr="007D2FAD">
        <w:rPr>
          <w:rFonts w:ascii="Book Antiqua" w:hAnsi="Book Antiqua"/>
          <w:szCs w:val="24"/>
        </w:rPr>
        <w:t xml:space="preserve">Appendix B at 2; guidelines at p. 3-5. </w:t>
      </w:r>
      <w:r w:rsidRPr="007D2FAD">
        <w:rPr>
          <w:rFonts w:ascii="Book Antiqua" w:hAnsi="Book Antiqua"/>
          <w:color w:val="000000"/>
          <w:szCs w:val="24"/>
          <w:bdr w:val="none" w:sz="0" w:space="0" w:color="auto" w:frame="1"/>
        </w:rPr>
        <w:t xml:space="preserve">Proposed Rule 81 mirrors, in large part, the letter’s procedures. The Committee has modified those guidelines </w:t>
      </w:r>
      <w:r w:rsidR="00BD092A">
        <w:rPr>
          <w:rFonts w:ascii="Book Antiqua" w:hAnsi="Book Antiqua"/>
          <w:color w:val="000000"/>
          <w:szCs w:val="24"/>
          <w:bdr w:val="none" w:sz="0" w:space="0" w:color="auto" w:frame="1"/>
        </w:rPr>
        <w:t xml:space="preserve">in the proposed rule </w:t>
      </w:r>
      <w:r w:rsidRPr="007D2FAD">
        <w:rPr>
          <w:rFonts w:ascii="Book Antiqua" w:hAnsi="Book Antiqua"/>
          <w:color w:val="000000"/>
          <w:szCs w:val="24"/>
          <w:bdr w:val="none" w:sz="0" w:space="0" w:color="auto" w:frame="1"/>
        </w:rPr>
        <w:t xml:space="preserve">to update terminology, reflect best practices, and </w:t>
      </w:r>
      <w:r w:rsidR="00E56FBC" w:rsidRPr="00E56FBC">
        <w:rPr>
          <w:rFonts w:ascii="Book Antiqua" w:hAnsi="Book Antiqua"/>
          <w:color w:val="000000"/>
          <w:szCs w:val="24"/>
          <w:bdr w:val="none" w:sz="0" w:space="0" w:color="auto" w:frame="1"/>
        </w:rPr>
        <w:t>track</w:t>
      </w:r>
      <w:r w:rsidRPr="00E56FBC">
        <w:rPr>
          <w:rFonts w:ascii="Book Antiqua" w:hAnsi="Book Antiqua"/>
          <w:color w:val="000000"/>
          <w:szCs w:val="24"/>
          <w:bdr w:val="none" w:sz="0" w:space="0" w:color="auto" w:frame="1"/>
        </w:rPr>
        <w:t xml:space="preserve"> </w:t>
      </w:r>
      <w:r w:rsidRPr="007D2FAD">
        <w:rPr>
          <w:rFonts w:ascii="Book Antiqua" w:hAnsi="Book Antiqua"/>
          <w:color w:val="000000"/>
          <w:szCs w:val="24"/>
          <w:bdr w:val="none" w:sz="0" w:space="0" w:color="auto" w:frame="1"/>
        </w:rPr>
        <w:t>other Family Rules.</w:t>
      </w:r>
    </w:p>
    <w:p w14:paraId="08FC2992" w14:textId="65A3E4BA" w:rsidR="00C46DBD" w:rsidRPr="007D2FAD" w:rsidRDefault="00C46DBD" w:rsidP="007D2FAD">
      <w:pPr>
        <w:spacing w:line="480" w:lineRule="auto"/>
        <w:ind w:left="144"/>
        <w:jc w:val="both"/>
        <w:rPr>
          <w:rFonts w:ascii="Book Antiqua" w:hAnsi="Book Antiqua"/>
          <w:szCs w:val="24"/>
        </w:rPr>
      </w:pPr>
      <w:r w:rsidRPr="007D2FAD">
        <w:rPr>
          <w:rFonts w:ascii="Book Antiqua" w:hAnsi="Book Antiqua"/>
          <w:szCs w:val="24"/>
        </w:rPr>
        <w:tab/>
        <w:t xml:space="preserve">The Committee struggled with the fee provision. The original letter </w:t>
      </w:r>
      <w:r w:rsidR="00032092" w:rsidRPr="00032092">
        <w:rPr>
          <w:rFonts w:ascii="Book Antiqua" w:hAnsi="Book Antiqua"/>
          <w:szCs w:val="24"/>
        </w:rPr>
        <w:t>about</w:t>
      </w:r>
      <w:r w:rsidRPr="00032092">
        <w:rPr>
          <w:rFonts w:ascii="Book Antiqua" w:hAnsi="Book Antiqua"/>
          <w:szCs w:val="24"/>
        </w:rPr>
        <w:t xml:space="preserve"> </w:t>
      </w:r>
      <w:r w:rsidRPr="007D2FAD">
        <w:rPr>
          <w:rFonts w:ascii="Book Antiqua" w:hAnsi="Book Antiqua"/>
          <w:szCs w:val="24"/>
        </w:rPr>
        <w:t>fees set a statewide ceiling amount. “Court-ordered fees for supervision shall not exceed the lesser of the supervisor’s customary fee or $60.00 an hour.” The letter then provides:</w:t>
      </w:r>
    </w:p>
    <w:p w14:paraId="4CD36C7A" w14:textId="77777777" w:rsidR="00C46DBD" w:rsidRPr="007D2FAD" w:rsidRDefault="00C46DBD" w:rsidP="00BC212F">
      <w:pPr>
        <w:spacing w:after="120"/>
        <w:ind w:left="720" w:right="720"/>
        <w:jc w:val="both"/>
        <w:rPr>
          <w:rFonts w:ascii="Book Antiqua" w:hAnsi="Book Antiqua"/>
          <w:szCs w:val="24"/>
        </w:rPr>
      </w:pPr>
      <w:r w:rsidRPr="007D2FAD">
        <w:rPr>
          <w:rFonts w:ascii="Book Antiqua" w:hAnsi="Book Antiqua"/>
          <w:szCs w:val="24"/>
        </w:rPr>
        <w:tab/>
        <w:t>Since the Court has approved a maximum fee amount, if you as the presiding judge survey local social service agencies and determine that $45.00 per hour (or any fee under $60.00) is the highest fee charged locally, you can identify that lower amount as the ceiling for your particular county. However, if you want to identify a ceiling that is higher than $60.00 per hour, such figure must be submitted to the Supreme Court for review.</w:t>
      </w:r>
    </w:p>
    <w:p w14:paraId="65F56520" w14:textId="77777777" w:rsidR="00C46DBD" w:rsidRPr="007D2FAD" w:rsidRDefault="00C46DBD" w:rsidP="007D2FAD">
      <w:pPr>
        <w:spacing w:line="480" w:lineRule="auto"/>
        <w:ind w:left="144"/>
        <w:jc w:val="both"/>
        <w:rPr>
          <w:rFonts w:ascii="Book Antiqua" w:hAnsi="Book Antiqua"/>
          <w:szCs w:val="24"/>
        </w:rPr>
      </w:pPr>
      <w:r w:rsidRPr="007D2FAD">
        <w:rPr>
          <w:rFonts w:ascii="Book Antiqua" w:hAnsi="Book Antiqua"/>
          <w:szCs w:val="24"/>
        </w:rPr>
        <w:t>Appendix B at 2.</w:t>
      </w:r>
    </w:p>
    <w:p w14:paraId="1235708B" w14:textId="433403C2" w:rsidR="00C46DBD" w:rsidRPr="007D2FAD" w:rsidRDefault="00C46DBD" w:rsidP="007D2FAD">
      <w:pPr>
        <w:spacing w:line="480" w:lineRule="auto"/>
        <w:ind w:left="144"/>
        <w:jc w:val="both"/>
        <w:rPr>
          <w:rFonts w:ascii="Book Antiqua" w:hAnsi="Book Antiqua"/>
          <w:szCs w:val="24"/>
        </w:rPr>
      </w:pPr>
      <w:r w:rsidRPr="007D2FAD">
        <w:rPr>
          <w:rFonts w:ascii="Book Antiqua" w:hAnsi="Book Antiqua"/>
          <w:szCs w:val="24"/>
        </w:rPr>
        <w:lastRenderedPageBreak/>
        <w:tab/>
        <w:t>The Committee represents a broad cross-section of Arizona with urban and non</w:t>
      </w:r>
      <w:r w:rsidR="00761B7F">
        <w:rPr>
          <w:rFonts w:ascii="Book Antiqua" w:hAnsi="Book Antiqua"/>
          <w:szCs w:val="24"/>
        </w:rPr>
        <w:noBreakHyphen/>
      </w:r>
      <w:r w:rsidRPr="007D2FAD">
        <w:rPr>
          <w:rFonts w:ascii="Book Antiqua" w:hAnsi="Book Antiqua"/>
          <w:szCs w:val="24"/>
        </w:rPr>
        <w:t>urban counties represented. Fees charged for post-judgment supervision vary greatly based on the services provided within each county. Maricopa County fees for specialized services can run as high as lawyer fees. To peg a ceiling for fees covering such services in Maricopa County, may eliminate the cheaper fees currently being charged elsewhere. Likewise, setting a fee ceiling too low would eliminate providers within the more urban counties.</w:t>
      </w:r>
    </w:p>
    <w:p w14:paraId="0B98CAF1" w14:textId="0AA029A9" w:rsidR="006474B1" w:rsidRPr="007D2FAD" w:rsidRDefault="00C46DBD" w:rsidP="007E4DB1">
      <w:pPr>
        <w:spacing w:line="480" w:lineRule="auto"/>
        <w:ind w:left="144"/>
        <w:jc w:val="both"/>
        <w:rPr>
          <w:rFonts w:ascii="Book Antiqua" w:hAnsi="Book Antiqua"/>
          <w:szCs w:val="24"/>
        </w:rPr>
      </w:pPr>
      <w:r w:rsidRPr="007D2FAD">
        <w:rPr>
          <w:rFonts w:ascii="Book Antiqua" w:hAnsi="Book Antiqua"/>
          <w:szCs w:val="24"/>
        </w:rPr>
        <w:tab/>
        <w:t xml:space="preserve">The Committee recommends a more generic fee schedule for each county. The Committee will work with this Court </w:t>
      </w:r>
      <w:r w:rsidR="00032092" w:rsidRPr="00032092">
        <w:rPr>
          <w:rFonts w:ascii="Book Antiqua" w:hAnsi="Book Antiqua"/>
          <w:szCs w:val="24"/>
        </w:rPr>
        <w:t>on</w:t>
      </w:r>
      <w:r w:rsidRPr="00032092">
        <w:rPr>
          <w:rFonts w:ascii="Book Antiqua" w:hAnsi="Book Antiqua"/>
          <w:szCs w:val="24"/>
        </w:rPr>
        <w:t xml:space="preserve"> </w:t>
      </w:r>
      <w:r w:rsidRPr="007D2FAD">
        <w:rPr>
          <w:rFonts w:ascii="Book Antiqua" w:hAnsi="Book Antiqua"/>
          <w:szCs w:val="24"/>
        </w:rPr>
        <w:t xml:space="preserve">any process it takes </w:t>
      </w:r>
      <w:r w:rsidR="00032092" w:rsidRPr="00032092">
        <w:rPr>
          <w:rFonts w:ascii="Book Antiqua" w:hAnsi="Book Antiqua"/>
          <w:szCs w:val="24"/>
        </w:rPr>
        <w:t>about</w:t>
      </w:r>
      <w:r w:rsidRPr="00032092">
        <w:rPr>
          <w:rFonts w:ascii="Book Antiqua" w:hAnsi="Book Antiqua"/>
          <w:szCs w:val="24"/>
        </w:rPr>
        <w:t xml:space="preserve"> </w:t>
      </w:r>
      <w:r w:rsidRPr="007D2FAD">
        <w:rPr>
          <w:rFonts w:ascii="Book Antiqua" w:hAnsi="Book Antiqua"/>
          <w:szCs w:val="24"/>
        </w:rPr>
        <w:t>fees. The Committee also questioned whether a fee schedule should be in the rule or by administrative order.</w:t>
      </w:r>
    </w:p>
    <w:p w14:paraId="4BE565C8" w14:textId="77777777" w:rsidR="00C41CA7" w:rsidRPr="007D2FAD" w:rsidRDefault="00C41CA7" w:rsidP="007E4DB1">
      <w:pPr>
        <w:spacing w:line="480" w:lineRule="auto"/>
        <w:ind w:left="144"/>
        <w:jc w:val="center"/>
        <w:rPr>
          <w:rFonts w:ascii="Book Antiqua" w:hAnsi="Book Antiqua"/>
          <w:b/>
          <w:szCs w:val="24"/>
        </w:rPr>
      </w:pPr>
      <w:r w:rsidRPr="007D2FAD">
        <w:rPr>
          <w:rFonts w:ascii="Book Antiqua" w:hAnsi="Book Antiqua"/>
          <w:b/>
          <w:szCs w:val="24"/>
        </w:rPr>
        <w:t>CONCLUSION</w:t>
      </w:r>
    </w:p>
    <w:p w14:paraId="3A7E7B07" w14:textId="71EC07ED" w:rsidR="00C41CA7" w:rsidRPr="007D2FAD" w:rsidRDefault="007E4DB1" w:rsidP="007D2FAD">
      <w:pPr>
        <w:spacing w:line="480" w:lineRule="auto"/>
        <w:ind w:left="144"/>
        <w:jc w:val="both"/>
        <w:rPr>
          <w:rFonts w:ascii="Book Antiqua" w:hAnsi="Book Antiqua"/>
          <w:bCs/>
          <w:szCs w:val="24"/>
        </w:rPr>
      </w:pPr>
      <w:r>
        <w:rPr>
          <w:rFonts w:ascii="Book Antiqua" w:hAnsi="Book Antiqua"/>
          <w:bCs/>
          <w:szCs w:val="24"/>
        </w:rPr>
        <w:tab/>
        <w:t xml:space="preserve">The </w:t>
      </w:r>
      <w:r w:rsidR="00BA4C8D">
        <w:rPr>
          <w:rFonts w:ascii="Book Antiqua" w:hAnsi="Book Antiqua"/>
          <w:bCs/>
          <w:szCs w:val="24"/>
        </w:rPr>
        <w:t xml:space="preserve">Committee </w:t>
      </w:r>
      <w:r w:rsidR="00C41CA7" w:rsidRPr="007D2FAD">
        <w:rPr>
          <w:rFonts w:ascii="Book Antiqua" w:hAnsi="Book Antiqua"/>
          <w:bCs/>
          <w:szCs w:val="24"/>
        </w:rPr>
        <w:t>respectfully request</w:t>
      </w:r>
      <w:r w:rsidR="00BA4C8D">
        <w:rPr>
          <w:rFonts w:ascii="Book Antiqua" w:hAnsi="Book Antiqua"/>
          <w:bCs/>
          <w:szCs w:val="24"/>
        </w:rPr>
        <w:t>s</w:t>
      </w:r>
      <w:r w:rsidR="00C41CA7" w:rsidRPr="007D2FAD">
        <w:rPr>
          <w:rFonts w:ascii="Book Antiqua" w:hAnsi="Book Antiqua"/>
          <w:bCs/>
          <w:szCs w:val="24"/>
        </w:rPr>
        <w:t xml:space="preserve"> that the Court </w:t>
      </w:r>
      <w:r w:rsidR="009D0114" w:rsidRPr="007D2FAD">
        <w:rPr>
          <w:rFonts w:ascii="Book Antiqua" w:hAnsi="Book Antiqua"/>
          <w:bCs/>
          <w:szCs w:val="24"/>
        </w:rPr>
        <w:t xml:space="preserve">consider this </w:t>
      </w:r>
      <w:r>
        <w:rPr>
          <w:rFonts w:ascii="Book Antiqua" w:hAnsi="Book Antiqua"/>
          <w:bCs/>
          <w:szCs w:val="24"/>
        </w:rPr>
        <w:t>petition</w:t>
      </w:r>
      <w:r w:rsidR="009D0114" w:rsidRPr="007D2FAD">
        <w:rPr>
          <w:rFonts w:ascii="Book Antiqua" w:hAnsi="Book Antiqua"/>
          <w:bCs/>
          <w:szCs w:val="24"/>
        </w:rPr>
        <w:t xml:space="preserve"> and </w:t>
      </w:r>
      <w:r w:rsidR="00C41CA7" w:rsidRPr="007D2FAD">
        <w:rPr>
          <w:rFonts w:ascii="Book Antiqua" w:hAnsi="Book Antiqua"/>
          <w:bCs/>
          <w:szCs w:val="24"/>
        </w:rPr>
        <w:t xml:space="preserve">adopt the proposed </w:t>
      </w:r>
      <w:r w:rsidR="00511B7B">
        <w:rPr>
          <w:rFonts w:ascii="Book Antiqua" w:hAnsi="Book Antiqua"/>
          <w:bCs/>
          <w:szCs w:val="24"/>
        </w:rPr>
        <w:t>new rule</w:t>
      </w:r>
      <w:r w:rsidR="00C41CA7" w:rsidRPr="007D2FAD">
        <w:rPr>
          <w:rFonts w:ascii="Book Antiqua" w:hAnsi="Book Antiqua"/>
          <w:bCs/>
          <w:szCs w:val="24"/>
        </w:rPr>
        <w:t>.</w:t>
      </w:r>
    </w:p>
    <w:p w14:paraId="13EAD0F2" w14:textId="5F04B404" w:rsidR="00C41CA7" w:rsidRPr="001F3F71" w:rsidRDefault="00511B7B" w:rsidP="00511B7B">
      <w:pPr>
        <w:rPr>
          <w:sz w:val="28"/>
          <w:szCs w:val="28"/>
        </w:rPr>
      </w:pPr>
      <w:r>
        <w:rPr>
          <w:sz w:val="28"/>
          <w:szCs w:val="28"/>
        </w:rPr>
        <w:tab/>
      </w:r>
      <w:r>
        <w:rPr>
          <w:sz w:val="28"/>
          <w:szCs w:val="28"/>
        </w:rPr>
        <w:tab/>
      </w:r>
      <w:r>
        <w:rPr>
          <w:sz w:val="28"/>
          <w:szCs w:val="28"/>
        </w:rPr>
        <w:tab/>
      </w:r>
      <w:r>
        <w:rPr>
          <w:sz w:val="28"/>
          <w:szCs w:val="28"/>
        </w:rPr>
        <w:tab/>
      </w:r>
      <w:r w:rsidR="00C41CA7" w:rsidRPr="001F3F71">
        <w:rPr>
          <w:sz w:val="28"/>
          <w:szCs w:val="28"/>
        </w:rPr>
        <w:t xml:space="preserve">DATED this </w:t>
      </w:r>
      <w:r w:rsidR="00D50863">
        <w:rPr>
          <w:sz w:val="28"/>
          <w:szCs w:val="28"/>
        </w:rPr>
        <w:t>14</w:t>
      </w:r>
      <w:r w:rsidR="00D50863" w:rsidRPr="00D50863">
        <w:rPr>
          <w:sz w:val="28"/>
          <w:szCs w:val="28"/>
          <w:vertAlign w:val="superscript"/>
        </w:rPr>
        <w:t>th</w:t>
      </w:r>
      <w:r w:rsidR="00D50863">
        <w:rPr>
          <w:sz w:val="28"/>
          <w:szCs w:val="28"/>
        </w:rPr>
        <w:t xml:space="preserve"> </w:t>
      </w:r>
      <w:r w:rsidR="00C41CA7" w:rsidRPr="001F3F71">
        <w:rPr>
          <w:sz w:val="28"/>
          <w:szCs w:val="28"/>
        </w:rPr>
        <w:t xml:space="preserve">day of </w:t>
      </w:r>
      <w:r w:rsidR="00E516B1">
        <w:rPr>
          <w:sz w:val="28"/>
          <w:szCs w:val="28"/>
        </w:rPr>
        <w:t>November</w:t>
      </w:r>
      <w:r w:rsidR="003E248E">
        <w:rPr>
          <w:sz w:val="28"/>
          <w:szCs w:val="28"/>
        </w:rPr>
        <w:t xml:space="preserve"> </w:t>
      </w:r>
      <w:r w:rsidR="00C41CA7" w:rsidRPr="001F3F71">
        <w:rPr>
          <w:sz w:val="28"/>
          <w:szCs w:val="28"/>
        </w:rPr>
        <w:t>20</w:t>
      </w:r>
      <w:r w:rsidR="00FA3A0D">
        <w:rPr>
          <w:sz w:val="28"/>
          <w:szCs w:val="28"/>
        </w:rPr>
        <w:t>22</w:t>
      </w:r>
      <w:r w:rsidR="00C41CA7" w:rsidRPr="001F3F71">
        <w:rPr>
          <w:sz w:val="28"/>
          <w:szCs w:val="28"/>
        </w:rPr>
        <w:t>.</w:t>
      </w:r>
    </w:p>
    <w:p w14:paraId="325E9E2B" w14:textId="77777777" w:rsidR="00C41CA7" w:rsidRPr="001F3F71" w:rsidRDefault="00C41CA7">
      <w:pPr>
        <w:jc w:val="both"/>
        <w:rPr>
          <w:sz w:val="28"/>
          <w:szCs w:val="28"/>
        </w:rPr>
      </w:pPr>
    </w:p>
    <w:p w14:paraId="257CB363" w14:textId="2AEAADDE" w:rsidR="00C41CA7" w:rsidRDefault="00FF2B36" w:rsidP="00B44D1E">
      <w:pPr>
        <w:jc w:val="both"/>
        <w:rPr>
          <w:sz w:val="28"/>
          <w:szCs w:val="28"/>
        </w:rPr>
      </w:pPr>
      <w:r w:rsidRPr="001F3F71">
        <w:rPr>
          <w:sz w:val="28"/>
          <w:szCs w:val="28"/>
        </w:rPr>
        <w:tab/>
      </w:r>
      <w:r w:rsidRPr="001F3F71">
        <w:rPr>
          <w:sz w:val="28"/>
          <w:szCs w:val="28"/>
        </w:rPr>
        <w:tab/>
      </w:r>
      <w:r w:rsidR="00DD4E3C">
        <w:rPr>
          <w:sz w:val="28"/>
          <w:szCs w:val="28"/>
        </w:rPr>
        <w:tab/>
      </w:r>
      <w:r w:rsidR="00DD4E3C">
        <w:rPr>
          <w:sz w:val="28"/>
          <w:szCs w:val="28"/>
        </w:rPr>
        <w:tab/>
      </w:r>
      <w:r w:rsidRPr="001F3F71">
        <w:rPr>
          <w:sz w:val="28"/>
          <w:szCs w:val="28"/>
        </w:rPr>
        <w:tab/>
      </w:r>
      <w:r w:rsidRPr="001F3F71">
        <w:rPr>
          <w:sz w:val="28"/>
          <w:szCs w:val="28"/>
        </w:rPr>
        <w:tab/>
      </w:r>
      <w:r w:rsidR="00B44D1E">
        <w:rPr>
          <w:sz w:val="28"/>
          <w:szCs w:val="28"/>
        </w:rPr>
        <w:t>Paul J. McMurdie</w:t>
      </w:r>
    </w:p>
    <w:p w14:paraId="081CDB18" w14:textId="4795EF9B" w:rsidR="00656F65" w:rsidRPr="001F3F71" w:rsidRDefault="00656F65" w:rsidP="00B44D1E">
      <w:pPr>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t>Chair, FCIC</w:t>
      </w:r>
    </w:p>
    <w:p w14:paraId="3BFA9A08" w14:textId="77777777" w:rsidR="0041229A" w:rsidRPr="001F3F71" w:rsidRDefault="0041229A" w:rsidP="00FF2B36">
      <w:pPr>
        <w:jc w:val="both"/>
        <w:rPr>
          <w:sz w:val="28"/>
          <w:szCs w:val="28"/>
        </w:rPr>
      </w:pPr>
    </w:p>
    <w:p w14:paraId="42356FC3" w14:textId="36EAE8D3" w:rsidR="0041229A" w:rsidRPr="001F3F71" w:rsidRDefault="0041229A" w:rsidP="0041229A">
      <w:pPr>
        <w:spacing w:line="480" w:lineRule="auto"/>
        <w:jc w:val="both"/>
        <w:rPr>
          <w:sz w:val="28"/>
          <w:szCs w:val="28"/>
        </w:rPr>
      </w:pPr>
    </w:p>
    <w:p w14:paraId="170D6130" w14:textId="3840D9A7" w:rsidR="00716C66" w:rsidRPr="001F3F71" w:rsidRDefault="00656F65">
      <w:pPr>
        <w:rPr>
          <w:sz w:val="28"/>
          <w:szCs w:val="28"/>
        </w:rPr>
      </w:pPr>
      <w:r>
        <w:rPr>
          <w:sz w:val="28"/>
          <w:szCs w:val="28"/>
        </w:rPr>
        <w:br w:type="column"/>
      </w:r>
    </w:p>
    <w:p w14:paraId="42148B13" w14:textId="514A9AD9" w:rsidR="00DC293D" w:rsidRDefault="00DA4BA5" w:rsidP="00AA2169">
      <w:pPr>
        <w:kinsoku w:val="0"/>
        <w:overflowPunct w:val="0"/>
        <w:autoSpaceDE w:val="0"/>
        <w:autoSpaceDN w:val="0"/>
        <w:adjustRightInd w:val="0"/>
        <w:jc w:val="center"/>
        <w:outlineLvl w:val="0"/>
        <w:rPr>
          <w:b/>
          <w:bCs/>
          <w:sz w:val="28"/>
          <w:szCs w:val="28"/>
        </w:rPr>
      </w:pPr>
      <w:r>
        <w:rPr>
          <w:b/>
          <w:bCs/>
          <w:sz w:val="28"/>
          <w:szCs w:val="28"/>
        </w:rPr>
        <w:t>A</w:t>
      </w:r>
      <w:r w:rsidR="004D5DCB">
        <w:rPr>
          <w:b/>
          <w:bCs/>
          <w:sz w:val="28"/>
          <w:szCs w:val="28"/>
        </w:rPr>
        <w:t>PPENDIX A</w:t>
      </w:r>
      <w:r w:rsidR="00DC293D">
        <w:rPr>
          <w:rStyle w:val="FootnoteReference"/>
          <w:b/>
          <w:bCs/>
          <w:sz w:val="28"/>
          <w:szCs w:val="28"/>
        </w:rPr>
        <w:footnoteReference w:id="1"/>
      </w:r>
    </w:p>
    <w:p w14:paraId="36235BB0" w14:textId="77777777" w:rsidR="00AA2169" w:rsidRDefault="00AA2169" w:rsidP="00AA2169">
      <w:pPr>
        <w:kinsoku w:val="0"/>
        <w:overflowPunct w:val="0"/>
        <w:autoSpaceDE w:val="0"/>
        <w:autoSpaceDN w:val="0"/>
        <w:adjustRightInd w:val="0"/>
        <w:jc w:val="center"/>
        <w:outlineLvl w:val="0"/>
        <w:rPr>
          <w:b/>
          <w:bCs/>
          <w:sz w:val="28"/>
          <w:szCs w:val="28"/>
        </w:rPr>
      </w:pPr>
    </w:p>
    <w:p w14:paraId="4016D5AF" w14:textId="77777777" w:rsidR="00DA4BA5" w:rsidRPr="00DA4BA5" w:rsidRDefault="00DA4BA5" w:rsidP="00DA4BA5">
      <w:pPr>
        <w:spacing w:after="160" w:line="259" w:lineRule="auto"/>
        <w:jc w:val="both"/>
        <w:rPr>
          <w:rFonts w:ascii="Book Antiqua" w:eastAsia="Calibri" w:hAnsi="Book Antiqua"/>
          <w:b/>
          <w:bCs/>
          <w:szCs w:val="24"/>
        </w:rPr>
      </w:pPr>
      <w:r w:rsidRPr="00DA4BA5">
        <w:rPr>
          <w:rFonts w:ascii="Book Antiqua" w:eastAsia="Calibri" w:hAnsi="Book Antiqua"/>
          <w:b/>
          <w:bCs/>
          <w:szCs w:val="24"/>
        </w:rPr>
        <w:t>Rule 81, Post-Judgment Parenting Time Supervision and Case Implementation Supervision.</w:t>
      </w:r>
    </w:p>
    <w:p w14:paraId="47107384" w14:textId="77777777" w:rsidR="00DA4BA5" w:rsidRPr="00DA4BA5" w:rsidRDefault="00DA4BA5" w:rsidP="00DA4BA5">
      <w:pPr>
        <w:spacing w:after="160" w:line="259" w:lineRule="auto"/>
        <w:jc w:val="both"/>
        <w:rPr>
          <w:rFonts w:ascii="Book Antiqua" w:eastAsia="Calibri" w:hAnsi="Book Antiqua"/>
          <w:szCs w:val="24"/>
        </w:rPr>
      </w:pPr>
      <w:r w:rsidRPr="00DA4BA5">
        <w:rPr>
          <w:rFonts w:ascii="Book Antiqua" w:eastAsia="Calibri" w:hAnsi="Book Antiqua"/>
          <w:b/>
          <w:bCs/>
          <w:szCs w:val="24"/>
        </w:rPr>
        <w:t>a.</w:t>
      </w:r>
      <w:r w:rsidRPr="00DA4BA5">
        <w:rPr>
          <w:rFonts w:ascii="Book Antiqua" w:eastAsia="Calibri" w:hAnsi="Book Antiqua"/>
          <w:szCs w:val="24"/>
        </w:rPr>
        <w:t xml:space="preserve"> </w:t>
      </w:r>
      <w:r w:rsidRPr="00DA4BA5">
        <w:rPr>
          <w:rFonts w:ascii="Book Antiqua" w:eastAsia="Calibri" w:hAnsi="Book Antiqua"/>
          <w:b/>
          <w:bCs/>
          <w:szCs w:val="24"/>
        </w:rPr>
        <w:t>Application.</w:t>
      </w:r>
      <w:r w:rsidRPr="00DA4BA5">
        <w:rPr>
          <w:rFonts w:ascii="Book Antiqua" w:eastAsia="Calibri" w:hAnsi="Book Antiqua"/>
          <w:szCs w:val="24"/>
        </w:rPr>
        <w:t xml:space="preserve"> This rule applies after a judgment has been entered under Rule 78.</w:t>
      </w:r>
    </w:p>
    <w:p w14:paraId="5D2C59BB" w14:textId="77777777" w:rsidR="00DA4BA5" w:rsidRPr="00DA4BA5" w:rsidRDefault="00DA4BA5" w:rsidP="00DA4BA5">
      <w:pPr>
        <w:spacing w:after="160" w:line="259" w:lineRule="auto"/>
        <w:jc w:val="both"/>
        <w:rPr>
          <w:rFonts w:ascii="Book Antiqua" w:eastAsia="Calibri" w:hAnsi="Book Antiqua"/>
          <w:szCs w:val="24"/>
        </w:rPr>
      </w:pPr>
      <w:r w:rsidRPr="00DA4BA5">
        <w:rPr>
          <w:rFonts w:ascii="Book Antiqua" w:eastAsia="Calibri" w:hAnsi="Book Antiqua"/>
          <w:b/>
          <w:bCs/>
          <w:szCs w:val="24"/>
        </w:rPr>
        <w:t>b. Definitions</w:t>
      </w:r>
      <w:r w:rsidRPr="00DA4BA5">
        <w:rPr>
          <w:rFonts w:ascii="Book Antiqua" w:eastAsia="Calibri" w:hAnsi="Book Antiqua"/>
          <w:szCs w:val="24"/>
        </w:rPr>
        <w:t>. These definitions apply:</w:t>
      </w:r>
    </w:p>
    <w:p w14:paraId="097B3F6B" w14:textId="4DA75406" w:rsidR="00DA4BA5" w:rsidRPr="00DA4BA5" w:rsidRDefault="00DA4BA5" w:rsidP="00DA4BA5">
      <w:pPr>
        <w:spacing w:after="160" w:line="259" w:lineRule="auto"/>
        <w:jc w:val="both"/>
        <w:rPr>
          <w:rFonts w:ascii="Book Antiqua" w:eastAsia="Calibri" w:hAnsi="Book Antiqua"/>
          <w:szCs w:val="24"/>
        </w:rPr>
      </w:pPr>
      <w:r w:rsidRPr="00DA4BA5">
        <w:rPr>
          <w:rFonts w:ascii="Book Antiqua" w:eastAsia="Calibri" w:hAnsi="Book Antiqua"/>
          <w:szCs w:val="24"/>
        </w:rPr>
        <w:t>(1)</w:t>
      </w:r>
      <w:r w:rsidRPr="00DA4BA5">
        <w:rPr>
          <w:rFonts w:ascii="Book Antiqua" w:eastAsia="Calibri" w:hAnsi="Book Antiqua"/>
          <w:szCs w:val="24"/>
        </w:rPr>
        <w:tab/>
      </w:r>
      <w:r w:rsidRPr="00DA4BA5">
        <w:rPr>
          <w:rFonts w:ascii="Book Antiqua" w:eastAsia="Calibri" w:hAnsi="Book Antiqua"/>
          <w:b/>
          <w:bCs/>
          <w:szCs w:val="24"/>
        </w:rPr>
        <w:t>Parenting Time</w:t>
      </w:r>
      <w:r w:rsidRPr="00DA4BA5">
        <w:rPr>
          <w:rFonts w:ascii="Book Antiqua" w:eastAsia="Calibri" w:hAnsi="Book Antiqua"/>
          <w:szCs w:val="24"/>
        </w:rPr>
        <w:t xml:space="preserve"> </w:t>
      </w:r>
      <w:r w:rsidRPr="00DA4BA5">
        <w:rPr>
          <w:rFonts w:ascii="Book Antiqua" w:eastAsia="Calibri" w:hAnsi="Book Antiqua"/>
          <w:b/>
          <w:bCs/>
          <w:szCs w:val="24"/>
        </w:rPr>
        <w:t>Supervisor or Case Implementation Supervisor.</w:t>
      </w:r>
      <w:r w:rsidRPr="00DA4BA5">
        <w:rPr>
          <w:rFonts w:ascii="Book Antiqua" w:eastAsia="Calibri" w:hAnsi="Book Antiqua"/>
          <w:szCs w:val="24"/>
        </w:rPr>
        <w:t xml:space="preserve"> A “parenting time supervisor” or a “case implementation supervisor” is any person or local social service agency stipulated to by the parties and approved by the court</w:t>
      </w:r>
      <w:r w:rsidR="00FD4403">
        <w:rPr>
          <w:rFonts w:ascii="Book Antiqua" w:eastAsia="Calibri" w:hAnsi="Book Antiqua"/>
          <w:szCs w:val="24"/>
        </w:rPr>
        <w:t>,</w:t>
      </w:r>
      <w:r w:rsidRPr="00DA4BA5">
        <w:rPr>
          <w:rFonts w:ascii="Book Antiqua" w:eastAsia="Calibri" w:hAnsi="Book Antiqua"/>
          <w:szCs w:val="24"/>
        </w:rPr>
        <w:t xml:space="preserve"> or any person or local social service agency appointed by the court to carry out the terms of A.R.S. § 25</w:t>
      </w:r>
      <w:r w:rsidRPr="00DA4BA5">
        <w:rPr>
          <w:rFonts w:ascii="Book Antiqua" w:eastAsia="Calibri" w:hAnsi="Book Antiqua"/>
          <w:szCs w:val="24"/>
        </w:rPr>
        <w:noBreakHyphen/>
        <w:t>410(B).</w:t>
      </w:r>
    </w:p>
    <w:p w14:paraId="583C8F3C" w14:textId="77777777" w:rsidR="00DA4BA5" w:rsidRPr="00DA4BA5" w:rsidRDefault="00DA4BA5" w:rsidP="00DA4BA5">
      <w:pPr>
        <w:spacing w:after="160" w:line="259" w:lineRule="auto"/>
        <w:jc w:val="both"/>
        <w:rPr>
          <w:rFonts w:ascii="Book Antiqua" w:eastAsia="Calibri" w:hAnsi="Book Antiqua"/>
          <w:szCs w:val="24"/>
        </w:rPr>
      </w:pPr>
      <w:r w:rsidRPr="00DA4BA5">
        <w:rPr>
          <w:rFonts w:ascii="Book Antiqua" w:eastAsia="Calibri" w:hAnsi="Book Antiqua"/>
          <w:szCs w:val="24"/>
        </w:rPr>
        <w:t>(2)</w:t>
      </w:r>
      <w:r w:rsidRPr="00DA4BA5">
        <w:rPr>
          <w:rFonts w:ascii="Book Antiqua" w:eastAsia="Calibri" w:hAnsi="Book Antiqua"/>
          <w:szCs w:val="24"/>
        </w:rPr>
        <w:tab/>
      </w:r>
      <w:r w:rsidRPr="00DA4BA5">
        <w:rPr>
          <w:rFonts w:ascii="Book Antiqua" w:eastAsia="Calibri" w:hAnsi="Book Antiqua"/>
          <w:b/>
          <w:bCs/>
          <w:szCs w:val="24"/>
        </w:rPr>
        <w:t>Local Social Service Agency</w:t>
      </w:r>
      <w:r w:rsidRPr="00DA4BA5">
        <w:rPr>
          <w:rFonts w:ascii="Book Antiqua" w:eastAsia="Calibri" w:hAnsi="Book Antiqua"/>
          <w:szCs w:val="24"/>
        </w:rPr>
        <w:t>. A “local social service agency” is any group or individual recognized by the community as a provider of social services to members of the community, including conciliation courts, when ordered by the presiding judge of the county or presiding domestic relations judge.</w:t>
      </w:r>
    </w:p>
    <w:p w14:paraId="264FE6D0" w14:textId="55A722C5" w:rsidR="00DA4BA5" w:rsidRPr="00DA4BA5" w:rsidRDefault="00DA4BA5" w:rsidP="00DA4BA5">
      <w:pPr>
        <w:spacing w:after="160" w:line="259" w:lineRule="auto"/>
        <w:jc w:val="both"/>
        <w:rPr>
          <w:rFonts w:ascii="Book Antiqua" w:eastAsia="Calibri" w:hAnsi="Book Antiqua"/>
          <w:szCs w:val="24"/>
        </w:rPr>
      </w:pPr>
      <w:r w:rsidRPr="00DA4BA5">
        <w:rPr>
          <w:rFonts w:ascii="Book Antiqua" w:eastAsia="Calibri" w:hAnsi="Book Antiqua"/>
          <w:szCs w:val="24"/>
        </w:rPr>
        <w:t>(3)</w:t>
      </w:r>
      <w:r w:rsidRPr="00DA4BA5">
        <w:rPr>
          <w:rFonts w:ascii="Book Antiqua" w:eastAsia="Calibri" w:hAnsi="Book Antiqua"/>
          <w:szCs w:val="24"/>
        </w:rPr>
        <w:tab/>
      </w:r>
      <w:r w:rsidRPr="00DA4BA5">
        <w:rPr>
          <w:rFonts w:ascii="Book Antiqua" w:eastAsia="Calibri" w:hAnsi="Book Antiqua"/>
          <w:b/>
          <w:bCs/>
          <w:szCs w:val="24"/>
        </w:rPr>
        <w:t>Parenting Time</w:t>
      </w:r>
      <w:r w:rsidRPr="00DA4BA5">
        <w:rPr>
          <w:rFonts w:ascii="Book Antiqua" w:eastAsia="Calibri" w:hAnsi="Book Antiqua"/>
          <w:szCs w:val="24"/>
        </w:rPr>
        <w:t xml:space="preserve"> </w:t>
      </w:r>
      <w:r w:rsidRPr="00DA4BA5">
        <w:rPr>
          <w:rFonts w:ascii="Book Antiqua" w:eastAsia="Calibri" w:hAnsi="Book Antiqua"/>
          <w:b/>
          <w:bCs/>
          <w:szCs w:val="24"/>
        </w:rPr>
        <w:t>Supervision</w:t>
      </w:r>
      <w:r w:rsidRPr="00DA4BA5">
        <w:rPr>
          <w:rFonts w:ascii="Book Antiqua" w:eastAsia="Calibri" w:hAnsi="Book Antiqua"/>
          <w:szCs w:val="24"/>
        </w:rPr>
        <w:t xml:space="preserve">. Parenting time supervision encourages parenting time between the child and parents. The supervisor facilitates contact per court orders in a manner that may include but is not limited to physical supervision. Communication with and services provided by the parenting time supervisor are not confidential. Supervisors </w:t>
      </w:r>
      <w:r w:rsidR="007E3BF3">
        <w:rPr>
          <w:rFonts w:ascii="Book Antiqua" w:eastAsia="Calibri" w:hAnsi="Book Antiqua"/>
          <w:szCs w:val="24"/>
        </w:rPr>
        <w:t>must</w:t>
      </w:r>
      <w:r w:rsidRPr="00DA4BA5">
        <w:rPr>
          <w:rFonts w:ascii="Book Antiqua" w:eastAsia="Calibri" w:hAnsi="Book Antiqua"/>
          <w:szCs w:val="24"/>
        </w:rPr>
        <w:t xml:space="preserve"> observe and report </w:t>
      </w:r>
      <w:r w:rsidR="00C2299D">
        <w:rPr>
          <w:rFonts w:ascii="Book Antiqua" w:eastAsia="Calibri" w:hAnsi="Book Antiqua"/>
          <w:szCs w:val="24"/>
        </w:rPr>
        <w:t>their observations</w:t>
      </w:r>
      <w:r w:rsidRPr="00DA4BA5">
        <w:rPr>
          <w:rFonts w:ascii="Book Antiqua" w:eastAsia="Calibri" w:hAnsi="Book Antiqua"/>
          <w:szCs w:val="24"/>
        </w:rPr>
        <w:t>. The supervisor may terminate a court-ordered parenting time session should there be a concern arising from a participant’s behavior or safety issues for a participant, including the parenting time supervisor.</w:t>
      </w:r>
    </w:p>
    <w:p w14:paraId="62567042" w14:textId="6F9B46E9" w:rsidR="00DA4BA5" w:rsidRPr="00DA4BA5" w:rsidRDefault="00DA4BA5" w:rsidP="00DA4BA5">
      <w:pPr>
        <w:spacing w:after="160" w:line="259" w:lineRule="auto"/>
        <w:jc w:val="both"/>
        <w:rPr>
          <w:rFonts w:ascii="Book Antiqua" w:eastAsia="Calibri" w:hAnsi="Book Antiqua"/>
          <w:szCs w:val="24"/>
        </w:rPr>
      </w:pPr>
      <w:r w:rsidRPr="00DA4BA5">
        <w:rPr>
          <w:rFonts w:ascii="Book Antiqua" w:eastAsia="Calibri" w:hAnsi="Book Antiqua"/>
          <w:szCs w:val="24"/>
        </w:rPr>
        <w:t xml:space="preserve">(4) </w:t>
      </w:r>
      <w:r w:rsidRPr="00DA4BA5">
        <w:rPr>
          <w:rFonts w:ascii="Book Antiqua" w:eastAsia="Calibri" w:hAnsi="Book Antiqua"/>
          <w:b/>
          <w:bCs/>
          <w:szCs w:val="24"/>
        </w:rPr>
        <w:t>Case Implementation Supervision.</w:t>
      </w:r>
      <w:r w:rsidRPr="00DA4BA5">
        <w:rPr>
          <w:rFonts w:ascii="Book Antiqua" w:eastAsia="Calibri" w:hAnsi="Book Antiqua"/>
          <w:szCs w:val="24"/>
        </w:rPr>
        <w:t xml:space="preserve"> After a judgment is entered, implementation issues may remain other than the fitness of each parent to carry out the plan that the court ordered. Case implementation supervision assists the parties and court </w:t>
      </w:r>
      <w:r w:rsidR="00C2299D">
        <w:rPr>
          <w:rFonts w:ascii="Book Antiqua" w:eastAsia="Calibri" w:hAnsi="Book Antiqua"/>
          <w:szCs w:val="24"/>
        </w:rPr>
        <w:t>in implementing</w:t>
      </w:r>
      <w:r w:rsidRPr="00DA4BA5">
        <w:rPr>
          <w:rFonts w:ascii="Book Antiqua" w:eastAsia="Calibri" w:hAnsi="Book Antiqua"/>
          <w:szCs w:val="24"/>
        </w:rPr>
        <w:t xml:space="preserve"> the judgment’s terms. Communication with and services provided by the supervisor is not confidential. </w:t>
      </w:r>
      <w:r w:rsidR="00F10FDD" w:rsidRPr="00DA4BA5">
        <w:rPr>
          <w:rFonts w:ascii="Book Antiqua" w:eastAsia="Calibri" w:hAnsi="Book Antiqua"/>
          <w:szCs w:val="24"/>
        </w:rPr>
        <w:t xml:space="preserve">Supervisors </w:t>
      </w:r>
      <w:r w:rsidR="00F10FDD">
        <w:rPr>
          <w:rFonts w:ascii="Book Antiqua" w:eastAsia="Calibri" w:hAnsi="Book Antiqua"/>
          <w:szCs w:val="24"/>
        </w:rPr>
        <w:t>must</w:t>
      </w:r>
      <w:r w:rsidR="00F10FDD" w:rsidRPr="00DA4BA5">
        <w:rPr>
          <w:rFonts w:ascii="Book Antiqua" w:eastAsia="Calibri" w:hAnsi="Book Antiqua"/>
          <w:szCs w:val="24"/>
        </w:rPr>
        <w:t xml:space="preserve"> observe and report </w:t>
      </w:r>
      <w:r w:rsidR="00F10FDD">
        <w:rPr>
          <w:rFonts w:ascii="Book Antiqua" w:eastAsia="Calibri" w:hAnsi="Book Antiqua"/>
          <w:szCs w:val="24"/>
        </w:rPr>
        <w:t>their observations</w:t>
      </w:r>
      <w:r w:rsidRPr="00DA4BA5">
        <w:rPr>
          <w:rFonts w:ascii="Book Antiqua" w:eastAsia="Calibri" w:hAnsi="Book Antiqua"/>
          <w:szCs w:val="24"/>
        </w:rPr>
        <w:t>. Supervision may include a therapeutic component for all participants to address behaviors inconsistent with the parenting plan’s implementation.</w:t>
      </w:r>
    </w:p>
    <w:p w14:paraId="291D84BF" w14:textId="77777777" w:rsidR="00DA4BA5" w:rsidRPr="00DA4BA5" w:rsidRDefault="00DA4BA5" w:rsidP="00DA4BA5">
      <w:pPr>
        <w:spacing w:after="160" w:line="259" w:lineRule="auto"/>
        <w:jc w:val="both"/>
        <w:rPr>
          <w:rFonts w:ascii="Book Antiqua" w:eastAsia="Calibri" w:hAnsi="Book Antiqua"/>
          <w:b/>
          <w:bCs/>
          <w:szCs w:val="24"/>
        </w:rPr>
      </w:pPr>
      <w:r w:rsidRPr="00DA4BA5">
        <w:rPr>
          <w:rFonts w:ascii="Book Antiqua" w:eastAsia="Calibri" w:hAnsi="Book Antiqua"/>
          <w:b/>
          <w:bCs/>
          <w:szCs w:val="24"/>
        </w:rPr>
        <w:t xml:space="preserve">c. The Parenting Time or </w:t>
      </w:r>
      <w:bookmarkStart w:id="0" w:name="_Hlk117574833"/>
      <w:r w:rsidRPr="00DA4BA5">
        <w:rPr>
          <w:rFonts w:ascii="Book Antiqua" w:eastAsia="Calibri" w:hAnsi="Book Antiqua"/>
          <w:b/>
          <w:bCs/>
          <w:szCs w:val="24"/>
        </w:rPr>
        <w:t xml:space="preserve">Case Implementation </w:t>
      </w:r>
      <w:bookmarkEnd w:id="0"/>
      <w:r w:rsidRPr="00DA4BA5">
        <w:rPr>
          <w:rFonts w:ascii="Book Antiqua" w:eastAsia="Calibri" w:hAnsi="Book Antiqua"/>
          <w:b/>
          <w:bCs/>
          <w:szCs w:val="24"/>
        </w:rPr>
        <w:t>Supervision Order.</w:t>
      </w:r>
    </w:p>
    <w:p w14:paraId="6C7A5506" w14:textId="77777777" w:rsidR="00DA4BA5" w:rsidRPr="00DA4BA5" w:rsidRDefault="00DA4BA5" w:rsidP="00DA4BA5">
      <w:pPr>
        <w:spacing w:after="160" w:line="259" w:lineRule="auto"/>
        <w:jc w:val="both"/>
        <w:rPr>
          <w:rFonts w:ascii="Book Antiqua" w:eastAsia="Calibri" w:hAnsi="Book Antiqua"/>
          <w:szCs w:val="24"/>
        </w:rPr>
      </w:pPr>
      <w:r w:rsidRPr="00DA4BA5">
        <w:rPr>
          <w:rFonts w:ascii="Book Antiqua" w:eastAsia="Calibri" w:hAnsi="Book Antiqua"/>
          <w:szCs w:val="24"/>
        </w:rPr>
        <w:t>(1)</w:t>
      </w:r>
      <w:r w:rsidRPr="00DA4BA5">
        <w:rPr>
          <w:rFonts w:ascii="Book Antiqua" w:eastAsia="Calibri" w:hAnsi="Book Antiqua"/>
          <w:szCs w:val="24"/>
        </w:rPr>
        <w:tab/>
        <w:t xml:space="preserve">The court must order parenting time consistent with the child’s best interests. If the parties agree, or the court finds that without a continuation order the child’s physical </w:t>
      </w:r>
      <w:r w:rsidRPr="00DA4BA5">
        <w:rPr>
          <w:rFonts w:ascii="Book Antiqua" w:eastAsia="Calibri" w:hAnsi="Book Antiqua"/>
          <w:szCs w:val="24"/>
        </w:rPr>
        <w:lastRenderedPageBreak/>
        <w:t>health would be endangered or the child’s emotional development would be significantly impaired, the court may order parenting time or case implementation supervision</w:t>
      </w:r>
      <w:r w:rsidRPr="00DA4BA5">
        <w:rPr>
          <w:rFonts w:ascii="Book Antiqua" w:eastAsia="Calibri" w:hAnsi="Book Antiqua"/>
          <w:b/>
          <w:bCs/>
          <w:szCs w:val="24"/>
        </w:rPr>
        <w:t xml:space="preserve"> </w:t>
      </w:r>
      <w:r w:rsidRPr="00DA4BA5">
        <w:rPr>
          <w:rFonts w:ascii="Book Antiqua" w:eastAsia="Calibri" w:hAnsi="Book Antiqua"/>
          <w:szCs w:val="24"/>
        </w:rPr>
        <w:t>consistent with the child’s best interests.</w:t>
      </w:r>
    </w:p>
    <w:p w14:paraId="2C1CA584" w14:textId="77777777" w:rsidR="00DA4BA5" w:rsidRPr="00DA4BA5" w:rsidRDefault="00DA4BA5" w:rsidP="00DA4BA5">
      <w:pPr>
        <w:spacing w:after="160" w:line="259" w:lineRule="auto"/>
        <w:jc w:val="both"/>
        <w:rPr>
          <w:rFonts w:ascii="Book Antiqua" w:eastAsia="Calibri" w:hAnsi="Book Antiqua"/>
          <w:szCs w:val="24"/>
        </w:rPr>
      </w:pPr>
      <w:r w:rsidRPr="00DA4BA5">
        <w:rPr>
          <w:rFonts w:ascii="Book Antiqua" w:eastAsia="Calibri" w:hAnsi="Book Antiqua"/>
          <w:szCs w:val="24"/>
        </w:rPr>
        <w:t>(2)</w:t>
      </w:r>
      <w:r w:rsidRPr="00DA4BA5">
        <w:rPr>
          <w:rFonts w:ascii="Book Antiqua" w:eastAsia="Calibri" w:hAnsi="Book Antiqua"/>
          <w:szCs w:val="24"/>
        </w:rPr>
        <w:tab/>
        <w:t>For the supervisor selection, the court may provide parties with a list of supervisors. The parties may stipulate to a supervisor from the list or any other person that the parties agree is appropriate to serve. The court must designate a supervisor based on the parties’ stipulation or under a procedure adopted by the court.</w:t>
      </w:r>
    </w:p>
    <w:p w14:paraId="620686CD" w14:textId="77777777" w:rsidR="00DA4BA5" w:rsidRPr="00DA4BA5" w:rsidRDefault="00DA4BA5" w:rsidP="00DA4BA5">
      <w:pPr>
        <w:spacing w:after="160" w:line="259" w:lineRule="auto"/>
        <w:jc w:val="both"/>
        <w:rPr>
          <w:rFonts w:ascii="Book Antiqua" w:eastAsia="Calibri" w:hAnsi="Book Antiqua"/>
          <w:szCs w:val="24"/>
        </w:rPr>
      </w:pPr>
      <w:r w:rsidRPr="00DA4BA5">
        <w:rPr>
          <w:rFonts w:ascii="Book Antiqua" w:eastAsia="Calibri" w:hAnsi="Book Antiqua"/>
          <w:szCs w:val="24"/>
        </w:rPr>
        <w:t>(3)</w:t>
      </w:r>
      <w:r w:rsidRPr="00DA4BA5">
        <w:rPr>
          <w:rFonts w:ascii="Book Antiqua" w:eastAsia="Calibri" w:hAnsi="Book Antiqua"/>
          <w:szCs w:val="24"/>
        </w:rPr>
        <w:tab/>
        <w:t>The appointment order must provide the following:</w:t>
      </w:r>
    </w:p>
    <w:p w14:paraId="2F6E5C1D" w14:textId="4E8C5720" w:rsidR="00DA4BA5" w:rsidRPr="00DA4BA5" w:rsidRDefault="00DA4BA5" w:rsidP="00DA4BA5">
      <w:pPr>
        <w:autoSpaceDE w:val="0"/>
        <w:autoSpaceDN w:val="0"/>
        <w:adjustRightInd w:val="0"/>
        <w:spacing w:after="120"/>
        <w:ind w:left="720"/>
        <w:jc w:val="both"/>
        <w:rPr>
          <w:rFonts w:ascii="Book Antiqua" w:eastAsia="Calibri" w:hAnsi="Book Antiqua"/>
          <w:szCs w:val="24"/>
        </w:rPr>
      </w:pPr>
      <w:r w:rsidRPr="00DA4BA5">
        <w:rPr>
          <w:rFonts w:ascii="Book Antiqua" w:eastAsia="Calibri" w:hAnsi="Book Antiqua"/>
          <w:szCs w:val="24"/>
        </w:rPr>
        <w:t>(A)</w:t>
      </w:r>
      <w:r w:rsidRPr="00DA4BA5">
        <w:rPr>
          <w:rFonts w:ascii="Book Antiqua" w:eastAsia="Calibri" w:hAnsi="Book Antiqua"/>
          <w:szCs w:val="24"/>
        </w:rPr>
        <w:tab/>
        <w:t xml:space="preserve">The allocation of fee payment between the parties. After determining that the parties can afford to pay the fees, the order will state who will be responsible for paying the fees and how and when payments will be paid. If the parties cannot afford the fees and other funding is available, the order will provide how the costs will be </w:t>
      </w:r>
      <w:r w:rsidR="00C30317">
        <w:rPr>
          <w:rFonts w:ascii="Book Antiqua" w:eastAsia="Calibri" w:hAnsi="Book Antiqua"/>
          <w:szCs w:val="24"/>
        </w:rPr>
        <w:t>covered</w:t>
      </w:r>
      <w:r w:rsidRPr="00DA4BA5">
        <w:rPr>
          <w:rFonts w:ascii="Book Antiqua" w:eastAsia="Calibri" w:hAnsi="Book Antiqua"/>
          <w:szCs w:val="24"/>
        </w:rPr>
        <w:t>.</w:t>
      </w:r>
    </w:p>
    <w:p w14:paraId="37D07EC1" w14:textId="77777777" w:rsidR="00DA4BA5" w:rsidRPr="00DA4BA5" w:rsidRDefault="00DA4BA5" w:rsidP="00DA4BA5">
      <w:pPr>
        <w:autoSpaceDE w:val="0"/>
        <w:autoSpaceDN w:val="0"/>
        <w:adjustRightInd w:val="0"/>
        <w:spacing w:after="120"/>
        <w:ind w:left="720"/>
        <w:jc w:val="both"/>
        <w:rPr>
          <w:rFonts w:ascii="Book Antiqua" w:eastAsia="Calibri" w:hAnsi="Book Antiqua"/>
          <w:szCs w:val="24"/>
        </w:rPr>
      </w:pPr>
      <w:r w:rsidRPr="00DA4BA5">
        <w:rPr>
          <w:rFonts w:ascii="Book Antiqua" w:eastAsia="Calibri" w:hAnsi="Book Antiqua"/>
          <w:szCs w:val="24"/>
        </w:rPr>
        <w:t>(B)</w:t>
      </w:r>
      <w:r w:rsidRPr="00DA4BA5">
        <w:rPr>
          <w:rFonts w:ascii="Book Antiqua" w:eastAsia="Calibri" w:hAnsi="Book Antiqua"/>
          <w:szCs w:val="24"/>
        </w:rPr>
        <w:tab/>
        <w:t>Scheduling appointment responsibility. The order must state the party or parties responsible for contacting the supervisor to arrange parenting time supervision or case implementation.</w:t>
      </w:r>
    </w:p>
    <w:p w14:paraId="549B911F" w14:textId="0495BC6E" w:rsidR="00DA4BA5" w:rsidRPr="00DA4BA5" w:rsidRDefault="00DA4BA5" w:rsidP="00DA4BA5">
      <w:pPr>
        <w:autoSpaceDE w:val="0"/>
        <w:autoSpaceDN w:val="0"/>
        <w:adjustRightInd w:val="0"/>
        <w:spacing w:after="120"/>
        <w:ind w:left="720"/>
        <w:jc w:val="both"/>
        <w:rPr>
          <w:rFonts w:ascii="Book Antiqua" w:eastAsia="Calibri" w:hAnsi="Book Antiqua"/>
          <w:szCs w:val="24"/>
        </w:rPr>
      </w:pPr>
      <w:r w:rsidRPr="00DA4BA5">
        <w:rPr>
          <w:rFonts w:ascii="Book Antiqua" w:eastAsia="Calibri" w:hAnsi="Book Antiqua"/>
          <w:szCs w:val="24"/>
        </w:rPr>
        <w:t>(C)</w:t>
      </w:r>
      <w:r w:rsidRPr="00DA4BA5">
        <w:rPr>
          <w:rFonts w:ascii="Book Antiqua" w:eastAsia="Calibri" w:hAnsi="Book Antiqua"/>
          <w:szCs w:val="24"/>
        </w:rPr>
        <w:tab/>
        <w:t>Providing record availability to the supervisor. The order must specify what information is to be provided to the supervisor. The order must determine how, when, and by whom the information will be provided. If there are any special concerns or needs of the child, the supervisor should be informed.</w:t>
      </w:r>
    </w:p>
    <w:p w14:paraId="6F1B3863" w14:textId="77777777" w:rsidR="00DA4BA5" w:rsidRPr="00DA4BA5" w:rsidRDefault="00DA4BA5" w:rsidP="00DA4BA5">
      <w:pPr>
        <w:autoSpaceDE w:val="0"/>
        <w:autoSpaceDN w:val="0"/>
        <w:adjustRightInd w:val="0"/>
        <w:spacing w:after="120"/>
        <w:ind w:left="720"/>
        <w:jc w:val="both"/>
        <w:rPr>
          <w:rFonts w:ascii="Book Antiqua" w:eastAsia="Calibri" w:hAnsi="Book Antiqua"/>
          <w:szCs w:val="24"/>
        </w:rPr>
      </w:pPr>
      <w:r w:rsidRPr="00DA4BA5">
        <w:rPr>
          <w:rFonts w:ascii="Book Antiqua" w:eastAsia="Calibri" w:hAnsi="Book Antiqua"/>
          <w:szCs w:val="24"/>
        </w:rPr>
        <w:t>(D)</w:t>
      </w:r>
      <w:r w:rsidRPr="00DA4BA5">
        <w:rPr>
          <w:rFonts w:ascii="Book Antiqua" w:eastAsia="Calibri" w:hAnsi="Book Antiqua"/>
          <w:szCs w:val="24"/>
        </w:rPr>
        <w:tab/>
        <w:t>Establishing the frequency of reports from the supervisor. The order must specify the required reports, the report’s content, and frequency. The order must require that the supervisor keep notes of each visit.</w:t>
      </w:r>
    </w:p>
    <w:p w14:paraId="024F1DE9" w14:textId="77777777" w:rsidR="00DA4BA5" w:rsidRPr="00DA4BA5" w:rsidRDefault="00DA4BA5" w:rsidP="00DA4BA5">
      <w:pPr>
        <w:autoSpaceDE w:val="0"/>
        <w:autoSpaceDN w:val="0"/>
        <w:adjustRightInd w:val="0"/>
        <w:spacing w:after="120"/>
        <w:ind w:left="720"/>
        <w:jc w:val="both"/>
        <w:rPr>
          <w:rFonts w:ascii="Book Antiqua" w:eastAsia="Calibri" w:hAnsi="Book Antiqua"/>
          <w:szCs w:val="24"/>
        </w:rPr>
      </w:pPr>
      <w:r w:rsidRPr="00DA4BA5">
        <w:rPr>
          <w:rFonts w:ascii="Book Antiqua" w:eastAsia="Calibri" w:hAnsi="Book Antiqua"/>
          <w:szCs w:val="24"/>
        </w:rPr>
        <w:t>(E)</w:t>
      </w:r>
      <w:r w:rsidRPr="00DA4BA5">
        <w:rPr>
          <w:rFonts w:ascii="Book Antiqua" w:eastAsia="Calibri" w:hAnsi="Book Antiqua"/>
          <w:szCs w:val="24"/>
        </w:rPr>
        <w:tab/>
        <w:t>For parenting time supervision, the order must specify the type required by the court. Such supervision may include but is not limited to, parenting time exchange supervision, parenting time supervision, and therapeutic parenting time supervision.</w:t>
      </w:r>
    </w:p>
    <w:p w14:paraId="303B3582" w14:textId="77777777" w:rsidR="00DA4BA5" w:rsidRPr="00DA4BA5" w:rsidRDefault="00DA4BA5" w:rsidP="00DA4BA5">
      <w:pPr>
        <w:autoSpaceDE w:val="0"/>
        <w:autoSpaceDN w:val="0"/>
        <w:adjustRightInd w:val="0"/>
        <w:spacing w:after="120"/>
        <w:ind w:left="720"/>
        <w:jc w:val="both"/>
        <w:rPr>
          <w:rFonts w:ascii="Book Antiqua" w:eastAsia="Calibri" w:hAnsi="Book Antiqua"/>
          <w:szCs w:val="24"/>
        </w:rPr>
      </w:pPr>
      <w:r w:rsidRPr="00DA4BA5">
        <w:rPr>
          <w:rFonts w:ascii="Book Antiqua" w:eastAsia="Calibri" w:hAnsi="Book Antiqua"/>
          <w:szCs w:val="24"/>
        </w:rPr>
        <w:t>(F)</w:t>
      </w:r>
      <w:r w:rsidRPr="00DA4BA5">
        <w:rPr>
          <w:rFonts w:ascii="Book Antiqua" w:eastAsia="Calibri" w:hAnsi="Book Antiqua"/>
          <w:szCs w:val="24"/>
        </w:rPr>
        <w:tab/>
        <w:t>Establishing the supervisor’s authority to carry out the judgment.</w:t>
      </w:r>
    </w:p>
    <w:p w14:paraId="6A80891A" w14:textId="77777777" w:rsidR="00DA4BA5" w:rsidRPr="00DA4BA5" w:rsidRDefault="00DA4BA5" w:rsidP="00DA4BA5">
      <w:pPr>
        <w:autoSpaceDE w:val="0"/>
        <w:autoSpaceDN w:val="0"/>
        <w:adjustRightInd w:val="0"/>
        <w:spacing w:after="120"/>
        <w:ind w:left="720"/>
        <w:jc w:val="both"/>
        <w:rPr>
          <w:rFonts w:ascii="Book Antiqua" w:eastAsia="Calibri" w:hAnsi="Book Antiqua"/>
          <w:szCs w:val="24"/>
        </w:rPr>
      </w:pPr>
      <w:r w:rsidRPr="00DA4BA5">
        <w:rPr>
          <w:rFonts w:ascii="Book Antiqua" w:eastAsia="Calibri" w:hAnsi="Book Antiqua"/>
          <w:szCs w:val="24"/>
        </w:rPr>
        <w:t>(G)</w:t>
      </w:r>
      <w:r w:rsidRPr="00DA4BA5">
        <w:rPr>
          <w:rFonts w:ascii="Book Antiqua" w:eastAsia="Calibri" w:hAnsi="Book Antiqua"/>
          <w:szCs w:val="24"/>
        </w:rPr>
        <w:tab/>
        <w:t>Setting out any procedure necessary for review hearings.</w:t>
      </w:r>
    </w:p>
    <w:p w14:paraId="6018A939" w14:textId="77777777" w:rsidR="00DA4BA5" w:rsidRPr="00DA4BA5" w:rsidRDefault="00DA4BA5" w:rsidP="00DA4BA5">
      <w:pPr>
        <w:autoSpaceDE w:val="0"/>
        <w:autoSpaceDN w:val="0"/>
        <w:adjustRightInd w:val="0"/>
        <w:spacing w:after="120"/>
        <w:ind w:left="720"/>
        <w:jc w:val="both"/>
        <w:rPr>
          <w:rFonts w:ascii="Book Antiqua" w:eastAsia="Calibri" w:hAnsi="Book Antiqua"/>
          <w:szCs w:val="24"/>
        </w:rPr>
      </w:pPr>
      <w:r w:rsidRPr="00DA4BA5">
        <w:rPr>
          <w:rFonts w:ascii="Book Antiqua" w:eastAsia="Calibri" w:hAnsi="Book Antiqua"/>
          <w:szCs w:val="24"/>
        </w:rPr>
        <w:t>(H)</w:t>
      </w:r>
      <w:r w:rsidRPr="00DA4BA5">
        <w:rPr>
          <w:rFonts w:ascii="Book Antiqua" w:eastAsia="Calibri" w:hAnsi="Book Antiqua"/>
          <w:szCs w:val="24"/>
        </w:rPr>
        <w:tab/>
        <w:t xml:space="preserve">Establishing the duration of parenting time or case implementation supervision. The supervision order expires at the court’s discretion but must be stated in the order. </w:t>
      </w:r>
      <w:r w:rsidRPr="00DA4BA5">
        <w:rPr>
          <w:rFonts w:ascii="Book Antiqua" w:eastAsia="Calibri" w:hAnsi="Book Antiqua" w:cs="Segoe UI"/>
          <w:szCs w:val="24"/>
        </w:rPr>
        <w:t>If a party seeks to modify, extend, or vacate the parenting time or case implementation</w:t>
      </w:r>
      <w:r w:rsidRPr="00DA4BA5">
        <w:rPr>
          <w:rFonts w:ascii="Book Antiqua" w:eastAsia="Calibri" w:hAnsi="Book Antiqua" w:cs="Segoe UI"/>
          <w:b/>
          <w:bCs/>
          <w:szCs w:val="24"/>
        </w:rPr>
        <w:t xml:space="preserve"> </w:t>
      </w:r>
      <w:r w:rsidRPr="00DA4BA5">
        <w:rPr>
          <w:rFonts w:ascii="Book Antiqua" w:eastAsia="Calibri" w:hAnsi="Book Antiqua" w:cs="Segoe UI"/>
          <w:szCs w:val="24"/>
        </w:rPr>
        <w:t>supervision, the requesting party must file the appropriate petition under Rule 91. A supervisor may submit a written request for an extension or modification. The court must allow the parties to be heard if a supervisor requests an extension or modification.</w:t>
      </w:r>
    </w:p>
    <w:p w14:paraId="2D20D66F" w14:textId="77777777" w:rsidR="00DA4BA5" w:rsidRPr="00DA4BA5" w:rsidRDefault="00DA4BA5" w:rsidP="00DA4BA5">
      <w:pPr>
        <w:autoSpaceDE w:val="0"/>
        <w:autoSpaceDN w:val="0"/>
        <w:adjustRightInd w:val="0"/>
        <w:spacing w:after="120"/>
        <w:ind w:left="720"/>
        <w:jc w:val="both"/>
        <w:rPr>
          <w:rFonts w:ascii="Book Antiqua" w:eastAsia="Calibri" w:hAnsi="Book Antiqua"/>
          <w:szCs w:val="24"/>
        </w:rPr>
      </w:pPr>
      <w:r w:rsidRPr="00DA4BA5">
        <w:rPr>
          <w:rFonts w:ascii="Book Antiqua" w:eastAsia="Calibri" w:hAnsi="Book Antiqua"/>
          <w:szCs w:val="24"/>
        </w:rPr>
        <w:lastRenderedPageBreak/>
        <w:t>(J)</w:t>
      </w:r>
      <w:r w:rsidRPr="00DA4BA5">
        <w:rPr>
          <w:rFonts w:ascii="Book Antiqua" w:eastAsia="Calibri" w:hAnsi="Book Antiqua"/>
          <w:szCs w:val="24"/>
        </w:rPr>
        <w:tab/>
        <w:t>Purpose of Parenting Time or Case Implementation</w:t>
      </w:r>
      <w:r w:rsidRPr="00DA4BA5">
        <w:rPr>
          <w:rFonts w:ascii="Book Antiqua" w:eastAsia="Calibri" w:hAnsi="Book Antiqua"/>
          <w:b/>
          <w:bCs/>
          <w:szCs w:val="24"/>
        </w:rPr>
        <w:t xml:space="preserve"> </w:t>
      </w:r>
      <w:r w:rsidRPr="00DA4BA5">
        <w:rPr>
          <w:rFonts w:ascii="Book Antiqua" w:eastAsia="Calibri" w:hAnsi="Book Antiqua"/>
          <w:szCs w:val="24"/>
        </w:rPr>
        <w:t>Supervision. Identification of and protection from the potential risks to the child’s physical or emotional health arising from parenting time.</w:t>
      </w:r>
    </w:p>
    <w:p w14:paraId="3A5FD809" w14:textId="7F917E7A" w:rsidR="00F15078" w:rsidRPr="00F15078" w:rsidRDefault="00DA4BA5" w:rsidP="00F15078">
      <w:pPr>
        <w:autoSpaceDE w:val="0"/>
        <w:autoSpaceDN w:val="0"/>
        <w:adjustRightInd w:val="0"/>
        <w:jc w:val="both"/>
        <w:rPr>
          <w:rFonts w:ascii="Book Antiqua" w:eastAsia="Calibri" w:hAnsi="Book Antiqua"/>
          <w:szCs w:val="24"/>
        </w:rPr>
      </w:pPr>
      <w:r w:rsidRPr="00DA4BA5">
        <w:rPr>
          <w:rFonts w:ascii="Book Antiqua" w:eastAsia="Calibri" w:hAnsi="Book Antiqua"/>
          <w:szCs w:val="24"/>
        </w:rPr>
        <w:t xml:space="preserve">(e) </w:t>
      </w:r>
      <w:r w:rsidRPr="00DA4BA5">
        <w:rPr>
          <w:rFonts w:ascii="Book Antiqua" w:eastAsia="Calibri" w:hAnsi="Book Antiqua"/>
          <w:b/>
          <w:bCs/>
          <w:szCs w:val="24"/>
        </w:rPr>
        <w:t>Fees.</w:t>
      </w:r>
      <w:r w:rsidRPr="00DA4BA5">
        <w:rPr>
          <w:rFonts w:ascii="Book Antiqua" w:eastAsia="Calibri" w:hAnsi="Book Antiqua"/>
          <w:szCs w:val="24"/>
        </w:rPr>
        <w:t xml:space="preserve"> The imposition of reasonable fees is authorized for parenting time and case implementation supervision and may be charged to one or both parties under Rule 95(a). Reasonable fees are the usual and customary fees charged in the county, considering the availability of services, the nature of the issues presented, and the level of experience and training required of the supervisor.</w:t>
      </w:r>
    </w:p>
    <w:p w14:paraId="4B1C7BFD" w14:textId="77777777" w:rsidR="00F15078" w:rsidRPr="00DA4BA5" w:rsidRDefault="00F15078" w:rsidP="00F15078">
      <w:pPr>
        <w:autoSpaceDE w:val="0"/>
        <w:autoSpaceDN w:val="0"/>
        <w:adjustRightInd w:val="0"/>
        <w:rPr>
          <w:rFonts w:ascii="Book Antiqua" w:eastAsia="Calibri" w:hAnsi="Book Antiqua"/>
          <w:szCs w:val="24"/>
        </w:rPr>
      </w:pPr>
    </w:p>
    <w:p w14:paraId="6C5CCA86" w14:textId="2F3F30B2" w:rsidR="00426B3D" w:rsidRDefault="00426B3D">
      <w:pPr>
        <w:rPr>
          <w:sz w:val="28"/>
          <w:szCs w:val="28"/>
        </w:rPr>
      </w:pPr>
      <w:r>
        <w:rPr>
          <w:sz w:val="28"/>
          <w:szCs w:val="28"/>
        </w:rPr>
        <w:br w:type="page"/>
      </w:r>
    </w:p>
    <w:p w14:paraId="263BD709" w14:textId="5FD2301B" w:rsidR="00667F71" w:rsidRPr="00667F71" w:rsidRDefault="00426B3D" w:rsidP="00426B3D">
      <w:pPr>
        <w:kinsoku w:val="0"/>
        <w:overflowPunct w:val="0"/>
        <w:autoSpaceDE w:val="0"/>
        <w:autoSpaceDN w:val="0"/>
        <w:adjustRightInd w:val="0"/>
        <w:spacing w:line="322" w:lineRule="exact"/>
        <w:jc w:val="center"/>
        <w:outlineLvl w:val="0"/>
        <w:rPr>
          <w:sz w:val="28"/>
          <w:szCs w:val="28"/>
        </w:rPr>
      </w:pPr>
      <w:r>
        <w:rPr>
          <w:b/>
          <w:bCs/>
          <w:sz w:val="28"/>
          <w:szCs w:val="28"/>
        </w:rPr>
        <w:lastRenderedPageBreak/>
        <w:t xml:space="preserve">APPENDIX </w:t>
      </w:r>
      <w:r>
        <w:rPr>
          <w:b/>
          <w:bCs/>
          <w:sz w:val="28"/>
          <w:szCs w:val="28"/>
        </w:rPr>
        <w:t>B</w:t>
      </w:r>
    </w:p>
    <w:sectPr w:rsidR="00667F71" w:rsidRPr="00667F71" w:rsidSect="00EE2BC2">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CD7896" w14:textId="77777777" w:rsidR="005D21C7" w:rsidRDefault="005D21C7">
      <w:r>
        <w:separator/>
      </w:r>
    </w:p>
  </w:endnote>
  <w:endnote w:type="continuationSeparator" w:id="0">
    <w:p w14:paraId="396E86BA" w14:textId="77777777" w:rsidR="005D21C7" w:rsidRDefault="005D2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C0EF9" w14:textId="77777777" w:rsidR="003D73E0" w:rsidRDefault="003D73E0">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967BA" w14:textId="671672C0" w:rsidR="003D73E0" w:rsidRDefault="003D73E0">
    <w:pPr>
      <w:pStyle w:val="Footer"/>
      <w:jc w:val="center"/>
    </w:pPr>
    <w:r>
      <w:t xml:space="preserve">Page </w:t>
    </w:r>
    <w:r w:rsidR="00994665">
      <w:fldChar w:fldCharType="begin"/>
    </w:r>
    <w:r w:rsidR="00994665">
      <w:instrText xml:space="preserve"> PAGE </w:instrText>
    </w:r>
    <w:r w:rsidR="00994665">
      <w:fldChar w:fldCharType="separate"/>
    </w:r>
    <w:r w:rsidR="00E03DC7">
      <w:rPr>
        <w:noProof/>
      </w:rPr>
      <w:t>6</w:t>
    </w:r>
    <w:r w:rsidR="00994665">
      <w:rPr>
        <w:noProof/>
      </w:rPr>
      <w:fldChar w:fldCharType="end"/>
    </w:r>
    <w:r>
      <w:t xml:space="preserve"> of </w:t>
    </w:r>
    <w:r w:rsidR="00426B3D">
      <w:t>18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45850" w14:textId="77777777" w:rsidR="003D73E0" w:rsidRDefault="003D73E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04D5B7" w14:textId="77777777" w:rsidR="005D21C7" w:rsidRDefault="005D21C7">
      <w:r>
        <w:separator/>
      </w:r>
    </w:p>
  </w:footnote>
  <w:footnote w:type="continuationSeparator" w:id="0">
    <w:p w14:paraId="216DE88C" w14:textId="77777777" w:rsidR="005D21C7" w:rsidRDefault="005D21C7">
      <w:r>
        <w:continuationSeparator/>
      </w:r>
    </w:p>
  </w:footnote>
  <w:footnote w:id="1">
    <w:p w14:paraId="115E0F42" w14:textId="559F5524" w:rsidR="00DC293D" w:rsidRPr="00DC293D" w:rsidRDefault="00DC293D" w:rsidP="00DC293D">
      <w:pPr>
        <w:pStyle w:val="FootnoteText"/>
        <w:rPr>
          <w:sz w:val="22"/>
          <w:szCs w:val="22"/>
        </w:rPr>
      </w:pPr>
      <w:r w:rsidRPr="00DC293D">
        <w:rPr>
          <w:rStyle w:val="FootnoteReference"/>
          <w:sz w:val="22"/>
          <w:szCs w:val="22"/>
        </w:rPr>
        <w:footnoteRef/>
      </w:r>
      <w:r w:rsidR="00997439">
        <w:rPr>
          <w:sz w:val="22"/>
          <w:szCs w:val="22"/>
        </w:rPr>
        <w:tab/>
        <w:t>Because this is a new rule proposal, the rule is shown in sentence case.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93E72" w14:textId="77777777" w:rsidR="00AB3FAA" w:rsidRDefault="00AB3F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2AE48" w14:textId="222724A8" w:rsidR="003D73E0" w:rsidRDefault="003D73E0">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1264E" w14:textId="77777777" w:rsidR="003D73E0" w:rsidRDefault="003D73E0">
    <w:pPr>
      <w:pStyle w:val="Header"/>
      <w:jc w:val="center"/>
    </w:pPr>
    <w:r>
      <w:t>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1"/>
      <w:numFmt w:val="decimal"/>
      <w:lvlText w:val="(%1)"/>
      <w:lvlJc w:val="left"/>
      <w:pPr>
        <w:ind w:left="1540" w:hanging="399"/>
      </w:pPr>
      <w:rPr>
        <w:rFonts w:ascii="Times New Roman" w:hAnsi="Times New Roman" w:cs="Times New Roman"/>
        <w:b/>
        <w:bCs/>
        <w:w w:val="100"/>
        <w:sz w:val="28"/>
        <w:szCs w:val="28"/>
      </w:rPr>
    </w:lvl>
    <w:lvl w:ilvl="1">
      <w:numFmt w:val="bullet"/>
      <w:lvlText w:val="•"/>
      <w:lvlJc w:val="left"/>
      <w:pPr>
        <w:ind w:left="2416" w:hanging="399"/>
      </w:pPr>
    </w:lvl>
    <w:lvl w:ilvl="2">
      <w:numFmt w:val="bullet"/>
      <w:lvlText w:val="•"/>
      <w:lvlJc w:val="left"/>
      <w:pPr>
        <w:ind w:left="3292" w:hanging="399"/>
      </w:pPr>
    </w:lvl>
    <w:lvl w:ilvl="3">
      <w:numFmt w:val="bullet"/>
      <w:lvlText w:val="•"/>
      <w:lvlJc w:val="left"/>
      <w:pPr>
        <w:ind w:left="4168" w:hanging="399"/>
      </w:pPr>
    </w:lvl>
    <w:lvl w:ilvl="4">
      <w:numFmt w:val="bullet"/>
      <w:lvlText w:val="•"/>
      <w:lvlJc w:val="left"/>
      <w:pPr>
        <w:ind w:left="5044" w:hanging="399"/>
      </w:pPr>
    </w:lvl>
    <w:lvl w:ilvl="5">
      <w:numFmt w:val="bullet"/>
      <w:lvlText w:val="•"/>
      <w:lvlJc w:val="left"/>
      <w:pPr>
        <w:ind w:left="5920" w:hanging="399"/>
      </w:pPr>
    </w:lvl>
    <w:lvl w:ilvl="6">
      <w:numFmt w:val="bullet"/>
      <w:lvlText w:val="•"/>
      <w:lvlJc w:val="left"/>
      <w:pPr>
        <w:ind w:left="6796" w:hanging="399"/>
      </w:pPr>
    </w:lvl>
    <w:lvl w:ilvl="7">
      <w:numFmt w:val="bullet"/>
      <w:lvlText w:val="•"/>
      <w:lvlJc w:val="left"/>
      <w:pPr>
        <w:ind w:left="7672" w:hanging="399"/>
      </w:pPr>
    </w:lvl>
    <w:lvl w:ilvl="8">
      <w:numFmt w:val="bullet"/>
      <w:lvlText w:val="•"/>
      <w:lvlJc w:val="left"/>
      <w:pPr>
        <w:ind w:left="8548" w:hanging="399"/>
      </w:pPr>
    </w:lvl>
  </w:abstractNum>
  <w:abstractNum w:abstractNumId="1" w15:restartNumberingAfterBreak="0">
    <w:nsid w:val="2C91763C"/>
    <w:multiLevelType w:val="singleLevel"/>
    <w:tmpl w:val="3E26A96A"/>
    <w:lvl w:ilvl="0">
      <w:start w:val="5"/>
      <w:numFmt w:val="decimal"/>
      <w:lvlText w:val="%1."/>
      <w:lvlJc w:val="left"/>
      <w:pPr>
        <w:tabs>
          <w:tab w:val="num" w:pos="720"/>
        </w:tabs>
        <w:ind w:left="720" w:hanging="720"/>
      </w:pPr>
      <w:rPr>
        <w:rFonts w:hint="default"/>
      </w:rPr>
    </w:lvl>
  </w:abstractNum>
  <w:abstractNum w:abstractNumId="2" w15:restartNumberingAfterBreak="0">
    <w:nsid w:val="33160626"/>
    <w:multiLevelType w:val="singleLevel"/>
    <w:tmpl w:val="0BD40392"/>
    <w:lvl w:ilvl="0">
      <w:start w:val="1"/>
      <w:numFmt w:val="lowerLetter"/>
      <w:lvlText w:val="(%1)"/>
      <w:lvlJc w:val="left"/>
      <w:pPr>
        <w:tabs>
          <w:tab w:val="num" w:pos="720"/>
        </w:tabs>
        <w:ind w:left="720" w:hanging="720"/>
      </w:pPr>
      <w:rPr>
        <w:rFonts w:hint="default"/>
      </w:rPr>
    </w:lvl>
  </w:abstractNum>
  <w:abstractNum w:abstractNumId="3" w15:restartNumberingAfterBreak="0">
    <w:nsid w:val="40455309"/>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C40730B"/>
    <w:multiLevelType w:val="hybridMultilevel"/>
    <w:tmpl w:val="32E6FEDA"/>
    <w:lvl w:ilvl="0" w:tplc="888618EA">
      <w:start w:val="1"/>
      <w:numFmt w:val="decimal"/>
      <w:lvlText w:val="(%1)"/>
      <w:lvlJc w:val="left"/>
      <w:pPr>
        <w:ind w:left="1087" w:hanging="540"/>
      </w:pPr>
      <w:rPr>
        <w:rFonts w:hint="default"/>
        <w:b/>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5" w15:restartNumberingAfterBreak="0">
    <w:nsid w:val="52BC3D1A"/>
    <w:multiLevelType w:val="hybridMultilevel"/>
    <w:tmpl w:val="5EEAAC2A"/>
    <w:lvl w:ilvl="0" w:tplc="269218D0">
      <w:start w:val="1"/>
      <w:numFmt w:val="lowerLetter"/>
      <w:lvlText w:val="(%1)"/>
      <w:lvlJc w:val="left"/>
      <w:pPr>
        <w:ind w:left="405" w:hanging="360"/>
      </w:pPr>
      <w:rPr>
        <w:rFonts w:hint="default"/>
        <w:b/>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6" w15:restartNumberingAfterBreak="0">
    <w:nsid w:val="552B2063"/>
    <w:multiLevelType w:val="hybridMultilevel"/>
    <w:tmpl w:val="D200FF86"/>
    <w:lvl w:ilvl="0" w:tplc="54FE3080">
      <w:start w:val="1"/>
      <w:numFmt w:val="decimal"/>
      <w:lvlText w:val="%1."/>
      <w:lvlJc w:val="left"/>
      <w:pPr>
        <w:tabs>
          <w:tab w:val="num" w:pos="1080"/>
        </w:tabs>
        <w:ind w:left="1080" w:hanging="360"/>
      </w:pPr>
      <w:rPr>
        <w:rFonts w:hint="default"/>
      </w:rPr>
    </w:lvl>
    <w:lvl w:ilvl="1" w:tplc="56160F54">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5CB60169"/>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615D7C49"/>
    <w:multiLevelType w:val="hybridMultilevel"/>
    <w:tmpl w:val="3E1E6252"/>
    <w:lvl w:ilvl="0" w:tplc="E4901C1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DC739DD"/>
    <w:multiLevelType w:val="singleLevel"/>
    <w:tmpl w:val="08E0F99E"/>
    <w:lvl w:ilvl="0">
      <w:start w:val="1"/>
      <w:numFmt w:val="decimal"/>
      <w:lvlText w:val="%1."/>
      <w:lvlJc w:val="left"/>
      <w:pPr>
        <w:tabs>
          <w:tab w:val="num" w:pos="795"/>
        </w:tabs>
        <w:ind w:left="795" w:hanging="795"/>
      </w:pPr>
      <w:rPr>
        <w:rFonts w:hint="default"/>
      </w:rPr>
    </w:lvl>
  </w:abstractNum>
  <w:abstractNum w:abstractNumId="10" w15:restartNumberingAfterBreak="0">
    <w:nsid w:val="6E81288F"/>
    <w:multiLevelType w:val="hybridMultilevel"/>
    <w:tmpl w:val="22A2F3A2"/>
    <w:lvl w:ilvl="0" w:tplc="C9A8F0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8"/>
  </w:num>
  <w:num w:numId="4">
    <w:abstractNumId w:val="1"/>
  </w:num>
  <w:num w:numId="5">
    <w:abstractNumId w:val="9"/>
  </w:num>
  <w:num w:numId="6">
    <w:abstractNumId w:val="7"/>
  </w:num>
  <w:num w:numId="7">
    <w:abstractNumId w:val="3"/>
  </w:num>
  <w:num w:numId="8">
    <w:abstractNumId w:val="5"/>
  </w:num>
  <w:num w:numId="9">
    <w:abstractNumId w:val="4"/>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LWwNDAwMzM1BAJLIyUdpeDU4uLM/DyQAuNaANAD7rcsAAAA"/>
  </w:docVars>
  <w:rsids>
    <w:rsidRoot w:val="00B376AE"/>
    <w:rsid w:val="00000CDF"/>
    <w:rsid w:val="00001F43"/>
    <w:rsid w:val="00005B8F"/>
    <w:rsid w:val="000116F8"/>
    <w:rsid w:val="00014F13"/>
    <w:rsid w:val="000223B0"/>
    <w:rsid w:val="00032092"/>
    <w:rsid w:val="0004019A"/>
    <w:rsid w:val="000409A2"/>
    <w:rsid w:val="00041FC5"/>
    <w:rsid w:val="0004337F"/>
    <w:rsid w:val="000463A4"/>
    <w:rsid w:val="00051848"/>
    <w:rsid w:val="00063A90"/>
    <w:rsid w:val="000648F0"/>
    <w:rsid w:val="00064955"/>
    <w:rsid w:val="00073A6B"/>
    <w:rsid w:val="00083898"/>
    <w:rsid w:val="000840E6"/>
    <w:rsid w:val="00085CF0"/>
    <w:rsid w:val="000901C7"/>
    <w:rsid w:val="00096F15"/>
    <w:rsid w:val="000A1FDC"/>
    <w:rsid w:val="000A3E8A"/>
    <w:rsid w:val="000A717F"/>
    <w:rsid w:val="000B3931"/>
    <w:rsid w:val="000B4DFE"/>
    <w:rsid w:val="000B659A"/>
    <w:rsid w:val="000B796A"/>
    <w:rsid w:val="000B7CD1"/>
    <w:rsid w:val="000C0A5C"/>
    <w:rsid w:val="000C2E61"/>
    <w:rsid w:val="000C7BFD"/>
    <w:rsid w:val="000D2FAF"/>
    <w:rsid w:val="000E3B3A"/>
    <w:rsid w:val="000E7EE1"/>
    <w:rsid w:val="000E7FF9"/>
    <w:rsid w:val="000F6A50"/>
    <w:rsid w:val="00102190"/>
    <w:rsid w:val="0010600C"/>
    <w:rsid w:val="00106D2F"/>
    <w:rsid w:val="001072BA"/>
    <w:rsid w:val="00111BC0"/>
    <w:rsid w:val="00114090"/>
    <w:rsid w:val="00120C0B"/>
    <w:rsid w:val="001239F6"/>
    <w:rsid w:val="00127D52"/>
    <w:rsid w:val="00130F4B"/>
    <w:rsid w:val="00130FC7"/>
    <w:rsid w:val="001312F8"/>
    <w:rsid w:val="001344CE"/>
    <w:rsid w:val="00144F99"/>
    <w:rsid w:val="001451DE"/>
    <w:rsid w:val="00146B6B"/>
    <w:rsid w:val="00152F78"/>
    <w:rsid w:val="00170385"/>
    <w:rsid w:val="00183BD6"/>
    <w:rsid w:val="00192F27"/>
    <w:rsid w:val="00195CF1"/>
    <w:rsid w:val="001A3658"/>
    <w:rsid w:val="001A7EF9"/>
    <w:rsid w:val="001B1E56"/>
    <w:rsid w:val="001B24C0"/>
    <w:rsid w:val="001B6095"/>
    <w:rsid w:val="001B776A"/>
    <w:rsid w:val="001C1D58"/>
    <w:rsid w:val="001C5AE5"/>
    <w:rsid w:val="001D0D42"/>
    <w:rsid w:val="001D45EB"/>
    <w:rsid w:val="001D67FE"/>
    <w:rsid w:val="001E171A"/>
    <w:rsid w:val="001E366D"/>
    <w:rsid w:val="001E5458"/>
    <w:rsid w:val="001F3F71"/>
    <w:rsid w:val="001F5A6E"/>
    <w:rsid w:val="0020046A"/>
    <w:rsid w:val="00201E2E"/>
    <w:rsid w:val="0020422E"/>
    <w:rsid w:val="00204415"/>
    <w:rsid w:val="00206DD7"/>
    <w:rsid w:val="00216D69"/>
    <w:rsid w:val="0022439E"/>
    <w:rsid w:val="002302DC"/>
    <w:rsid w:val="002316C8"/>
    <w:rsid w:val="00234107"/>
    <w:rsid w:val="002359D9"/>
    <w:rsid w:val="0024258E"/>
    <w:rsid w:val="002456DE"/>
    <w:rsid w:val="0024671E"/>
    <w:rsid w:val="00247574"/>
    <w:rsid w:val="002545BD"/>
    <w:rsid w:val="00254E37"/>
    <w:rsid w:val="0028184B"/>
    <w:rsid w:val="00282245"/>
    <w:rsid w:val="00284052"/>
    <w:rsid w:val="002865A4"/>
    <w:rsid w:val="0029769D"/>
    <w:rsid w:val="002A118F"/>
    <w:rsid w:val="002A46BC"/>
    <w:rsid w:val="002A6082"/>
    <w:rsid w:val="002A62C5"/>
    <w:rsid w:val="002B3A01"/>
    <w:rsid w:val="002C4E08"/>
    <w:rsid w:val="002D22D6"/>
    <w:rsid w:val="002D5B9B"/>
    <w:rsid w:val="002E007E"/>
    <w:rsid w:val="002E4500"/>
    <w:rsid w:val="002E475E"/>
    <w:rsid w:val="002F4789"/>
    <w:rsid w:val="002F5030"/>
    <w:rsid w:val="002F52F0"/>
    <w:rsid w:val="002F68BE"/>
    <w:rsid w:val="00300D46"/>
    <w:rsid w:val="00305EF7"/>
    <w:rsid w:val="0030696F"/>
    <w:rsid w:val="00307CA9"/>
    <w:rsid w:val="0031002A"/>
    <w:rsid w:val="00316C1C"/>
    <w:rsid w:val="0032354F"/>
    <w:rsid w:val="003357AF"/>
    <w:rsid w:val="00335AF8"/>
    <w:rsid w:val="003435EF"/>
    <w:rsid w:val="003533B4"/>
    <w:rsid w:val="0035709E"/>
    <w:rsid w:val="003815A3"/>
    <w:rsid w:val="00382EE8"/>
    <w:rsid w:val="00383275"/>
    <w:rsid w:val="00384804"/>
    <w:rsid w:val="00391B9E"/>
    <w:rsid w:val="00395568"/>
    <w:rsid w:val="003B5BA5"/>
    <w:rsid w:val="003D26D4"/>
    <w:rsid w:val="003D2C42"/>
    <w:rsid w:val="003D5C2F"/>
    <w:rsid w:val="003D73E0"/>
    <w:rsid w:val="003E081A"/>
    <w:rsid w:val="003E0E59"/>
    <w:rsid w:val="003E248E"/>
    <w:rsid w:val="003E5250"/>
    <w:rsid w:val="003E7271"/>
    <w:rsid w:val="003E7C14"/>
    <w:rsid w:val="003F3D6C"/>
    <w:rsid w:val="003F4010"/>
    <w:rsid w:val="003F5521"/>
    <w:rsid w:val="003F7559"/>
    <w:rsid w:val="003F75C8"/>
    <w:rsid w:val="004057D7"/>
    <w:rsid w:val="0041229A"/>
    <w:rsid w:val="00415027"/>
    <w:rsid w:val="00426B3D"/>
    <w:rsid w:val="00430699"/>
    <w:rsid w:val="004323A2"/>
    <w:rsid w:val="004332E1"/>
    <w:rsid w:val="0043489C"/>
    <w:rsid w:val="00434DBF"/>
    <w:rsid w:val="00440C7F"/>
    <w:rsid w:val="004462DA"/>
    <w:rsid w:val="004474C2"/>
    <w:rsid w:val="004501CF"/>
    <w:rsid w:val="00450A4A"/>
    <w:rsid w:val="00452A0D"/>
    <w:rsid w:val="0046594B"/>
    <w:rsid w:val="0046620F"/>
    <w:rsid w:val="0046704A"/>
    <w:rsid w:val="004752C5"/>
    <w:rsid w:val="00477F01"/>
    <w:rsid w:val="004810E5"/>
    <w:rsid w:val="00482F54"/>
    <w:rsid w:val="00493EB1"/>
    <w:rsid w:val="004A315C"/>
    <w:rsid w:val="004A330A"/>
    <w:rsid w:val="004A7FEA"/>
    <w:rsid w:val="004B7C64"/>
    <w:rsid w:val="004D3EFD"/>
    <w:rsid w:val="004D4CF6"/>
    <w:rsid w:val="004D5499"/>
    <w:rsid w:val="004D5DCB"/>
    <w:rsid w:val="004D673E"/>
    <w:rsid w:val="004E3A71"/>
    <w:rsid w:val="004E3B4E"/>
    <w:rsid w:val="004F723D"/>
    <w:rsid w:val="0050019B"/>
    <w:rsid w:val="00502A7F"/>
    <w:rsid w:val="0050353F"/>
    <w:rsid w:val="005045A9"/>
    <w:rsid w:val="0051058D"/>
    <w:rsid w:val="00511B7B"/>
    <w:rsid w:val="00511C3F"/>
    <w:rsid w:val="005178FF"/>
    <w:rsid w:val="00526E00"/>
    <w:rsid w:val="00544249"/>
    <w:rsid w:val="0055679E"/>
    <w:rsid w:val="00557B78"/>
    <w:rsid w:val="005608E5"/>
    <w:rsid w:val="00562710"/>
    <w:rsid w:val="00562DC5"/>
    <w:rsid w:val="005638E2"/>
    <w:rsid w:val="00570C3E"/>
    <w:rsid w:val="00571B9D"/>
    <w:rsid w:val="00572F45"/>
    <w:rsid w:val="00574F2A"/>
    <w:rsid w:val="00576ECC"/>
    <w:rsid w:val="005975AF"/>
    <w:rsid w:val="005B0047"/>
    <w:rsid w:val="005B5507"/>
    <w:rsid w:val="005B6C1F"/>
    <w:rsid w:val="005C08D4"/>
    <w:rsid w:val="005C163E"/>
    <w:rsid w:val="005C3F6A"/>
    <w:rsid w:val="005C49A0"/>
    <w:rsid w:val="005D21C7"/>
    <w:rsid w:val="005D3E3C"/>
    <w:rsid w:val="005D5A20"/>
    <w:rsid w:val="005E02DD"/>
    <w:rsid w:val="005F1FBA"/>
    <w:rsid w:val="005F2E95"/>
    <w:rsid w:val="005F7BBA"/>
    <w:rsid w:val="006007F5"/>
    <w:rsid w:val="0060153C"/>
    <w:rsid w:val="0060188F"/>
    <w:rsid w:val="006052DE"/>
    <w:rsid w:val="00605591"/>
    <w:rsid w:val="006072CC"/>
    <w:rsid w:val="006123CF"/>
    <w:rsid w:val="00616412"/>
    <w:rsid w:val="006169F1"/>
    <w:rsid w:val="00620FC1"/>
    <w:rsid w:val="00623CFC"/>
    <w:rsid w:val="00634487"/>
    <w:rsid w:val="00635A07"/>
    <w:rsid w:val="00642063"/>
    <w:rsid w:val="006474B1"/>
    <w:rsid w:val="00656F65"/>
    <w:rsid w:val="0066614A"/>
    <w:rsid w:val="00667F71"/>
    <w:rsid w:val="006807E9"/>
    <w:rsid w:val="00681559"/>
    <w:rsid w:val="00695322"/>
    <w:rsid w:val="0069607B"/>
    <w:rsid w:val="006A2418"/>
    <w:rsid w:val="006A37E5"/>
    <w:rsid w:val="006A444D"/>
    <w:rsid w:val="006B3DAB"/>
    <w:rsid w:val="006C2C84"/>
    <w:rsid w:val="006C5DDB"/>
    <w:rsid w:val="006D29CD"/>
    <w:rsid w:val="006D5FFA"/>
    <w:rsid w:val="006E25A3"/>
    <w:rsid w:val="006F1DDD"/>
    <w:rsid w:val="006F60FA"/>
    <w:rsid w:val="007013A1"/>
    <w:rsid w:val="007041AC"/>
    <w:rsid w:val="00707AF0"/>
    <w:rsid w:val="00716C66"/>
    <w:rsid w:val="00722CF5"/>
    <w:rsid w:val="00726D5D"/>
    <w:rsid w:val="00736BCA"/>
    <w:rsid w:val="00737054"/>
    <w:rsid w:val="00741D65"/>
    <w:rsid w:val="007519C8"/>
    <w:rsid w:val="00753474"/>
    <w:rsid w:val="00753937"/>
    <w:rsid w:val="00761605"/>
    <w:rsid w:val="00761B7F"/>
    <w:rsid w:val="00763789"/>
    <w:rsid w:val="007640C5"/>
    <w:rsid w:val="00771B9A"/>
    <w:rsid w:val="00792D43"/>
    <w:rsid w:val="007977BA"/>
    <w:rsid w:val="007B3A55"/>
    <w:rsid w:val="007C553F"/>
    <w:rsid w:val="007D2FAD"/>
    <w:rsid w:val="007D319C"/>
    <w:rsid w:val="007E3BF3"/>
    <w:rsid w:val="007E4DB1"/>
    <w:rsid w:val="007E6660"/>
    <w:rsid w:val="007F400A"/>
    <w:rsid w:val="007F7E66"/>
    <w:rsid w:val="00801C5D"/>
    <w:rsid w:val="00806EBD"/>
    <w:rsid w:val="0081060F"/>
    <w:rsid w:val="00815E38"/>
    <w:rsid w:val="0082137A"/>
    <w:rsid w:val="008248E9"/>
    <w:rsid w:val="00825D70"/>
    <w:rsid w:val="00833F02"/>
    <w:rsid w:val="0083401C"/>
    <w:rsid w:val="00862AF7"/>
    <w:rsid w:val="008638BD"/>
    <w:rsid w:val="00864791"/>
    <w:rsid w:val="008762A8"/>
    <w:rsid w:val="00877F62"/>
    <w:rsid w:val="008908F0"/>
    <w:rsid w:val="00896BBC"/>
    <w:rsid w:val="008A5797"/>
    <w:rsid w:val="008A57BD"/>
    <w:rsid w:val="008B0AD4"/>
    <w:rsid w:val="008B4879"/>
    <w:rsid w:val="008B5A58"/>
    <w:rsid w:val="008C2B2E"/>
    <w:rsid w:val="008C5F77"/>
    <w:rsid w:val="008D3C25"/>
    <w:rsid w:val="008D3E3D"/>
    <w:rsid w:val="008D4F6B"/>
    <w:rsid w:val="008D5CC9"/>
    <w:rsid w:val="008E2030"/>
    <w:rsid w:val="008E7E85"/>
    <w:rsid w:val="00907D53"/>
    <w:rsid w:val="0091039C"/>
    <w:rsid w:val="009107A9"/>
    <w:rsid w:val="00910CC0"/>
    <w:rsid w:val="00911252"/>
    <w:rsid w:val="009247F4"/>
    <w:rsid w:val="009305B9"/>
    <w:rsid w:val="009324D3"/>
    <w:rsid w:val="00933F59"/>
    <w:rsid w:val="009352D0"/>
    <w:rsid w:val="009357D1"/>
    <w:rsid w:val="00937694"/>
    <w:rsid w:val="009459AF"/>
    <w:rsid w:val="00946825"/>
    <w:rsid w:val="00946E7C"/>
    <w:rsid w:val="009517C3"/>
    <w:rsid w:val="00955184"/>
    <w:rsid w:val="00955590"/>
    <w:rsid w:val="00955820"/>
    <w:rsid w:val="009576A4"/>
    <w:rsid w:val="009667CB"/>
    <w:rsid w:val="00985041"/>
    <w:rsid w:val="00985437"/>
    <w:rsid w:val="00986AEC"/>
    <w:rsid w:val="00986FBF"/>
    <w:rsid w:val="00994665"/>
    <w:rsid w:val="00997439"/>
    <w:rsid w:val="00997F98"/>
    <w:rsid w:val="009A7D92"/>
    <w:rsid w:val="009B3E3D"/>
    <w:rsid w:val="009C273A"/>
    <w:rsid w:val="009C3B71"/>
    <w:rsid w:val="009D0114"/>
    <w:rsid w:val="009D231B"/>
    <w:rsid w:val="009D2A8B"/>
    <w:rsid w:val="009F0414"/>
    <w:rsid w:val="009F35CF"/>
    <w:rsid w:val="00A008B8"/>
    <w:rsid w:val="00A016E3"/>
    <w:rsid w:val="00A01980"/>
    <w:rsid w:val="00A072CF"/>
    <w:rsid w:val="00A13BE5"/>
    <w:rsid w:val="00A22F5E"/>
    <w:rsid w:val="00A33841"/>
    <w:rsid w:val="00A4013E"/>
    <w:rsid w:val="00A52967"/>
    <w:rsid w:val="00A530BF"/>
    <w:rsid w:val="00A603F5"/>
    <w:rsid w:val="00A61FF5"/>
    <w:rsid w:val="00A62F21"/>
    <w:rsid w:val="00A63081"/>
    <w:rsid w:val="00A73AC8"/>
    <w:rsid w:val="00A740F4"/>
    <w:rsid w:val="00A745F9"/>
    <w:rsid w:val="00A75175"/>
    <w:rsid w:val="00A81C59"/>
    <w:rsid w:val="00AA07EF"/>
    <w:rsid w:val="00AA2169"/>
    <w:rsid w:val="00AA628E"/>
    <w:rsid w:val="00AB27F4"/>
    <w:rsid w:val="00AB3FAA"/>
    <w:rsid w:val="00AC4BF5"/>
    <w:rsid w:val="00AC774F"/>
    <w:rsid w:val="00AD5A93"/>
    <w:rsid w:val="00AE35EF"/>
    <w:rsid w:val="00AF2BF1"/>
    <w:rsid w:val="00AF381A"/>
    <w:rsid w:val="00AF3BF5"/>
    <w:rsid w:val="00B021F3"/>
    <w:rsid w:val="00B12BA8"/>
    <w:rsid w:val="00B16560"/>
    <w:rsid w:val="00B2107D"/>
    <w:rsid w:val="00B23469"/>
    <w:rsid w:val="00B363CF"/>
    <w:rsid w:val="00B376AE"/>
    <w:rsid w:val="00B44D1E"/>
    <w:rsid w:val="00B46592"/>
    <w:rsid w:val="00B61F01"/>
    <w:rsid w:val="00B75179"/>
    <w:rsid w:val="00B80328"/>
    <w:rsid w:val="00B8061E"/>
    <w:rsid w:val="00B8069B"/>
    <w:rsid w:val="00B8156E"/>
    <w:rsid w:val="00B91E14"/>
    <w:rsid w:val="00B91FCC"/>
    <w:rsid w:val="00B93235"/>
    <w:rsid w:val="00BA1B8D"/>
    <w:rsid w:val="00BA2F6E"/>
    <w:rsid w:val="00BA340C"/>
    <w:rsid w:val="00BA4C8D"/>
    <w:rsid w:val="00BB058F"/>
    <w:rsid w:val="00BB2893"/>
    <w:rsid w:val="00BB3511"/>
    <w:rsid w:val="00BC1957"/>
    <w:rsid w:val="00BC212F"/>
    <w:rsid w:val="00BC383F"/>
    <w:rsid w:val="00BD092A"/>
    <w:rsid w:val="00BD373E"/>
    <w:rsid w:val="00BE69E3"/>
    <w:rsid w:val="00BF086C"/>
    <w:rsid w:val="00BF4EFC"/>
    <w:rsid w:val="00BF6C43"/>
    <w:rsid w:val="00C120DF"/>
    <w:rsid w:val="00C2299D"/>
    <w:rsid w:val="00C25222"/>
    <w:rsid w:val="00C30317"/>
    <w:rsid w:val="00C3615C"/>
    <w:rsid w:val="00C406F4"/>
    <w:rsid w:val="00C41CA7"/>
    <w:rsid w:val="00C46DBD"/>
    <w:rsid w:val="00C47226"/>
    <w:rsid w:val="00C47A05"/>
    <w:rsid w:val="00C47CEF"/>
    <w:rsid w:val="00C56400"/>
    <w:rsid w:val="00C5657E"/>
    <w:rsid w:val="00C624F9"/>
    <w:rsid w:val="00C632A7"/>
    <w:rsid w:val="00C64692"/>
    <w:rsid w:val="00C710D0"/>
    <w:rsid w:val="00C83DF2"/>
    <w:rsid w:val="00C90839"/>
    <w:rsid w:val="00C92353"/>
    <w:rsid w:val="00C96B21"/>
    <w:rsid w:val="00C97E1B"/>
    <w:rsid w:val="00CA0F80"/>
    <w:rsid w:val="00CA42CC"/>
    <w:rsid w:val="00CB05DC"/>
    <w:rsid w:val="00CB63C2"/>
    <w:rsid w:val="00CB69C5"/>
    <w:rsid w:val="00CC16E0"/>
    <w:rsid w:val="00CC1A82"/>
    <w:rsid w:val="00CD16FE"/>
    <w:rsid w:val="00CD7800"/>
    <w:rsid w:val="00CE7C0D"/>
    <w:rsid w:val="00CF1810"/>
    <w:rsid w:val="00CF5582"/>
    <w:rsid w:val="00CF7EB0"/>
    <w:rsid w:val="00CF7FA6"/>
    <w:rsid w:val="00D121BE"/>
    <w:rsid w:val="00D25ED1"/>
    <w:rsid w:val="00D27B00"/>
    <w:rsid w:val="00D27E20"/>
    <w:rsid w:val="00D34176"/>
    <w:rsid w:val="00D4111E"/>
    <w:rsid w:val="00D50863"/>
    <w:rsid w:val="00D53861"/>
    <w:rsid w:val="00D5741D"/>
    <w:rsid w:val="00D63EE4"/>
    <w:rsid w:val="00D706E2"/>
    <w:rsid w:val="00D72696"/>
    <w:rsid w:val="00D8168F"/>
    <w:rsid w:val="00D87F80"/>
    <w:rsid w:val="00D90C79"/>
    <w:rsid w:val="00D930DA"/>
    <w:rsid w:val="00D93DB8"/>
    <w:rsid w:val="00D94362"/>
    <w:rsid w:val="00DA2ACF"/>
    <w:rsid w:val="00DA4BA5"/>
    <w:rsid w:val="00DA4DA0"/>
    <w:rsid w:val="00DA5F94"/>
    <w:rsid w:val="00DB06C6"/>
    <w:rsid w:val="00DB0A9E"/>
    <w:rsid w:val="00DB3F0A"/>
    <w:rsid w:val="00DB5037"/>
    <w:rsid w:val="00DC1F35"/>
    <w:rsid w:val="00DC293D"/>
    <w:rsid w:val="00DC38D9"/>
    <w:rsid w:val="00DC4A55"/>
    <w:rsid w:val="00DD4E3C"/>
    <w:rsid w:val="00DD7752"/>
    <w:rsid w:val="00DE1858"/>
    <w:rsid w:val="00DE30E9"/>
    <w:rsid w:val="00DE3C62"/>
    <w:rsid w:val="00DE641A"/>
    <w:rsid w:val="00DE6792"/>
    <w:rsid w:val="00DF11B7"/>
    <w:rsid w:val="00DF1D22"/>
    <w:rsid w:val="00DF2847"/>
    <w:rsid w:val="00DF2BB5"/>
    <w:rsid w:val="00DF3168"/>
    <w:rsid w:val="00DF4649"/>
    <w:rsid w:val="00DF47D4"/>
    <w:rsid w:val="00DF54BF"/>
    <w:rsid w:val="00DF7EA1"/>
    <w:rsid w:val="00E01020"/>
    <w:rsid w:val="00E03DC7"/>
    <w:rsid w:val="00E03F27"/>
    <w:rsid w:val="00E05418"/>
    <w:rsid w:val="00E10DBA"/>
    <w:rsid w:val="00E203FC"/>
    <w:rsid w:val="00E20709"/>
    <w:rsid w:val="00E24ECC"/>
    <w:rsid w:val="00E31DA9"/>
    <w:rsid w:val="00E32482"/>
    <w:rsid w:val="00E42D45"/>
    <w:rsid w:val="00E46545"/>
    <w:rsid w:val="00E47AB7"/>
    <w:rsid w:val="00E516B1"/>
    <w:rsid w:val="00E542D8"/>
    <w:rsid w:val="00E56FBC"/>
    <w:rsid w:val="00E6068E"/>
    <w:rsid w:val="00E6341E"/>
    <w:rsid w:val="00E65A66"/>
    <w:rsid w:val="00E803F6"/>
    <w:rsid w:val="00E80B48"/>
    <w:rsid w:val="00E8448E"/>
    <w:rsid w:val="00E84DB6"/>
    <w:rsid w:val="00EA14C0"/>
    <w:rsid w:val="00ED04A5"/>
    <w:rsid w:val="00EE2BC2"/>
    <w:rsid w:val="00EE40B0"/>
    <w:rsid w:val="00EE40CC"/>
    <w:rsid w:val="00EE4124"/>
    <w:rsid w:val="00EE4847"/>
    <w:rsid w:val="00EE4D4F"/>
    <w:rsid w:val="00EF190C"/>
    <w:rsid w:val="00F10FDD"/>
    <w:rsid w:val="00F1190D"/>
    <w:rsid w:val="00F15078"/>
    <w:rsid w:val="00F24A39"/>
    <w:rsid w:val="00F27BF6"/>
    <w:rsid w:val="00F30C9B"/>
    <w:rsid w:val="00F3179C"/>
    <w:rsid w:val="00F321B7"/>
    <w:rsid w:val="00F33F76"/>
    <w:rsid w:val="00F3454B"/>
    <w:rsid w:val="00F40359"/>
    <w:rsid w:val="00F4386D"/>
    <w:rsid w:val="00F46388"/>
    <w:rsid w:val="00F47F52"/>
    <w:rsid w:val="00F55BA6"/>
    <w:rsid w:val="00F73E2A"/>
    <w:rsid w:val="00F872D0"/>
    <w:rsid w:val="00F94293"/>
    <w:rsid w:val="00F94581"/>
    <w:rsid w:val="00F94782"/>
    <w:rsid w:val="00FA0D6A"/>
    <w:rsid w:val="00FA1543"/>
    <w:rsid w:val="00FA20F3"/>
    <w:rsid w:val="00FA3A0D"/>
    <w:rsid w:val="00FC1CFE"/>
    <w:rsid w:val="00FC2546"/>
    <w:rsid w:val="00FD2EB6"/>
    <w:rsid w:val="00FD4403"/>
    <w:rsid w:val="00FD45EC"/>
    <w:rsid w:val="00FE1A2B"/>
    <w:rsid w:val="00FE3615"/>
    <w:rsid w:val="00FE5750"/>
    <w:rsid w:val="00FE7840"/>
    <w:rsid w:val="00FF12DE"/>
    <w:rsid w:val="00FF2B36"/>
    <w:rsid w:val="00FF362B"/>
    <w:rsid w:val="00FF4D92"/>
    <w:rsid w:val="00FF7860"/>
    <w:rsid w:val="110D1D21"/>
    <w:rsid w:val="1E058391"/>
    <w:rsid w:val="2FBF0DE3"/>
    <w:rsid w:val="34E5AD90"/>
    <w:rsid w:val="3ADC937F"/>
    <w:rsid w:val="462CC87F"/>
    <w:rsid w:val="5065D97E"/>
    <w:rsid w:val="55C0DA9F"/>
    <w:rsid w:val="566D0B5A"/>
    <w:rsid w:val="6784A119"/>
    <w:rsid w:val="698714A9"/>
    <w:rsid w:val="790DC5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69F30B"/>
  <w15:docId w15:val="{BF3933F5-A1B8-4BC0-ACC2-4A40E729E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2BC2"/>
    <w:rPr>
      <w:sz w:val="24"/>
    </w:rPr>
  </w:style>
  <w:style w:type="paragraph" w:styleId="Heading1">
    <w:name w:val="heading 1"/>
    <w:basedOn w:val="Normal"/>
    <w:next w:val="Normal"/>
    <w:qFormat/>
    <w:rsid w:val="00EE2BC2"/>
    <w:pPr>
      <w:keepNext/>
      <w:spacing w:line="360" w:lineRule="auto"/>
      <w:jc w:val="center"/>
      <w:outlineLvl w:val="0"/>
    </w:pPr>
    <w:rPr>
      <w:rFonts w:ascii="Arial" w:hAnsi="Arial"/>
      <w:b/>
    </w:rPr>
  </w:style>
  <w:style w:type="paragraph" w:styleId="Heading2">
    <w:name w:val="heading 2"/>
    <w:basedOn w:val="Normal"/>
    <w:next w:val="Normal"/>
    <w:qFormat/>
    <w:rsid w:val="00EE2BC2"/>
    <w:pPr>
      <w:keepNext/>
      <w:outlineLvl w:val="1"/>
    </w:pPr>
    <w:rPr>
      <w:rFonts w:ascii="Arial" w:hAnsi="Arial"/>
      <w:b/>
    </w:rPr>
  </w:style>
  <w:style w:type="paragraph" w:styleId="Heading3">
    <w:name w:val="heading 3"/>
    <w:basedOn w:val="Normal"/>
    <w:next w:val="Normal"/>
    <w:qFormat/>
    <w:rsid w:val="00EE2BC2"/>
    <w:pPr>
      <w:keepNext/>
      <w:spacing w:line="480" w:lineRule="auto"/>
      <w:ind w:left="360"/>
      <w:outlineLvl w:val="2"/>
    </w:pPr>
    <w:rPr>
      <w:b/>
    </w:rPr>
  </w:style>
  <w:style w:type="paragraph" w:styleId="Heading4">
    <w:name w:val="heading 4"/>
    <w:basedOn w:val="Normal"/>
    <w:next w:val="Normal"/>
    <w:qFormat/>
    <w:rsid w:val="00EE2BC2"/>
    <w:pPr>
      <w:keepNext/>
      <w:ind w:left="360"/>
      <w:jc w:val="both"/>
      <w:outlineLvl w:val="3"/>
    </w:pPr>
    <w:rPr>
      <w:b/>
      <w:color w:val="000000"/>
      <w:szCs w:val="24"/>
    </w:rPr>
  </w:style>
  <w:style w:type="paragraph" w:styleId="Heading5">
    <w:name w:val="heading 5"/>
    <w:basedOn w:val="Normal"/>
    <w:next w:val="Normal"/>
    <w:qFormat/>
    <w:rsid w:val="00EE2BC2"/>
    <w:pPr>
      <w:keepNext/>
      <w:ind w:left="360"/>
      <w:jc w:val="both"/>
      <w:outlineLvl w:val="4"/>
    </w:pPr>
    <w:rPr>
      <w:b/>
      <w:bCs/>
    </w:rPr>
  </w:style>
  <w:style w:type="paragraph" w:styleId="Heading6">
    <w:name w:val="heading 6"/>
    <w:basedOn w:val="Normal"/>
    <w:next w:val="Normal"/>
    <w:qFormat/>
    <w:rsid w:val="00EE2BC2"/>
    <w:pPr>
      <w:keepNext/>
      <w:jc w:val="center"/>
      <w:outlineLvl w:val="5"/>
    </w:pPr>
    <w:rPr>
      <w:b/>
      <w:bCs/>
      <w:sz w:val="28"/>
      <w:szCs w:val="28"/>
    </w:rPr>
  </w:style>
  <w:style w:type="paragraph" w:styleId="Heading7">
    <w:name w:val="heading 7"/>
    <w:basedOn w:val="Normal"/>
    <w:next w:val="Normal"/>
    <w:qFormat/>
    <w:rsid w:val="00EE2BC2"/>
    <w:pPr>
      <w:keepNext/>
      <w:jc w:val="both"/>
      <w:outlineLvl w:val="6"/>
    </w:pPr>
    <w:rPr>
      <w:sz w:val="28"/>
      <w:szCs w:val="28"/>
    </w:rPr>
  </w:style>
  <w:style w:type="paragraph" w:styleId="Heading8">
    <w:name w:val="heading 8"/>
    <w:basedOn w:val="Normal"/>
    <w:next w:val="Normal"/>
    <w:qFormat/>
    <w:rsid w:val="00EE2BC2"/>
    <w:pPr>
      <w:keepNext/>
      <w:spacing w:line="480" w:lineRule="auto"/>
      <w:ind w:left="360"/>
      <w:jc w:val="both"/>
      <w:outlineLvl w:val="7"/>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E2BC2"/>
    <w:pPr>
      <w:tabs>
        <w:tab w:val="center" w:pos="4320"/>
        <w:tab w:val="right" w:pos="8640"/>
      </w:tabs>
    </w:pPr>
  </w:style>
  <w:style w:type="character" w:styleId="PageNumber">
    <w:name w:val="page number"/>
    <w:basedOn w:val="DefaultParagraphFont"/>
    <w:rsid w:val="00EE2BC2"/>
  </w:style>
  <w:style w:type="paragraph" w:styleId="FootnoteText">
    <w:name w:val="footnote text"/>
    <w:basedOn w:val="Normal"/>
    <w:link w:val="FootnoteTextChar"/>
    <w:uiPriority w:val="99"/>
    <w:semiHidden/>
    <w:rsid w:val="00EE2BC2"/>
    <w:rPr>
      <w:sz w:val="20"/>
    </w:rPr>
  </w:style>
  <w:style w:type="character" w:styleId="FootnoteReference">
    <w:name w:val="footnote reference"/>
    <w:basedOn w:val="DefaultParagraphFont"/>
    <w:uiPriority w:val="99"/>
    <w:semiHidden/>
    <w:rsid w:val="00EE2BC2"/>
    <w:rPr>
      <w:vertAlign w:val="superscript"/>
    </w:rPr>
  </w:style>
  <w:style w:type="paragraph" w:styleId="Header">
    <w:name w:val="header"/>
    <w:basedOn w:val="Normal"/>
    <w:rsid w:val="00EE2BC2"/>
    <w:pPr>
      <w:tabs>
        <w:tab w:val="center" w:pos="4320"/>
        <w:tab w:val="right" w:pos="8640"/>
      </w:tabs>
    </w:pPr>
  </w:style>
  <w:style w:type="paragraph" w:styleId="BodyText">
    <w:name w:val="Body Text"/>
    <w:basedOn w:val="Normal"/>
    <w:rsid w:val="00EE2BC2"/>
    <w:rPr>
      <w:sz w:val="28"/>
    </w:rPr>
  </w:style>
  <w:style w:type="paragraph" w:styleId="BodyTextIndent">
    <w:name w:val="Body Text Indent"/>
    <w:basedOn w:val="Normal"/>
    <w:rsid w:val="00EE2BC2"/>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1" w:lineRule="atLeast"/>
      <w:ind w:left="1440"/>
      <w:jc w:val="both"/>
    </w:pPr>
    <w:rPr>
      <w:bCs/>
    </w:rPr>
  </w:style>
  <w:style w:type="paragraph" w:customStyle="1" w:styleId="a">
    <w:name w:val="_"/>
    <w:rsid w:val="00EE2BC2"/>
    <w:pPr>
      <w:ind w:left="720"/>
    </w:pPr>
    <w:rPr>
      <w:snapToGrid w:val="0"/>
      <w:sz w:val="24"/>
    </w:rPr>
  </w:style>
  <w:style w:type="paragraph" w:styleId="BodyTextIndent2">
    <w:name w:val="Body Text Indent 2"/>
    <w:basedOn w:val="Normal"/>
    <w:rsid w:val="00EE2BC2"/>
    <w:pPr>
      <w:ind w:left="1800"/>
      <w:jc w:val="both"/>
    </w:pPr>
  </w:style>
  <w:style w:type="paragraph" w:styleId="BodyTextIndent3">
    <w:name w:val="Body Text Indent 3"/>
    <w:basedOn w:val="Normal"/>
    <w:rsid w:val="00EE2BC2"/>
    <w:pPr>
      <w:spacing w:line="480" w:lineRule="auto"/>
      <w:ind w:left="360"/>
    </w:pPr>
    <w:rPr>
      <w:bCs/>
    </w:rPr>
  </w:style>
  <w:style w:type="character" w:styleId="Hyperlink">
    <w:name w:val="Hyperlink"/>
    <w:basedOn w:val="DefaultParagraphFont"/>
    <w:rsid w:val="00EE2BC2"/>
    <w:rPr>
      <w:color w:val="0000FF"/>
      <w:u w:val="single"/>
    </w:rPr>
  </w:style>
  <w:style w:type="character" w:styleId="FollowedHyperlink">
    <w:name w:val="FollowedHyperlink"/>
    <w:basedOn w:val="DefaultParagraphFont"/>
    <w:rsid w:val="00EE2BC2"/>
    <w:rPr>
      <w:color w:val="800080"/>
      <w:u w:val="single"/>
    </w:rPr>
  </w:style>
  <w:style w:type="paragraph" w:styleId="NormalWeb">
    <w:name w:val="Normal (Web)"/>
    <w:basedOn w:val="Normal"/>
    <w:uiPriority w:val="99"/>
    <w:semiHidden/>
    <w:unhideWhenUsed/>
    <w:rsid w:val="00D27B00"/>
    <w:pPr>
      <w:spacing w:before="100" w:beforeAutospacing="1" w:after="100" w:afterAutospacing="1"/>
    </w:pPr>
    <w:rPr>
      <w:szCs w:val="24"/>
    </w:rPr>
  </w:style>
  <w:style w:type="character" w:styleId="CommentReference">
    <w:name w:val="annotation reference"/>
    <w:basedOn w:val="DefaultParagraphFont"/>
    <w:uiPriority w:val="99"/>
    <w:semiHidden/>
    <w:unhideWhenUsed/>
    <w:rsid w:val="0031002A"/>
    <w:rPr>
      <w:sz w:val="16"/>
      <w:szCs w:val="16"/>
    </w:rPr>
  </w:style>
  <w:style w:type="paragraph" w:styleId="CommentText">
    <w:name w:val="annotation text"/>
    <w:basedOn w:val="Normal"/>
    <w:link w:val="CommentTextChar"/>
    <w:uiPriority w:val="99"/>
    <w:semiHidden/>
    <w:unhideWhenUsed/>
    <w:rsid w:val="0031002A"/>
    <w:rPr>
      <w:sz w:val="20"/>
    </w:rPr>
  </w:style>
  <w:style w:type="character" w:customStyle="1" w:styleId="CommentTextChar">
    <w:name w:val="Comment Text Char"/>
    <w:basedOn w:val="DefaultParagraphFont"/>
    <w:link w:val="CommentText"/>
    <w:uiPriority w:val="99"/>
    <w:semiHidden/>
    <w:rsid w:val="0031002A"/>
  </w:style>
  <w:style w:type="paragraph" w:styleId="CommentSubject">
    <w:name w:val="annotation subject"/>
    <w:basedOn w:val="CommentText"/>
    <w:next w:val="CommentText"/>
    <w:link w:val="CommentSubjectChar"/>
    <w:uiPriority w:val="99"/>
    <w:semiHidden/>
    <w:unhideWhenUsed/>
    <w:rsid w:val="0031002A"/>
    <w:rPr>
      <w:b/>
      <w:bCs/>
    </w:rPr>
  </w:style>
  <w:style w:type="character" w:customStyle="1" w:styleId="CommentSubjectChar">
    <w:name w:val="Comment Subject Char"/>
    <w:basedOn w:val="CommentTextChar"/>
    <w:link w:val="CommentSubject"/>
    <w:uiPriority w:val="99"/>
    <w:semiHidden/>
    <w:rsid w:val="0031002A"/>
    <w:rPr>
      <w:b/>
      <w:bCs/>
    </w:rPr>
  </w:style>
  <w:style w:type="paragraph" w:styleId="BalloonText">
    <w:name w:val="Balloon Text"/>
    <w:basedOn w:val="Normal"/>
    <w:link w:val="BalloonTextChar"/>
    <w:uiPriority w:val="99"/>
    <w:semiHidden/>
    <w:unhideWhenUsed/>
    <w:rsid w:val="0031002A"/>
    <w:rPr>
      <w:rFonts w:ascii="Tahoma" w:hAnsi="Tahoma" w:cs="Tahoma"/>
      <w:sz w:val="16"/>
      <w:szCs w:val="16"/>
    </w:rPr>
  </w:style>
  <w:style w:type="character" w:customStyle="1" w:styleId="BalloonTextChar">
    <w:name w:val="Balloon Text Char"/>
    <w:basedOn w:val="DefaultParagraphFont"/>
    <w:link w:val="BalloonText"/>
    <w:uiPriority w:val="99"/>
    <w:semiHidden/>
    <w:rsid w:val="0031002A"/>
    <w:rPr>
      <w:rFonts w:ascii="Tahoma" w:hAnsi="Tahoma" w:cs="Tahoma"/>
      <w:sz w:val="16"/>
      <w:szCs w:val="16"/>
    </w:rPr>
  </w:style>
  <w:style w:type="paragraph" w:styleId="Revision">
    <w:name w:val="Revision"/>
    <w:hidden/>
    <w:uiPriority w:val="99"/>
    <w:semiHidden/>
    <w:rsid w:val="00A4013E"/>
    <w:rPr>
      <w:sz w:val="24"/>
    </w:rPr>
  </w:style>
  <w:style w:type="character" w:styleId="Emphasis">
    <w:name w:val="Emphasis"/>
    <w:basedOn w:val="DefaultParagraphFont"/>
    <w:uiPriority w:val="20"/>
    <w:qFormat/>
    <w:rsid w:val="00E10DBA"/>
    <w:rPr>
      <w:i/>
      <w:iCs/>
    </w:rPr>
  </w:style>
  <w:style w:type="character" w:customStyle="1" w:styleId="FootnoteTextChar">
    <w:name w:val="Footnote Text Char"/>
    <w:basedOn w:val="DefaultParagraphFont"/>
    <w:link w:val="FootnoteText"/>
    <w:uiPriority w:val="99"/>
    <w:semiHidden/>
    <w:rsid w:val="0091039C"/>
  </w:style>
  <w:style w:type="paragraph" w:styleId="ListParagraph">
    <w:name w:val="List Paragraph"/>
    <w:basedOn w:val="Normal"/>
    <w:uiPriority w:val="34"/>
    <w:qFormat/>
    <w:rsid w:val="00C120DF"/>
    <w:pPr>
      <w:ind w:left="720"/>
    </w:pPr>
  </w:style>
  <w:style w:type="character" w:styleId="UnresolvedMention">
    <w:name w:val="Unresolved Mention"/>
    <w:basedOn w:val="DefaultParagraphFont"/>
    <w:uiPriority w:val="99"/>
    <w:semiHidden/>
    <w:unhideWhenUsed/>
    <w:rsid w:val="00C56400"/>
    <w:rPr>
      <w:color w:val="808080"/>
      <w:shd w:val="clear" w:color="auto" w:fill="E6E6E6"/>
    </w:rPr>
  </w:style>
  <w:style w:type="character" w:styleId="Strong">
    <w:name w:val="Strong"/>
    <w:basedOn w:val="DefaultParagraphFont"/>
    <w:uiPriority w:val="22"/>
    <w:qFormat/>
    <w:rsid w:val="00C46DB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592921">
      <w:bodyDiv w:val="1"/>
      <w:marLeft w:val="0"/>
      <w:marRight w:val="0"/>
      <w:marTop w:val="0"/>
      <w:marBottom w:val="0"/>
      <w:divBdr>
        <w:top w:val="none" w:sz="0" w:space="0" w:color="auto"/>
        <w:left w:val="none" w:sz="0" w:space="0" w:color="auto"/>
        <w:bottom w:val="none" w:sz="0" w:space="0" w:color="auto"/>
        <w:right w:val="none" w:sz="0" w:space="0" w:color="auto"/>
      </w:divBdr>
    </w:div>
    <w:div w:id="1183008266">
      <w:bodyDiv w:val="1"/>
      <w:marLeft w:val="0"/>
      <w:marRight w:val="0"/>
      <w:marTop w:val="0"/>
      <w:marBottom w:val="0"/>
      <w:divBdr>
        <w:top w:val="none" w:sz="0" w:space="0" w:color="auto"/>
        <w:left w:val="none" w:sz="0" w:space="0" w:color="auto"/>
        <w:bottom w:val="none" w:sz="0" w:space="0" w:color="auto"/>
        <w:right w:val="none" w:sz="0" w:space="0" w:color="auto"/>
      </w:divBdr>
    </w:div>
    <w:div w:id="2014185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631C787785644F8861C73526FC630C" ma:contentTypeVersion="10" ma:contentTypeDescription="Create a new document." ma:contentTypeScope="" ma:versionID="e30d5056442ae73b58a3638ae0f9d768">
  <xsd:schema xmlns:xsd="http://www.w3.org/2001/XMLSchema" xmlns:xs="http://www.w3.org/2001/XMLSchema" xmlns:p="http://schemas.microsoft.com/office/2006/metadata/properties" xmlns:ns1="http://schemas.microsoft.com/sharepoint/v3" xmlns:ns3="20facea6-09ae-4289-b24d-eda435eabd86" targetNamespace="http://schemas.microsoft.com/office/2006/metadata/properties" ma:root="true" ma:fieldsID="cfb6bb4014b4a1e1159ebf3f10213d70" ns1:_="" ns3:_="">
    <xsd:import namespace="http://schemas.microsoft.com/sharepoint/v3"/>
    <xsd:import namespace="20facea6-09ae-4289-b24d-eda435eabd8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facea6-09ae-4289-b24d-eda435eabd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 StyleName=""/>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9067CB-3776-4F4C-B89C-9EF1018722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0facea6-09ae-4289-b24d-eda435eabd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20659D-E6B5-48EA-9AEC-8B19F8529587}">
  <ds:schemaRefs>
    <ds:schemaRef ds:uri="http://schemas.openxmlformats.org/officeDocument/2006/bibliography"/>
  </ds:schemaRefs>
</ds:datastoreItem>
</file>

<file path=customXml/itemProps3.xml><?xml version="1.0" encoding="utf-8"?>
<ds:datastoreItem xmlns:ds="http://schemas.openxmlformats.org/officeDocument/2006/customXml" ds:itemID="{75E39F91-F511-47E0-9B48-1752C80656A2}">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CABE67CC-A821-473D-B7B3-6BAF97065E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1822</Words>
  <Characters>9826</Characters>
  <Application>Microsoft Office Word</Application>
  <DocSecurity>0</DocSecurity>
  <Lines>185</Lines>
  <Paragraphs>72</Paragraphs>
  <ScaleCrop>false</ScaleCrop>
  <HeadingPairs>
    <vt:vector size="2" baseType="variant">
      <vt:variant>
        <vt:lpstr>Title</vt:lpstr>
      </vt:variant>
      <vt:variant>
        <vt:i4>1</vt:i4>
      </vt:variant>
    </vt:vector>
  </HeadingPairs>
  <TitlesOfParts>
    <vt:vector size="1" baseType="lpstr">
      <vt:lpstr>Petition to Add a Local Rule for Northwest Judicial District</vt:lpstr>
    </vt:vector>
  </TitlesOfParts>
  <Company>Maricopa County</Company>
  <LinksUpToDate>false</LinksUpToDate>
  <CharactersWithSpaces>11576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Petition to Add a Local Rule for Northwest Judicial District</dc:title>
  <dc:creator>Superior Court</dc:creator>
  <cp:lastModifiedBy>Pickard, Susan</cp:lastModifiedBy>
  <cp:revision>2</cp:revision>
  <cp:lastPrinted>2022-03-25T16:00:00Z</cp:lastPrinted>
  <dcterms:created xsi:type="dcterms:W3CDTF">2022-11-10T18:36:00Z</dcterms:created>
  <dcterms:modified xsi:type="dcterms:W3CDTF">2022-11-10T18:36:00Z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0x0101004B631C787785644F8861C73526FC630C</vt:lpwstr>
  </property>
</Properties>
</file>