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14C7" w14:textId="796B4A19" w:rsidR="00A3178D" w:rsidRPr="00BD2453" w:rsidRDefault="00424099">
      <w:pPr>
        <w:pStyle w:val="VenueLine"/>
        <w:rPr>
          <w:b/>
          <w:bCs/>
        </w:rPr>
      </w:pPr>
      <w:r w:rsidRPr="00BD2453">
        <w:rPr>
          <w:b/>
          <w:bCs/>
        </w:rPr>
        <w:t xml:space="preserve">Arizona </w:t>
      </w:r>
      <w:r w:rsidR="00AB26E6" w:rsidRPr="00BD2453">
        <w:rPr>
          <w:b/>
          <w:bCs/>
        </w:rPr>
        <w:t>Supreme Court</w:t>
      </w:r>
    </w:p>
    <w:p w14:paraId="24069F30" w14:textId="77777777" w:rsidR="00424099" w:rsidRDefault="00424099">
      <w:pPr>
        <w:pStyle w:val="VenueLine"/>
      </w:pPr>
    </w:p>
    <w:p w14:paraId="1955DFD6" w14:textId="2D15C2E4" w:rsidR="00415D32" w:rsidRDefault="005A037F" w:rsidP="005A037F">
      <w:pPr>
        <w:pStyle w:val="CaseNo"/>
        <w:ind w:firstLine="4680"/>
      </w:pPr>
      <w:r>
        <w:t>Supreme Court No.</w:t>
      </w:r>
      <w:r w:rsidR="002C16AC">
        <w:t xml:space="preserve"> </w:t>
      </w:r>
      <w:r w:rsidRPr="006B43A2">
        <w:t>R-22-</w:t>
      </w:r>
    </w:p>
    <w:p w14:paraId="36E25F20" w14:textId="25680E3E" w:rsidR="00424099" w:rsidRDefault="00424099" w:rsidP="005A037F">
      <w:pPr>
        <w:pStyle w:val="CaseNo"/>
        <w:ind w:firstLine="4680"/>
      </w:pPr>
    </w:p>
    <w:p w14:paraId="23F71C2B" w14:textId="77777777" w:rsidR="00424099" w:rsidRDefault="00424099" w:rsidP="005A037F">
      <w:pPr>
        <w:pStyle w:val="CaseNo"/>
        <w:ind w:firstLine="4680"/>
      </w:pPr>
    </w:p>
    <w:p w14:paraId="4B4F3C24" w14:textId="77777777" w:rsidR="00BB0F5F" w:rsidRDefault="00BB0F5F" w:rsidP="00F85697">
      <w:pPr>
        <w:pStyle w:val="PleadingTitle"/>
        <w:ind w:left="180"/>
      </w:pPr>
    </w:p>
    <w:p w14:paraId="15CCBC79" w14:textId="006DF90B" w:rsidR="00A3178D" w:rsidRDefault="00FB55E4" w:rsidP="00F85697">
      <w:pPr>
        <w:pStyle w:val="PleadingTitle"/>
        <w:ind w:left="180"/>
      </w:pPr>
      <w:r w:rsidRPr="006B43A2">
        <w:t>PETITION TO AMEND ARIZONA RULES OF CIVIL APPELLATE PROCEDURE 15 and 21, Arizona Rule of Criminal Procedure 31, and the Rules of the Supreme Court</w:t>
      </w:r>
    </w:p>
    <w:p w14:paraId="5CB00923" w14:textId="77777777" w:rsidR="00415D32" w:rsidRDefault="00415D32" w:rsidP="00F85697">
      <w:pPr>
        <w:pStyle w:val="PleadingTitle"/>
        <w:ind w:left="180"/>
      </w:pPr>
    </w:p>
    <w:tbl>
      <w:tblPr>
        <w:tblW w:w="9450" w:type="dxa"/>
        <w:tblInd w:w="115" w:type="dxa"/>
        <w:tblLayout w:type="fixed"/>
        <w:tblCellMar>
          <w:left w:w="115" w:type="dxa"/>
          <w:right w:w="115" w:type="dxa"/>
        </w:tblCellMar>
        <w:tblLook w:val="0000" w:firstRow="0" w:lastRow="0" w:firstColumn="0" w:lastColumn="0" w:noHBand="0" w:noVBand="0"/>
      </w:tblPr>
      <w:tblGrid>
        <w:gridCol w:w="4745"/>
        <w:gridCol w:w="4705"/>
      </w:tblGrid>
      <w:tr w:rsidR="00A3178D" w14:paraId="49920E49" w14:textId="77777777" w:rsidTr="002C16AC">
        <w:trPr>
          <w:cantSplit/>
        </w:trPr>
        <w:tc>
          <w:tcPr>
            <w:tcW w:w="4745" w:type="dxa"/>
          </w:tcPr>
          <w:sdt>
            <w:sdtPr>
              <w:alias w:val="AttnyNamesEx"/>
              <w:tag w:val="iMergeField-AttnyNamesEx"/>
              <w:id w:val="663442026"/>
              <w:placeholder>
                <w:docPart w:val="E80CB3216F5540849CF684047F099570"/>
              </w:placeholder>
            </w:sdtPr>
            <w:sdtEndPr/>
            <w:sdtContent>
              <w:p w14:paraId="7AFBD415" w14:textId="77777777" w:rsidR="00FB55E4" w:rsidRDefault="00FB55E4" w:rsidP="00FB55E4">
                <w:pPr>
                  <w:pStyle w:val="LeftSS"/>
                </w:pPr>
                <w:r>
                  <w:t>Joel W. Nomkin, Bar No. 011939</w:t>
                </w:r>
              </w:p>
              <w:p w14:paraId="2A04183A" w14:textId="77777777" w:rsidR="00FB55E4" w:rsidRDefault="00FB55E4" w:rsidP="00FB55E4">
                <w:pPr>
                  <w:pStyle w:val="LeftSS"/>
                </w:pPr>
                <w:r>
                  <w:t>PERKINS COIE LLP</w:t>
                </w:r>
              </w:p>
              <w:p w14:paraId="7A222070" w14:textId="77777777" w:rsidR="00FB55E4" w:rsidRDefault="00FB55E4" w:rsidP="00FB55E4">
                <w:pPr>
                  <w:pStyle w:val="LeftSS"/>
                </w:pPr>
                <w:r>
                  <w:t>2901 North Central Avenue, Suite 2000</w:t>
                </w:r>
              </w:p>
              <w:p w14:paraId="0A4371CF" w14:textId="77777777" w:rsidR="00FB55E4" w:rsidRDefault="00FB55E4" w:rsidP="00FB55E4">
                <w:pPr>
                  <w:pStyle w:val="LeftSS"/>
                </w:pPr>
                <w:r>
                  <w:t>Phoenix, Arizona 85012-2788</w:t>
                </w:r>
              </w:p>
              <w:p w14:paraId="5871D542" w14:textId="77777777" w:rsidR="00FB55E4" w:rsidRDefault="00FB55E4" w:rsidP="00FB55E4">
                <w:pPr>
                  <w:pStyle w:val="LeftSS"/>
                </w:pPr>
                <w:r>
                  <w:t>Telephone: +1.602.351.8000</w:t>
                </w:r>
              </w:p>
              <w:p w14:paraId="220F349F" w14:textId="77777777" w:rsidR="00FB55E4" w:rsidRDefault="00FB55E4" w:rsidP="00FB55E4">
                <w:pPr>
                  <w:pStyle w:val="LeftSS"/>
                </w:pPr>
                <w:r>
                  <w:t>Facsimile: +1.602.648.7000</w:t>
                </w:r>
              </w:p>
              <w:p w14:paraId="2A6D6A28" w14:textId="0560E713" w:rsidR="00FB55E4" w:rsidRDefault="00FB55E4" w:rsidP="00FB55E4">
                <w:pPr>
                  <w:pStyle w:val="LeftSS"/>
                </w:pPr>
                <w:r>
                  <w:t>JNomkin@perkinscoie.com</w:t>
                </w:r>
              </w:p>
            </w:sdtContent>
          </w:sdt>
          <w:p w14:paraId="428E48B0" w14:textId="58DC3063" w:rsidR="00FB55E4" w:rsidRDefault="00AF1B86" w:rsidP="00FB55E4">
            <w:pPr>
              <w:pStyle w:val="LeftSS"/>
              <w:rPr>
                <w:rStyle w:val="Hyperlink"/>
                <w:color w:val="000000" w:themeColor="text1"/>
                <w:u w:val="none"/>
              </w:rPr>
            </w:pPr>
            <w:hyperlink r:id="rId9" w:history="1">
              <w:r w:rsidR="00FB55E4" w:rsidRPr="00FB55E4">
                <w:rPr>
                  <w:rStyle w:val="Hyperlink"/>
                  <w:color w:val="000000" w:themeColor="text1"/>
                  <w:u w:val="none"/>
                </w:rPr>
                <w:t>Docketphx@perkinscoie.com</w:t>
              </w:r>
            </w:hyperlink>
          </w:p>
          <w:p w14:paraId="12392880" w14:textId="35D37B83" w:rsidR="00424099" w:rsidRDefault="00424099" w:rsidP="00FB55E4">
            <w:pPr>
              <w:pStyle w:val="LeftSS"/>
              <w:rPr>
                <w:rStyle w:val="Hyperlink"/>
              </w:rPr>
            </w:pPr>
          </w:p>
          <w:p w14:paraId="22E8ECEF" w14:textId="0E8A8D64" w:rsidR="00424099" w:rsidRDefault="00424099" w:rsidP="00FB55E4">
            <w:pPr>
              <w:pStyle w:val="LeftSS"/>
              <w:rPr>
                <w:color w:val="000000" w:themeColor="text1"/>
              </w:rPr>
            </w:pPr>
            <w:r>
              <w:rPr>
                <w:color w:val="000000" w:themeColor="text1"/>
              </w:rPr>
              <w:t>[Other Petitioners are identified</w:t>
            </w:r>
          </w:p>
          <w:p w14:paraId="11BF8AFA" w14:textId="745EE312" w:rsidR="00424099" w:rsidRPr="00424099" w:rsidRDefault="00424099" w:rsidP="00FB55E4">
            <w:pPr>
              <w:pStyle w:val="LeftSS"/>
              <w:rPr>
                <w:color w:val="000000" w:themeColor="text1"/>
              </w:rPr>
            </w:pPr>
            <w:r>
              <w:rPr>
                <w:color w:val="000000" w:themeColor="text1"/>
              </w:rPr>
              <w:t>on the signature block]</w:t>
            </w:r>
          </w:p>
          <w:p w14:paraId="6A6736DC" w14:textId="77777777" w:rsidR="00A3178D" w:rsidRDefault="00A3178D">
            <w:pPr>
              <w:ind w:left="-58"/>
            </w:pPr>
          </w:p>
        </w:tc>
        <w:tc>
          <w:tcPr>
            <w:tcW w:w="4705" w:type="dxa"/>
          </w:tcPr>
          <w:p w14:paraId="54C18198" w14:textId="4B83D013" w:rsidR="00FB55E4" w:rsidRPr="006B43A2" w:rsidRDefault="00FB55E4" w:rsidP="00FB55E4">
            <w:pPr>
              <w:pStyle w:val="LeftSS"/>
            </w:pPr>
            <w:r w:rsidRPr="006B43A2">
              <w:t xml:space="preserve">Susan M. Freeman, </w:t>
            </w:r>
            <w:r w:rsidRPr="00E54148">
              <w:t xml:space="preserve">Bar No. </w:t>
            </w:r>
            <w:r w:rsidR="00E54148" w:rsidRPr="00E54148">
              <w:t>004199</w:t>
            </w:r>
          </w:p>
          <w:p w14:paraId="1E95834E" w14:textId="7B9D3AC2" w:rsidR="00FB55E4" w:rsidRPr="006B43A2" w:rsidRDefault="00FB55E4" w:rsidP="00FB55E4">
            <w:pPr>
              <w:pStyle w:val="LeftSS"/>
            </w:pPr>
            <w:r w:rsidRPr="006B43A2">
              <w:t>LEWIS ROCA</w:t>
            </w:r>
          </w:p>
          <w:p w14:paraId="68DB0E11" w14:textId="77777777" w:rsidR="00FB55E4" w:rsidRPr="006B43A2" w:rsidRDefault="00FB55E4" w:rsidP="00FB55E4">
            <w:pPr>
              <w:pStyle w:val="LeftSS"/>
            </w:pPr>
            <w:r w:rsidRPr="006B43A2">
              <w:t>201 East Washington Street, Suite 1200</w:t>
            </w:r>
          </w:p>
          <w:p w14:paraId="36B78E00" w14:textId="77777777" w:rsidR="00FB55E4" w:rsidRPr="006B43A2" w:rsidRDefault="00FB55E4" w:rsidP="00FB55E4">
            <w:pPr>
              <w:pStyle w:val="LeftSS"/>
            </w:pPr>
            <w:r w:rsidRPr="006B43A2">
              <w:t>Phoenix, Arizona 85004</w:t>
            </w:r>
          </w:p>
          <w:p w14:paraId="3ACF5816" w14:textId="77777777" w:rsidR="00FB55E4" w:rsidRPr="006B43A2" w:rsidRDefault="00FB55E4" w:rsidP="00FB55E4">
            <w:pPr>
              <w:pStyle w:val="LeftSS"/>
            </w:pPr>
            <w:r w:rsidRPr="006B43A2">
              <w:t>Telephone: +1.602.262.5756</w:t>
            </w:r>
          </w:p>
          <w:p w14:paraId="3F7325C6" w14:textId="35506668" w:rsidR="00FB55E4" w:rsidRPr="006B43A2" w:rsidRDefault="00FB55E4" w:rsidP="00FB55E4">
            <w:pPr>
              <w:pStyle w:val="LeftSS"/>
            </w:pPr>
            <w:r w:rsidRPr="006B43A2">
              <w:t>Facsimile: +1.602.</w:t>
            </w:r>
            <w:r w:rsidR="00A0638F">
              <w:t>734.3824</w:t>
            </w:r>
          </w:p>
          <w:p w14:paraId="3F7CF858" w14:textId="77777777" w:rsidR="00FB55E4" w:rsidRPr="006B43A2" w:rsidRDefault="00FB55E4" w:rsidP="00FB55E4">
            <w:pPr>
              <w:pStyle w:val="LeftSS"/>
            </w:pPr>
            <w:r w:rsidRPr="006B43A2">
              <w:t>SFreeman@lewisroca.com</w:t>
            </w:r>
          </w:p>
          <w:p w14:paraId="1D5EB138" w14:textId="77777777" w:rsidR="00FB55E4" w:rsidRDefault="00FB55E4">
            <w:pPr>
              <w:pStyle w:val="LeftSS"/>
            </w:pPr>
          </w:p>
          <w:p w14:paraId="2C581107" w14:textId="77777777" w:rsidR="00A16337" w:rsidRDefault="00A16337">
            <w:pPr>
              <w:pStyle w:val="LeftSS"/>
            </w:pPr>
          </w:p>
        </w:tc>
      </w:tr>
      <w:tr w:rsidR="009C32D5" w14:paraId="16ACDEBB" w14:textId="77777777" w:rsidTr="00415D32">
        <w:trPr>
          <w:cantSplit/>
        </w:trPr>
        <w:tc>
          <w:tcPr>
            <w:tcW w:w="4745" w:type="dxa"/>
          </w:tcPr>
          <w:p w14:paraId="37357657" w14:textId="77777777" w:rsidR="009C32D5" w:rsidRDefault="009C32D5" w:rsidP="00AE0F82">
            <w:pPr>
              <w:pStyle w:val="AttorneysFor"/>
            </w:pPr>
          </w:p>
          <w:p w14:paraId="273AB97C" w14:textId="77777777" w:rsidR="00BD2453" w:rsidRDefault="00BD2453" w:rsidP="00AE0F82">
            <w:pPr>
              <w:pStyle w:val="AttorneysFor"/>
            </w:pPr>
          </w:p>
          <w:p w14:paraId="49E6C374" w14:textId="77777777" w:rsidR="00BD2453" w:rsidRDefault="00BD2453" w:rsidP="00AE0F82">
            <w:pPr>
              <w:pStyle w:val="AttorneysFor"/>
            </w:pPr>
          </w:p>
          <w:p w14:paraId="033AF112" w14:textId="12EA846B" w:rsidR="00BD2453" w:rsidRDefault="00BD2453" w:rsidP="00AE0F82">
            <w:pPr>
              <w:pStyle w:val="AttorneysFor"/>
            </w:pPr>
          </w:p>
        </w:tc>
        <w:tc>
          <w:tcPr>
            <w:tcW w:w="4705" w:type="dxa"/>
          </w:tcPr>
          <w:p w14:paraId="073EFE42" w14:textId="3A548D84" w:rsidR="009C32D5" w:rsidRDefault="009C32D5" w:rsidP="009C32D5">
            <w:pPr>
              <w:pStyle w:val="AttorneysFor"/>
            </w:pPr>
          </w:p>
        </w:tc>
      </w:tr>
      <w:tr w:rsidR="00A3178D" w14:paraId="16B8356B" w14:textId="77777777">
        <w:trPr>
          <w:cantSplit/>
          <w:trHeight w:val="495"/>
        </w:trPr>
        <w:tc>
          <w:tcPr>
            <w:tcW w:w="9450" w:type="dxa"/>
            <w:gridSpan w:val="2"/>
          </w:tcPr>
          <w:p w14:paraId="00E9719D" w14:textId="0DCB0690" w:rsidR="00A3178D" w:rsidRDefault="00A3178D">
            <w:pPr>
              <w:pStyle w:val="StyleSignatureBlockLeft0"/>
            </w:pPr>
          </w:p>
        </w:tc>
      </w:tr>
    </w:tbl>
    <w:p w14:paraId="33E60D7F" w14:textId="77777777" w:rsidR="00A16337" w:rsidRDefault="00A16337"/>
    <w:p w14:paraId="46D335D6" w14:textId="77777777" w:rsidR="005A037F" w:rsidRDefault="005A037F">
      <w:pPr>
        <w:rPr>
          <w:szCs w:val="28"/>
        </w:rPr>
      </w:pPr>
      <w:r>
        <w:rPr>
          <w:szCs w:val="28"/>
        </w:rPr>
        <w:br w:type="page"/>
      </w:r>
    </w:p>
    <w:p w14:paraId="69551D2E" w14:textId="63DD9613" w:rsidR="00FB55E4" w:rsidRPr="006B43A2" w:rsidRDefault="00FB55E4" w:rsidP="00FB55E4">
      <w:pPr>
        <w:pStyle w:val="BodyText"/>
        <w:rPr>
          <w:szCs w:val="28"/>
        </w:rPr>
      </w:pPr>
      <w:r w:rsidRPr="006B43A2">
        <w:rPr>
          <w:szCs w:val="28"/>
        </w:rPr>
        <w:lastRenderedPageBreak/>
        <w:t xml:space="preserve">Pursuant to Rule 28 of the Arizona Supreme Court Rules, the undersigned attorneys petition the Court to amend the Arizona appellate rules in three independent ways: </w:t>
      </w:r>
    </w:p>
    <w:p w14:paraId="014D6F31" w14:textId="77777777" w:rsidR="00FB55E4" w:rsidRPr="006B43A2" w:rsidRDefault="00FB55E4" w:rsidP="00FB55E4">
      <w:pPr>
        <w:pStyle w:val="BodyText"/>
        <w:ind w:left="720"/>
        <w:rPr>
          <w:szCs w:val="28"/>
        </w:rPr>
      </w:pPr>
      <w:r w:rsidRPr="006B43A2">
        <w:rPr>
          <w:szCs w:val="28"/>
        </w:rPr>
        <w:t>1) to clarify when a party may respond to amicus briefs filed in favor of that party (through amendments to Rule 15(a)(7) of the Rules of Civil Appellate Procedure (</w:t>
      </w:r>
      <w:proofErr w:type="spellStart"/>
      <w:r w:rsidRPr="006B43A2">
        <w:rPr>
          <w:szCs w:val="28"/>
        </w:rPr>
        <w:t>ARCAP</w:t>
      </w:r>
      <w:proofErr w:type="spellEnd"/>
      <w:r w:rsidRPr="006B43A2">
        <w:rPr>
          <w:szCs w:val="28"/>
        </w:rPr>
        <w:t xml:space="preserve">) and Rule 31.13(a)(7) of the Rules of Criminal </w:t>
      </w:r>
      <w:proofErr w:type="gramStart"/>
      <w:r w:rsidRPr="006B43A2">
        <w:rPr>
          <w:szCs w:val="28"/>
        </w:rPr>
        <w:t>Procedure;</w:t>
      </w:r>
      <w:proofErr w:type="gramEnd"/>
    </w:p>
    <w:p w14:paraId="12AF597C" w14:textId="77777777" w:rsidR="00FB55E4" w:rsidRPr="006B43A2" w:rsidRDefault="00FB55E4" w:rsidP="00FB55E4">
      <w:pPr>
        <w:pStyle w:val="BodyText"/>
        <w:ind w:left="720"/>
        <w:rPr>
          <w:szCs w:val="28"/>
        </w:rPr>
      </w:pPr>
      <w:r w:rsidRPr="006B43A2">
        <w:rPr>
          <w:szCs w:val="28"/>
        </w:rPr>
        <w:t xml:space="preserve">2) to address appeals that are decided on a factual or legal basis not raised by the parties (through an additional rule in the Rules of the Supreme Court); and </w:t>
      </w:r>
    </w:p>
    <w:p w14:paraId="6C08A3BE" w14:textId="77777777" w:rsidR="00FB55E4" w:rsidRPr="006B43A2" w:rsidRDefault="00FB55E4" w:rsidP="00FB55E4">
      <w:pPr>
        <w:pStyle w:val="BodyText"/>
        <w:ind w:left="720"/>
        <w:rPr>
          <w:szCs w:val="28"/>
        </w:rPr>
      </w:pPr>
      <w:r w:rsidRPr="006B43A2">
        <w:rPr>
          <w:szCs w:val="28"/>
        </w:rPr>
        <w:t xml:space="preserve">3) to clarify the procedure for contesting an opposing party’s entitlement to appellate attorneys’ fees (through an amendment to </w:t>
      </w:r>
      <w:proofErr w:type="spellStart"/>
      <w:r w:rsidRPr="006B43A2">
        <w:rPr>
          <w:szCs w:val="28"/>
        </w:rPr>
        <w:t>ARCAP</w:t>
      </w:r>
      <w:proofErr w:type="spellEnd"/>
      <w:r w:rsidRPr="006B43A2">
        <w:rPr>
          <w:szCs w:val="28"/>
        </w:rPr>
        <w:t xml:space="preserve"> 21(b)(4)). </w:t>
      </w:r>
    </w:p>
    <w:p w14:paraId="227E901F" w14:textId="4768EDA5" w:rsidR="00FB55E4" w:rsidRPr="006B43A2" w:rsidRDefault="00FB55E4" w:rsidP="00FB55E4">
      <w:pPr>
        <w:pStyle w:val="BodyText"/>
        <w:rPr>
          <w:szCs w:val="28"/>
        </w:rPr>
      </w:pPr>
      <w:r w:rsidRPr="006B43A2">
        <w:rPr>
          <w:szCs w:val="28"/>
        </w:rPr>
        <w:t>The specific language of these proposals is set forth in the accompanying Appendix.</w:t>
      </w:r>
    </w:p>
    <w:p w14:paraId="6C6BBA45" w14:textId="77777777" w:rsidR="00FB55E4" w:rsidRPr="006B43A2" w:rsidRDefault="00FB55E4" w:rsidP="00FB51E3">
      <w:pPr>
        <w:pStyle w:val="BodyText"/>
        <w:ind w:firstLine="0"/>
        <w:jc w:val="center"/>
        <w:rPr>
          <w:b/>
          <w:bCs/>
          <w:szCs w:val="28"/>
        </w:rPr>
      </w:pPr>
      <w:r w:rsidRPr="006B43A2">
        <w:rPr>
          <w:b/>
          <w:bCs/>
          <w:szCs w:val="28"/>
        </w:rPr>
        <w:t>Background</w:t>
      </w:r>
    </w:p>
    <w:p w14:paraId="7BD5CE11" w14:textId="56161CB3" w:rsidR="00FB55E4" w:rsidRPr="006B43A2" w:rsidRDefault="00FB55E4" w:rsidP="00831F05">
      <w:pPr>
        <w:pStyle w:val="BodyText"/>
        <w:rPr>
          <w:b/>
          <w:bCs/>
          <w:szCs w:val="28"/>
        </w:rPr>
      </w:pPr>
      <w:r w:rsidRPr="006B43A2">
        <w:rPr>
          <w:szCs w:val="28"/>
        </w:rPr>
        <w:t>The Petitioners all have substantial experience in the Arizona appellate courts</w:t>
      </w:r>
      <w:r w:rsidR="00512DB5">
        <w:rPr>
          <w:szCs w:val="28"/>
        </w:rPr>
        <w:t xml:space="preserve">. </w:t>
      </w:r>
      <w:r w:rsidRPr="006B43A2">
        <w:rPr>
          <w:szCs w:val="28"/>
        </w:rPr>
        <w:t>Each is a member of the American Academy of Appellate Lawyers. We bring this Petition in our individual capacities to improve the quality of the appellate rules.</w:t>
      </w:r>
    </w:p>
    <w:p w14:paraId="544F5CAF" w14:textId="5AEDAF32" w:rsidR="00FB55E4" w:rsidRPr="006B43A2" w:rsidRDefault="00FB55E4" w:rsidP="00FB55E4">
      <w:pPr>
        <w:pStyle w:val="BodyText"/>
        <w:rPr>
          <w:szCs w:val="28"/>
        </w:rPr>
      </w:pPr>
      <w:r w:rsidRPr="006B43A2">
        <w:rPr>
          <w:szCs w:val="28"/>
        </w:rPr>
        <w:lastRenderedPageBreak/>
        <w:t>This Petition addresses three unrelated topics</w:t>
      </w:r>
      <w:r w:rsidR="00512DB5">
        <w:rPr>
          <w:szCs w:val="28"/>
        </w:rPr>
        <w:t xml:space="preserve">. </w:t>
      </w:r>
      <w:r w:rsidRPr="006B43A2">
        <w:rPr>
          <w:szCs w:val="28"/>
        </w:rPr>
        <w:t>We group them in this Petition only because they all involve the appellate rules</w:t>
      </w:r>
      <w:r w:rsidR="00512DB5">
        <w:rPr>
          <w:szCs w:val="28"/>
        </w:rPr>
        <w:t xml:space="preserve">. </w:t>
      </w:r>
      <w:r w:rsidRPr="006B43A2">
        <w:rPr>
          <w:szCs w:val="28"/>
        </w:rPr>
        <w:t>We are not aware of a similar petition that has been filed on these topics within the last five years.</w:t>
      </w:r>
    </w:p>
    <w:p w14:paraId="03A37ED1" w14:textId="77777777" w:rsidR="00FB55E4" w:rsidRPr="006B43A2" w:rsidRDefault="00FB55E4" w:rsidP="008B5930">
      <w:pPr>
        <w:pStyle w:val="BodyText"/>
        <w:ind w:firstLine="0"/>
        <w:jc w:val="center"/>
        <w:rPr>
          <w:b/>
          <w:bCs/>
          <w:szCs w:val="28"/>
        </w:rPr>
      </w:pPr>
      <w:r w:rsidRPr="006B43A2">
        <w:rPr>
          <w:b/>
          <w:bCs/>
          <w:szCs w:val="28"/>
        </w:rPr>
        <w:t>Reasons for Proposed Amendments</w:t>
      </w:r>
    </w:p>
    <w:p w14:paraId="3244D837" w14:textId="543BD683" w:rsidR="00FB55E4" w:rsidRPr="006B43A2" w:rsidRDefault="00FB55E4" w:rsidP="00FB55E4">
      <w:pPr>
        <w:pStyle w:val="BodyText"/>
        <w:rPr>
          <w:b/>
          <w:bCs/>
          <w:szCs w:val="28"/>
        </w:rPr>
      </w:pPr>
      <w:r w:rsidRPr="006B43A2">
        <w:rPr>
          <w:b/>
          <w:bCs/>
          <w:szCs w:val="28"/>
        </w:rPr>
        <w:t>1</w:t>
      </w:r>
      <w:r w:rsidR="00512DB5">
        <w:rPr>
          <w:b/>
          <w:bCs/>
          <w:szCs w:val="28"/>
        </w:rPr>
        <w:t xml:space="preserve">. </w:t>
      </w:r>
      <w:r w:rsidRPr="006B43A2">
        <w:rPr>
          <w:b/>
          <w:bCs/>
          <w:szCs w:val="28"/>
        </w:rPr>
        <w:t>Responses to Amicus Briefs</w:t>
      </w:r>
    </w:p>
    <w:p w14:paraId="162789FA" w14:textId="1150DF16" w:rsidR="00FB55E4" w:rsidRPr="006B43A2" w:rsidRDefault="00FB55E4" w:rsidP="008B5930">
      <w:pPr>
        <w:pStyle w:val="BodyText"/>
        <w:rPr>
          <w:szCs w:val="28"/>
        </w:rPr>
      </w:pPr>
      <w:r w:rsidRPr="006B43A2">
        <w:rPr>
          <w:szCs w:val="28"/>
        </w:rPr>
        <w:t xml:space="preserve">We propose that </w:t>
      </w:r>
      <w:proofErr w:type="spellStart"/>
      <w:r w:rsidRPr="006B43A2">
        <w:rPr>
          <w:szCs w:val="28"/>
        </w:rPr>
        <w:t>ARCAP</w:t>
      </w:r>
      <w:proofErr w:type="spellEnd"/>
      <w:r w:rsidRPr="006B43A2">
        <w:rPr>
          <w:szCs w:val="28"/>
        </w:rPr>
        <w:t xml:space="preserve"> 15(a)(7) and its criminal counterpart, Ariz. R. Crim. P. 31.13(a)(7), be amended to provide that a party may respond to an amicus brief only to address points of disagreement with the amicus brief</w:t>
      </w:r>
      <w:r w:rsidR="00512DB5">
        <w:rPr>
          <w:szCs w:val="28"/>
        </w:rPr>
        <w:t xml:space="preserve">. </w:t>
      </w:r>
      <w:r w:rsidRPr="006B43A2">
        <w:rPr>
          <w:szCs w:val="28"/>
        </w:rPr>
        <w:t xml:space="preserve">We make this proposal because, in our Arizona appellate experience, we have seen parties respond to amicus briefs filed </w:t>
      </w:r>
      <w:r w:rsidRPr="006B43A2">
        <w:rPr>
          <w:i/>
          <w:iCs/>
          <w:szCs w:val="28"/>
        </w:rPr>
        <w:t>in support of that party</w:t>
      </w:r>
      <w:r w:rsidRPr="006B43A2">
        <w:rPr>
          <w:szCs w:val="28"/>
        </w:rPr>
        <w:t>. These responses did not disagree with factual or legal points made by the friendly amicus, but instead elaborated on the responders’ appellate arguments</w:t>
      </w:r>
      <w:r w:rsidR="00512DB5">
        <w:rPr>
          <w:szCs w:val="28"/>
        </w:rPr>
        <w:t xml:space="preserve">. </w:t>
      </w:r>
    </w:p>
    <w:p w14:paraId="05E5070D" w14:textId="2ED550C7" w:rsidR="00FB55E4" w:rsidRPr="006B43A2" w:rsidRDefault="00FB55E4" w:rsidP="00822F92">
      <w:pPr>
        <w:pStyle w:val="BodyText"/>
      </w:pPr>
      <w:r w:rsidRPr="006B43A2">
        <w:t>The appellate rules do not explicitly address this issue</w:t>
      </w:r>
      <w:r w:rsidR="00512DB5">
        <w:t xml:space="preserve">. </w:t>
      </w:r>
      <w:proofErr w:type="spellStart"/>
      <w:r w:rsidRPr="006B43A2">
        <w:t>ARCAP</w:t>
      </w:r>
      <w:proofErr w:type="spellEnd"/>
      <w:r w:rsidRPr="006B43A2">
        <w:t xml:space="preserve"> 15(a)(7) merely says: “A party may respond to an amicus brief.”</w:t>
      </w:r>
      <w:r w:rsidR="00512DB5">
        <w:t xml:space="preserve"> </w:t>
      </w:r>
      <w:r w:rsidRPr="006B43A2">
        <w:t>Rule 31.13(a)(7) of the criminal rules says the same thing. On their faces, these rules do not limit responses to parties who are adversely affected by the amicus brief</w:t>
      </w:r>
      <w:r w:rsidR="00512DB5">
        <w:t xml:space="preserve">. </w:t>
      </w:r>
      <w:r w:rsidRPr="006B43A2">
        <w:t>But without any limitation on such a response, parties may and do use the guise of a “response” to get additional pages for their own arguments</w:t>
      </w:r>
      <w:r w:rsidR="00512DB5">
        <w:t xml:space="preserve">. </w:t>
      </w:r>
      <w:r w:rsidRPr="006B43A2">
        <w:rPr>
          <w:i/>
          <w:iCs/>
        </w:rPr>
        <w:t xml:space="preserve">See </w:t>
      </w:r>
      <w:proofErr w:type="spellStart"/>
      <w:r w:rsidRPr="006B43A2">
        <w:rPr>
          <w:i/>
          <w:iCs/>
        </w:rPr>
        <w:t>Glassroth</w:t>
      </w:r>
      <w:proofErr w:type="spellEnd"/>
      <w:r w:rsidRPr="006B43A2">
        <w:rPr>
          <w:i/>
          <w:iCs/>
        </w:rPr>
        <w:t xml:space="preserve"> v. Moore</w:t>
      </w:r>
      <w:r w:rsidRPr="00174B08">
        <w:t>,</w:t>
      </w:r>
      <w:r w:rsidRPr="006B43A2">
        <w:rPr>
          <w:i/>
          <w:iCs/>
        </w:rPr>
        <w:t xml:space="preserve"> </w:t>
      </w:r>
      <w:r w:rsidRPr="006B43A2">
        <w:t>347 F.3d 916, 919 (11</w:t>
      </w:r>
      <w:r w:rsidR="00174B08" w:rsidRPr="00174B08">
        <w:t>th</w:t>
      </w:r>
      <w:r w:rsidR="00174B08">
        <w:t xml:space="preserve"> </w:t>
      </w:r>
      <w:r w:rsidRPr="006B43A2">
        <w:t xml:space="preserve">Cir. 2003) (noting the majority’s suspicion “that amicus briefs are often used as a means of evading the page limitations on a party’s briefs”). </w:t>
      </w:r>
    </w:p>
    <w:p w14:paraId="2FBC985D" w14:textId="5455D47D" w:rsidR="00FB55E4" w:rsidRPr="006B43A2" w:rsidRDefault="00FB55E4" w:rsidP="00822F92">
      <w:pPr>
        <w:pStyle w:val="BodyText"/>
      </w:pPr>
      <w:r w:rsidRPr="006B43A2">
        <w:lastRenderedPageBreak/>
        <w:t>Presumably, the rule-drafters never intended “responses” to be used for this purpose</w:t>
      </w:r>
      <w:r w:rsidR="00512DB5">
        <w:t xml:space="preserve">. </w:t>
      </w:r>
      <w:r w:rsidRPr="006B43A2">
        <w:t xml:space="preserve">For example, the original (1977) version of </w:t>
      </w:r>
      <w:proofErr w:type="spellStart"/>
      <w:r w:rsidRPr="006B43A2">
        <w:t>ARCAP</w:t>
      </w:r>
      <w:proofErr w:type="spellEnd"/>
      <w:r w:rsidRPr="006B43A2">
        <w:t xml:space="preserve"> 16 said:</w:t>
      </w:r>
      <w:r w:rsidR="00174B08">
        <w:t xml:space="preserve"> </w:t>
      </w:r>
      <w:r w:rsidRPr="006B43A2">
        <w:t>“If a party desires to respond to an amicus curiae brief, he shall file a motion with the appellate court, stating his reasons therefor and the time requested.” The first Arizona Appellate Handbook assumed that, under Rule 16, only parties adversely affected by an amicus brief would have grounds to file a motion to respond</w:t>
      </w:r>
      <w:r w:rsidR="00512DB5">
        <w:t xml:space="preserve">. </w:t>
      </w:r>
      <w:r w:rsidRPr="006B43A2">
        <w:t>Section 3.6 of the Handbook explained:</w:t>
      </w:r>
      <w:r w:rsidR="00174B08">
        <w:t xml:space="preserve"> </w:t>
      </w:r>
      <w:r w:rsidRPr="006B43A2">
        <w:t xml:space="preserve">“Since amicus curiae briefs generally support either the appellant or the appellee, </w:t>
      </w:r>
      <w:r w:rsidRPr="006B43A2">
        <w:rPr>
          <w:i/>
          <w:iCs/>
        </w:rPr>
        <w:t>an adversely affected party</w:t>
      </w:r>
      <w:r w:rsidRPr="006B43A2">
        <w:t xml:space="preserve"> may move for leave to file an answering brief to the amicus, stating his reasons for doing so and the time requested</w:t>
      </w:r>
      <w:r w:rsidR="00512DB5">
        <w:t xml:space="preserve">. </w:t>
      </w:r>
      <w:proofErr w:type="spellStart"/>
      <w:r w:rsidRPr="006B43A2">
        <w:t>ARCAP</w:t>
      </w:r>
      <w:proofErr w:type="spellEnd"/>
      <w:r w:rsidRPr="006B43A2">
        <w:t xml:space="preserve"> 16.” (Emphasis added)</w:t>
      </w:r>
      <w:r w:rsidR="00512DB5">
        <w:t xml:space="preserve">. </w:t>
      </w:r>
      <w:r w:rsidRPr="006B43A2">
        <w:t xml:space="preserve">The same comment appeared in Susan Freeman and Paul Ulrich’s 1977 article about the then new appellate rules. </w:t>
      </w:r>
      <w:r w:rsidRPr="006B43A2">
        <w:rPr>
          <w:i/>
          <w:iCs/>
        </w:rPr>
        <w:t xml:space="preserve">See </w:t>
      </w:r>
      <w:r w:rsidRPr="006B43A2">
        <w:t xml:space="preserve">1977 Ariz. St. L.J. 715, 739 (“A party </w:t>
      </w:r>
      <w:r w:rsidRPr="006B43A2">
        <w:rPr>
          <w:i/>
          <w:iCs/>
        </w:rPr>
        <w:t>adversely affected</w:t>
      </w:r>
      <w:r w:rsidRPr="006B43A2">
        <w:t xml:space="preserve"> by an amicus curiae brief may move for leave to file an answering brief, stating his reasons for doing so</w:t>
      </w:r>
      <w:r w:rsidR="00174B08">
        <w:t>.</w:t>
      </w:r>
      <w:r w:rsidRPr="006B43A2">
        <w:t>”) (</w:t>
      </w:r>
      <w:proofErr w:type="gramStart"/>
      <w:r w:rsidRPr="006B43A2">
        <w:t>emphasis</w:t>
      </w:r>
      <w:proofErr w:type="gramEnd"/>
      <w:r w:rsidRPr="006B43A2">
        <w:t xml:space="preserve"> added).</w:t>
      </w:r>
    </w:p>
    <w:p w14:paraId="712DEFB7" w14:textId="333A940F" w:rsidR="00FB55E4" w:rsidRPr="006B43A2" w:rsidRDefault="00FB55E4" w:rsidP="00822F92">
      <w:pPr>
        <w:pStyle w:val="BodyText"/>
      </w:pPr>
      <w:r w:rsidRPr="006B43A2">
        <w:t xml:space="preserve">The motion requirement for responses to amicus briefs was eliminated as part of the 1998 amendments to </w:t>
      </w:r>
      <w:proofErr w:type="spellStart"/>
      <w:r w:rsidRPr="006B43A2">
        <w:t>ARCAP</w:t>
      </w:r>
      <w:proofErr w:type="spellEnd"/>
      <w:r w:rsidRPr="006B43A2">
        <w:t xml:space="preserve"> 16. We have not found an explicit explanation for that change</w:t>
      </w:r>
      <w:r w:rsidR="00512DB5">
        <w:t xml:space="preserve">. </w:t>
      </w:r>
      <w:r w:rsidRPr="006B43A2">
        <w:t>We presume, though, that the motion requirement was dropped to parallel another change made in the 1988 amendments--namely, to permit amicus briefs to be filed without leave of court (when all parties consent)</w:t>
      </w:r>
      <w:r w:rsidR="00512DB5">
        <w:t xml:space="preserve">. </w:t>
      </w:r>
      <w:r w:rsidRPr="006B43A2">
        <w:t>Perhaps the rule-drafters thought it unfair to allow amicus briefs to be filed without leave of court, but to require leave of court to respond to an amicus brief</w:t>
      </w:r>
      <w:r w:rsidR="00512DB5">
        <w:t xml:space="preserve">. </w:t>
      </w:r>
      <w:r w:rsidRPr="006B43A2">
        <w:t xml:space="preserve">In any event, we are </w:t>
      </w:r>
      <w:r w:rsidRPr="006B43A2">
        <w:lastRenderedPageBreak/>
        <w:t>unaware of any intent by the rule-drafters to permit parties to respond to amicus briefs that do not adversely affect them, let alone to use such responses merely to elaborate on their own arguments</w:t>
      </w:r>
      <w:r w:rsidR="00512DB5">
        <w:t xml:space="preserve">. </w:t>
      </w:r>
      <w:r w:rsidRPr="006B43A2">
        <w:t>To the contrary, the Comment to the 1998 amendments cautioned that, “[</w:t>
      </w:r>
      <w:proofErr w:type="spellStart"/>
      <w:r w:rsidRPr="006B43A2">
        <w:t>i</w:t>
      </w:r>
      <w:proofErr w:type="spellEnd"/>
      <w:r w:rsidRPr="006B43A2">
        <w:t>]</w:t>
      </w:r>
      <w:proofErr w:type="spellStart"/>
      <w:r w:rsidRPr="006B43A2">
        <w:t>deally</w:t>
      </w:r>
      <w:proofErr w:type="spellEnd"/>
      <w:r w:rsidRPr="006B43A2">
        <w:t>,” amicus briefs should not “merely extend the length of a litigant’s brief.”</w:t>
      </w:r>
      <w:r w:rsidR="00512DB5">
        <w:t xml:space="preserve"> </w:t>
      </w:r>
      <w:r w:rsidRPr="006B43A2">
        <w:t>That concern would seem to apply with added force to responses to amicus briefs.</w:t>
      </w:r>
    </w:p>
    <w:p w14:paraId="0A5227B6" w14:textId="1D15871F" w:rsidR="00FB55E4" w:rsidRPr="006B43A2" w:rsidRDefault="00FB55E4" w:rsidP="00822F92">
      <w:pPr>
        <w:pStyle w:val="BodyText"/>
      </w:pPr>
      <w:r w:rsidRPr="006B43A2">
        <w:t>Our proposal recognizes that responses to otherwise friendly amicus briefs may be appropriate when a party disagrees with some aspect of the brief, such as to correct factual mistakes or disavow certain arguments or issues that are not properly before the court</w:t>
      </w:r>
      <w:r w:rsidR="00512DB5">
        <w:t xml:space="preserve">. </w:t>
      </w:r>
      <w:r w:rsidRPr="006B43A2">
        <w:t xml:space="preserve">But short of that, parties should be forbidden from using the response to get another bite at the proverbial apple. </w:t>
      </w:r>
    </w:p>
    <w:p w14:paraId="0CCA17B5" w14:textId="79991E7D" w:rsidR="00FB55E4" w:rsidRPr="006B43A2" w:rsidRDefault="00FB55E4" w:rsidP="00822F92">
      <w:pPr>
        <w:pStyle w:val="BodyText"/>
      </w:pPr>
      <w:r w:rsidRPr="006B43A2">
        <w:t>Arguably, the problem addressed in this proposal could be avoided by leaving it to the opposing party to file a motion to strike the offensive response</w:t>
      </w:r>
      <w:r w:rsidR="00512DB5">
        <w:t xml:space="preserve">. </w:t>
      </w:r>
      <w:r w:rsidRPr="006B43A2">
        <w:t>But appellate counsel may be reluctant to file such a motion to avoid burdening the court with procedural motion practice.</w:t>
      </w:r>
    </w:p>
    <w:p w14:paraId="3FFC4323" w14:textId="11FCB383" w:rsidR="00FB55E4" w:rsidRPr="006B43A2" w:rsidRDefault="00FB55E4" w:rsidP="00822F92">
      <w:pPr>
        <w:keepNext/>
        <w:spacing w:line="480" w:lineRule="auto"/>
        <w:rPr>
          <w:b/>
          <w:bCs/>
          <w:szCs w:val="28"/>
        </w:rPr>
      </w:pPr>
      <w:r w:rsidRPr="006B43A2">
        <w:rPr>
          <w:szCs w:val="28"/>
        </w:rPr>
        <w:tab/>
      </w:r>
      <w:r w:rsidRPr="006B43A2">
        <w:rPr>
          <w:b/>
          <w:bCs/>
          <w:szCs w:val="28"/>
        </w:rPr>
        <w:t>2</w:t>
      </w:r>
      <w:r w:rsidR="00512DB5">
        <w:rPr>
          <w:b/>
          <w:bCs/>
          <w:szCs w:val="28"/>
        </w:rPr>
        <w:t xml:space="preserve">. </w:t>
      </w:r>
      <w:r w:rsidRPr="006B43A2">
        <w:rPr>
          <w:b/>
          <w:bCs/>
          <w:szCs w:val="28"/>
        </w:rPr>
        <w:t>Appellate Decisions on an Unbriefed Basis</w:t>
      </w:r>
    </w:p>
    <w:p w14:paraId="4BA85B06" w14:textId="7FEA761D" w:rsidR="00FB55E4" w:rsidRPr="006B43A2" w:rsidRDefault="00FB55E4" w:rsidP="00822F92">
      <w:pPr>
        <w:pStyle w:val="BodyText"/>
      </w:pPr>
      <w:r w:rsidRPr="006B43A2">
        <w:t>We propose that the Rules of the Supreme Court be amended to add procedural protection when an appeal (civil or criminal) is decided on an unbriefed basis</w:t>
      </w:r>
      <w:r w:rsidR="00512DB5">
        <w:t xml:space="preserve">. </w:t>
      </w:r>
      <w:r w:rsidRPr="006B43A2">
        <w:t xml:space="preserve">Our proposal provides that, before an appellate court decides an appeal on a factual or legal basis not briefed or argued by the parties, the court—absent unusual </w:t>
      </w:r>
      <w:r w:rsidRPr="006B43A2">
        <w:lastRenderedPageBreak/>
        <w:t>circumstances—should notify the parties and give them an opportunity to submit supplemental briefs on the point.</w:t>
      </w:r>
      <w:r w:rsidRPr="006B43A2">
        <w:rPr>
          <w:rStyle w:val="FootnoteReference"/>
          <w:szCs w:val="28"/>
        </w:rPr>
        <w:footnoteReference w:id="1"/>
      </w:r>
    </w:p>
    <w:p w14:paraId="14B8CFB2" w14:textId="14C94D46" w:rsidR="00FB55E4" w:rsidRPr="006B43A2" w:rsidRDefault="00FB55E4" w:rsidP="00822F92">
      <w:pPr>
        <w:pStyle w:val="BodyText"/>
      </w:pPr>
      <w:r w:rsidRPr="006B43A2">
        <w:t>We do not know how often Arizona appellate decisions rest on a basis not briefed by the parties, but in our experience, we know that it happens</w:t>
      </w:r>
      <w:r w:rsidR="00512DB5">
        <w:t xml:space="preserve">. </w:t>
      </w:r>
      <w:r w:rsidRPr="006B43A2">
        <w:t>On a more national level, the American Academy of Appellate Lawyers has reported that “[t]he vast majority of members attending the Academy’s Fall 2017 meeting indicated that they have received decisions based on issues not presented in the briefs.”</w:t>
      </w:r>
      <w:r w:rsidRPr="006B43A2">
        <w:rPr>
          <w:rStyle w:val="FootnoteReference"/>
          <w:szCs w:val="28"/>
        </w:rPr>
        <w:footnoteReference w:id="2"/>
      </w:r>
      <w:r w:rsidRPr="006B43A2">
        <w:t xml:space="preserve"> </w:t>
      </w:r>
    </w:p>
    <w:p w14:paraId="1104A354" w14:textId="0E9014D4" w:rsidR="00FB55E4" w:rsidRPr="006B43A2" w:rsidRDefault="00FB55E4" w:rsidP="00822F92">
      <w:pPr>
        <w:pStyle w:val="BodyText"/>
      </w:pPr>
      <w:r w:rsidRPr="006B43A2">
        <w:t>This problem warrants correction</w:t>
      </w:r>
      <w:r w:rsidR="00512DB5">
        <w:t xml:space="preserve">. </w:t>
      </w:r>
      <w:r w:rsidRPr="006B43A2">
        <w:t>On one hand, the opportunity to be heard before decisions are made is central to our adversary system and due process of law</w:t>
      </w:r>
      <w:r w:rsidR="00512DB5">
        <w:t xml:space="preserve">. </w:t>
      </w:r>
      <w:r w:rsidRPr="006B43A2">
        <w:t>On the other hand, giving the parties a chance to respond may aid the quality of appellate decision-making, and correct or clarify the court’s understanding of the record or law</w:t>
      </w:r>
      <w:r w:rsidR="00512DB5">
        <w:t xml:space="preserve">. </w:t>
      </w:r>
      <w:r w:rsidRPr="006B43A2">
        <w:t>Other rules recognize these advantages</w:t>
      </w:r>
      <w:r w:rsidR="00512DB5">
        <w:t xml:space="preserve">. </w:t>
      </w:r>
      <w:r w:rsidRPr="006B43A2">
        <w:t>For example, Rule 56(f) of the Arizona Rules of Civil Procedure explicitly require “notice and a reasonable time to respond” before the court may grant summary judgment “on grounds not raised by a party” or “on its own.”</w:t>
      </w:r>
    </w:p>
    <w:p w14:paraId="1A530086" w14:textId="0E61BD7F" w:rsidR="00FB55E4" w:rsidRPr="006B43A2" w:rsidRDefault="00FB55E4" w:rsidP="00822F92">
      <w:pPr>
        <w:pStyle w:val="BodyText"/>
      </w:pPr>
      <w:r w:rsidRPr="006B43A2">
        <w:t>In our view, motions for reconsideration are not an adequate solution when courts decide appeals on an unbriefed basis</w:t>
      </w:r>
      <w:r w:rsidR="00512DB5">
        <w:t xml:space="preserve">. </w:t>
      </w:r>
      <w:r w:rsidRPr="006B43A2">
        <w:t xml:space="preserve">Such motions are not commonly granted </w:t>
      </w:r>
      <w:r w:rsidRPr="006B43A2">
        <w:lastRenderedPageBreak/>
        <w:t>and, of course, come after the panel has already deliberated and invested time in its written decision</w:t>
      </w:r>
      <w:r w:rsidR="00512DB5">
        <w:t xml:space="preserve">. </w:t>
      </w:r>
      <w:r w:rsidRPr="006B43A2">
        <w:t>Confirmation bias is a risk</w:t>
      </w:r>
      <w:r w:rsidR="00512DB5">
        <w:t xml:space="preserve">. </w:t>
      </w:r>
      <w:r w:rsidRPr="006B43A2">
        <w:t>In contrast, the supplemental briefs contemplated by our proposal would be filed while the court is still deliberating.</w:t>
      </w:r>
    </w:p>
    <w:p w14:paraId="7D47E72C" w14:textId="684A7656" w:rsidR="00FB55E4" w:rsidRPr="006B43A2" w:rsidRDefault="00FB55E4" w:rsidP="00822F92">
      <w:pPr>
        <w:pStyle w:val="BodyText"/>
      </w:pPr>
      <w:r w:rsidRPr="006B43A2">
        <w:t>The American Academy of Appellate Lawyers made a very similar proposal about unbriefed issues to the Federal Advisory Committee on Appellate Rules</w:t>
      </w:r>
      <w:r w:rsidR="00512DB5">
        <w:t xml:space="preserve">. </w:t>
      </w:r>
      <w:r w:rsidRPr="006B43A2">
        <w:t>The Committee agreed that the concerns underlying the Academy’s proposal were legitimate. But rather than adopt a rule to address the problem, the Committee chose to circulate the Academy’s proposal to the chief judges of all federal circuits, with the hope that increased judicial sensitivity to the issue might address the problem</w:t>
      </w:r>
      <w:r w:rsidR="00512DB5">
        <w:t xml:space="preserve">. </w:t>
      </w:r>
      <w:r w:rsidRPr="006B43A2">
        <w:rPr>
          <w:i/>
          <w:iCs/>
        </w:rPr>
        <w:t xml:space="preserve">See American Axle v. </w:t>
      </w:r>
      <w:proofErr w:type="spellStart"/>
      <w:r w:rsidRPr="006B43A2">
        <w:rPr>
          <w:i/>
          <w:iCs/>
        </w:rPr>
        <w:t>NEAPCO</w:t>
      </w:r>
      <w:proofErr w:type="spellEnd"/>
      <w:r w:rsidRPr="00512DB5">
        <w:t>,</w:t>
      </w:r>
      <w:r w:rsidRPr="006B43A2">
        <w:rPr>
          <w:i/>
          <w:iCs/>
        </w:rPr>
        <w:t xml:space="preserve"> </w:t>
      </w:r>
      <w:r w:rsidRPr="006B43A2">
        <w:t>966 F.3d 1347, 1365</w:t>
      </w:r>
      <w:r w:rsidRPr="006B43A2">
        <w:rPr>
          <w:i/>
          <w:iCs/>
        </w:rPr>
        <w:t xml:space="preserve"> </w:t>
      </w:r>
      <w:r w:rsidRPr="006B43A2">
        <w:t xml:space="preserve">(Fed. Cir. 2020) (O’Malley, J., dissenting from denial of rehearing </w:t>
      </w:r>
      <w:proofErr w:type="spellStart"/>
      <w:r w:rsidRPr="006B43A2">
        <w:t>en</w:t>
      </w:r>
      <w:proofErr w:type="spellEnd"/>
      <w:r w:rsidRPr="006B43A2">
        <w:t xml:space="preserve"> banc) (describing the Academy’s proposal and the Advisory Committee’s response). While such judicial encouragement is a step in the right direction, we believe that a rule change would have a more predictable and long-lasting effect.</w:t>
      </w:r>
    </w:p>
    <w:p w14:paraId="4A7C82A9" w14:textId="098FFCCB" w:rsidR="00FB55E4" w:rsidRPr="006B43A2" w:rsidRDefault="00FB55E4" w:rsidP="00822F92">
      <w:pPr>
        <w:keepNext/>
        <w:spacing w:line="480" w:lineRule="auto"/>
        <w:rPr>
          <w:b/>
          <w:bCs/>
          <w:szCs w:val="28"/>
        </w:rPr>
      </w:pPr>
      <w:r w:rsidRPr="006B43A2">
        <w:rPr>
          <w:szCs w:val="28"/>
        </w:rPr>
        <w:tab/>
      </w:r>
      <w:r w:rsidRPr="006B43A2">
        <w:rPr>
          <w:b/>
          <w:bCs/>
          <w:szCs w:val="28"/>
        </w:rPr>
        <w:t>3</w:t>
      </w:r>
      <w:r w:rsidR="00512DB5">
        <w:rPr>
          <w:b/>
          <w:bCs/>
          <w:szCs w:val="28"/>
        </w:rPr>
        <w:t xml:space="preserve">. </w:t>
      </w:r>
      <w:r w:rsidRPr="006B43A2">
        <w:rPr>
          <w:b/>
          <w:bCs/>
          <w:szCs w:val="28"/>
        </w:rPr>
        <w:t>Contesting Entitlement to Attorneys’ Fees</w:t>
      </w:r>
    </w:p>
    <w:p w14:paraId="25AD7B04" w14:textId="313954FD" w:rsidR="00FB55E4" w:rsidRPr="006B43A2" w:rsidRDefault="00FB55E4" w:rsidP="00822F92">
      <w:pPr>
        <w:pStyle w:val="BodyText"/>
      </w:pPr>
      <w:r w:rsidRPr="006B43A2">
        <w:t>We have heard that some practitioners are uncertain about the procedure for objecting to an opposing party’s entitlement to appellate attorneys’ fees</w:t>
      </w:r>
      <w:r w:rsidR="00512DB5">
        <w:t xml:space="preserve">. </w:t>
      </w:r>
      <w:r w:rsidRPr="006B43A2">
        <w:t xml:space="preserve">Our third proposal—an amendment to </w:t>
      </w:r>
      <w:proofErr w:type="spellStart"/>
      <w:r w:rsidRPr="006B43A2">
        <w:t>ARCAP</w:t>
      </w:r>
      <w:proofErr w:type="spellEnd"/>
      <w:r w:rsidRPr="006B43A2">
        <w:t xml:space="preserve"> 21(b)(4)—would provide more clarity on this issue.</w:t>
      </w:r>
    </w:p>
    <w:p w14:paraId="0B551855" w14:textId="30C0849B" w:rsidR="00FB55E4" w:rsidRPr="006B43A2" w:rsidRDefault="00FB55E4" w:rsidP="00822F92">
      <w:pPr>
        <w:pStyle w:val="BodyText"/>
      </w:pPr>
      <w:proofErr w:type="spellStart"/>
      <w:r w:rsidRPr="006B43A2">
        <w:lastRenderedPageBreak/>
        <w:t>ARCAP</w:t>
      </w:r>
      <w:proofErr w:type="spellEnd"/>
      <w:r w:rsidRPr="006B43A2">
        <w:t xml:space="preserve"> 21(a) specifies when a party </w:t>
      </w:r>
      <w:r w:rsidRPr="006B43A2">
        <w:rPr>
          <w:i/>
          <w:iCs/>
        </w:rPr>
        <w:t>seeking</w:t>
      </w:r>
      <w:r w:rsidRPr="006B43A2">
        <w:t xml:space="preserve"> fees should request them—in their opening or answering brief (if the case is before the Court of Appeals) or in their petition/cross-petition or response (in the Supreme Court)</w:t>
      </w:r>
      <w:r w:rsidR="00512DB5">
        <w:t xml:space="preserve">. </w:t>
      </w:r>
      <w:r w:rsidRPr="006B43A2">
        <w:t xml:space="preserve">But the rule doesn’t say when to </w:t>
      </w:r>
      <w:r w:rsidRPr="006B43A2">
        <w:rPr>
          <w:i/>
          <w:iCs/>
        </w:rPr>
        <w:t>object</w:t>
      </w:r>
      <w:r w:rsidRPr="006B43A2">
        <w:t xml:space="preserve"> to the opposing party’s entitlement to fees</w:t>
      </w:r>
      <w:r w:rsidR="00512DB5">
        <w:t xml:space="preserve">. </w:t>
      </w:r>
      <w:proofErr w:type="spellStart"/>
      <w:r w:rsidRPr="006B43A2">
        <w:t>ARCAP</w:t>
      </w:r>
      <w:proofErr w:type="spellEnd"/>
      <w:r w:rsidRPr="006B43A2">
        <w:t xml:space="preserve"> 21(b)(4) doesn’t explicitly answer the timing question</w:t>
      </w:r>
      <w:r w:rsidR="00512DB5">
        <w:t xml:space="preserve">. </w:t>
      </w:r>
      <w:r w:rsidRPr="006B43A2">
        <w:t>It sets a deadline for filing an objection to the prevailing party’s statement of fees and costs, but that objection comes after</w:t>
      </w:r>
      <w:r w:rsidRPr="006B43A2">
        <w:rPr>
          <w:i/>
          <w:iCs/>
        </w:rPr>
        <w:t xml:space="preserve"> </w:t>
      </w:r>
      <w:r w:rsidRPr="006B43A2">
        <w:t>the court, in its merits decision, has determined (at least initially) the issue of fee entitlement.</w:t>
      </w:r>
      <w:r w:rsidRPr="006B43A2">
        <w:rPr>
          <w:rStyle w:val="FootnoteReference"/>
          <w:szCs w:val="28"/>
        </w:rPr>
        <w:footnoteReference w:id="3"/>
      </w:r>
      <w:r w:rsidR="00512DB5">
        <w:t xml:space="preserve"> </w:t>
      </w:r>
      <w:r w:rsidRPr="006B43A2">
        <w:t>As a result, the opposing party may believe that any objection it files under (b)(4) may only address the amount of fees requested, and not the entitlement issue.</w:t>
      </w:r>
      <w:r w:rsidRPr="006B43A2">
        <w:tab/>
        <w:t xml:space="preserve"> </w:t>
      </w:r>
    </w:p>
    <w:p w14:paraId="5A931A1E" w14:textId="0CF82731" w:rsidR="00FB55E4" w:rsidRPr="006B43A2" w:rsidRDefault="00FB55E4" w:rsidP="00822F92">
      <w:pPr>
        <w:pStyle w:val="BodyText"/>
      </w:pPr>
      <w:r w:rsidRPr="006B43A2">
        <w:t xml:space="preserve">To clarify this issue, we propose two additional sentences to </w:t>
      </w:r>
      <w:proofErr w:type="spellStart"/>
      <w:r w:rsidRPr="006B43A2">
        <w:t>ARCAP</w:t>
      </w:r>
      <w:proofErr w:type="spellEnd"/>
      <w:r w:rsidRPr="006B43A2">
        <w:t xml:space="preserve"> 21(b)(4). The first sentence would state that an objection to a fee application may include a challenge to the requesting party’s entitlement to fees</w:t>
      </w:r>
      <w:r w:rsidR="00512DB5">
        <w:t xml:space="preserve">. </w:t>
      </w:r>
      <w:r w:rsidRPr="006B43A2">
        <w:t xml:space="preserve">The second sentence would state that any objection on the entitlement issue will be considered by the court de novo--in other words, notwithstanding the court’s initial determination, in its </w:t>
      </w:r>
      <w:proofErr w:type="gramStart"/>
      <w:r w:rsidRPr="006B43A2">
        <w:t>merits</w:t>
      </w:r>
      <w:proofErr w:type="gramEnd"/>
      <w:r w:rsidRPr="006B43A2">
        <w:t xml:space="preserve"> decision, to grant fees.</w:t>
      </w:r>
    </w:p>
    <w:p w14:paraId="585DD54D" w14:textId="77777777" w:rsidR="00FB55E4" w:rsidRPr="006B43A2" w:rsidRDefault="00FB55E4" w:rsidP="00822F92">
      <w:pPr>
        <w:keepNext/>
        <w:spacing w:line="480" w:lineRule="auto"/>
        <w:jc w:val="center"/>
        <w:rPr>
          <w:b/>
          <w:bCs/>
          <w:szCs w:val="28"/>
        </w:rPr>
      </w:pPr>
      <w:r w:rsidRPr="006B43A2">
        <w:rPr>
          <w:b/>
          <w:bCs/>
          <w:szCs w:val="28"/>
        </w:rPr>
        <w:lastRenderedPageBreak/>
        <w:t>Conclusion</w:t>
      </w:r>
    </w:p>
    <w:p w14:paraId="0AD7A578" w14:textId="66FFCACC" w:rsidR="008B5930" w:rsidRDefault="00FB55E4" w:rsidP="00822F92">
      <w:pPr>
        <w:pStyle w:val="BodyText"/>
      </w:pPr>
      <w:r w:rsidRPr="006B43A2">
        <w:t>Petitioners request that the Court adopt the proposed amendments set forth in the Appendix.</w:t>
      </w:r>
    </w:p>
    <w:tbl>
      <w:tblPr>
        <w:tblW w:w="9450" w:type="dxa"/>
        <w:tblInd w:w="115" w:type="dxa"/>
        <w:tblLayout w:type="fixed"/>
        <w:tblCellMar>
          <w:left w:w="115" w:type="dxa"/>
          <w:right w:w="115" w:type="dxa"/>
        </w:tblCellMar>
        <w:tblLook w:val="0000" w:firstRow="0" w:lastRow="0" w:firstColumn="0" w:lastColumn="0" w:noHBand="0" w:noVBand="0"/>
      </w:tblPr>
      <w:tblGrid>
        <w:gridCol w:w="4295"/>
        <w:gridCol w:w="5155"/>
      </w:tblGrid>
      <w:tr w:rsidR="005A3148" w:rsidRPr="005A3148" w14:paraId="26BEE471" w14:textId="77777777" w:rsidTr="00812507">
        <w:trPr>
          <w:trHeight w:val="1098"/>
        </w:trPr>
        <w:tc>
          <w:tcPr>
            <w:tcW w:w="4295" w:type="dxa"/>
          </w:tcPr>
          <w:p w14:paraId="7987F75E" w14:textId="3C7AC0AD" w:rsidR="008B5930" w:rsidRPr="005A3148" w:rsidRDefault="00AF1B86" w:rsidP="00782F54">
            <w:pPr>
              <w:ind w:left="-58"/>
            </w:pPr>
            <w:r>
              <w:fldChar w:fldCharType="begin"/>
            </w:r>
            <w:r>
              <w:instrText xml:space="preserve"> DATE   \* MERGEFORMAT </w:instrText>
            </w:r>
            <w:r>
              <w:fldChar w:fldCharType="separate"/>
            </w:r>
            <w:r w:rsidR="00AB7ABD">
              <w:rPr>
                <w:noProof/>
              </w:rPr>
              <w:t>11/9/2022</w:t>
            </w:r>
            <w:r>
              <w:rPr>
                <w:noProof/>
              </w:rPr>
              <w:fldChar w:fldCharType="end"/>
            </w:r>
          </w:p>
        </w:tc>
        <w:tc>
          <w:tcPr>
            <w:tcW w:w="5155" w:type="dxa"/>
          </w:tcPr>
          <w:p w14:paraId="7029CEBA" w14:textId="77777777" w:rsidR="008B5930" w:rsidRPr="005A3148" w:rsidRDefault="008B5930" w:rsidP="00812507">
            <w:pPr>
              <w:pStyle w:val="ByLine"/>
              <w:spacing w:before="0" w:after="100" w:afterAutospacing="1"/>
              <w:ind w:left="0"/>
            </w:pPr>
            <w:r w:rsidRPr="005A3148">
              <w:t>Respectfully submitted,</w:t>
            </w:r>
          </w:p>
          <w:p w14:paraId="682F9B20" w14:textId="77777777" w:rsidR="008B5930" w:rsidRDefault="008B5930" w:rsidP="00812507">
            <w:pPr>
              <w:pStyle w:val="SigFirmName"/>
              <w:spacing w:after="100" w:afterAutospacing="1"/>
            </w:pPr>
            <w:r w:rsidRPr="005A3148">
              <w:t>Perkins Coie LLP</w:t>
            </w:r>
          </w:p>
          <w:p w14:paraId="0EEC9FE6" w14:textId="12E4A236" w:rsidR="00812507" w:rsidRPr="005A3148" w:rsidRDefault="00812507" w:rsidP="00812507">
            <w:pPr>
              <w:pStyle w:val="SigFirmName"/>
              <w:spacing w:after="100" w:afterAutospacing="1"/>
            </w:pPr>
          </w:p>
        </w:tc>
      </w:tr>
      <w:tr w:rsidR="005A3148" w:rsidRPr="005A3148" w14:paraId="2C4E07CE" w14:textId="77777777" w:rsidTr="00822F92">
        <w:tc>
          <w:tcPr>
            <w:tcW w:w="4295" w:type="dxa"/>
          </w:tcPr>
          <w:p w14:paraId="044E8B23" w14:textId="77777777" w:rsidR="008B5930" w:rsidRPr="005A3148" w:rsidRDefault="008B5930" w:rsidP="00782F54">
            <w:pPr>
              <w:ind w:left="-58"/>
            </w:pPr>
          </w:p>
        </w:tc>
        <w:tc>
          <w:tcPr>
            <w:tcW w:w="5155" w:type="dxa"/>
          </w:tcPr>
          <w:p w14:paraId="543C6726" w14:textId="77777777" w:rsidR="008B5930" w:rsidRPr="005A3148" w:rsidRDefault="008B5930" w:rsidP="00782F54">
            <w:pPr>
              <w:pStyle w:val="ByLine"/>
              <w:tabs>
                <w:tab w:val="clear" w:pos="4630"/>
                <w:tab w:val="right" w:pos="4830"/>
              </w:tabs>
              <w:spacing w:before="0"/>
              <w:ind w:left="0"/>
            </w:pPr>
            <w:r w:rsidRPr="005A3148">
              <w:t xml:space="preserve">By: </w:t>
            </w:r>
            <w:r w:rsidRPr="005A3148">
              <w:rPr>
                <w:u w:val="single"/>
              </w:rPr>
              <w:t xml:space="preserve">s/ </w:t>
            </w:r>
            <w:sdt>
              <w:sdtPr>
                <w:rPr>
                  <w:i/>
                  <w:iCs/>
                  <w:u w:val="single"/>
                </w:rPr>
                <w:alias w:val="SigningAttnyNamesEx"/>
                <w:tag w:val="iMergeField-SigningAttnyNamesEx"/>
                <w:id w:val="-1595850088"/>
                <w:placeholder>
                  <w:docPart w:val="9A5E7F90E11A49D484990683CE6FA358"/>
                </w:placeholder>
              </w:sdtPr>
              <w:sdtEndPr/>
              <w:sdtContent>
                <w:r w:rsidRPr="00895014">
                  <w:rPr>
                    <w:i/>
                    <w:iCs/>
                    <w:u w:val="single"/>
                  </w:rPr>
                  <w:t>Joel W. Nomkin</w:t>
                </w:r>
              </w:sdtContent>
            </w:sdt>
            <w:r w:rsidRPr="005A3148">
              <w:rPr>
                <w:u w:val="single"/>
              </w:rPr>
              <w:tab/>
            </w:r>
          </w:p>
        </w:tc>
      </w:tr>
      <w:tr w:rsidR="005A3148" w:rsidRPr="005A3148" w14:paraId="095EE860" w14:textId="77777777" w:rsidTr="00822F92">
        <w:tc>
          <w:tcPr>
            <w:tcW w:w="4295" w:type="dxa"/>
          </w:tcPr>
          <w:p w14:paraId="488E2BFF" w14:textId="77777777" w:rsidR="008B5930" w:rsidRPr="005A3148" w:rsidRDefault="008B5930" w:rsidP="00782F54">
            <w:pPr>
              <w:ind w:left="-58"/>
            </w:pPr>
          </w:p>
        </w:tc>
        <w:tc>
          <w:tcPr>
            <w:tcW w:w="5155" w:type="dxa"/>
          </w:tcPr>
          <w:sdt>
            <w:sdtPr>
              <w:alias w:val="AttnyNamesEx"/>
              <w:tag w:val="iMergeField-AttnyNamesEx"/>
              <w:id w:val="-145901841"/>
              <w:placeholder>
                <w:docPart w:val="6D45F330A50543EDA11125C5ED3FEAEC"/>
              </w:placeholder>
            </w:sdtPr>
            <w:sdtEndPr/>
            <w:sdtContent>
              <w:p w14:paraId="113ABE64" w14:textId="168B6C5E" w:rsidR="008B5930" w:rsidRPr="005A3148" w:rsidRDefault="008B5930" w:rsidP="00782F54">
                <w:pPr>
                  <w:pStyle w:val="LeftSS"/>
                </w:pPr>
                <w:r w:rsidRPr="005A3148">
                  <w:t>Joel W. Nomkin</w:t>
                </w:r>
              </w:p>
              <w:p w14:paraId="15A6B342" w14:textId="77777777" w:rsidR="008B5930" w:rsidRPr="005A3148" w:rsidRDefault="008B5930" w:rsidP="00782F54">
                <w:pPr>
                  <w:pStyle w:val="LeftSS"/>
                </w:pPr>
                <w:r w:rsidRPr="005A3148">
                  <w:t>2901 North Central Avenue, Suite 2000</w:t>
                </w:r>
              </w:p>
              <w:p w14:paraId="3737B5E8" w14:textId="77777777" w:rsidR="008B5930" w:rsidRPr="005A3148" w:rsidRDefault="008B5930" w:rsidP="00782F54">
                <w:pPr>
                  <w:pStyle w:val="LeftSS"/>
                </w:pPr>
                <w:r w:rsidRPr="005A3148">
                  <w:t>Phoenix, Arizona 85012-2788</w:t>
                </w:r>
              </w:p>
              <w:p w14:paraId="6F4A5155" w14:textId="77777777" w:rsidR="008B5930" w:rsidRPr="005A3148" w:rsidRDefault="008B5930" w:rsidP="00782F54">
                <w:pPr>
                  <w:pStyle w:val="LeftSS"/>
                </w:pPr>
                <w:r w:rsidRPr="005A3148">
                  <w:t>Telephone: +1.602.351.8000</w:t>
                </w:r>
              </w:p>
              <w:p w14:paraId="111F11BC" w14:textId="77777777" w:rsidR="008B5930" w:rsidRPr="005A3148" w:rsidRDefault="008B5930" w:rsidP="00782F54">
                <w:pPr>
                  <w:pStyle w:val="LeftSS"/>
                </w:pPr>
                <w:r w:rsidRPr="005A3148">
                  <w:t>Facsimile: +1.602.648.7000</w:t>
                </w:r>
              </w:p>
              <w:p w14:paraId="6FF8037B" w14:textId="1CDC9020" w:rsidR="008B5930" w:rsidRPr="005A3148" w:rsidRDefault="00AF1B86" w:rsidP="00822F92">
                <w:pPr>
                  <w:spacing w:after="240"/>
                </w:pPr>
                <w:hyperlink r:id="rId10" w:history="1">
                  <w:r w:rsidR="008B5930" w:rsidRPr="005A3148">
                    <w:rPr>
                      <w:rStyle w:val="Hyperlink"/>
                      <w:color w:val="auto"/>
                    </w:rPr>
                    <w:t>JNomkin@perkinscoie.com</w:t>
                  </w:r>
                </w:hyperlink>
              </w:p>
              <w:p w14:paraId="4B5DBDF4" w14:textId="00509545" w:rsidR="000534F8" w:rsidRPr="000534F8" w:rsidRDefault="000534F8" w:rsidP="008B5930">
                <w:pPr>
                  <w:pStyle w:val="LeftSS"/>
                  <w:rPr>
                    <w:u w:val="single"/>
                  </w:rPr>
                </w:pPr>
                <w:r>
                  <w:t xml:space="preserve">By: </w:t>
                </w:r>
                <w:r w:rsidRPr="000534F8">
                  <w:rPr>
                    <w:u w:val="single"/>
                  </w:rPr>
                  <w:t xml:space="preserve">s/ </w:t>
                </w:r>
                <w:r w:rsidRPr="00895014">
                  <w:rPr>
                    <w:i/>
                    <w:iCs/>
                    <w:u w:val="single"/>
                  </w:rPr>
                  <w:t>Susan M. Freeman</w:t>
                </w:r>
                <w:r w:rsidR="000F55D2">
                  <w:rPr>
                    <w:u w:val="single"/>
                  </w:rPr>
                  <w:t xml:space="preserve">                        </w:t>
                </w:r>
                <w:r w:rsidR="00512DB5">
                  <w:rPr>
                    <w:u w:val="single"/>
                  </w:rPr>
                  <w:t xml:space="preserve">   </w:t>
                </w:r>
                <w:r>
                  <w:rPr>
                    <w:u w:val="single"/>
                  </w:rPr>
                  <w:softHyphen/>
                </w:r>
              </w:p>
              <w:p w14:paraId="60A372B6" w14:textId="0D5685F5" w:rsidR="008B5930" w:rsidRPr="005A3148" w:rsidRDefault="008B5930" w:rsidP="008B5930">
                <w:pPr>
                  <w:pStyle w:val="LeftSS"/>
                </w:pPr>
                <w:r w:rsidRPr="005A3148">
                  <w:t>Susan M. Freeman</w:t>
                </w:r>
              </w:p>
              <w:p w14:paraId="79749172" w14:textId="21BBC93D" w:rsidR="008B5930" w:rsidRPr="005A3148" w:rsidRDefault="008B5930" w:rsidP="008B5930">
                <w:pPr>
                  <w:pStyle w:val="LeftSS"/>
                </w:pPr>
                <w:r w:rsidRPr="005A3148">
                  <w:t>LEWIS ROCA</w:t>
                </w:r>
              </w:p>
              <w:p w14:paraId="07FCC0BF" w14:textId="77777777" w:rsidR="008B5930" w:rsidRPr="005A3148" w:rsidRDefault="008B5930" w:rsidP="008B5930">
                <w:pPr>
                  <w:pStyle w:val="LeftSS"/>
                </w:pPr>
                <w:r w:rsidRPr="005A3148">
                  <w:t>201 East Washington Street, Suite 1200</w:t>
                </w:r>
              </w:p>
              <w:p w14:paraId="067B1C75" w14:textId="77777777" w:rsidR="008B5930" w:rsidRPr="005A3148" w:rsidRDefault="008B5930" w:rsidP="008B5930">
                <w:pPr>
                  <w:pStyle w:val="LeftSS"/>
                </w:pPr>
                <w:r w:rsidRPr="005A3148">
                  <w:t>Phoenix, Arizona 85004</w:t>
                </w:r>
              </w:p>
              <w:p w14:paraId="3BFF6967" w14:textId="77777777" w:rsidR="008B5930" w:rsidRPr="005A3148" w:rsidRDefault="008B5930" w:rsidP="008B5930">
                <w:pPr>
                  <w:pStyle w:val="LeftSS"/>
                </w:pPr>
                <w:r w:rsidRPr="005A3148">
                  <w:t>Telephone: +1.602.262.5756</w:t>
                </w:r>
              </w:p>
              <w:p w14:paraId="507B7766" w14:textId="46E2EA9A" w:rsidR="008B5930" w:rsidRPr="005A3148" w:rsidRDefault="008B5930" w:rsidP="008B5930">
                <w:pPr>
                  <w:pStyle w:val="LeftSS"/>
                </w:pPr>
                <w:r w:rsidRPr="005A3148">
                  <w:t>Facsimile: +1.</w:t>
                </w:r>
                <w:r w:rsidR="00382F21">
                  <w:t>602.734.3824</w:t>
                </w:r>
              </w:p>
              <w:p w14:paraId="2BA05BDF" w14:textId="71BF7CDE" w:rsidR="008B5930" w:rsidRPr="005A3148" w:rsidRDefault="00AF1B86" w:rsidP="00822F92">
                <w:pPr>
                  <w:spacing w:after="240"/>
                </w:pPr>
                <w:hyperlink r:id="rId11" w:history="1">
                  <w:r w:rsidR="003745D6" w:rsidRPr="005A3148">
                    <w:rPr>
                      <w:rStyle w:val="Hyperlink"/>
                      <w:color w:val="auto"/>
                    </w:rPr>
                    <w:t>SFreeman@lewisroca.com</w:t>
                  </w:r>
                </w:hyperlink>
              </w:p>
              <w:p w14:paraId="1737F4DA" w14:textId="255F90AA" w:rsidR="000534F8" w:rsidRPr="00B64CB6" w:rsidRDefault="000534F8" w:rsidP="00B64CB6">
                <w:pPr>
                  <w:pStyle w:val="LeftSS"/>
                  <w:rPr>
                    <w:u w:val="single"/>
                  </w:rPr>
                </w:pPr>
                <w:r>
                  <w:rPr>
                    <w:szCs w:val="28"/>
                  </w:rPr>
                  <w:t xml:space="preserve">By: </w:t>
                </w:r>
                <w:r w:rsidR="00B64CB6" w:rsidRPr="000534F8">
                  <w:rPr>
                    <w:u w:val="single"/>
                  </w:rPr>
                  <w:t xml:space="preserve">s/ </w:t>
                </w:r>
                <w:r w:rsidR="00B64CB6" w:rsidRPr="00895014">
                  <w:rPr>
                    <w:i/>
                    <w:iCs/>
                    <w:u w:val="single"/>
                  </w:rPr>
                  <w:t>Scott Bales</w:t>
                </w:r>
                <w:r w:rsidR="000F55D2">
                  <w:rPr>
                    <w:u w:val="single"/>
                  </w:rPr>
                  <w:t xml:space="preserve">                                    </w:t>
                </w:r>
                <w:r w:rsidR="00512DB5">
                  <w:rPr>
                    <w:u w:val="single"/>
                  </w:rPr>
                  <w:t xml:space="preserve">   </w:t>
                </w:r>
                <w:r w:rsidR="00B64CB6">
                  <w:rPr>
                    <w:u w:val="single"/>
                  </w:rPr>
                  <w:softHyphen/>
                </w:r>
              </w:p>
              <w:p w14:paraId="57D75D5C" w14:textId="40B63ABE" w:rsidR="00644CAA" w:rsidRDefault="00644CAA" w:rsidP="008A169A">
                <w:pPr>
                  <w:rPr>
                    <w:szCs w:val="28"/>
                  </w:rPr>
                </w:pPr>
                <w:r>
                  <w:rPr>
                    <w:szCs w:val="28"/>
                  </w:rPr>
                  <w:t>Scott Bales</w:t>
                </w:r>
              </w:p>
              <w:p w14:paraId="02E404E3" w14:textId="2F793447" w:rsidR="008A169A" w:rsidRPr="005A3148" w:rsidRDefault="008A169A" w:rsidP="008A169A">
                <w:pPr>
                  <w:rPr>
                    <w:szCs w:val="28"/>
                  </w:rPr>
                </w:pPr>
                <w:r w:rsidRPr="005A3148">
                  <w:rPr>
                    <w:szCs w:val="28"/>
                  </w:rPr>
                  <w:t>Scott Bales LLC</w:t>
                </w:r>
              </w:p>
              <w:p w14:paraId="009C2607" w14:textId="77777777" w:rsidR="008A169A" w:rsidRPr="005A3148" w:rsidRDefault="008A169A" w:rsidP="008A169A">
                <w:pPr>
                  <w:rPr>
                    <w:szCs w:val="28"/>
                  </w:rPr>
                </w:pPr>
                <w:r w:rsidRPr="005A3148">
                  <w:rPr>
                    <w:b/>
                    <w:bCs/>
                    <w:szCs w:val="28"/>
                  </w:rPr>
                  <w:t>​</w:t>
                </w:r>
                <w:r w:rsidRPr="005A3148">
                  <w:rPr>
                    <w:szCs w:val="28"/>
                  </w:rPr>
                  <w:t>​3219 E. Camelback Road, #432</w:t>
                </w:r>
              </w:p>
              <w:p w14:paraId="016B7872" w14:textId="096D51D3" w:rsidR="008A169A" w:rsidRPr="005A3148" w:rsidRDefault="008A169A" w:rsidP="008A169A">
                <w:pPr>
                  <w:rPr>
                    <w:szCs w:val="28"/>
                  </w:rPr>
                </w:pPr>
                <w:r w:rsidRPr="005A3148">
                  <w:rPr>
                    <w:szCs w:val="28"/>
                  </w:rPr>
                  <w:t>Phoenix, AZ 85018</w:t>
                </w:r>
              </w:p>
              <w:p w14:paraId="41E8C1AD" w14:textId="4F97DA7B" w:rsidR="008A169A" w:rsidRPr="005A3148" w:rsidRDefault="00904D20" w:rsidP="008A169A">
                <w:pPr>
                  <w:rPr>
                    <w:szCs w:val="28"/>
                  </w:rPr>
                </w:pPr>
                <w:r w:rsidRPr="005A3148">
                  <w:rPr>
                    <w:szCs w:val="28"/>
                  </w:rPr>
                  <w:t xml:space="preserve">Telephone: </w:t>
                </w:r>
                <w:r w:rsidR="008A169A" w:rsidRPr="005A3148">
                  <w:rPr>
                    <w:szCs w:val="28"/>
                  </w:rPr>
                  <w:t>602-882-8536</w:t>
                </w:r>
              </w:p>
              <w:p w14:paraId="45C7E24B" w14:textId="1EAC7421" w:rsidR="00B64CB6" w:rsidRDefault="00AF1B86" w:rsidP="00822F92">
                <w:pPr>
                  <w:spacing w:after="240"/>
                  <w:rPr>
                    <w:rStyle w:val="Hyperlink"/>
                    <w:color w:val="auto"/>
                    <w:szCs w:val="28"/>
                  </w:rPr>
                </w:pPr>
                <w:hyperlink r:id="rId12" w:history="1">
                  <w:r w:rsidR="008A169A" w:rsidRPr="005A3148">
                    <w:rPr>
                      <w:rStyle w:val="Hyperlink"/>
                      <w:color w:val="auto"/>
                      <w:szCs w:val="28"/>
                    </w:rPr>
                    <w:t>scott@sbales.com</w:t>
                  </w:r>
                </w:hyperlink>
              </w:p>
              <w:p w14:paraId="58EFE6C3" w14:textId="06749957" w:rsidR="00812507" w:rsidRDefault="00812507" w:rsidP="00822F92">
                <w:pPr>
                  <w:spacing w:after="240"/>
                  <w:rPr>
                    <w:rStyle w:val="Hyperlink"/>
                  </w:rPr>
                </w:pPr>
              </w:p>
              <w:p w14:paraId="6FAAA298" w14:textId="4A730236" w:rsidR="00B64CB6" w:rsidRPr="00B64CB6" w:rsidRDefault="00B64CB6" w:rsidP="00B64CB6">
                <w:pPr>
                  <w:pStyle w:val="LeftSS"/>
                  <w:rPr>
                    <w:u w:val="single"/>
                  </w:rPr>
                </w:pPr>
                <w:r>
                  <w:t xml:space="preserve">By: </w:t>
                </w:r>
                <w:r w:rsidRPr="000534F8">
                  <w:rPr>
                    <w:u w:val="single"/>
                  </w:rPr>
                  <w:t xml:space="preserve">s/ </w:t>
                </w:r>
                <w:r w:rsidRPr="00895014">
                  <w:rPr>
                    <w:i/>
                    <w:iCs/>
                    <w:u w:val="single"/>
                  </w:rPr>
                  <w:t>Timothy J. Berg</w:t>
                </w:r>
                <w:r w:rsidR="000F55D2">
                  <w:rPr>
                    <w:u w:val="single"/>
                  </w:rPr>
                  <w:t xml:space="preserve">                              </w:t>
                </w:r>
                <w:r w:rsidR="00512DB5">
                  <w:rPr>
                    <w:u w:val="single"/>
                  </w:rPr>
                  <w:t xml:space="preserve">  </w:t>
                </w:r>
                <w:r>
                  <w:rPr>
                    <w:u w:val="single"/>
                  </w:rPr>
                  <w:softHyphen/>
                </w:r>
              </w:p>
              <w:p w14:paraId="5D3EA2C0" w14:textId="32AE9C30" w:rsidR="008A169A" w:rsidRPr="005A3148" w:rsidRDefault="008A169A" w:rsidP="00822F92">
                <w:pPr>
                  <w:keepNext/>
                </w:pPr>
                <w:r w:rsidRPr="005A3148">
                  <w:t>Tim</w:t>
                </w:r>
                <w:r w:rsidR="00904D20" w:rsidRPr="005A3148">
                  <w:t>othy J.</w:t>
                </w:r>
                <w:r w:rsidRPr="005A3148">
                  <w:t xml:space="preserve"> Berg</w:t>
                </w:r>
              </w:p>
              <w:p w14:paraId="46F6782A" w14:textId="77777777" w:rsidR="008A169A" w:rsidRPr="005A3148" w:rsidRDefault="008A169A" w:rsidP="008A169A">
                <w:proofErr w:type="spellStart"/>
                <w:r w:rsidRPr="005A3148">
                  <w:t>FENNEMORE</w:t>
                </w:r>
                <w:proofErr w:type="spellEnd"/>
                <w:r w:rsidRPr="005A3148">
                  <w:t xml:space="preserve"> CRAIG</w:t>
                </w:r>
              </w:p>
              <w:p w14:paraId="786CC9FB" w14:textId="77777777" w:rsidR="008A169A" w:rsidRPr="00174B08" w:rsidRDefault="008A169A" w:rsidP="008A169A">
                <w:pPr>
                  <w:pStyle w:val="NormalWeb"/>
                  <w:shd w:val="clear" w:color="auto" w:fill="FFFFFF"/>
                  <w:spacing w:before="0" w:beforeAutospacing="0" w:after="0" w:afterAutospacing="0"/>
                  <w:rPr>
                    <w:sz w:val="28"/>
                    <w:szCs w:val="28"/>
                  </w:rPr>
                </w:pPr>
                <w:r w:rsidRPr="00174B08">
                  <w:rPr>
                    <w:sz w:val="28"/>
                    <w:szCs w:val="28"/>
                  </w:rPr>
                  <w:lastRenderedPageBreak/>
                  <w:t>2394 E Camelback Rd, Suite 600</w:t>
                </w:r>
              </w:p>
              <w:p w14:paraId="509E2001" w14:textId="4DC46A16" w:rsidR="008A169A" w:rsidRPr="00174B08" w:rsidRDefault="008A169A" w:rsidP="008A169A">
                <w:pPr>
                  <w:rPr>
                    <w:szCs w:val="28"/>
                  </w:rPr>
                </w:pPr>
                <w:r w:rsidRPr="00174B08">
                  <w:rPr>
                    <w:szCs w:val="28"/>
                  </w:rPr>
                  <w:t>Phoenix, AZ 85016</w:t>
                </w:r>
              </w:p>
              <w:p w14:paraId="0326BD90" w14:textId="09BB8778" w:rsidR="00904D20" w:rsidRPr="00174B08" w:rsidRDefault="00904D20" w:rsidP="008A169A">
                <w:pPr>
                  <w:rPr>
                    <w:szCs w:val="28"/>
                  </w:rPr>
                </w:pPr>
                <w:r w:rsidRPr="00174B08">
                  <w:rPr>
                    <w:szCs w:val="28"/>
                  </w:rPr>
                  <w:t>Telephone: 602-916-5421</w:t>
                </w:r>
              </w:p>
              <w:p w14:paraId="429BDBCB" w14:textId="59AD318B" w:rsidR="00904D20" w:rsidRPr="00174B08" w:rsidRDefault="00904D20" w:rsidP="008A169A">
                <w:pPr>
                  <w:rPr>
                    <w:szCs w:val="28"/>
                  </w:rPr>
                </w:pPr>
                <w:r w:rsidRPr="00174B08">
                  <w:rPr>
                    <w:szCs w:val="28"/>
                  </w:rPr>
                  <w:t>Facsimile: 602-916-5621</w:t>
                </w:r>
              </w:p>
              <w:p w14:paraId="306CEE8E" w14:textId="03F0F3C4" w:rsidR="00904D20" w:rsidRPr="00174B08" w:rsidRDefault="00AF1B86" w:rsidP="00822F92">
                <w:pPr>
                  <w:spacing w:after="240"/>
                  <w:rPr>
                    <w:szCs w:val="28"/>
                  </w:rPr>
                </w:pPr>
                <w:hyperlink r:id="rId13" w:history="1">
                  <w:r w:rsidR="00904D20" w:rsidRPr="00174B08">
                    <w:rPr>
                      <w:rStyle w:val="Hyperlink"/>
                      <w:color w:val="auto"/>
                      <w:szCs w:val="28"/>
                    </w:rPr>
                    <w:t>Tberg@fennemorelaw.com</w:t>
                  </w:r>
                </w:hyperlink>
              </w:p>
              <w:p w14:paraId="600CE077" w14:textId="7AB900B8" w:rsidR="00B64CB6" w:rsidRPr="00B64CB6" w:rsidRDefault="00B64CB6" w:rsidP="008A169A">
                <w:pPr>
                  <w:pStyle w:val="LeftSS"/>
                  <w:rPr>
                    <w:u w:val="single"/>
                  </w:rPr>
                </w:pPr>
                <w:r>
                  <w:t xml:space="preserve">By: </w:t>
                </w:r>
                <w:r w:rsidRPr="000534F8">
                  <w:rPr>
                    <w:u w:val="single"/>
                  </w:rPr>
                  <w:t xml:space="preserve">s/ </w:t>
                </w:r>
                <w:r w:rsidRPr="00895014">
                  <w:rPr>
                    <w:i/>
                    <w:iCs/>
                    <w:u w:val="single"/>
                  </w:rPr>
                  <w:t>Kimberly Demarchi</w:t>
                </w:r>
                <w:r w:rsidR="000F55D2">
                  <w:rPr>
                    <w:u w:val="single"/>
                  </w:rPr>
                  <w:t xml:space="preserve">                      </w:t>
                </w:r>
                <w:r w:rsidR="00512DB5">
                  <w:rPr>
                    <w:u w:val="single"/>
                  </w:rPr>
                  <w:t xml:space="preserve">  </w:t>
                </w:r>
                <w:r w:rsidRPr="000534F8">
                  <w:rPr>
                    <w:u w:val="single"/>
                  </w:rPr>
                  <w:t xml:space="preserve"> </w:t>
                </w:r>
                <w:r>
                  <w:rPr>
                    <w:u w:val="single"/>
                  </w:rPr>
                  <w:softHyphen/>
                </w:r>
              </w:p>
              <w:p w14:paraId="519A275B" w14:textId="1146B14F" w:rsidR="008A169A" w:rsidRPr="005A3148" w:rsidRDefault="008A169A" w:rsidP="008A169A">
                <w:pPr>
                  <w:pStyle w:val="LeftSS"/>
                </w:pPr>
                <w:r w:rsidRPr="005A3148">
                  <w:t>Kimberly Demarchi</w:t>
                </w:r>
              </w:p>
              <w:p w14:paraId="21E4A640" w14:textId="77777777" w:rsidR="008A169A" w:rsidRPr="005A3148" w:rsidRDefault="008A169A" w:rsidP="008A169A">
                <w:pPr>
                  <w:pStyle w:val="LeftSS"/>
                </w:pPr>
                <w:r w:rsidRPr="005A3148">
                  <w:t>Arizona State University</w:t>
                </w:r>
              </w:p>
              <w:p w14:paraId="5BCAB712" w14:textId="77777777" w:rsidR="008A169A" w:rsidRPr="005A3148" w:rsidRDefault="008A169A" w:rsidP="008A169A">
                <w:pPr>
                  <w:autoSpaceDE w:val="0"/>
                  <w:autoSpaceDN w:val="0"/>
                  <w:adjustRightInd w:val="0"/>
                </w:pPr>
                <w:r w:rsidRPr="005A3148">
                  <w:t>PO Box 877405</w:t>
                </w:r>
              </w:p>
              <w:p w14:paraId="0ADE14DE" w14:textId="0FA59221" w:rsidR="008A169A" w:rsidRPr="005A3148" w:rsidRDefault="008A169A" w:rsidP="008A169A">
                <w:pPr>
                  <w:autoSpaceDE w:val="0"/>
                  <w:autoSpaceDN w:val="0"/>
                  <w:adjustRightInd w:val="0"/>
                </w:pPr>
                <w:r w:rsidRPr="005A3148">
                  <w:t>Tempe, AZ 85287-7405</w:t>
                </w:r>
              </w:p>
              <w:p w14:paraId="73307F02" w14:textId="77777777" w:rsidR="00904D20" w:rsidRPr="005A3148" w:rsidRDefault="00904D20" w:rsidP="00904D20">
                <w:pPr>
                  <w:autoSpaceDE w:val="0"/>
                  <w:autoSpaceDN w:val="0"/>
                  <w:adjustRightInd w:val="0"/>
                  <w:rPr>
                    <w:sz w:val="22"/>
                  </w:rPr>
                </w:pPr>
                <w:r w:rsidRPr="005A3148">
                  <w:t>Phone 480.965.4550</w:t>
                </w:r>
              </w:p>
              <w:p w14:paraId="64B716BA" w14:textId="24B1050A" w:rsidR="00904D20" w:rsidRPr="005A3148" w:rsidRDefault="00904D20" w:rsidP="00904D20">
                <w:pPr>
                  <w:autoSpaceDE w:val="0"/>
                  <w:autoSpaceDN w:val="0"/>
                  <w:adjustRightInd w:val="0"/>
                </w:pPr>
                <w:r w:rsidRPr="005A3148">
                  <w:t>Fax 480.965.0984</w:t>
                </w:r>
              </w:p>
              <w:p w14:paraId="5DE3AF9D" w14:textId="774E9CE8" w:rsidR="00904D20" w:rsidRPr="005A3148" w:rsidRDefault="00AF1B86" w:rsidP="00822F92">
                <w:pPr>
                  <w:spacing w:after="240"/>
                </w:pPr>
                <w:hyperlink r:id="rId14" w:history="1">
                  <w:r w:rsidR="00904D20" w:rsidRPr="005A3148">
                    <w:rPr>
                      <w:rStyle w:val="Hyperlink"/>
                      <w:color w:val="auto"/>
                    </w:rPr>
                    <w:t>Kimberly.Demarchi@asu.edu</w:t>
                  </w:r>
                </w:hyperlink>
              </w:p>
              <w:p w14:paraId="67557FE7" w14:textId="34AEFCC5" w:rsidR="00B64CB6" w:rsidRPr="00895014" w:rsidRDefault="00895014" w:rsidP="00895014">
                <w:pPr>
                  <w:pStyle w:val="LeftSS"/>
                  <w:rPr>
                    <w:u w:val="single"/>
                  </w:rPr>
                </w:pPr>
                <w:r>
                  <w:t xml:space="preserve">By: </w:t>
                </w:r>
                <w:r w:rsidRPr="000534F8">
                  <w:rPr>
                    <w:u w:val="single"/>
                  </w:rPr>
                  <w:t xml:space="preserve">s/ </w:t>
                </w:r>
                <w:r w:rsidRPr="00895014">
                  <w:rPr>
                    <w:i/>
                    <w:iCs/>
                    <w:u w:val="single"/>
                  </w:rPr>
                  <w:t>Thomas Hudson</w:t>
                </w:r>
                <w:r w:rsidR="000F55D2">
                  <w:rPr>
                    <w:u w:val="single"/>
                  </w:rPr>
                  <w:t xml:space="preserve">                           </w:t>
                </w:r>
                <w:r w:rsidR="00512DB5">
                  <w:rPr>
                    <w:u w:val="single"/>
                  </w:rPr>
                  <w:t xml:space="preserve">  </w:t>
                </w:r>
                <w:r w:rsidRPr="000534F8">
                  <w:rPr>
                    <w:u w:val="single"/>
                  </w:rPr>
                  <w:t xml:space="preserve"> </w:t>
                </w:r>
                <w:r>
                  <w:rPr>
                    <w:u w:val="single"/>
                  </w:rPr>
                  <w:softHyphen/>
                </w:r>
              </w:p>
              <w:p w14:paraId="4107D590" w14:textId="052B407C" w:rsidR="008A169A" w:rsidRPr="005A3148" w:rsidRDefault="008A169A" w:rsidP="008A169A">
                <w:pPr>
                  <w:rPr>
                    <w:szCs w:val="28"/>
                  </w:rPr>
                </w:pPr>
                <w:r w:rsidRPr="005A3148">
                  <w:rPr>
                    <w:szCs w:val="28"/>
                  </w:rPr>
                  <w:t>Thomas Hudson</w:t>
                </w:r>
              </w:p>
              <w:p w14:paraId="6498DEE2" w14:textId="77777777" w:rsidR="008A169A" w:rsidRPr="005A3148" w:rsidRDefault="008A169A" w:rsidP="008A169A">
                <w:pPr>
                  <w:rPr>
                    <w:szCs w:val="28"/>
                  </w:rPr>
                </w:pPr>
                <w:r w:rsidRPr="005A3148">
                  <w:rPr>
                    <w:szCs w:val="28"/>
                  </w:rPr>
                  <w:t xml:space="preserve">OSBORN </w:t>
                </w:r>
                <w:proofErr w:type="spellStart"/>
                <w:r w:rsidRPr="005A3148">
                  <w:rPr>
                    <w:szCs w:val="28"/>
                  </w:rPr>
                  <w:t>MALEDON</w:t>
                </w:r>
                <w:proofErr w:type="spellEnd"/>
              </w:p>
              <w:p w14:paraId="57AB81AE" w14:textId="48D6EC74" w:rsidR="008A169A" w:rsidRPr="005A3148" w:rsidRDefault="008A169A" w:rsidP="008A169A">
                <w:pPr>
                  <w:rPr>
                    <w:szCs w:val="28"/>
                    <w:shd w:val="clear" w:color="auto" w:fill="FFFFFF"/>
                  </w:rPr>
                </w:pPr>
                <w:r w:rsidRPr="005A3148">
                  <w:rPr>
                    <w:szCs w:val="28"/>
                    <w:shd w:val="clear" w:color="auto" w:fill="FFFFFF"/>
                  </w:rPr>
                  <w:t>2929 North Central Ave, Suite 2100</w:t>
                </w:r>
                <w:r w:rsidRPr="005A3148">
                  <w:rPr>
                    <w:szCs w:val="28"/>
                  </w:rPr>
                  <w:br/>
                </w:r>
                <w:r w:rsidRPr="005A3148">
                  <w:rPr>
                    <w:szCs w:val="28"/>
                    <w:shd w:val="clear" w:color="auto" w:fill="FFFFFF"/>
                  </w:rPr>
                  <w:t>Phoenix, AZ 85012-2793</w:t>
                </w:r>
              </w:p>
              <w:p w14:paraId="7839F74D" w14:textId="428641F5" w:rsidR="00904D20" w:rsidRPr="005A3148" w:rsidRDefault="00904D20" w:rsidP="008A169A">
                <w:pPr>
                  <w:rPr>
                    <w:szCs w:val="28"/>
                    <w:shd w:val="clear" w:color="auto" w:fill="FFFFFF"/>
                  </w:rPr>
                </w:pPr>
                <w:r w:rsidRPr="005A3148">
                  <w:rPr>
                    <w:szCs w:val="28"/>
                    <w:shd w:val="clear" w:color="auto" w:fill="FFFFFF"/>
                  </w:rPr>
                  <w:t>Telephone: 602-640-9301</w:t>
                </w:r>
              </w:p>
              <w:p w14:paraId="3E620911" w14:textId="43D4769B" w:rsidR="00904D20" w:rsidRPr="005A3148" w:rsidRDefault="00AF1B86" w:rsidP="00822F92">
                <w:pPr>
                  <w:spacing w:after="240"/>
                  <w:rPr>
                    <w:szCs w:val="28"/>
                    <w:shd w:val="clear" w:color="auto" w:fill="FFFFFF"/>
                  </w:rPr>
                </w:pPr>
                <w:hyperlink r:id="rId15" w:history="1">
                  <w:r w:rsidR="00904D20" w:rsidRPr="005A3148">
                    <w:rPr>
                      <w:rStyle w:val="Hyperlink"/>
                      <w:color w:val="auto"/>
                      <w:szCs w:val="28"/>
                      <w:shd w:val="clear" w:color="auto" w:fill="FFFFFF"/>
                    </w:rPr>
                    <w:t>Thudson@omlaw.com</w:t>
                  </w:r>
                </w:hyperlink>
              </w:p>
              <w:p w14:paraId="48955A1C" w14:textId="099AE11C" w:rsidR="00895014" w:rsidRPr="00895014" w:rsidRDefault="00895014" w:rsidP="008B5930">
                <w:pPr>
                  <w:pStyle w:val="LeftSS"/>
                  <w:rPr>
                    <w:u w:val="single"/>
                  </w:rPr>
                </w:pPr>
                <w:r>
                  <w:t xml:space="preserve">By: </w:t>
                </w:r>
                <w:r w:rsidRPr="000534F8">
                  <w:rPr>
                    <w:u w:val="single"/>
                  </w:rPr>
                  <w:t xml:space="preserve">s/ </w:t>
                </w:r>
                <w:r w:rsidRPr="00895014">
                  <w:rPr>
                    <w:i/>
                    <w:iCs/>
                    <w:u w:val="single"/>
                  </w:rPr>
                  <w:t>Andrew Jacobs</w:t>
                </w:r>
                <w:r w:rsidR="000F55D2">
                  <w:rPr>
                    <w:u w:val="single"/>
                  </w:rPr>
                  <w:t xml:space="preserve">                            </w:t>
                </w:r>
                <w:r w:rsidR="00512DB5">
                  <w:rPr>
                    <w:u w:val="single"/>
                  </w:rPr>
                  <w:t xml:space="preserve">   </w:t>
                </w:r>
                <w:r>
                  <w:rPr>
                    <w:u w:val="single"/>
                  </w:rPr>
                  <w:softHyphen/>
                </w:r>
              </w:p>
              <w:p w14:paraId="2B27C651" w14:textId="2A598D7A" w:rsidR="003745D6" w:rsidRPr="005A3148" w:rsidRDefault="003745D6" w:rsidP="008B5930">
                <w:pPr>
                  <w:pStyle w:val="LeftSS"/>
                </w:pPr>
                <w:r w:rsidRPr="005A3148">
                  <w:t>Andrew Jacobs</w:t>
                </w:r>
              </w:p>
              <w:p w14:paraId="016CB853" w14:textId="5427A0B8" w:rsidR="003745D6" w:rsidRPr="005A3148" w:rsidRDefault="003745D6" w:rsidP="008B5930">
                <w:pPr>
                  <w:pStyle w:val="LeftSS"/>
                </w:pPr>
                <w:r w:rsidRPr="005A3148">
                  <w:t>SNELL &amp; WILMER</w:t>
                </w:r>
              </w:p>
              <w:p w14:paraId="30BB5D7A" w14:textId="5A1FE0E5" w:rsidR="008A169A" w:rsidRPr="005A3148" w:rsidRDefault="008A169A" w:rsidP="008A169A">
                <w:pPr>
                  <w:pStyle w:val="LeftSS"/>
                </w:pPr>
                <w:r w:rsidRPr="005A3148">
                  <w:t>One East Washington Street, Suite 2700</w:t>
                </w:r>
              </w:p>
              <w:p w14:paraId="1EFDCFF6" w14:textId="40506BDE" w:rsidR="008A169A" w:rsidRPr="005A3148" w:rsidRDefault="008A169A" w:rsidP="008A169A">
                <w:pPr>
                  <w:pStyle w:val="LeftSS"/>
                </w:pPr>
                <w:r w:rsidRPr="005A3148">
                  <w:t>Phoenix, Arizona 85004</w:t>
                </w:r>
              </w:p>
              <w:p w14:paraId="6846F4CB" w14:textId="5FB8FAE1" w:rsidR="00970CBC" w:rsidRPr="005A3148" w:rsidRDefault="00970CBC" w:rsidP="008A169A">
                <w:pPr>
                  <w:pStyle w:val="LeftSS"/>
                </w:pPr>
                <w:r w:rsidRPr="005A3148">
                  <w:t>Telephone: 602-382-6308</w:t>
                </w:r>
              </w:p>
              <w:p w14:paraId="6710828B" w14:textId="3139B76A" w:rsidR="008A169A" w:rsidRPr="005A3148" w:rsidRDefault="00AF1B86" w:rsidP="00822F92">
                <w:pPr>
                  <w:spacing w:after="240"/>
                </w:pPr>
                <w:hyperlink r:id="rId16" w:history="1">
                  <w:r w:rsidR="008A169A" w:rsidRPr="005A3148">
                    <w:rPr>
                      <w:rStyle w:val="Hyperlink"/>
                      <w:color w:val="auto"/>
                    </w:rPr>
                    <w:t>ajacobs@swlaw.com</w:t>
                  </w:r>
                </w:hyperlink>
              </w:p>
              <w:p w14:paraId="1D54A287" w14:textId="456A958F" w:rsidR="00895014" w:rsidRPr="00895014" w:rsidRDefault="00895014" w:rsidP="008A169A">
                <w:pPr>
                  <w:pStyle w:val="LeftSS"/>
                  <w:rPr>
                    <w:u w:val="single"/>
                  </w:rPr>
                </w:pPr>
                <w:r>
                  <w:t xml:space="preserve">By: </w:t>
                </w:r>
                <w:r w:rsidRPr="000534F8">
                  <w:rPr>
                    <w:u w:val="single"/>
                  </w:rPr>
                  <w:t xml:space="preserve">s/ </w:t>
                </w:r>
                <w:r w:rsidRPr="00895014">
                  <w:rPr>
                    <w:i/>
                    <w:iCs/>
                    <w:u w:val="single"/>
                  </w:rPr>
                  <w:t>Lawrence Kasten</w:t>
                </w:r>
                <w:r w:rsidR="000F55D2">
                  <w:rPr>
                    <w:u w:val="single"/>
                  </w:rPr>
                  <w:t xml:space="preserve">                           </w:t>
                </w:r>
                <w:r w:rsidR="00512DB5">
                  <w:rPr>
                    <w:u w:val="single"/>
                  </w:rPr>
                  <w:t xml:space="preserve">  </w:t>
                </w:r>
                <w:r>
                  <w:rPr>
                    <w:u w:val="single"/>
                  </w:rPr>
                  <w:softHyphen/>
                </w:r>
              </w:p>
              <w:p w14:paraId="39F8F4A3" w14:textId="144E5D0E" w:rsidR="008A169A" w:rsidRPr="005A3148" w:rsidRDefault="009109E0" w:rsidP="008A169A">
                <w:pPr>
                  <w:pStyle w:val="LeftSS"/>
                </w:pPr>
                <w:r w:rsidRPr="005A3148">
                  <w:t>Lawrence A. Kasten</w:t>
                </w:r>
                <w:r w:rsidR="008A169A" w:rsidRPr="005A3148">
                  <w:t xml:space="preserve"> </w:t>
                </w:r>
              </w:p>
              <w:p w14:paraId="1ECDD1C5" w14:textId="7E85A419" w:rsidR="008A169A" w:rsidRPr="005A3148" w:rsidRDefault="008A169A" w:rsidP="008A169A">
                <w:pPr>
                  <w:pStyle w:val="LeftSS"/>
                </w:pPr>
                <w:r w:rsidRPr="005A3148">
                  <w:t>LEWIS</w:t>
                </w:r>
                <w:r w:rsidR="00512DB5">
                  <w:t xml:space="preserve">.  </w:t>
                </w:r>
                <w:r w:rsidRPr="005A3148">
                  <w:t>ROCA</w:t>
                </w:r>
              </w:p>
              <w:p w14:paraId="58F5255E" w14:textId="77777777" w:rsidR="008A169A" w:rsidRPr="005A3148" w:rsidRDefault="008A169A" w:rsidP="008A169A">
                <w:pPr>
                  <w:pStyle w:val="LeftSS"/>
                </w:pPr>
                <w:r w:rsidRPr="005A3148">
                  <w:t>201 East Washington Street, Suite 1200</w:t>
                </w:r>
              </w:p>
              <w:p w14:paraId="4FA766D5" w14:textId="53EEEF82" w:rsidR="008A169A" w:rsidRPr="005A3148" w:rsidRDefault="008A169A" w:rsidP="008A169A">
                <w:pPr>
                  <w:pStyle w:val="LeftSS"/>
                </w:pPr>
                <w:r w:rsidRPr="005A3148">
                  <w:t>Phoenix, Arizona 85004</w:t>
                </w:r>
              </w:p>
              <w:p w14:paraId="106721DA" w14:textId="4723EEFE" w:rsidR="009109E0" w:rsidRPr="005A3148" w:rsidRDefault="009109E0" w:rsidP="008A169A">
                <w:pPr>
                  <w:pStyle w:val="LeftSS"/>
                </w:pPr>
                <w:r w:rsidRPr="005A3148">
                  <w:t>Telephone: 602-262-0228</w:t>
                </w:r>
              </w:p>
              <w:p w14:paraId="0E0721A8" w14:textId="5DB3C636" w:rsidR="009109E0" w:rsidRPr="005A3148" w:rsidRDefault="009109E0" w:rsidP="008A169A">
                <w:pPr>
                  <w:pStyle w:val="LeftSS"/>
                </w:pPr>
                <w:r w:rsidRPr="005A3148">
                  <w:t>Facsimile: 602.734.3921</w:t>
                </w:r>
              </w:p>
              <w:p w14:paraId="0D9D9319" w14:textId="380F036D" w:rsidR="009109E0" w:rsidRDefault="00AF1B86" w:rsidP="00822F92">
                <w:pPr>
                  <w:spacing w:after="240"/>
                  <w:rPr>
                    <w:rStyle w:val="Hyperlink"/>
                    <w:color w:val="auto"/>
                  </w:rPr>
                </w:pPr>
                <w:hyperlink r:id="rId17" w:history="1">
                  <w:r w:rsidR="0023232C" w:rsidRPr="005A3148">
                    <w:rPr>
                      <w:rStyle w:val="Hyperlink"/>
                      <w:color w:val="auto"/>
                    </w:rPr>
                    <w:t>Lkasten@lewisroca.com</w:t>
                  </w:r>
                </w:hyperlink>
              </w:p>
              <w:p w14:paraId="1E4E1F67" w14:textId="0D452B14" w:rsidR="00895014" w:rsidRPr="00B64CB6" w:rsidRDefault="00895014" w:rsidP="00895014">
                <w:pPr>
                  <w:pStyle w:val="LeftSS"/>
                  <w:rPr>
                    <w:u w:val="single"/>
                  </w:rPr>
                </w:pPr>
                <w:r>
                  <w:t xml:space="preserve">By: </w:t>
                </w:r>
                <w:r w:rsidRPr="000534F8">
                  <w:rPr>
                    <w:u w:val="single"/>
                  </w:rPr>
                  <w:t xml:space="preserve">s/ </w:t>
                </w:r>
                <w:r w:rsidRPr="00895014">
                  <w:rPr>
                    <w:i/>
                    <w:iCs/>
                    <w:u w:val="single"/>
                  </w:rPr>
                  <w:t>Mary O’Grady</w:t>
                </w:r>
                <w:r w:rsidR="000F55D2">
                  <w:rPr>
                    <w:u w:val="single"/>
                  </w:rPr>
                  <w:t xml:space="preserve">                              </w:t>
                </w:r>
                <w:r w:rsidR="00512DB5">
                  <w:rPr>
                    <w:u w:val="single"/>
                  </w:rPr>
                  <w:t xml:space="preserve">  </w:t>
                </w:r>
                <w:r>
                  <w:rPr>
                    <w:u w:val="single"/>
                  </w:rPr>
                  <w:softHyphen/>
                </w:r>
              </w:p>
              <w:p w14:paraId="262F2EF4" w14:textId="514F293E" w:rsidR="0023232C" w:rsidRPr="005A3148" w:rsidRDefault="00FC7F2F" w:rsidP="00822F92">
                <w:pPr>
                  <w:pStyle w:val="LeftSS"/>
                  <w:keepLines/>
                  <w:widowControl w:val="0"/>
                  <w:spacing w:after="240"/>
                </w:pPr>
                <w:r w:rsidRPr="005A3148">
                  <w:lastRenderedPageBreak/>
                  <w:t>Mary O’Grady</w:t>
                </w:r>
                <w:r w:rsidR="00822F92" w:rsidRPr="005A3148">
                  <w:br/>
                </w:r>
                <w:r w:rsidR="009F60DE" w:rsidRPr="005A3148">
                  <w:rPr>
                    <w:szCs w:val="28"/>
                  </w:rPr>
                  <w:t xml:space="preserve">OSBORN </w:t>
                </w:r>
                <w:proofErr w:type="spellStart"/>
                <w:r w:rsidR="009F60DE" w:rsidRPr="005A3148">
                  <w:rPr>
                    <w:szCs w:val="28"/>
                  </w:rPr>
                  <w:t>MALEDON</w:t>
                </w:r>
                <w:proofErr w:type="spellEnd"/>
                <w:r w:rsidR="00822F92" w:rsidRPr="005A3148">
                  <w:rPr>
                    <w:szCs w:val="28"/>
                  </w:rPr>
                  <w:br/>
                </w:r>
                <w:r w:rsidR="009F60DE" w:rsidRPr="005A3148">
                  <w:rPr>
                    <w:szCs w:val="28"/>
                    <w:shd w:val="clear" w:color="auto" w:fill="FFFFFF"/>
                  </w:rPr>
                  <w:t>2929 North Central Ave, Suite 2100</w:t>
                </w:r>
                <w:r w:rsidR="009F60DE" w:rsidRPr="005A3148">
                  <w:rPr>
                    <w:szCs w:val="28"/>
                  </w:rPr>
                  <w:br/>
                </w:r>
                <w:r w:rsidR="009F60DE" w:rsidRPr="005A3148">
                  <w:rPr>
                    <w:szCs w:val="28"/>
                    <w:shd w:val="clear" w:color="auto" w:fill="FFFFFF"/>
                  </w:rPr>
                  <w:t>Phoenix, AZ 85012-2793</w:t>
                </w:r>
                <w:r w:rsidR="00822F92" w:rsidRPr="005A3148">
                  <w:rPr>
                    <w:szCs w:val="28"/>
                    <w:shd w:val="clear" w:color="auto" w:fill="FFFFFF"/>
                  </w:rPr>
                  <w:br/>
                </w:r>
                <w:r w:rsidR="00970CBC" w:rsidRPr="005A3148">
                  <w:t>Telephone:</w:t>
                </w:r>
                <w:r w:rsidR="009F60DE" w:rsidRPr="005A3148">
                  <w:t xml:space="preserve"> 480.965.4550</w:t>
                </w:r>
                <w:r w:rsidR="00822F92" w:rsidRPr="005A3148">
                  <w:br/>
                </w:r>
                <w:hyperlink r:id="rId18" w:history="1">
                  <w:r w:rsidR="0023232C" w:rsidRPr="005A3148">
                    <w:rPr>
                      <w:rStyle w:val="Hyperlink"/>
                      <w:color w:val="auto"/>
                    </w:rPr>
                    <w:t>Mogrady@omlaw.com</w:t>
                  </w:r>
                </w:hyperlink>
              </w:p>
              <w:p w14:paraId="70699FB7" w14:textId="2DC4AEAB" w:rsidR="00895014" w:rsidRPr="00B64CB6" w:rsidRDefault="00895014" w:rsidP="00895014">
                <w:pPr>
                  <w:pStyle w:val="LeftSS"/>
                  <w:rPr>
                    <w:u w:val="single"/>
                  </w:rPr>
                </w:pPr>
                <w:r>
                  <w:t xml:space="preserve">By: </w:t>
                </w:r>
                <w:r w:rsidRPr="000534F8">
                  <w:rPr>
                    <w:u w:val="single"/>
                  </w:rPr>
                  <w:t xml:space="preserve">s/ </w:t>
                </w:r>
                <w:r w:rsidRPr="00895014">
                  <w:rPr>
                    <w:i/>
                    <w:iCs/>
                    <w:u w:val="single"/>
                  </w:rPr>
                  <w:t>Pam Peters</w:t>
                </w:r>
                <w:r w:rsidR="00644CAA">
                  <w:rPr>
                    <w:i/>
                    <w:iCs/>
                    <w:u w:val="single"/>
                  </w:rPr>
                  <w:t>e</w:t>
                </w:r>
                <w:r w:rsidRPr="00895014">
                  <w:rPr>
                    <w:i/>
                    <w:iCs/>
                    <w:u w:val="single"/>
                  </w:rPr>
                  <w:t>n</w:t>
                </w:r>
                <w:r w:rsidR="000F55D2">
                  <w:rPr>
                    <w:u w:val="single"/>
                  </w:rPr>
                  <w:t xml:space="preserve">                                </w:t>
                </w:r>
                <w:r w:rsidR="00512DB5">
                  <w:rPr>
                    <w:u w:val="single"/>
                  </w:rPr>
                  <w:t xml:space="preserve">  </w:t>
                </w:r>
                <w:r>
                  <w:rPr>
                    <w:u w:val="single"/>
                  </w:rPr>
                  <w:softHyphen/>
                </w:r>
              </w:p>
              <w:p w14:paraId="4C07E9BD" w14:textId="1533288D" w:rsidR="00FC7F2F" w:rsidRPr="005A3148" w:rsidRDefault="00FC7F2F" w:rsidP="00782F54">
                <w:pPr>
                  <w:pStyle w:val="LeftSS"/>
                </w:pPr>
                <w:r w:rsidRPr="005A3148">
                  <w:t>Pam</w:t>
                </w:r>
                <w:r w:rsidR="00644CAA">
                  <w:t>ela</w:t>
                </w:r>
                <w:r w:rsidRPr="005A3148">
                  <w:t xml:space="preserve"> </w:t>
                </w:r>
                <w:r w:rsidR="00D12A03">
                  <w:t xml:space="preserve">B. </w:t>
                </w:r>
                <w:r w:rsidRPr="005A3148">
                  <w:t>Peters</w:t>
                </w:r>
                <w:r w:rsidR="00644CAA">
                  <w:t>e</w:t>
                </w:r>
                <w:r w:rsidRPr="005A3148">
                  <w:t>n</w:t>
                </w:r>
              </w:p>
              <w:p w14:paraId="250C8318" w14:textId="66A75F18" w:rsidR="00FC7F2F" w:rsidRPr="005A3148" w:rsidRDefault="00FC7F2F" w:rsidP="00782F54">
                <w:pPr>
                  <w:pStyle w:val="LeftSS"/>
                </w:pPr>
                <w:r w:rsidRPr="005A3148">
                  <w:t>AXON</w:t>
                </w:r>
                <w:r w:rsidR="000E4D5B" w:rsidRPr="005A3148">
                  <w:t xml:space="preserve"> </w:t>
                </w:r>
                <w:r w:rsidR="00644CAA">
                  <w:t>ENTERPRISE, INC.</w:t>
                </w:r>
              </w:p>
              <w:p w14:paraId="23D1BEF6" w14:textId="6CAB44AC" w:rsidR="000E4D5B" w:rsidRPr="005A3148" w:rsidRDefault="000E4D5B" w:rsidP="00782F54">
                <w:pPr>
                  <w:pStyle w:val="LeftSS"/>
                </w:pPr>
                <w:r w:rsidRPr="005A3148">
                  <w:t>17800 N 85th Street</w:t>
                </w:r>
              </w:p>
              <w:p w14:paraId="4101B1C6" w14:textId="790DD922" w:rsidR="00970CBC" w:rsidRPr="005A3148" w:rsidRDefault="000E4D5B" w:rsidP="00782F54">
                <w:pPr>
                  <w:pStyle w:val="LeftSS"/>
                </w:pPr>
                <w:r w:rsidRPr="005A3148">
                  <w:t xml:space="preserve">Scottsdale, AZ </w:t>
                </w:r>
                <w:r w:rsidR="00970CBC" w:rsidRPr="005A3148">
                  <w:t>85255</w:t>
                </w:r>
              </w:p>
              <w:p w14:paraId="198AC730" w14:textId="15884CEB" w:rsidR="00970CBC" w:rsidRPr="00B26C2D" w:rsidRDefault="00970CBC" w:rsidP="00822F92">
                <w:pPr>
                  <w:spacing w:after="240"/>
                  <w:rPr>
                    <w:u w:val="single"/>
                  </w:rPr>
                </w:pPr>
                <w:r w:rsidRPr="00B26C2D">
                  <w:rPr>
                    <w:u w:val="single"/>
                  </w:rPr>
                  <w:t>PPeterson@axon.com</w:t>
                </w:r>
              </w:p>
              <w:p w14:paraId="2DEAE2E3" w14:textId="4F15A844" w:rsidR="00895014" w:rsidRPr="00895014" w:rsidRDefault="00895014" w:rsidP="008A169A">
                <w:pPr>
                  <w:pStyle w:val="LeftSS"/>
                  <w:rPr>
                    <w:u w:val="single"/>
                  </w:rPr>
                </w:pPr>
                <w:r>
                  <w:t xml:space="preserve">By: </w:t>
                </w:r>
                <w:r w:rsidRPr="000534F8">
                  <w:rPr>
                    <w:u w:val="single"/>
                  </w:rPr>
                  <w:t xml:space="preserve">s/ </w:t>
                </w:r>
                <w:r w:rsidRPr="00895014">
                  <w:rPr>
                    <w:i/>
                    <w:iCs/>
                    <w:u w:val="single"/>
                  </w:rPr>
                  <w:t xml:space="preserve">Charles </w:t>
                </w:r>
                <w:r w:rsidR="00644CAA">
                  <w:rPr>
                    <w:i/>
                    <w:iCs/>
                    <w:u w:val="single"/>
                  </w:rPr>
                  <w:t xml:space="preserve">W. </w:t>
                </w:r>
                <w:proofErr w:type="spellStart"/>
                <w:r w:rsidRPr="00895014">
                  <w:rPr>
                    <w:i/>
                    <w:iCs/>
                    <w:u w:val="single"/>
                  </w:rPr>
                  <w:t>Wirken</w:t>
                </w:r>
                <w:proofErr w:type="spellEnd"/>
                <w:r w:rsidR="000F55D2">
                  <w:rPr>
                    <w:i/>
                    <w:iCs/>
                    <w:u w:val="single"/>
                  </w:rPr>
                  <w:t xml:space="preserve">              </w:t>
                </w:r>
                <w:r w:rsidR="000F55D2">
                  <w:rPr>
                    <w:u w:val="single"/>
                  </w:rPr>
                  <w:t xml:space="preserve">        </w:t>
                </w:r>
                <w:r w:rsidR="00512DB5">
                  <w:rPr>
                    <w:u w:val="single"/>
                  </w:rPr>
                  <w:t xml:space="preserve">     </w:t>
                </w:r>
                <w:r>
                  <w:rPr>
                    <w:u w:val="single"/>
                  </w:rPr>
                  <w:softHyphen/>
                </w:r>
              </w:p>
              <w:p w14:paraId="0EB2296C" w14:textId="7DCCA96F" w:rsidR="008A169A" w:rsidRPr="005A3148" w:rsidRDefault="008A169A" w:rsidP="008A169A">
                <w:pPr>
                  <w:pStyle w:val="LeftSS"/>
                </w:pPr>
                <w:r w:rsidRPr="005A3148">
                  <w:t xml:space="preserve">Charles </w:t>
                </w:r>
                <w:r w:rsidR="00644CAA">
                  <w:t xml:space="preserve">W. </w:t>
                </w:r>
                <w:proofErr w:type="spellStart"/>
                <w:r w:rsidRPr="005A3148">
                  <w:t>Wirken</w:t>
                </w:r>
                <w:proofErr w:type="spellEnd"/>
              </w:p>
              <w:p w14:paraId="63EBCBD4" w14:textId="5351C798" w:rsidR="008A169A" w:rsidRPr="005A3148" w:rsidRDefault="008A169A" w:rsidP="008A169A">
                <w:pPr>
                  <w:pStyle w:val="LeftSS"/>
                </w:pPr>
                <w:r w:rsidRPr="005A3148">
                  <w:t>GUST ROSENFELD</w:t>
                </w:r>
                <w:r w:rsidR="00644CAA">
                  <w:t>, PLLC</w:t>
                </w:r>
              </w:p>
              <w:p w14:paraId="67F77BAD" w14:textId="77777777" w:rsidR="008A169A" w:rsidRPr="005A3148" w:rsidRDefault="008A169A" w:rsidP="008A169A">
                <w:pPr>
                  <w:pStyle w:val="LeftSS"/>
                </w:pPr>
                <w:r w:rsidRPr="005A3148">
                  <w:t>One East Washington Street, Suite 1600</w:t>
                </w:r>
              </w:p>
              <w:p w14:paraId="2DC4195D" w14:textId="20E83343" w:rsidR="00904D20" w:rsidRPr="005A3148" w:rsidRDefault="008A169A" w:rsidP="009579AB">
                <w:pPr>
                  <w:pStyle w:val="LeftSS"/>
                </w:pPr>
                <w:r w:rsidRPr="005A3148">
                  <w:t>Phoenix, Arizona 85004</w:t>
                </w:r>
              </w:p>
              <w:p w14:paraId="07034C63" w14:textId="1CE5FC03" w:rsidR="00904D20" w:rsidRPr="005A3148" w:rsidRDefault="00904D20" w:rsidP="009579AB">
                <w:pPr>
                  <w:pStyle w:val="LeftSS"/>
                </w:pPr>
                <w:r w:rsidRPr="005A3148">
                  <w:t>Telephone: 602-257-7959</w:t>
                </w:r>
              </w:p>
              <w:p w14:paraId="06411212" w14:textId="43539FC4" w:rsidR="008B5930" w:rsidRPr="005A3148" w:rsidRDefault="00AF1B86" w:rsidP="00822F92">
                <w:pPr>
                  <w:spacing w:after="240"/>
                </w:pPr>
                <w:hyperlink r:id="rId19" w:history="1">
                  <w:r w:rsidR="00904D20" w:rsidRPr="005A3148">
                    <w:rPr>
                      <w:rStyle w:val="Hyperlink"/>
                      <w:color w:val="auto"/>
                    </w:rPr>
                    <w:t>Cwirken@gustlaw.com</w:t>
                  </w:r>
                </w:hyperlink>
              </w:p>
            </w:sdtContent>
          </w:sdt>
        </w:tc>
      </w:tr>
      <w:tr w:rsidR="005A3148" w:rsidRPr="005A3148" w14:paraId="636F16FF" w14:textId="77777777" w:rsidTr="00822F92">
        <w:tc>
          <w:tcPr>
            <w:tcW w:w="4295" w:type="dxa"/>
          </w:tcPr>
          <w:p w14:paraId="19056852" w14:textId="77777777" w:rsidR="008B5930" w:rsidRPr="005A3148" w:rsidRDefault="008B5930" w:rsidP="00782F54">
            <w:pPr>
              <w:ind w:left="-58"/>
            </w:pPr>
          </w:p>
        </w:tc>
        <w:tc>
          <w:tcPr>
            <w:tcW w:w="5155" w:type="dxa"/>
          </w:tcPr>
          <w:p w14:paraId="7F7FC32A" w14:textId="058F8E5F" w:rsidR="008B5930" w:rsidRPr="005A3148" w:rsidRDefault="00447DBA" w:rsidP="00782F54">
            <w:pPr>
              <w:pStyle w:val="AttorneysFor"/>
            </w:pPr>
            <w:r>
              <w:t>Institutional affiliations provided for identification purposes</w:t>
            </w:r>
          </w:p>
        </w:tc>
      </w:tr>
    </w:tbl>
    <w:p w14:paraId="37D20E7A" w14:textId="77777777" w:rsidR="008B5930" w:rsidRDefault="008B5930" w:rsidP="008B5930"/>
    <w:p w14:paraId="10822FFF" w14:textId="77777777" w:rsidR="008B5930" w:rsidRDefault="008B5930" w:rsidP="008B5930"/>
    <w:p w14:paraId="36DC4BC9" w14:textId="77777777" w:rsidR="00FB55E4" w:rsidRPr="006B43A2" w:rsidRDefault="00FB55E4" w:rsidP="00FB55E4">
      <w:pPr>
        <w:spacing w:after="160" w:line="259" w:lineRule="auto"/>
        <w:rPr>
          <w:szCs w:val="28"/>
        </w:rPr>
      </w:pPr>
      <w:r w:rsidRPr="006B43A2">
        <w:rPr>
          <w:szCs w:val="28"/>
        </w:rPr>
        <w:br w:type="page"/>
      </w:r>
    </w:p>
    <w:p w14:paraId="3C543A7B" w14:textId="77777777" w:rsidR="00FB55E4" w:rsidRPr="006B43A2" w:rsidRDefault="00FB55E4" w:rsidP="00FB55E4">
      <w:pPr>
        <w:spacing w:line="480" w:lineRule="auto"/>
        <w:jc w:val="center"/>
        <w:rPr>
          <w:b/>
          <w:bCs/>
          <w:szCs w:val="28"/>
        </w:rPr>
      </w:pPr>
      <w:r w:rsidRPr="006B43A2">
        <w:rPr>
          <w:b/>
          <w:bCs/>
          <w:szCs w:val="28"/>
        </w:rPr>
        <w:lastRenderedPageBreak/>
        <w:t>Appendix</w:t>
      </w:r>
    </w:p>
    <w:p w14:paraId="06546012" w14:textId="77777777" w:rsidR="00FB55E4" w:rsidRPr="006B43A2" w:rsidRDefault="00FB55E4" w:rsidP="00FB55E4">
      <w:pPr>
        <w:spacing w:line="480" w:lineRule="auto"/>
        <w:jc w:val="center"/>
        <w:rPr>
          <w:szCs w:val="28"/>
        </w:rPr>
      </w:pPr>
      <w:r w:rsidRPr="006B43A2">
        <w:rPr>
          <w:szCs w:val="28"/>
        </w:rPr>
        <w:t xml:space="preserve">[Proposed additions are </w:t>
      </w:r>
      <w:r w:rsidRPr="006B43A2">
        <w:rPr>
          <w:szCs w:val="28"/>
          <w:u w:val="single"/>
        </w:rPr>
        <w:t>underlined]</w:t>
      </w:r>
    </w:p>
    <w:p w14:paraId="6DF64EC7" w14:textId="77777777" w:rsidR="00FB55E4" w:rsidRPr="006B43A2" w:rsidRDefault="00FB55E4" w:rsidP="00FB55E4">
      <w:pPr>
        <w:rPr>
          <w:b/>
          <w:bCs/>
          <w:szCs w:val="28"/>
        </w:rPr>
      </w:pPr>
      <w:r w:rsidRPr="006B43A2">
        <w:rPr>
          <w:b/>
          <w:bCs/>
          <w:szCs w:val="28"/>
        </w:rPr>
        <w:t>1. Proposed amendment to Rule 15(a)(7), Arizona Rules of Civil Appellate Procedure</w:t>
      </w:r>
    </w:p>
    <w:p w14:paraId="1D3929FF" w14:textId="77777777" w:rsidR="00FB55E4" w:rsidRPr="006B43A2" w:rsidRDefault="00FB55E4" w:rsidP="00FB55E4">
      <w:pPr>
        <w:rPr>
          <w:b/>
          <w:bCs/>
          <w:szCs w:val="28"/>
        </w:rPr>
      </w:pPr>
    </w:p>
    <w:p w14:paraId="350CDF4C" w14:textId="77777777" w:rsidR="00FB55E4" w:rsidRPr="006B43A2" w:rsidRDefault="00FB55E4" w:rsidP="003745D6">
      <w:pPr>
        <w:jc w:val="both"/>
        <w:rPr>
          <w:szCs w:val="28"/>
        </w:rPr>
      </w:pPr>
      <w:r w:rsidRPr="006B43A2">
        <w:rPr>
          <w:szCs w:val="28"/>
        </w:rPr>
        <w:t xml:space="preserve">(7) </w:t>
      </w:r>
      <w:r w:rsidRPr="006B43A2">
        <w:rPr>
          <w:i/>
          <w:iCs/>
          <w:szCs w:val="28"/>
        </w:rPr>
        <w:t xml:space="preserve">Responses to Amicus Curiae Brief. </w:t>
      </w:r>
      <w:bookmarkStart w:id="0" w:name="_Hlk116381894"/>
      <w:r w:rsidRPr="006B43A2">
        <w:rPr>
          <w:szCs w:val="28"/>
        </w:rPr>
        <w:t xml:space="preserve">A party may respond to an amicus curiae brief. </w:t>
      </w:r>
      <w:r w:rsidRPr="006B43A2">
        <w:rPr>
          <w:szCs w:val="28"/>
          <w:u w:val="single"/>
        </w:rPr>
        <w:t xml:space="preserve">A response may address only points of disagreement with the amicus brief. </w:t>
      </w:r>
      <w:r w:rsidRPr="006B43A2">
        <w:rPr>
          <w:szCs w:val="28"/>
        </w:rPr>
        <w:t>[The rest of the rule is unchanged]</w:t>
      </w:r>
      <w:bookmarkEnd w:id="0"/>
    </w:p>
    <w:p w14:paraId="49DF4146" w14:textId="77777777" w:rsidR="00FB55E4" w:rsidRPr="006B43A2" w:rsidRDefault="00FB55E4" w:rsidP="00FB55E4">
      <w:pPr>
        <w:rPr>
          <w:szCs w:val="28"/>
        </w:rPr>
      </w:pPr>
    </w:p>
    <w:p w14:paraId="14D7EC08" w14:textId="6A7D329D" w:rsidR="00FB55E4" w:rsidRPr="006B43A2" w:rsidRDefault="00FB55E4" w:rsidP="00FB55E4">
      <w:pPr>
        <w:rPr>
          <w:b/>
          <w:bCs/>
          <w:szCs w:val="28"/>
        </w:rPr>
      </w:pPr>
      <w:r w:rsidRPr="006B43A2">
        <w:rPr>
          <w:b/>
          <w:bCs/>
          <w:szCs w:val="28"/>
        </w:rPr>
        <w:t>2</w:t>
      </w:r>
      <w:r w:rsidR="00512DB5">
        <w:rPr>
          <w:b/>
          <w:bCs/>
          <w:szCs w:val="28"/>
        </w:rPr>
        <w:t xml:space="preserve">. </w:t>
      </w:r>
      <w:r w:rsidRPr="006B43A2">
        <w:rPr>
          <w:b/>
          <w:bCs/>
          <w:szCs w:val="28"/>
        </w:rPr>
        <w:t>Proposed amendment to Rule 31.13(a)(7), Arizona Rules of Criminal Procedure</w:t>
      </w:r>
    </w:p>
    <w:p w14:paraId="3A869AF7" w14:textId="77777777" w:rsidR="00FB55E4" w:rsidRPr="006B43A2" w:rsidRDefault="00FB55E4" w:rsidP="00FB55E4">
      <w:pPr>
        <w:rPr>
          <w:b/>
          <w:bCs/>
          <w:szCs w:val="28"/>
        </w:rPr>
      </w:pPr>
    </w:p>
    <w:p w14:paraId="58F3C813" w14:textId="77777777" w:rsidR="00FB55E4" w:rsidRPr="006B43A2" w:rsidRDefault="00FB55E4" w:rsidP="003745D6">
      <w:pPr>
        <w:jc w:val="both"/>
        <w:rPr>
          <w:szCs w:val="28"/>
        </w:rPr>
      </w:pPr>
      <w:r w:rsidRPr="006B43A2">
        <w:rPr>
          <w:szCs w:val="28"/>
        </w:rPr>
        <w:t xml:space="preserve">(7) </w:t>
      </w:r>
      <w:r w:rsidRPr="006B43A2">
        <w:rPr>
          <w:i/>
          <w:iCs/>
          <w:szCs w:val="28"/>
        </w:rPr>
        <w:t xml:space="preserve">Responses to Amicus Curiae Brief. </w:t>
      </w:r>
      <w:r w:rsidRPr="006B43A2">
        <w:rPr>
          <w:szCs w:val="28"/>
        </w:rPr>
        <w:t xml:space="preserve">A party may respond to an amicus curiae brief. </w:t>
      </w:r>
      <w:r w:rsidRPr="006B43A2">
        <w:rPr>
          <w:szCs w:val="28"/>
          <w:u w:val="single"/>
        </w:rPr>
        <w:t xml:space="preserve">A response may address only points of disagreement with the amicus brief. </w:t>
      </w:r>
      <w:r w:rsidRPr="006B43A2">
        <w:rPr>
          <w:szCs w:val="28"/>
        </w:rPr>
        <w:t>[The rest of the rule is unchanged]</w:t>
      </w:r>
    </w:p>
    <w:p w14:paraId="1B4F72A5" w14:textId="77777777" w:rsidR="00FB55E4" w:rsidRPr="006B43A2" w:rsidRDefault="00FB55E4" w:rsidP="00FB55E4">
      <w:pPr>
        <w:rPr>
          <w:szCs w:val="28"/>
        </w:rPr>
      </w:pPr>
    </w:p>
    <w:p w14:paraId="51EDF371" w14:textId="39E6567D" w:rsidR="00FB55E4" w:rsidRPr="006B43A2" w:rsidRDefault="00FB55E4" w:rsidP="00FB55E4">
      <w:pPr>
        <w:rPr>
          <w:b/>
          <w:bCs/>
          <w:szCs w:val="28"/>
        </w:rPr>
      </w:pPr>
      <w:r w:rsidRPr="006B43A2">
        <w:rPr>
          <w:b/>
          <w:bCs/>
          <w:szCs w:val="28"/>
        </w:rPr>
        <w:t>3</w:t>
      </w:r>
      <w:r w:rsidR="00512DB5">
        <w:rPr>
          <w:b/>
          <w:bCs/>
          <w:szCs w:val="28"/>
        </w:rPr>
        <w:t xml:space="preserve">. </w:t>
      </w:r>
      <w:r w:rsidRPr="006B43A2">
        <w:rPr>
          <w:b/>
          <w:bCs/>
          <w:szCs w:val="28"/>
        </w:rPr>
        <w:t>Proposed addition to the rules of the Arizona Supreme Court</w:t>
      </w:r>
    </w:p>
    <w:p w14:paraId="30A1052D" w14:textId="77777777" w:rsidR="00FB55E4" w:rsidRPr="006B43A2" w:rsidRDefault="00FB55E4" w:rsidP="00FB55E4">
      <w:pPr>
        <w:rPr>
          <w:b/>
          <w:bCs/>
          <w:szCs w:val="28"/>
        </w:rPr>
      </w:pPr>
    </w:p>
    <w:p w14:paraId="2C5061FF" w14:textId="77777777" w:rsidR="00FB55E4" w:rsidRPr="006B43A2" w:rsidRDefault="00FB55E4" w:rsidP="003745D6">
      <w:pPr>
        <w:jc w:val="both"/>
        <w:rPr>
          <w:szCs w:val="28"/>
        </w:rPr>
      </w:pPr>
      <w:r w:rsidRPr="006B43A2">
        <w:rPr>
          <w:szCs w:val="28"/>
          <w:u w:val="single"/>
        </w:rPr>
        <w:t>Before an appellate court decides an appeal on a factual or legal basis not briefed by or argued by the parties, the court, absent unusual circumstances, should provide a notice to the parties that describes the basis and give the parties the opportunity to submit supplemental briefing on the basis. This rule does not apply to a court’s decision to dismiss an appeal due to a jurisdictional defect or non-compliance with court rules.</w:t>
      </w:r>
    </w:p>
    <w:p w14:paraId="22CC3487" w14:textId="77777777" w:rsidR="00FB55E4" w:rsidRPr="006B43A2" w:rsidRDefault="00FB55E4" w:rsidP="00FB55E4">
      <w:pPr>
        <w:rPr>
          <w:szCs w:val="28"/>
        </w:rPr>
      </w:pPr>
    </w:p>
    <w:p w14:paraId="0F07DE10" w14:textId="77777777" w:rsidR="00FB55E4" w:rsidRPr="006B43A2" w:rsidRDefault="00FB55E4" w:rsidP="00FB55E4">
      <w:pPr>
        <w:rPr>
          <w:b/>
          <w:bCs/>
          <w:szCs w:val="28"/>
        </w:rPr>
      </w:pPr>
      <w:r w:rsidRPr="006B43A2">
        <w:rPr>
          <w:b/>
          <w:bCs/>
          <w:szCs w:val="28"/>
        </w:rPr>
        <w:t xml:space="preserve">4. </w:t>
      </w:r>
      <w:bookmarkStart w:id="1" w:name="_Hlk116646830"/>
      <w:r w:rsidRPr="006B43A2">
        <w:rPr>
          <w:b/>
          <w:bCs/>
          <w:szCs w:val="28"/>
        </w:rPr>
        <w:t>Proposed amendment to Rule 21(b)(4), Arizona Rules of Civil Appellate Procedure</w:t>
      </w:r>
    </w:p>
    <w:p w14:paraId="3BDEB613" w14:textId="77777777" w:rsidR="00FB55E4" w:rsidRPr="006B43A2" w:rsidRDefault="00FB55E4" w:rsidP="00FB55E4">
      <w:pPr>
        <w:rPr>
          <w:b/>
          <w:bCs/>
          <w:szCs w:val="28"/>
          <w:u w:val="single"/>
        </w:rPr>
      </w:pPr>
    </w:p>
    <w:bookmarkEnd w:id="1"/>
    <w:p w14:paraId="69FBBB76" w14:textId="7FB0D9C9" w:rsidR="00FB55E4" w:rsidRPr="00822F92" w:rsidRDefault="00FB55E4" w:rsidP="003745D6">
      <w:pPr>
        <w:pStyle w:val="xmsonormal"/>
        <w:jc w:val="both"/>
        <w:rPr>
          <w:rFonts w:ascii="Times New Roman" w:eastAsiaTheme="minorHAnsi" w:hAnsi="Times New Roman" w:cs="Times New Roman"/>
          <w:sz w:val="28"/>
          <w:szCs w:val="28"/>
        </w:rPr>
      </w:pPr>
      <w:r w:rsidRPr="00A0115B">
        <w:rPr>
          <w:rFonts w:ascii="Times New Roman" w:eastAsiaTheme="minorHAnsi" w:hAnsi="Times New Roman" w:cs="Times New Roman"/>
          <w:color w:val="212121"/>
          <w:sz w:val="28"/>
          <w:szCs w:val="28"/>
          <w:shd w:val="clear" w:color="auto" w:fill="FFFFFF"/>
        </w:rPr>
        <w:t>(4)</w:t>
      </w:r>
      <w:r w:rsidRPr="00822F92">
        <w:rPr>
          <w:rFonts w:ascii="Times New Roman" w:eastAsiaTheme="minorHAnsi" w:hAnsi="Times New Roman" w:cs="Times New Roman"/>
          <w:i/>
          <w:iCs/>
          <w:color w:val="212121"/>
          <w:sz w:val="28"/>
          <w:szCs w:val="28"/>
          <w:shd w:val="clear" w:color="auto" w:fill="FFFFFF"/>
        </w:rPr>
        <w:t xml:space="preserve"> Objections and Determination</w:t>
      </w:r>
      <w:r w:rsidRPr="00822F92">
        <w:rPr>
          <w:rFonts w:ascii="Times New Roman" w:eastAsiaTheme="minorHAnsi" w:hAnsi="Times New Roman" w:cs="Times New Roman"/>
          <w:color w:val="212121"/>
          <w:sz w:val="28"/>
          <w:szCs w:val="28"/>
          <w:shd w:val="clear" w:color="auto" w:fill="FFFFFF"/>
        </w:rPr>
        <w:t>. Objections to the statement of attorneys</w:t>
      </w:r>
      <w:r w:rsidR="00A0115B">
        <w:rPr>
          <w:rFonts w:ascii="Times New Roman" w:eastAsiaTheme="minorHAnsi" w:hAnsi="Times New Roman" w:cs="Times New Roman"/>
          <w:color w:val="212121"/>
          <w:sz w:val="28"/>
          <w:szCs w:val="28"/>
          <w:shd w:val="clear" w:color="auto" w:fill="FFFFFF"/>
        </w:rPr>
        <w:t>’</w:t>
      </w:r>
      <w:r w:rsidRPr="00822F92">
        <w:rPr>
          <w:rFonts w:ascii="Times New Roman" w:eastAsiaTheme="minorHAnsi" w:hAnsi="Times New Roman" w:cs="Times New Roman"/>
          <w:color w:val="212121"/>
          <w:sz w:val="28"/>
          <w:szCs w:val="28"/>
          <w:shd w:val="clear" w:color="auto" w:fill="FFFFFF"/>
        </w:rPr>
        <w:t xml:space="preserve"> fees and costs must be filed within 10 days after service of the statement. </w:t>
      </w:r>
      <w:r w:rsidRPr="00822F92">
        <w:rPr>
          <w:rFonts w:ascii="Times New Roman" w:eastAsiaTheme="minorHAnsi" w:hAnsi="Times New Roman" w:cs="Times New Roman"/>
          <w:color w:val="212121"/>
          <w:sz w:val="28"/>
          <w:szCs w:val="28"/>
          <w:u w:val="single"/>
          <w:shd w:val="clear" w:color="auto" w:fill="FFFFFF"/>
        </w:rPr>
        <w:t>The objection may include a challenge to the requesting party’s entitlement to fees</w:t>
      </w:r>
      <w:r w:rsidR="00512DB5">
        <w:rPr>
          <w:rFonts w:ascii="Times New Roman" w:eastAsiaTheme="minorHAnsi" w:hAnsi="Times New Roman" w:cs="Times New Roman"/>
          <w:color w:val="212121"/>
          <w:sz w:val="28"/>
          <w:szCs w:val="28"/>
          <w:u w:val="single"/>
          <w:shd w:val="clear" w:color="auto" w:fill="FFFFFF"/>
        </w:rPr>
        <w:t xml:space="preserve">. </w:t>
      </w:r>
      <w:r w:rsidRPr="00822F92">
        <w:rPr>
          <w:rFonts w:ascii="Times New Roman" w:eastAsiaTheme="minorHAnsi" w:hAnsi="Times New Roman" w:cs="Times New Roman"/>
          <w:color w:val="212121"/>
          <w:sz w:val="28"/>
          <w:szCs w:val="28"/>
          <w:u w:val="single"/>
          <w:shd w:val="clear" w:color="auto" w:fill="FFFFFF"/>
        </w:rPr>
        <w:t>If any such objection is made, it must be considered by the court de novo.</w:t>
      </w:r>
      <w:r w:rsidRPr="00822F92">
        <w:rPr>
          <w:rFonts w:ascii="Times New Roman" w:eastAsiaTheme="minorHAnsi" w:hAnsi="Times New Roman" w:cs="Times New Roman"/>
          <w:color w:val="212121"/>
          <w:sz w:val="28"/>
          <w:szCs w:val="28"/>
          <w:shd w:val="clear" w:color="auto" w:fill="FFFFFF"/>
        </w:rPr>
        <w:t xml:space="preserve"> If no objections are timely filed, the appellate court may award attorneys</w:t>
      </w:r>
      <w:r w:rsidR="00A0115B">
        <w:rPr>
          <w:rFonts w:ascii="Times New Roman" w:eastAsiaTheme="minorHAnsi" w:hAnsi="Times New Roman" w:cs="Times New Roman"/>
          <w:color w:val="212121"/>
          <w:sz w:val="28"/>
          <w:szCs w:val="28"/>
          <w:shd w:val="clear" w:color="auto" w:fill="FFFFFF"/>
        </w:rPr>
        <w:t>’</w:t>
      </w:r>
      <w:r w:rsidRPr="00822F92">
        <w:rPr>
          <w:rFonts w:ascii="Times New Roman" w:eastAsiaTheme="minorHAnsi" w:hAnsi="Times New Roman" w:cs="Times New Roman"/>
          <w:color w:val="212121"/>
          <w:sz w:val="28"/>
          <w:szCs w:val="28"/>
          <w:shd w:val="clear" w:color="auto" w:fill="FFFFFF"/>
        </w:rPr>
        <w:t xml:space="preserve"> fees and costs. If objections are timely filed, the requesting party may reply within 5 days after service of the objections. The appellate court will then determine the amount of </w:t>
      </w:r>
      <w:r w:rsidRPr="00822F92">
        <w:rPr>
          <w:rFonts w:ascii="Times New Roman" w:eastAsiaTheme="minorHAnsi" w:hAnsi="Times New Roman" w:cs="Times New Roman"/>
          <w:color w:val="212121"/>
          <w:sz w:val="28"/>
          <w:szCs w:val="28"/>
          <w:u w:val="single"/>
          <w:shd w:val="clear" w:color="auto" w:fill="FFFFFF"/>
        </w:rPr>
        <w:t xml:space="preserve">any </w:t>
      </w:r>
      <w:r w:rsidRPr="00822F92">
        <w:rPr>
          <w:rFonts w:ascii="Times New Roman" w:eastAsiaTheme="minorHAnsi" w:hAnsi="Times New Roman" w:cs="Times New Roman"/>
          <w:color w:val="212121"/>
          <w:sz w:val="28"/>
          <w:szCs w:val="28"/>
          <w:shd w:val="clear" w:color="auto" w:fill="FFFFFF"/>
        </w:rPr>
        <w:t>attorneys</w:t>
      </w:r>
      <w:r w:rsidR="00A0115B">
        <w:rPr>
          <w:rFonts w:ascii="Times New Roman" w:eastAsiaTheme="minorHAnsi" w:hAnsi="Times New Roman" w:cs="Times New Roman"/>
          <w:color w:val="212121"/>
          <w:sz w:val="28"/>
          <w:szCs w:val="28"/>
          <w:shd w:val="clear" w:color="auto" w:fill="FFFFFF"/>
        </w:rPr>
        <w:t>’</w:t>
      </w:r>
      <w:r w:rsidRPr="00822F92">
        <w:rPr>
          <w:rFonts w:ascii="Times New Roman" w:eastAsiaTheme="minorHAnsi" w:hAnsi="Times New Roman" w:cs="Times New Roman"/>
          <w:color w:val="212121"/>
          <w:sz w:val="28"/>
          <w:szCs w:val="28"/>
          <w:shd w:val="clear" w:color="auto" w:fill="FFFFFF"/>
        </w:rPr>
        <w:t xml:space="preserve"> fees and costs without a hearing or additional filings.</w:t>
      </w:r>
    </w:p>
    <w:p w14:paraId="33C6E365" w14:textId="77777777" w:rsidR="006814B3" w:rsidRPr="006B43A2" w:rsidRDefault="006814B3" w:rsidP="006219CF">
      <w:pPr>
        <w:rPr>
          <w:b/>
          <w:bCs/>
          <w:szCs w:val="28"/>
          <w:u w:val="single"/>
        </w:rPr>
      </w:pPr>
    </w:p>
    <w:bookmarkStart w:id="2" w:name="_iDocIDField_EOD"/>
    <w:p w14:paraId="51FC1DF8" w14:textId="77777777" w:rsidR="00265846" w:rsidRDefault="00265846">
      <w:pPr>
        <w:pStyle w:val="DocID"/>
      </w:pPr>
      <w:r>
        <w:fldChar w:fldCharType="begin"/>
      </w:r>
      <w:r>
        <w:instrText xml:space="preserve">  DOCPROPERTY "CUS_DocIDChunk0" </w:instrText>
      </w:r>
      <w:r>
        <w:fldChar w:fldCharType="separate"/>
      </w:r>
      <w:r>
        <w:t>158945761.2</w:t>
      </w:r>
      <w:r>
        <w:fldChar w:fldCharType="end"/>
      </w:r>
      <w:bookmarkEnd w:id="2"/>
    </w:p>
    <w:sectPr w:rsidR="00265846" w:rsidSect="00BB0F5F">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57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EABB" w14:textId="77777777" w:rsidR="00AF1B86" w:rsidRDefault="00AF1B86">
      <w:r>
        <w:separator/>
      </w:r>
    </w:p>
  </w:endnote>
  <w:endnote w:type="continuationSeparator" w:id="0">
    <w:p w14:paraId="250F4B0B" w14:textId="77777777" w:rsidR="00AF1B86" w:rsidRDefault="00A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F7CF" w14:textId="3CAB5C97" w:rsidR="00265846" w:rsidRPr="00265846" w:rsidRDefault="00265846" w:rsidP="00265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04890"/>
      <w:docPartObj>
        <w:docPartGallery w:val="Page Numbers (Bottom of Page)"/>
        <w:docPartUnique/>
      </w:docPartObj>
    </w:sdtPr>
    <w:sdtEndPr>
      <w:rPr>
        <w:noProof/>
      </w:rPr>
    </w:sdtEndPr>
    <w:sdtContent>
      <w:p w14:paraId="3C64B966" w14:textId="77777777" w:rsidR="00265846" w:rsidRDefault="00265846" w:rsidP="00564EAE">
        <w:pPr>
          <w:pStyle w:val="Foo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CAB1" w14:textId="0F68A5BF" w:rsidR="00265846" w:rsidRPr="00265846" w:rsidRDefault="00265846" w:rsidP="00265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710BC" w14:textId="77777777" w:rsidR="00AF1B86" w:rsidRDefault="00AF1B86">
      <w:r>
        <w:separator/>
      </w:r>
    </w:p>
  </w:footnote>
  <w:footnote w:type="continuationSeparator" w:id="0">
    <w:p w14:paraId="655531D2" w14:textId="77777777" w:rsidR="00AF1B86" w:rsidRDefault="00AF1B86">
      <w:r>
        <w:continuationSeparator/>
      </w:r>
    </w:p>
  </w:footnote>
  <w:footnote w:id="1">
    <w:p w14:paraId="134C3F1C" w14:textId="77777777" w:rsidR="00FB55E4" w:rsidRPr="008B5930" w:rsidRDefault="00FB55E4" w:rsidP="008B5930">
      <w:pPr>
        <w:pStyle w:val="FootnoteText"/>
        <w:jc w:val="both"/>
        <w:rPr>
          <w:szCs w:val="28"/>
        </w:rPr>
      </w:pPr>
      <w:r w:rsidRPr="008B5930">
        <w:rPr>
          <w:rStyle w:val="FootnoteReference"/>
        </w:rPr>
        <w:footnoteRef/>
      </w:r>
      <w:r w:rsidRPr="008B5930">
        <w:t xml:space="preserve"> </w:t>
      </w:r>
      <w:r w:rsidRPr="008B5930">
        <w:rPr>
          <w:szCs w:val="28"/>
        </w:rPr>
        <w:t>The proposal would not apply to a court’s decision to dismiss an appeal due to a jurisdictional defect or non-compliance with court rules.</w:t>
      </w:r>
    </w:p>
  </w:footnote>
  <w:footnote w:id="2">
    <w:p w14:paraId="6F1DC5CC" w14:textId="77777777" w:rsidR="00FB55E4" w:rsidRPr="008B5930" w:rsidRDefault="00FB55E4" w:rsidP="008B5930">
      <w:pPr>
        <w:pStyle w:val="FootnoteText"/>
        <w:jc w:val="both"/>
        <w:rPr>
          <w:szCs w:val="28"/>
        </w:rPr>
      </w:pPr>
      <w:r w:rsidRPr="008B5930">
        <w:rPr>
          <w:rStyle w:val="FootnoteReference"/>
          <w:szCs w:val="28"/>
        </w:rPr>
        <w:footnoteRef/>
      </w:r>
      <w:r w:rsidRPr="008B5930">
        <w:rPr>
          <w:szCs w:val="28"/>
        </w:rPr>
        <w:t xml:space="preserve"> Letter from American Academy of Appellate Lawyers to Michael Chagares, Chair Federal Advisory Committee on Appellate Rules at 2 (April 26, 2019).</w:t>
      </w:r>
    </w:p>
  </w:footnote>
  <w:footnote w:id="3">
    <w:p w14:paraId="643A1EE4" w14:textId="1D1DDF4E" w:rsidR="00FB55E4" w:rsidRPr="00822F92" w:rsidRDefault="00FB55E4" w:rsidP="008B5930">
      <w:pPr>
        <w:pStyle w:val="FootnoteText"/>
        <w:jc w:val="both"/>
        <w:rPr>
          <w:rFonts w:asciiTheme="minorHAnsi" w:hAnsiTheme="minorHAnsi" w:cstheme="minorHAnsi"/>
          <w:szCs w:val="28"/>
        </w:rPr>
      </w:pPr>
      <w:r w:rsidRPr="00174B08">
        <w:rPr>
          <w:rStyle w:val="FootnoteReference"/>
          <w:szCs w:val="28"/>
        </w:rPr>
        <w:footnoteRef/>
      </w:r>
      <w:r w:rsidRPr="00822F92">
        <w:rPr>
          <w:rFonts w:asciiTheme="minorHAnsi" w:hAnsiTheme="minorHAnsi" w:cstheme="minorHAnsi"/>
          <w:szCs w:val="28"/>
        </w:rPr>
        <w:t xml:space="preserve"> </w:t>
      </w:r>
      <w:r w:rsidRPr="008B5930">
        <w:rPr>
          <w:szCs w:val="28"/>
        </w:rPr>
        <w:t>When granting a request for fees in the merits decision, the court of appeals will typically write that it “grants the request for reasonable fees upon compliance with AR</w:t>
      </w:r>
      <w:r w:rsidR="009A6782">
        <w:rPr>
          <w:szCs w:val="28"/>
        </w:rPr>
        <w:t>C</w:t>
      </w:r>
      <w:r w:rsidRPr="008B5930">
        <w:rPr>
          <w:szCs w:val="28"/>
        </w:rPr>
        <w:t>AP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13B3" w14:textId="77777777" w:rsidR="00424099" w:rsidRDefault="00424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E114" w14:textId="77777777" w:rsidR="00424099" w:rsidRDefault="00424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B169" w14:textId="77777777" w:rsidR="00424099" w:rsidRDefault="00424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D237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CC1C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277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CD0B3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460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389D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F2FB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F2FD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60DE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D45E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96F66"/>
    <w:multiLevelType w:val="multilevel"/>
    <w:tmpl w:val="E7A2BD8A"/>
    <w:lvl w:ilvl="0">
      <w:start w:val="1"/>
      <w:numFmt w:val="none"/>
      <w:suff w:val="nothing"/>
      <w:lvlText w:val=""/>
      <w:lvlJc w:val="left"/>
      <w:pPr>
        <w:tabs>
          <w:tab w:val="num" w:pos="720"/>
        </w:tabs>
        <w:ind w:left="0" w:firstLine="0"/>
      </w:pPr>
      <w:rPr>
        <w:b/>
        <w:i w:val="0"/>
        <w:caps w:val="0"/>
        <w:smallCaps w:val="0"/>
        <w:u w:val="none"/>
      </w:rPr>
    </w:lvl>
    <w:lvl w:ilvl="1">
      <w:start w:val="1"/>
      <w:numFmt w:val="upperRoman"/>
      <w:lvlText w:val="%2."/>
      <w:lvlJc w:val="left"/>
      <w:pPr>
        <w:tabs>
          <w:tab w:val="num" w:pos="720"/>
        </w:tabs>
        <w:ind w:left="720" w:hanging="720"/>
      </w:pPr>
      <w:rPr>
        <w:i w:val="0"/>
        <w:caps/>
        <w:smallCaps w:val="0"/>
        <w:u w:val="none"/>
      </w:rPr>
    </w:lvl>
    <w:lvl w:ilvl="2">
      <w:start w:val="1"/>
      <w:numFmt w:val="upperLetter"/>
      <w:lvlText w:val="%3."/>
      <w:lvlJc w:val="left"/>
      <w:pPr>
        <w:tabs>
          <w:tab w:val="num" w:pos="1440"/>
        </w:tabs>
        <w:ind w:left="1440" w:hanging="720"/>
      </w:pPr>
      <w:rPr>
        <w:i w:val="0"/>
        <w:caps w:val="0"/>
        <w:u w:val="none"/>
      </w:rPr>
    </w:lvl>
    <w:lvl w:ilvl="3">
      <w:start w:val="1"/>
      <w:numFmt w:val="decimal"/>
      <w:lvlText w:val="%4."/>
      <w:lvlJc w:val="left"/>
      <w:pPr>
        <w:tabs>
          <w:tab w:val="num" w:pos="2160"/>
        </w:tabs>
        <w:ind w:left="2160" w:hanging="720"/>
      </w:pPr>
      <w:rPr>
        <w:i w:val="0"/>
        <w:caps w:val="0"/>
        <w:u w:val="none"/>
      </w:rPr>
    </w:lvl>
    <w:lvl w:ilvl="4">
      <w:start w:val="1"/>
      <w:numFmt w:val="lowerLetter"/>
      <w:lvlText w:val="%5."/>
      <w:lvlJc w:val="left"/>
      <w:pPr>
        <w:tabs>
          <w:tab w:val="num" w:pos="2880"/>
        </w:tabs>
        <w:ind w:left="2880" w:hanging="720"/>
      </w:pPr>
      <w:rPr>
        <w:i w:val="0"/>
        <w:caps w:val="0"/>
        <w:u w:val="none"/>
      </w:rPr>
    </w:lvl>
    <w:lvl w:ilvl="5">
      <w:start w:val="1"/>
      <w:numFmt w:val="lowerRoman"/>
      <w:lvlText w:val="(%6)"/>
      <w:lvlJc w:val="left"/>
      <w:pPr>
        <w:tabs>
          <w:tab w:val="num" w:pos="3600"/>
        </w:tabs>
        <w:ind w:left="3600" w:hanging="720"/>
      </w:pPr>
      <w:rPr>
        <w:i w:val="0"/>
        <w:caps w:val="0"/>
        <w:u w:val="none"/>
      </w:rPr>
    </w:lvl>
    <w:lvl w:ilvl="6">
      <w:start w:val="1"/>
      <w:numFmt w:val="lowerLetter"/>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1" w15:restartNumberingAfterBreak="0">
    <w:nsid w:val="2058128F"/>
    <w:multiLevelType w:val="multilevel"/>
    <w:tmpl w:val="130C372A"/>
    <w:lvl w:ilvl="0">
      <w:start w:val="1"/>
      <w:numFmt w:val="upperRoman"/>
      <w:lvlText w:val="%1."/>
      <w:lvlJc w:val="left"/>
      <w:pPr>
        <w:tabs>
          <w:tab w:val="num" w:pos="1440"/>
        </w:tabs>
        <w:ind w:left="720" w:firstLine="0"/>
      </w:pPr>
      <w:rPr>
        <w:rFonts w:hint="default"/>
        <w:u w:val="none"/>
      </w:rPr>
    </w:lvl>
    <w:lvl w:ilvl="1">
      <w:start w:val="1"/>
      <w:numFmt w:val="upperLetter"/>
      <w:lvlText w:val="%2."/>
      <w:lvlJc w:val="left"/>
      <w:pPr>
        <w:tabs>
          <w:tab w:val="num" w:pos="2160"/>
        </w:tabs>
        <w:ind w:left="1440" w:firstLine="0"/>
      </w:pPr>
      <w:rPr>
        <w:rFonts w:hint="default"/>
        <w:u w:val="none"/>
      </w:rPr>
    </w:lvl>
    <w:lvl w:ilvl="2">
      <w:start w:val="1"/>
      <w:numFmt w:val="decimal"/>
      <w:lvlText w:val="%3."/>
      <w:lvlJc w:val="left"/>
      <w:pPr>
        <w:tabs>
          <w:tab w:val="num" w:pos="2880"/>
        </w:tabs>
        <w:ind w:left="2160" w:firstLine="0"/>
      </w:pPr>
      <w:rPr>
        <w:rFonts w:hint="default"/>
        <w:u w:val="none"/>
      </w:rPr>
    </w:lvl>
    <w:lvl w:ilvl="3">
      <w:start w:val="1"/>
      <w:numFmt w:val="lowerLetter"/>
      <w:lvlText w:val="%4)"/>
      <w:lvlJc w:val="left"/>
      <w:pPr>
        <w:tabs>
          <w:tab w:val="num" w:pos="3600"/>
        </w:tabs>
        <w:ind w:left="2880" w:firstLine="0"/>
      </w:pPr>
      <w:rPr>
        <w:rFonts w:hint="default"/>
      </w:rPr>
    </w:lvl>
    <w:lvl w:ilvl="4">
      <w:start w:val="1"/>
      <w:numFmt w:val="decimal"/>
      <w:lvlText w:val="(%5)"/>
      <w:lvlJc w:val="left"/>
      <w:pPr>
        <w:tabs>
          <w:tab w:val="num" w:pos="4320"/>
        </w:tabs>
        <w:ind w:left="3600" w:firstLine="0"/>
      </w:pPr>
      <w:rPr>
        <w:rFonts w:hint="default"/>
      </w:rPr>
    </w:lvl>
    <w:lvl w:ilvl="5">
      <w:start w:val="1"/>
      <w:numFmt w:val="lowerLetter"/>
      <w:lvlText w:val="(%6)"/>
      <w:lvlJc w:val="left"/>
      <w:pPr>
        <w:tabs>
          <w:tab w:val="num" w:pos="5040"/>
        </w:tabs>
        <w:ind w:left="4320" w:firstLine="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480"/>
        </w:tabs>
        <w:ind w:left="5760" w:firstLine="0"/>
      </w:pPr>
      <w:rPr>
        <w:rFonts w:hint="default"/>
      </w:rPr>
    </w:lvl>
    <w:lvl w:ilvl="8">
      <w:start w:val="1"/>
      <w:numFmt w:val="decimal"/>
      <w:lvlText w:val="%9."/>
      <w:lvlJc w:val="left"/>
      <w:pPr>
        <w:tabs>
          <w:tab w:val="num" w:pos="7200"/>
        </w:tabs>
        <w:ind w:left="6480" w:firstLine="0"/>
      </w:pPr>
      <w:rPr>
        <w:rFonts w:hint="default"/>
      </w:rPr>
    </w:lvl>
  </w:abstractNum>
  <w:abstractNum w:abstractNumId="12" w15:restartNumberingAfterBreak="0">
    <w:nsid w:val="3C1F3C25"/>
    <w:multiLevelType w:val="multilevel"/>
    <w:tmpl w:val="AA0AE176"/>
    <w:lvl w:ilvl="0">
      <w:start w:val="1"/>
      <w:numFmt w:val="none"/>
      <w:pStyle w:val="Heading1"/>
      <w:suff w:val="nothing"/>
      <w:lvlText w:val=""/>
      <w:lvlJc w:val="left"/>
      <w:pPr>
        <w:ind w:left="0" w:firstLine="0"/>
      </w:pPr>
      <w:rPr>
        <w:rFonts w:hint="default"/>
        <w:b/>
        <w:i w:val="0"/>
        <w:caps w:val="0"/>
        <w:u w:val="none"/>
      </w:rPr>
    </w:lvl>
    <w:lvl w:ilvl="1">
      <w:start w:val="1"/>
      <w:numFmt w:val="upperRoman"/>
      <w:pStyle w:val="Heading2"/>
      <w:lvlText w:val="%2."/>
      <w:lvlJc w:val="left"/>
      <w:pPr>
        <w:tabs>
          <w:tab w:val="num" w:pos="720"/>
        </w:tabs>
        <w:ind w:left="720" w:hanging="720"/>
      </w:pPr>
      <w:rPr>
        <w:rFonts w:hint="default"/>
        <w:b/>
        <w:i w:val="0"/>
        <w:caps w:val="0"/>
        <w:u w:val="none"/>
      </w:rPr>
    </w:lvl>
    <w:lvl w:ilvl="2">
      <w:start w:val="1"/>
      <w:numFmt w:val="upperLetter"/>
      <w:pStyle w:val="Heading3"/>
      <w:lvlText w:val="%3."/>
      <w:lvlJc w:val="left"/>
      <w:pPr>
        <w:tabs>
          <w:tab w:val="num" w:pos="1440"/>
        </w:tabs>
        <w:ind w:left="1440" w:hanging="720"/>
      </w:pPr>
      <w:rPr>
        <w:rFonts w:hint="default"/>
        <w:b/>
        <w:i w:val="0"/>
        <w:caps w:val="0"/>
        <w:u w:val="none"/>
      </w:rPr>
    </w:lvl>
    <w:lvl w:ilvl="3">
      <w:start w:val="1"/>
      <w:numFmt w:val="decimal"/>
      <w:pStyle w:val="Heading4"/>
      <w:lvlText w:val="%4."/>
      <w:lvlJc w:val="left"/>
      <w:pPr>
        <w:tabs>
          <w:tab w:val="num" w:pos="2160"/>
        </w:tabs>
        <w:ind w:left="2160" w:hanging="720"/>
      </w:pPr>
      <w:rPr>
        <w:rFonts w:hint="default"/>
        <w:b/>
        <w:i w:val="0"/>
        <w:caps w:val="0"/>
        <w:u w:val="none"/>
      </w:rPr>
    </w:lvl>
    <w:lvl w:ilvl="4">
      <w:start w:val="1"/>
      <w:numFmt w:val="lowerLetter"/>
      <w:pStyle w:val="Heading5"/>
      <w:lvlText w:val="(%5)"/>
      <w:lvlJc w:val="left"/>
      <w:pPr>
        <w:tabs>
          <w:tab w:val="num" w:pos="2880"/>
        </w:tabs>
        <w:ind w:left="2880" w:hanging="720"/>
      </w:pPr>
      <w:rPr>
        <w:rFonts w:hint="default"/>
        <w:b/>
        <w:i w:val="0"/>
        <w:caps w:val="0"/>
        <w:u w:val="none"/>
      </w:rPr>
    </w:lvl>
    <w:lvl w:ilvl="5">
      <w:start w:val="1"/>
      <w:numFmt w:val="lowerRoman"/>
      <w:pStyle w:val="Heading6"/>
      <w:lvlText w:val="(%6)"/>
      <w:lvlJc w:val="left"/>
      <w:pPr>
        <w:tabs>
          <w:tab w:val="num" w:pos="3600"/>
        </w:tabs>
        <w:ind w:left="3600" w:hanging="720"/>
      </w:pPr>
      <w:rPr>
        <w:rFonts w:hint="default"/>
        <w:b/>
        <w:i w:val="0"/>
        <w:caps w:val="0"/>
        <w:u w:val="none"/>
      </w:rPr>
    </w:lvl>
    <w:lvl w:ilvl="6">
      <w:start w:val="1"/>
      <w:numFmt w:val="lowerLetter"/>
      <w:pStyle w:val="Heading7"/>
      <w:lvlText w:val="(%7)"/>
      <w:lvlJc w:val="left"/>
      <w:pPr>
        <w:tabs>
          <w:tab w:val="num" w:pos="4320"/>
        </w:tabs>
        <w:ind w:left="4320" w:hanging="720"/>
      </w:pPr>
      <w:rPr>
        <w:rFonts w:hint="default"/>
        <w:b/>
        <w:i w:val="0"/>
        <w:caps w:val="0"/>
        <w:u w:val="none"/>
      </w:rPr>
    </w:lvl>
    <w:lvl w:ilvl="7">
      <w:start w:val="1"/>
      <w:numFmt w:val="lowerLetter"/>
      <w:lvlText w:val="%8)"/>
      <w:lvlJc w:val="left"/>
      <w:pPr>
        <w:tabs>
          <w:tab w:val="num" w:pos="5040"/>
        </w:tabs>
        <w:ind w:left="5040" w:hanging="720"/>
      </w:pPr>
      <w:rPr>
        <w:rFonts w:hint="default"/>
        <w:b/>
        <w:i w:val="0"/>
        <w:caps w:val="0"/>
        <w:u w:val="none"/>
      </w:rPr>
    </w:lvl>
    <w:lvl w:ilvl="8">
      <w:start w:val="1"/>
      <w:numFmt w:val="lowerRoman"/>
      <w:lvlText w:val="%9)"/>
      <w:lvlJc w:val="left"/>
      <w:pPr>
        <w:tabs>
          <w:tab w:val="num" w:pos="5760"/>
        </w:tabs>
        <w:ind w:left="5760" w:hanging="720"/>
      </w:pPr>
      <w:rPr>
        <w:rFonts w:hint="default"/>
        <w:b/>
        <w:i w:val="0"/>
        <w:caps w:val="0"/>
        <w:u w:val="none"/>
      </w:rPr>
    </w:lvl>
  </w:abstractNum>
  <w:abstractNum w:abstractNumId="13" w15:restartNumberingAfterBreak="0">
    <w:nsid w:val="4F577CAE"/>
    <w:multiLevelType w:val="multilevel"/>
    <w:tmpl w:val="4A7CE15C"/>
    <w:lvl w:ilvl="0">
      <w:start w:val="1"/>
      <w:numFmt w:val="upperRoman"/>
      <w:lvlText w:val="%1."/>
      <w:lvlJc w:val="left"/>
      <w:pPr>
        <w:tabs>
          <w:tab w:val="num" w:pos="1440"/>
        </w:tabs>
        <w:ind w:left="0" w:firstLine="720"/>
      </w:pPr>
      <w:rPr>
        <w:rFonts w:hint="default"/>
        <w:u w:val="none"/>
      </w:rPr>
    </w:lvl>
    <w:lvl w:ilvl="1">
      <w:start w:val="1"/>
      <w:numFmt w:val="upperLetter"/>
      <w:lvlText w:val="%2."/>
      <w:lvlJc w:val="left"/>
      <w:pPr>
        <w:tabs>
          <w:tab w:val="num" w:pos="2160"/>
        </w:tabs>
        <w:ind w:left="0" w:firstLine="1440"/>
      </w:pPr>
      <w:rPr>
        <w:rFonts w:hint="default"/>
        <w:u w:val="none"/>
      </w:rPr>
    </w:lvl>
    <w:lvl w:ilvl="2">
      <w:start w:val="1"/>
      <w:numFmt w:val="decimal"/>
      <w:lvlText w:val="%3."/>
      <w:lvlJc w:val="left"/>
      <w:pPr>
        <w:tabs>
          <w:tab w:val="num" w:pos="2880"/>
        </w:tabs>
        <w:ind w:left="0" w:firstLine="2160"/>
      </w:pPr>
      <w:rPr>
        <w:rFonts w:hint="default"/>
        <w:u w:val="none"/>
      </w:rPr>
    </w:lvl>
    <w:lvl w:ilvl="3">
      <w:start w:val="1"/>
      <w:numFmt w:val="lowerLetter"/>
      <w:lvlText w:val="%4)"/>
      <w:lvlJc w:val="left"/>
      <w:pPr>
        <w:tabs>
          <w:tab w:val="num" w:pos="3600"/>
        </w:tabs>
        <w:ind w:left="0" w:firstLine="2880"/>
      </w:pPr>
      <w:rPr>
        <w:rFonts w:hint="default"/>
      </w:rPr>
    </w:lvl>
    <w:lvl w:ilvl="4">
      <w:start w:val="1"/>
      <w:numFmt w:val="decimal"/>
      <w:lvlText w:val="(%5)"/>
      <w:lvlJc w:val="left"/>
      <w:pPr>
        <w:tabs>
          <w:tab w:val="num" w:pos="4320"/>
        </w:tabs>
        <w:ind w:left="0" w:firstLine="3600"/>
      </w:pPr>
      <w:rPr>
        <w:rFonts w:hint="default"/>
      </w:rPr>
    </w:lvl>
    <w:lvl w:ilvl="5">
      <w:start w:val="1"/>
      <w:numFmt w:val="lowerLetter"/>
      <w:lvlText w:val="(%6)"/>
      <w:lvlJc w:val="left"/>
      <w:pPr>
        <w:tabs>
          <w:tab w:val="num" w:pos="5040"/>
        </w:tabs>
        <w:ind w:left="0" w:firstLine="432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480"/>
        </w:tabs>
        <w:ind w:left="5760" w:firstLine="0"/>
      </w:pPr>
      <w:rPr>
        <w:rFonts w:hint="default"/>
      </w:rPr>
    </w:lvl>
    <w:lvl w:ilvl="8">
      <w:start w:val="1"/>
      <w:numFmt w:val="decimal"/>
      <w:lvlText w:val="%9."/>
      <w:lvlJc w:val="left"/>
      <w:pPr>
        <w:tabs>
          <w:tab w:val="num" w:pos="7200"/>
        </w:tabs>
        <w:ind w:left="6480" w:firstLine="0"/>
      </w:pPr>
      <w:rPr>
        <w:rFonts w:hint="default"/>
      </w:rPr>
    </w:lvl>
  </w:abstractNum>
  <w:abstractNum w:abstractNumId="14" w15:restartNumberingAfterBreak="0">
    <w:nsid w:val="5E373F2B"/>
    <w:multiLevelType w:val="multilevel"/>
    <w:tmpl w:val="0A5259AA"/>
    <w:lvl w:ilvl="0">
      <w:start w:val="1"/>
      <w:numFmt w:val="upperRoman"/>
      <w:lvlText w:val="%1."/>
      <w:lvlJc w:val="left"/>
      <w:pPr>
        <w:tabs>
          <w:tab w:val="num" w:pos="1440"/>
        </w:tabs>
        <w:ind w:left="720" w:firstLine="0"/>
      </w:pPr>
      <w:rPr>
        <w:u w:val="none"/>
      </w:rPr>
    </w:lvl>
    <w:lvl w:ilvl="1">
      <w:start w:val="1"/>
      <w:numFmt w:val="upperLetter"/>
      <w:lvlText w:val="%2."/>
      <w:lvlJc w:val="left"/>
      <w:pPr>
        <w:tabs>
          <w:tab w:val="num" w:pos="1800"/>
        </w:tabs>
        <w:ind w:left="720" w:firstLine="720"/>
      </w:pPr>
      <w:rPr>
        <w:u w:val="none"/>
      </w:rPr>
    </w:lvl>
    <w:lvl w:ilvl="2">
      <w:start w:val="1"/>
      <w:numFmt w:val="decimal"/>
      <w:lvlText w:val="%3."/>
      <w:lvlJc w:val="left"/>
      <w:pPr>
        <w:tabs>
          <w:tab w:val="num" w:pos="2520"/>
        </w:tabs>
        <w:ind w:left="720" w:firstLine="1440"/>
      </w:pPr>
      <w:rPr>
        <w:u w:val="none"/>
      </w:rPr>
    </w:lvl>
    <w:lvl w:ilvl="3">
      <w:start w:val="1"/>
      <w:numFmt w:val="lowerLetter"/>
      <w:lvlText w:val="%4)"/>
      <w:lvlJc w:val="left"/>
      <w:pPr>
        <w:tabs>
          <w:tab w:val="num" w:pos="3240"/>
        </w:tabs>
        <w:ind w:left="720" w:firstLine="2160"/>
      </w:pPr>
    </w:lvl>
    <w:lvl w:ilvl="4">
      <w:start w:val="1"/>
      <w:numFmt w:val="decimal"/>
      <w:lvlText w:val="(%5)"/>
      <w:lvlJc w:val="left"/>
      <w:pPr>
        <w:tabs>
          <w:tab w:val="num" w:pos="3960"/>
        </w:tabs>
        <w:ind w:left="720" w:firstLine="2880"/>
      </w:pPr>
    </w:lvl>
    <w:lvl w:ilvl="5">
      <w:start w:val="1"/>
      <w:numFmt w:val="lowerLetter"/>
      <w:lvlText w:val="(%6)"/>
      <w:lvlJc w:val="left"/>
      <w:pPr>
        <w:tabs>
          <w:tab w:val="num" w:pos="4680"/>
        </w:tabs>
        <w:ind w:left="720" w:firstLine="3600"/>
      </w:pPr>
    </w:lvl>
    <w:lvl w:ilvl="6">
      <w:start w:val="1"/>
      <w:numFmt w:val="lowerRoman"/>
      <w:lvlText w:val="(%7)"/>
      <w:lvlJc w:val="left"/>
      <w:pPr>
        <w:tabs>
          <w:tab w:val="num" w:pos="5760"/>
        </w:tabs>
        <w:ind w:left="720" w:firstLine="4320"/>
      </w:pPr>
    </w:lvl>
    <w:lvl w:ilvl="7">
      <w:start w:val="1"/>
      <w:numFmt w:val="lowerLetter"/>
      <w:lvlText w:val="(%8)"/>
      <w:lvlJc w:val="left"/>
      <w:pPr>
        <w:tabs>
          <w:tab w:val="num" w:pos="6120"/>
        </w:tabs>
        <w:ind w:left="720" w:firstLine="5040"/>
      </w:pPr>
    </w:lvl>
    <w:lvl w:ilvl="8">
      <w:start w:val="1"/>
      <w:numFmt w:val="decimal"/>
      <w:lvlText w:val="%9."/>
      <w:lvlJc w:val="left"/>
      <w:pPr>
        <w:tabs>
          <w:tab w:val="num" w:pos="1800"/>
        </w:tabs>
        <w:ind w:left="720" w:firstLine="720"/>
      </w:pPr>
    </w:lvl>
  </w:abstractNum>
  <w:abstractNum w:abstractNumId="15" w15:restartNumberingAfterBreak="0">
    <w:nsid w:val="61677E69"/>
    <w:multiLevelType w:val="multilevel"/>
    <w:tmpl w:val="E740FDC0"/>
    <w:lvl w:ilvl="0">
      <w:start w:val="1"/>
      <w:numFmt w:val="upperRoman"/>
      <w:lvlText w:val="%1."/>
      <w:lvlJc w:val="left"/>
      <w:pPr>
        <w:tabs>
          <w:tab w:val="num" w:pos="1440"/>
        </w:tabs>
        <w:ind w:left="720" w:firstLine="0"/>
      </w:pPr>
      <w:rPr>
        <w:rFonts w:hint="default"/>
        <w:u w:val="none"/>
      </w:rPr>
    </w:lvl>
    <w:lvl w:ilvl="1">
      <w:start w:val="1"/>
      <w:numFmt w:val="upperLetter"/>
      <w:lvlText w:val="%2."/>
      <w:lvlJc w:val="left"/>
      <w:pPr>
        <w:tabs>
          <w:tab w:val="num" w:pos="2160"/>
        </w:tabs>
        <w:ind w:left="1440" w:firstLine="0"/>
      </w:pPr>
      <w:rPr>
        <w:rFonts w:hint="default"/>
        <w:u w:val="none"/>
      </w:rPr>
    </w:lvl>
    <w:lvl w:ilvl="2">
      <w:start w:val="1"/>
      <w:numFmt w:val="decimal"/>
      <w:lvlText w:val="%3."/>
      <w:lvlJc w:val="left"/>
      <w:pPr>
        <w:tabs>
          <w:tab w:val="num" w:pos="2880"/>
        </w:tabs>
        <w:ind w:left="2160" w:firstLine="0"/>
      </w:pPr>
      <w:rPr>
        <w:rFonts w:hint="default"/>
        <w:u w:val="none"/>
      </w:rPr>
    </w:lvl>
    <w:lvl w:ilvl="3">
      <w:start w:val="1"/>
      <w:numFmt w:val="lowerLetter"/>
      <w:lvlText w:val="%4)"/>
      <w:lvlJc w:val="left"/>
      <w:pPr>
        <w:tabs>
          <w:tab w:val="num" w:pos="3600"/>
        </w:tabs>
        <w:ind w:left="2880" w:firstLine="0"/>
      </w:pPr>
      <w:rPr>
        <w:rFonts w:hint="default"/>
      </w:rPr>
    </w:lvl>
    <w:lvl w:ilvl="4">
      <w:start w:val="1"/>
      <w:numFmt w:val="decimal"/>
      <w:lvlText w:val="(%5)"/>
      <w:lvlJc w:val="left"/>
      <w:pPr>
        <w:tabs>
          <w:tab w:val="num" w:pos="4320"/>
        </w:tabs>
        <w:ind w:left="3600" w:firstLine="0"/>
      </w:pPr>
      <w:rPr>
        <w:rFonts w:hint="default"/>
      </w:rPr>
    </w:lvl>
    <w:lvl w:ilvl="5">
      <w:start w:val="1"/>
      <w:numFmt w:val="lowerLetter"/>
      <w:lvlText w:val="(%6)"/>
      <w:lvlJc w:val="left"/>
      <w:pPr>
        <w:tabs>
          <w:tab w:val="num" w:pos="5040"/>
        </w:tabs>
        <w:ind w:left="4320" w:firstLine="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480"/>
        </w:tabs>
        <w:ind w:left="5760" w:firstLine="0"/>
      </w:pPr>
      <w:rPr>
        <w:rFonts w:hint="default"/>
      </w:rPr>
    </w:lvl>
    <w:lvl w:ilvl="8">
      <w:start w:val="1"/>
      <w:numFmt w:val="decimal"/>
      <w:lvlText w:val="%9."/>
      <w:lvlJc w:val="left"/>
      <w:pPr>
        <w:tabs>
          <w:tab w:val="num" w:pos="7200"/>
        </w:tabs>
        <w:ind w:left="6480" w:firstLine="0"/>
      </w:pPr>
      <w:rPr>
        <w:rFonts w:hint="default"/>
      </w:rPr>
    </w:lvl>
  </w:abstractNum>
  <w:abstractNum w:abstractNumId="16" w15:restartNumberingAfterBreak="0">
    <w:nsid w:val="626E5E27"/>
    <w:multiLevelType w:val="hybridMultilevel"/>
    <w:tmpl w:val="1ADA7F6E"/>
    <w:lvl w:ilvl="0" w:tplc="04090001">
      <w:start w:val="1"/>
      <w:numFmt w:val="bullet"/>
      <w:lvlText w:val=""/>
      <w:lvlJc w:val="left"/>
      <w:pPr>
        <w:ind w:left="1469" w:hanging="360"/>
      </w:pPr>
      <w:rPr>
        <w:rFonts w:ascii="Symbol" w:hAnsi="Symbol" w:hint="default"/>
      </w:rPr>
    </w:lvl>
    <w:lvl w:ilvl="1" w:tplc="04090003" w:tentative="1">
      <w:start w:val="1"/>
      <w:numFmt w:val="bullet"/>
      <w:lvlText w:val="o"/>
      <w:lvlJc w:val="left"/>
      <w:pPr>
        <w:ind w:left="2189" w:hanging="360"/>
      </w:pPr>
      <w:rPr>
        <w:rFonts w:ascii="Courier New" w:hAnsi="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hint="default"/>
      </w:rPr>
    </w:lvl>
    <w:lvl w:ilvl="8" w:tplc="04090005" w:tentative="1">
      <w:start w:val="1"/>
      <w:numFmt w:val="bullet"/>
      <w:lvlText w:val=""/>
      <w:lvlJc w:val="left"/>
      <w:pPr>
        <w:ind w:left="722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5"/>
  </w:num>
  <w:num w:numId="15">
    <w:abstractNumId w:val="16"/>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faultSettings" w:val="-1"/>
  </w:docVars>
  <w:rsids>
    <w:rsidRoot w:val="00FB55E4"/>
    <w:rsid w:val="00023172"/>
    <w:rsid w:val="000260C4"/>
    <w:rsid w:val="0004317E"/>
    <w:rsid w:val="00044E96"/>
    <w:rsid w:val="000534F8"/>
    <w:rsid w:val="00085101"/>
    <w:rsid w:val="00086853"/>
    <w:rsid w:val="00096025"/>
    <w:rsid w:val="000E4D5B"/>
    <w:rsid w:val="000F55D2"/>
    <w:rsid w:val="00164527"/>
    <w:rsid w:val="00174B08"/>
    <w:rsid w:val="001E6D87"/>
    <w:rsid w:val="001F41FE"/>
    <w:rsid w:val="0023232C"/>
    <w:rsid w:val="00265846"/>
    <w:rsid w:val="002C16AC"/>
    <w:rsid w:val="003042F0"/>
    <w:rsid w:val="003745D6"/>
    <w:rsid w:val="00382F21"/>
    <w:rsid w:val="00415D32"/>
    <w:rsid w:val="00424099"/>
    <w:rsid w:val="00447DBA"/>
    <w:rsid w:val="004B5E10"/>
    <w:rsid w:val="004E640B"/>
    <w:rsid w:val="004F16FE"/>
    <w:rsid w:val="00512DB5"/>
    <w:rsid w:val="005169BF"/>
    <w:rsid w:val="0054111C"/>
    <w:rsid w:val="00580BB5"/>
    <w:rsid w:val="005A037F"/>
    <w:rsid w:val="005A3148"/>
    <w:rsid w:val="005D7AE8"/>
    <w:rsid w:val="00611247"/>
    <w:rsid w:val="00630092"/>
    <w:rsid w:val="00642540"/>
    <w:rsid w:val="00644CAA"/>
    <w:rsid w:val="006660D0"/>
    <w:rsid w:val="006814B3"/>
    <w:rsid w:val="006A6002"/>
    <w:rsid w:val="006C5775"/>
    <w:rsid w:val="007647BA"/>
    <w:rsid w:val="0079425E"/>
    <w:rsid w:val="00797173"/>
    <w:rsid w:val="007A4213"/>
    <w:rsid w:val="00812507"/>
    <w:rsid w:val="00822F92"/>
    <w:rsid w:val="00831F05"/>
    <w:rsid w:val="00895014"/>
    <w:rsid w:val="008A169A"/>
    <w:rsid w:val="008B5930"/>
    <w:rsid w:val="008E04BE"/>
    <w:rsid w:val="00904D20"/>
    <w:rsid w:val="009109E0"/>
    <w:rsid w:val="00944B7D"/>
    <w:rsid w:val="009579AB"/>
    <w:rsid w:val="00970CBC"/>
    <w:rsid w:val="00977C03"/>
    <w:rsid w:val="009A6782"/>
    <w:rsid w:val="009C32D5"/>
    <w:rsid w:val="009C4AC1"/>
    <w:rsid w:val="009E4875"/>
    <w:rsid w:val="009F60DE"/>
    <w:rsid w:val="00A0115B"/>
    <w:rsid w:val="00A0638F"/>
    <w:rsid w:val="00A16337"/>
    <w:rsid w:val="00A3178D"/>
    <w:rsid w:val="00A56546"/>
    <w:rsid w:val="00A760C9"/>
    <w:rsid w:val="00AB26E6"/>
    <w:rsid w:val="00AB7ABD"/>
    <w:rsid w:val="00AE0F82"/>
    <w:rsid w:val="00AF1B86"/>
    <w:rsid w:val="00B26C2D"/>
    <w:rsid w:val="00B64CB6"/>
    <w:rsid w:val="00B84BAD"/>
    <w:rsid w:val="00BB0F5F"/>
    <w:rsid w:val="00BD2453"/>
    <w:rsid w:val="00C372C6"/>
    <w:rsid w:val="00C81429"/>
    <w:rsid w:val="00C8768A"/>
    <w:rsid w:val="00CE7F69"/>
    <w:rsid w:val="00D12A03"/>
    <w:rsid w:val="00D15D12"/>
    <w:rsid w:val="00D83E7F"/>
    <w:rsid w:val="00DB29CA"/>
    <w:rsid w:val="00DC576A"/>
    <w:rsid w:val="00E3024D"/>
    <w:rsid w:val="00E54148"/>
    <w:rsid w:val="00EA2CF8"/>
    <w:rsid w:val="00F07CD6"/>
    <w:rsid w:val="00F27027"/>
    <w:rsid w:val="00F85697"/>
    <w:rsid w:val="00F9546E"/>
    <w:rsid w:val="00FB51E3"/>
    <w:rsid w:val="00FB55E4"/>
    <w:rsid w:val="00FC343F"/>
    <w:rsid w:val="00FC7F2F"/>
    <w:rsid w:val="00FF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9D245"/>
  <w15:docId w15:val="{D187F881-6813-4B9C-BF58-561CB933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rPr>
  </w:style>
  <w:style w:type="paragraph" w:styleId="Heading1">
    <w:name w:val="heading 1"/>
    <w:basedOn w:val="Normal"/>
    <w:next w:val="BodyText"/>
    <w:link w:val="Heading1Char"/>
    <w:uiPriority w:val="99"/>
    <w:qFormat/>
    <w:pPr>
      <w:keepNext/>
      <w:keepLines/>
      <w:numPr>
        <w:numId w:val="36"/>
      </w:numPr>
      <w:spacing w:after="240"/>
      <w:jc w:val="center"/>
      <w:outlineLvl w:val="0"/>
    </w:pPr>
    <w:rPr>
      <w:b/>
      <w:caps/>
    </w:rPr>
  </w:style>
  <w:style w:type="paragraph" w:styleId="Heading2">
    <w:name w:val="heading 2"/>
    <w:basedOn w:val="Normal"/>
    <w:next w:val="BodyText"/>
    <w:link w:val="Heading2Char"/>
    <w:uiPriority w:val="99"/>
    <w:qFormat/>
    <w:pPr>
      <w:keepNext/>
      <w:keepLines/>
      <w:numPr>
        <w:ilvl w:val="1"/>
        <w:numId w:val="36"/>
      </w:numPr>
      <w:spacing w:after="240"/>
      <w:outlineLvl w:val="1"/>
    </w:pPr>
    <w:rPr>
      <w:b/>
      <w:caps/>
    </w:rPr>
  </w:style>
  <w:style w:type="paragraph" w:styleId="Heading3">
    <w:name w:val="heading 3"/>
    <w:basedOn w:val="Normal"/>
    <w:next w:val="BodyText"/>
    <w:link w:val="Heading3Char"/>
    <w:uiPriority w:val="99"/>
    <w:qFormat/>
    <w:pPr>
      <w:keepNext/>
      <w:keepLines/>
      <w:numPr>
        <w:ilvl w:val="2"/>
        <w:numId w:val="36"/>
      </w:numPr>
      <w:spacing w:after="240"/>
      <w:outlineLvl w:val="2"/>
    </w:pPr>
    <w:rPr>
      <w:b/>
    </w:rPr>
  </w:style>
  <w:style w:type="paragraph" w:styleId="Heading4">
    <w:name w:val="heading 4"/>
    <w:basedOn w:val="Normal"/>
    <w:next w:val="BodyText"/>
    <w:link w:val="Heading4Char"/>
    <w:uiPriority w:val="99"/>
    <w:qFormat/>
    <w:pPr>
      <w:keepNext/>
      <w:keepLines/>
      <w:numPr>
        <w:ilvl w:val="3"/>
        <w:numId w:val="36"/>
      </w:numPr>
      <w:spacing w:after="240"/>
      <w:outlineLvl w:val="3"/>
    </w:pPr>
    <w:rPr>
      <w:b/>
    </w:rPr>
  </w:style>
  <w:style w:type="paragraph" w:styleId="Heading5">
    <w:name w:val="heading 5"/>
    <w:basedOn w:val="Normal"/>
    <w:next w:val="BodyText"/>
    <w:link w:val="Heading5Char"/>
    <w:uiPriority w:val="99"/>
    <w:qFormat/>
    <w:pPr>
      <w:keepNext/>
      <w:keepLines/>
      <w:numPr>
        <w:ilvl w:val="4"/>
        <w:numId w:val="36"/>
      </w:numPr>
      <w:spacing w:after="240"/>
      <w:outlineLvl w:val="4"/>
    </w:pPr>
    <w:rPr>
      <w:b/>
    </w:rPr>
  </w:style>
  <w:style w:type="paragraph" w:styleId="Heading6">
    <w:name w:val="heading 6"/>
    <w:basedOn w:val="Normal"/>
    <w:next w:val="BodyText"/>
    <w:link w:val="Heading6Char"/>
    <w:uiPriority w:val="99"/>
    <w:qFormat/>
    <w:pPr>
      <w:keepNext/>
      <w:keepLines/>
      <w:numPr>
        <w:ilvl w:val="5"/>
        <w:numId w:val="36"/>
      </w:numPr>
      <w:spacing w:after="240"/>
      <w:outlineLvl w:val="5"/>
    </w:pPr>
    <w:rPr>
      <w:b/>
    </w:rPr>
  </w:style>
  <w:style w:type="paragraph" w:styleId="Heading7">
    <w:name w:val="heading 7"/>
    <w:basedOn w:val="Normal"/>
    <w:next w:val="BodyText"/>
    <w:link w:val="Heading7Char"/>
    <w:uiPriority w:val="99"/>
    <w:qFormat/>
    <w:pPr>
      <w:keepNext/>
      <w:keepLines/>
      <w:numPr>
        <w:ilvl w:val="6"/>
        <w:numId w:val="36"/>
      </w:numPr>
      <w:spacing w:after="240"/>
      <w:outlineLvl w:val="6"/>
    </w:pPr>
    <w:rPr>
      <w:b/>
    </w:rPr>
  </w:style>
  <w:style w:type="paragraph" w:styleId="Heading8">
    <w:name w:val="heading 8"/>
    <w:basedOn w:val="BodyText"/>
    <w:next w:val="Normal"/>
    <w:link w:val="Heading8Char"/>
    <w:uiPriority w:val="99"/>
    <w:pPr>
      <w:spacing w:line="480" w:lineRule="exact"/>
      <w:ind w:firstLine="0"/>
      <w:outlineLvl w:val="7"/>
    </w:pPr>
    <w:rPr>
      <w:szCs w:val="24"/>
    </w:rPr>
  </w:style>
  <w:style w:type="paragraph" w:styleId="Heading9">
    <w:name w:val="heading 9"/>
    <w:basedOn w:val="BodyText"/>
    <w:next w:val="Normal"/>
    <w:link w:val="Heading9Char"/>
    <w:uiPriority w:val="99"/>
    <w:pPr>
      <w:spacing w:line="480" w:lineRule="exact"/>
      <w:ind w:firstLine="0"/>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before="240"/>
    </w:pPr>
  </w:style>
  <w:style w:type="paragraph" w:customStyle="1" w:styleId="BodyTextContinued">
    <w:name w:val="Body Text  Continued"/>
    <w:basedOn w:val="BodyText"/>
    <w:next w:val="BodyText"/>
    <w:qFormat/>
    <w:pPr>
      <w:ind w:firstLine="0"/>
    </w:pPr>
  </w:style>
  <w:style w:type="paragraph" w:styleId="BodyText">
    <w:name w:val="Body Text"/>
    <w:basedOn w:val="Normal"/>
    <w:link w:val="BodyTextChar"/>
    <w:pPr>
      <w:spacing w:line="480" w:lineRule="auto"/>
      <w:ind w:firstLine="720"/>
      <w:jc w:val="both"/>
    </w:pPr>
  </w:style>
  <w:style w:type="paragraph" w:customStyle="1" w:styleId="LeftSSAllCaps">
    <w:name w:val="LeftSSAllCaps"/>
    <w:basedOn w:val="LeftSS"/>
    <w:rPr>
      <w:caps/>
    </w:rPr>
  </w:style>
  <w:style w:type="paragraph" w:customStyle="1" w:styleId="LeftSS">
    <w:name w:val="LeftSS"/>
    <w:basedOn w:val="Normal"/>
    <w:link w:val="LeftSSChar"/>
    <w:pPr>
      <w:tabs>
        <w:tab w:val="left" w:pos="1152"/>
      </w:tabs>
    </w:pPr>
  </w:style>
  <w:style w:type="paragraph" w:customStyle="1" w:styleId="LeftSSIndent">
    <w:name w:val="LeftSSIndent"/>
    <w:basedOn w:val="LeftSS"/>
    <w:pPr>
      <w:tabs>
        <w:tab w:val="left" w:pos="2160"/>
      </w:tabs>
      <w:ind w:left="432"/>
    </w:pPr>
  </w:style>
  <w:style w:type="paragraph" w:customStyle="1" w:styleId="CaseNo">
    <w:name w:val="CaseNo"/>
    <w:basedOn w:val="Normal"/>
    <w:pPr>
      <w:spacing w:before="240" w:after="240"/>
      <w:ind w:left="360"/>
    </w:pPr>
    <w:rPr>
      <w:szCs w:val="24"/>
    </w:rPr>
  </w:style>
  <w:style w:type="paragraph" w:customStyle="1" w:styleId="VenueLine">
    <w:name w:val="VenueLine"/>
    <w:basedOn w:val="LeftSS"/>
    <w:pPr>
      <w:spacing w:after="240"/>
      <w:jc w:val="center"/>
    </w:pPr>
    <w:rPr>
      <w:caps/>
      <w:szCs w:val="24"/>
    </w:rPr>
  </w:style>
  <w:style w:type="paragraph" w:customStyle="1" w:styleId="CaptionPartyType">
    <w:name w:val="CaptionPartyType"/>
    <w:basedOn w:val="Caption"/>
    <w:next w:val="CaptionVS"/>
    <w:pPr>
      <w:spacing w:before="240"/>
      <w:ind w:left="1440"/>
    </w:pPr>
  </w:style>
  <w:style w:type="paragraph" w:styleId="Caption">
    <w:name w:val="caption"/>
    <w:basedOn w:val="LeftSS"/>
    <w:next w:val="Normal"/>
    <w:qFormat/>
    <w:pPr>
      <w:spacing w:after="240"/>
    </w:pPr>
  </w:style>
  <w:style w:type="paragraph" w:customStyle="1" w:styleId="CaptionVS">
    <w:name w:val="CaptionVS"/>
    <w:basedOn w:val="Caption"/>
    <w:next w:val="CaptionParty"/>
    <w:pPr>
      <w:ind w:left="720"/>
    </w:pPr>
  </w:style>
  <w:style w:type="paragraph" w:customStyle="1" w:styleId="CaptionParty">
    <w:name w:val="CaptionParty"/>
    <w:basedOn w:val="Caption"/>
    <w:next w:val="CaptionPartyType"/>
    <w:rsid w:val="00A16337"/>
    <w:rPr>
      <w:caps/>
    </w:rPr>
  </w:style>
  <w:style w:type="paragraph" w:customStyle="1" w:styleId="PleadingTitle">
    <w:name w:val="PleadingTitle"/>
    <w:basedOn w:val="LeftSS"/>
    <w:pPr>
      <w:spacing w:before="240" w:after="240"/>
      <w:jc w:val="center"/>
    </w:pPr>
    <w:rPr>
      <w:b/>
      <w:caps/>
      <w:szCs w:val="24"/>
    </w:rPr>
  </w:style>
  <w:style w:type="paragraph" w:styleId="Closing">
    <w:name w:val="Closing"/>
    <w:basedOn w:val="Normal"/>
    <w:pPr>
      <w:keepNext/>
      <w:keepLines/>
      <w:tabs>
        <w:tab w:val="left" w:pos="4320"/>
      </w:tabs>
      <w:spacing w:before="240" w:line="240" w:lineRule="exact"/>
    </w:pPr>
  </w:style>
  <w:style w:type="character" w:styleId="CommentReference">
    <w:name w:val="annotation reference"/>
    <w:basedOn w:val="DefaultParagraphFont"/>
    <w:semiHidden/>
  </w:style>
  <w:style w:type="paragraph" w:styleId="CommentText">
    <w:name w:val="annotation text"/>
    <w:basedOn w:val="Normal"/>
    <w:link w:val="CommentTextChar"/>
    <w:semiHidden/>
    <w:pPr>
      <w:jc w:val="right"/>
    </w:pPr>
  </w:style>
  <w:style w:type="paragraph" w:styleId="Date">
    <w:name w:val="Date"/>
    <w:basedOn w:val="Normal"/>
    <w:next w:val="Normal"/>
  </w:style>
  <w:style w:type="paragraph" w:styleId="DocumentMap">
    <w:name w:val="Document Map"/>
    <w:basedOn w:val="Normal"/>
    <w:semiHidden/>
    <w:pPr>
      <w:shd w:val="clear" w:color="auto" w:fill="000080"/>
    </w:p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Bibliography">
    <w:name w:val="Bibliography"/>
    <w:basedOn w:val="Normal"/>
    <w:next w:val="Normal"/>
    <w:uiPriority w:val="37"/>
    <w:semiHidden/>
    <w:unhideWhenUsed/>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tabs>
        <w:tab w:val="center" w:pos="4680"/>
        <w:tab w:val="right" w:pos="9180"/>
      </w:tabs>
      <w:spacing w:line="240" w:lineRule="exact"/>
      <w:jc w:val="center"/>
    </w:pPr>
    <w:rPr>
      <w:szCs w:val="24"/>
    </w:rPr>
  </w:style>
  <w:style w:type="character" w:styleId="FootnoteReference">
    <w:name w:val="footnote reference"/>
    <w:basedOn w:val="DefaultParagraphFont"/>
    <w:uiPriority w:val="99"/>
    <w:semiHidden/>
    <w:rPr>
      <w:color w:val="auto"/>
      <w:position w:val="0"/>
      <w:u w:val="none"/>
      <w:vertAlign w:val="superscript"/>
    </w:rPr>
  </w:style>
  <w:style w:type="paragraph" w:styleId="FootnoteText">
    <w:name w:val="footnote text"/>
    <w:basedOn w:val="Normal"/>
    <w:link w:val="FootnoteTextChar"/>
    <w:uiPriority w:val="99"/>
    <w:semiHidden/>
    <w:pPr>
      <w:spacing w:after="120"/>
    </w:pPr>
  </w:style>
  <w:style w:type="paragraph" w:styleId="Header">
    <w:name w:val="header"/>
    <w:basedOn w:val="Normal"/>
    <w:link w:val="HeaderChar"/>
    <w:pPr>
      <w:tabs>
        <w:tab w:val="center" w:pos="4320"/>
        <w:tab w:val="right" w:pos="8640"/>
      </w:tabs>
    </w:pPr>
  </w:style>
  <w:style w:type="character" w:styleId="Hyperlink">
    <w:name w:val="Hyperlink"/>
    <w:basedOn w:val="DefaultParagraphFont"/>
    <w:rPr>
      <w:color w:val="0000FF"/>
      <w:u w:val="single"/>
    </w:rPr>
  </w:style>
  <w:style w:type="paragraph" w:styleId="Index1">
    <w:name w:val="index 1"/>
    <w:basedOn w:val="Normal"/>
    <w:next w:val="Normal"/>
    <w:autoRedefine/>
    <w:semiHidden/>
    <w:pPr>
      <w:keepNext/>
      <w:spacing w:before="240"/>
      <w:jc w:val="center"/>
    </w:pPr>
    <w:rPr>
      <w:b/>
    </w:rPr>
  </w:style>
  <w:style w:type="paragraph" w:styleId="Index2">
    <w:name w:val="index 2"/>
    <w:basedOn w:val="Normal"/>
    <w:autoRedefine/>
    <w:semiHidden/>
    <w:pPr>
      <w:spacing w:before="120"/>
      <w:ind w:left="1440"/>
    </w:pPr>
  </w:style>
  <w:style w:type="paragraph" w:styleId="Index3">
    <w:name w:val="index 3"/>
    <w:basedOn w:val="Normal"/>
    <w:next w:val="Normal"/>
    <w:autoRedefine/>
    <w:semiHidden/>
    <w:pPr>
      <w:tabs>
        <w:tab w:val="left" w:pos="720"/>
        <w:tab w:val="right" w:leader="dot" w:pos="8640"/>
      </w:tabs>
      <w:ind w:left="360" w:right="1440"/>
    </w:pPr>
  </w:style>
  <w:style w:type="paragraph" w:styleId="Index4">
    <w:name w:val="index 4"/>
    <w:basedOn w:val="Normal"/>
    <w:next w:val="Normal"/>
    <w:autoRedefine/>
    <w:semiHidden/>
    <w:pPr>
      <w:ind w:left="1080"/>
    </w:pPr>
  </w:style>
  <w:style w:type="paragraph" w:styleId="Index5">
    <w:name w:val="index 5"/>
    <w:basedOn w:val="Normal"/>
    <w:next w:val="Normal"/>
    <w:autoRedefine/>
    <w:semiHidden/>
    <w:pPr>
      <w:ind w:left="1440"/>
    </w:pPr>
  </w:style>
  <w:style w:type="paragraph" w:styleId="Index6">
    <w:name w:val="index 6"/>
    <w:basedOn w:val="Normal"/>
    <w:next w:val="Normal"/>
    <w:autoRedefine/>
    <w:semiHidden/>
    <w:pPr>
      <w:ind w:left="1800"/>
    </w:pPr>
  </w:style>
  <w:style w:type="paragraph" w:styleId="Index7">
    <w:name w:val="index 7"/>
    <w:basedOn w:val="Normal"/>
    <w:next w:val="Normal"/>
    <w:autoRedefine/>
    <w:semiHidden/>
    <w:pPr>
      <w:ind w:left="216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customStyle="1" w:styleId="InterrogResponse">
    <w:name w:val="Interrog Response"/>
    <w:basedOn w:val="Normal"/>
    <w:next w:val="BodyText"/>
    <w:pPr>
      <w:keepNext/>
      <w:spacing w:line="480" w:lineRule="auto"/>
    </w:pPr>
    <w:rPr>
      <w:b/>
      <w:caps/>
      <w:u w:val="single"/>
    </w:rPr>
  </w:style>
  <w:style w:type="paragraph" w:customStyle="1" w:styleId="Interrogatory">
    <w:name w:val="Interrogatory"/>
    <w:basedOn w:val="LeftSS"/>
    <w:next w:val="BodyText"/>
    <w:pPr>
      <w:keepNext/>
      <w:spacing w:line="480" w:lineRule="auto"/>
    </w:pPr>
    <w:rPr>
      <w:b/>
      <w:caps/>
      <w:u w:val="single"/>
    </w:rPr>
  </w:style>
  <w:style w:type="paragraph" w:styleId="ListBullet">
    <w:name w:val="List Bullet"/>
    <w:basedOn w:val="Normal"/>
    <w:autoRedefine/>
    <w:pPr>
      <w:numPr>
        <w:numId w:val="1"/>
      </w:numPr>
    </w:pPr>
  </w:style>
  <w:style w:type="character" w:styleId="PageNumber">
    <w:name w:val="page number"/>
    <w:basedOn w:val="DefaultParagraphFont"/>
  </w:style>
  <w:style w:type="paragraph" w:styleId="Title">
    <w:name w:val="Title"/>
    <w:aliases w:val="t"/>
    <w:basedOn w:val="Normal"/>
    <w:next w:val="BodyText"/>
    <w:qFormat/>
    <w:pPr>
      <w:keepNext/>
      <w:keepLines/>
      <w:spacing w:after="240" w:line="240" w:lineRule="exact"/>
      <w:jc w:val="center"/>
      <w:outlineLvl w:val="0"/>
    </w:pPr>
    <w:rPr>
      <w:b/>
      <w:caps/>
    </w:rPr>
  </w:style>
  <w:style w:type="paragraph" w:styleId="Salutation">
    <w:name w:val="Salutation"/>
    <w:basedOn w:val="Normal"/>
    <w:next w:val="Normal"/>
  </w:style>
  <w:style w:type="paragraph" w:customStyle="1" w:styleId="Slash">
    <w:name w:val="Slash"/>
    <w:basedOn w:val="Normal"/>
  </w:style>
  <w:style w:type="character" w:styleId="Strong">
    <w:name w:val="Strong"/>
    <w:basedOn w:val="DefaultParagraphFont"/>
    <w:qFormat/>
    <w:rPr>
      <w:b/>
    </w:r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OA">
    <w:name w:val="TOA"/>
    <w:basedOn w:val="Normal"/>
    <w:pPr>
      <w:tabs>
        <w:tab w:val="right" w:leader="dot" w:pos="9216"/>
      </w:tabs>
      <w:spacing w:before="240"/>
      <w:ind w:left="720" w:right="1440" w:hanging="720"/>
    </w:pPr>
  </w:style>
  <w:style w:type="paragraph" w:styleId="TOAHeading">
    <w:name w:val="toa heading"/>
    <w:basedOn w:val="Normal"/>
    <w:next w:val="Normal"/>
    <w:semiHidden/>
    <w:pPr>
      <w:spacing w:after="360"/>
    </w:pPr>
    <w:rPr>
      <w:b/>
    </w:rPr>
  </w:style>
  <w:style w:type="paragraph" w:customStyle="1" w:styleId="TOC">
    <w:name w:val="TOC"/>
    <w:basedOn w:val="Normal"/>
    <w:pPr>
      <w:spacing w:after="240"/>
      <w:jc w:val="center"/>
    </w:pPr>
    <w:rPr>
      <w:u w:val="single"/>
    </w:rPr>
  </w:style>
  <w:style w:type="paragraph" w:styleId="TOC1">
    <w:name w:val="toc 1"/>
    <w:basedOn w:val="Normal"/>
    <w:next w:val="TOC2"/>
    <w:autoRedefine/>
    <w:uiPriority w:val="39"/>
    <w:rsid w:val="005169BF"/>
    <w:pPr>
      <w:tabs>
        <w:tab w:val="right" w:leader="dot" w:pos="9216"/>
      </w:tabs>
      <w:spacing w:before="240"/>
      <w:ind w:right="864"/>
    </w:pPr>
    <w:rPr>
      <w:caps/>
    </w:rPr>
  </w:style>
  <w:style w:type="paragraph" w:styleId="TOC2">
    <w:name w:val="toc 2"/>
    <w:basedOn w:val="Normal"/>
    <w:next w:val="TOC3"/>
    <w:autoRedefine/>
    <w:uiPriority w:val="39"/>
    <w:rsid w:val="005169BF"/>
    <w:pPr>
      <w:tabs>
        <w:tab w:val="right" w:leader="dot" w:pos="9216"/>
      </w:tabs>
      <w:spacing w:before="240"/>
      <w:ind w:left="720" w:right="864" w:hanging="720"/>
    </w:pPr>
  </w:style>
  <w:style w:type="paragraph" w:styleId="TOC3">
    <w:name w:val="toc 3"/>
    <w:basedOn w:val="Normal"/>
    <w:next w:val="TOC4"/>
    <w:autoRedefine/>
    <w:uiPriority w:val="39"/>
    <w:rsid w:val="005169BF"/>
    <w:pPr>
      <w:tabs>
        <w:tab w:val="right" w:leader="dot" w:pos="9216"/>
      </w:tabs>
      <w:spacing w:before="240"/>
      <w:ind w:left="1440" w:right="864" w:hanging="720"/>
    </w:pPr>
  </w:style>
  <w:style w:type="paragraph" w:styleId="TOC4">
    <w:name w:val="toc 4"/>
    <w:basedOn w:val="Normal"/>
    <w:next w:val="Normal"/>
    <w:autoRedefine/>
    <w:uiPriority w:val="39"/>
    <w:rsid w:val="005169BF"/>
    <w:pPr>
      <w:tabs>
        <w:tab w:val="right" w:leader="dot" w:pos="9216"/>
      </w:tabs>
      <w:spacing w:before="240"/>
      <w:ind w:left="2160" w:right="864" w:hanging="720"/>
    </w:pPr>
  </w:style>
  <w:style w:type="paragraph" w:styleId="TOC5">
    <w:name w:val="toc 5"/>
    <w:basedOn w:val="Normal"/>
    <w:next w:val="Normal"/>
    <w:autoRedefine/>
    <w:semiHidden/>
    <w:rsid w:val="005169BF"/>
    <w:pPr>
      <w:tabs>
        <w:tab w:val="right" w:leader="dot" w:pos="9216"/>
      </w:tabs>
      <w:spacing w:before="240"/>
      <w:ind w:left="3787" w:right="1368" w:hanging="720"/>
    </w:pPr>
  </w:style>
  <w:style w:type="paragraph" w:styleId="TOC6">
    <w:name w:val="toc 6"/>
    <w:basedOn w:val="Normal"/>
    <w:next w:val="Normal"/>
    <w:autoRedefine/>
    <w:semiHidden/>
    <w:rsid w:val="00FF162F"/>
    <w:pPr>
      <w:tabs>
        <w:tab w:val="right" w:leader="dot" w:pos="9086"/>
      </w:tabs>
      <w:spacing w:before="240"/>
      <w:ind w:left="3600" w:right="1368" w:hanging="720"/>
    </w:pPr>
  </w:style>
  <w:style w:type="paragraph" w:styleId="TOC7">
    <w:name w:val="toc 7"/>
    <w:basedOn w:val="Normal"/>
    <w:next w:val="Normal"/>
    <w:autoRedefine/>
    <w:semiHidden/>
    <w:rsid w:val="00FF162F"/>
    <w:pPr>
      <w:tabs>
        <w:tab w:val="right" w:pos="9086"/>
        <w:tab w:val="right" w:leader="dot" w:pos="9360"/>
      </w:tabs>
      <w:spacing w:before="240"/>
      <w:ind w:left="4320" w:right="1368" w:hanging="720"/>
    </w:pPr>
  </w:style>
  <w:style w:type="paragraph" w:styleId="TOC8">
    <w:name w:val="toc 8"/>
    <w:basedOn w:val="Normal"/>
    <w:next w:val="Normal"/>
    <w:autoRedefine/>
    <w:semiHidden/>
    <w:rsid w:val="00FF162F"/>
    <w:pPr>
      <w:tabs>
        <w:tab w:val="right" w:pos="9086"/>
        <w:tab w:val="right" w:leader="dot" w:pos="9360"/>
      </w:tabs>
      <w:spacing w:before="240"/>
      <w:ind w:left="4320" w:right="1368"/>
    </w:pPr>
  </w:style>
  <w:style w:type="paragraph" w:styleId="TOC9">
    <w:name w:val="toc 9"/>
    <w:basedOn w:val="Normal"/>
    <w:next w:val="Normal"/>
    <w:autoRedefine/>
    <w:semiHidden/>
    <w:rsid w:val="00FF162F"/>
    <w:pPr>
      <w:ind w:left="19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exact"/>
    </w:pPr>
    <w:rPr>
      <w:rFonts w:ascii="Courier New" w:hAnsi="Courier New"/>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customStyle="1" w:styleId="SignatureBlock">
    <w:name w:val="SignatureBlock"/>
    <w:basedOn w:val="LeftSSIndent"/>
    <w:pPr>
      <w:ind w:left="0"/>
    </w:pPr>
  </w:style>
  <w:style w:type="paragraph" w:styleId="NoteHeading">
    <w:name w:val="Note Heading"/>
    <w:basedOn w:val="Normal"/>
    <w:next w:val="Normal"/>
  </w:style>
  <w:style w:type="paragraph" w:styleId="BalloonText">
    <w:name w:val="Balloon Text"/>
    <w:basedOn w:val="Normal"/>
    <w:semiHidden/>
    <w:rPr>
      <w:rFonts w:ascii="Tahoma" w:hAnsi="Tahoma" w:cs="Tahoma"/>
      <w:sz w:val="16"/>
      <w:szCs w:val="16"/>
    </w:rPr>
  </w:style>
  <w:style w:type="paragraph" w:customStyle="1" w:styleId="CaptionTableEnd">
    <w:name w:val="CaptionTableEnd"/>
    <w:basedOn w:val="LeftSS"/>
    <w:rPr>
      <w:color w:val="FF0000"/>
      <w:szCs w:val="24"/>
    </w:rPr>
  </w:style>
  <w:style w:type="paragraph" w:customStyle="1" w:styleId="AttorneysFor">
    <w:name w:val="AttorneysFor"/>
    <w:basedOn w:val="LeftSS"/>
    <w:rsid w:val="009C32D5"/>
    <w:pPr>
      <w:spacing w:after="120"/>
    </w:pPr>
    <w:rPr>
      <w:i/>
    </w:rPr>
  </w:style>
  <w:style w:type="paragraph" w:customStyle="1" w:styleId="singlespacing">
    <w:name w:val="single spacing"/>
    <w:pPr>
      <w:spacing w:line="240" w:lineRule="exact"/>
    </w:pPr>
    <w:rPr>
      <w:noProof/>
    </w:rPr>
  </w:style>
  <w:style w:type="paragraph" w:customStyle="1" w:styleId="ByLine">
    <w:name w:val="ByLine"/>
    <w:rsid w:val="009C32D5"/>
    <w:pPr>
      <w:tabs>
        <w:tab w:val="right" w:pos="4630"/>
      </w:tabs>
      <w:spacing w:before="960"/>
      <w:ind w:left="-115"/>
    </w:pPr>
    <w:rPr>
      <w:noProof/>
      <w:sz w:val="28"/>
    </w:rPr>
  </w:style>
  <w:style w:type="paragraph" w:customStyle="1" w:styleId="FirmName">
    <w:name w:val="Firm Name"/>
    <w:basedOn w:val="Normal"/>
  </w:style>
  <w:style w:type="paragraph" w:customStyle="1" w:styleId="POSAddressees">
    <w:name w:val="POS Addressees"/>
    <w:basedOn w:val="Normal"/>
    <w:pPr>
      <w:spacing w:line="240" w:lineRule="exact"/>
    </w:pPr>
  </w:style>
  <w:style w:type="paragraph" w:customStyle="1" w:styleId="TitleTOA">
    <w:name w:val="TitleTOA"/>
    <w:basedOn w:val="Title"/>
    <w:pPr>
      <w:keepNext w:val="0"/>
      <w:keepLines w:val="0"/>
      <w:spacing w:line="240" w:lineRule="auto"/>
      <w:outlineLvl w:val="9"/>
    </w:pPr>
    <w:rPr>
      <w:rFonts w:cs="Arial"/>
      <w:b w:val="0"/>
      <w:bCs/>
      <w:caps w:val="0"/>
      <w:szCs w:val="24"/>
    </w:rPr>
  </w:style>
  <w:style w:type="paragraph" w:customStyle="1" w:styleId="TitleTOAPage">
    <w:name w:val="TitleTOAPage"/>
    <w:basedOn w:val="Title"/>
    <w:pPr>
      <w:keepNext w:val="0"/>
      <w:keepLines w:val="0"/>
      <w:spacing w:line="240" w:lineRule="auto"/>
      <w:jc w:val="right"/>
      <w:outlineLvl w:val="9"/>
    </w:pPr>
    <w:rPr>
      <w:rFonts w:cs="Arial"/>
      <w:b w:val="0"/>
      <w:bCs/>
      <w:szCs w:val="24"/>
      <w:u w:val="single"/>
    </w:rPr>
  </w:style>
  <w:style w:type="paragraph" w:styleId="BodyTextIndent">
    <w:name w:val="Body Text Indent"/>
    <w:basedOn w:val="Normal"/>
    <w:link w:val="BodyTextIndentChar"/>
    <w:pPr>
      <w:spacing w:after="120"/>
      <w:ind w:left="360"/>
    </w:pPr>
  </w:style>
  <w:style w:type="paragraph" w:styleId="BlockText">
    <w:name w:val="Block Text"/>
    <w:basedOn w:val="Normal"/>
    <w:pPr>
      <w:spacing w:after="120"/>
      <w:ind w:left="1440" w:right="1440"/>
    </w:pPr>
  </w:style>
  <w:style w:type="paragraph" w:customStyle="1" w:styleId="StyleSignatureBlockLeft0">
    <w:name w:val="Style SignatureBlock + Left:  0&quot;"/>
    <w:basedOn w:val="SignatureBlock"/>
    <w:pPr>
      <w:spacing w:line="240" w:lineRule="atLeast"/>
    </w:pPr>
  </w:style>
  <w:style w:type="paragraph" w:customStyle="1" w:styleId="Response">
    <w:name w:val="Response"/>
    <w:basedOn w:val="Normal"/>
    <w:pPr>
      <w:spacing w:after="240"/>
      <w:ind w:left="2160" w:hanging="1440"/>
    </w:pPr>
    <w:rPr>
      <w:szCs w:val="24"/>
    </w:rPr>
  </w:style>
  <w:style w:type="paragraph" w:customStyle="1" w:styleId="BirdCage">
    <w:name w:val="BirdCage"/>
    <w:basedOn w:val="LeftSS"/>
  </w:style>
  <w:style w:type="character" w:styleId="PlaceholderText">
    <w:name w:val="Placeholder Text"/>
    <w:basedOn w:val="DefaultParagraphFont"/>
    <w:uiPriority w:val="99"/>
    <w:rPr>
      <w:color w:val="808080"/>
    </w:rPr>
  </w:style>
  <w:style w:type="paragraph" w:customStyle="1" w:styleId="TitleTOC">
    <w:name w:val="TitleTOC"/>
    <w:basedOn w:val="Title"/>
    <w:pPr>
      <w:keepNext w:val="0"/>
      <w:keepLines w:val="0"/>
      <w:widowControl w:val="0"/>
      <w:outlineLvl w:val="9"/>
    </w:pPr>
    <w:rPr>
      <w:szCs w:val="24"/>
    </w:rPr>
  </w:style>
  <w:style w:type="paragraph" w:customStyle="1" w:styleId="TitleTOCPage">
    <w:name w:val="TitleTOCPage"/>
    <w:basedOn w:val="Title"/>
    <w:pPr>
      <w:keepNext w:val="0"/>
      <w:keepLines w:val="0"/>
      <w:widowControl w:val="0"/>
      <w:jc w:val="right"/>
    </w:pPr>
    <w:rPr>
      <w:caps w:val="0"/>
      <w:szCs w:val="24"/>
    </w:rPr>
  </w:style>
  <w:style w:type="paragraph" w:styleId="Quote">
    <w:name w:val="Quote"/>
    <w:basedOn w:val="BodyText"/>
    <w:next w:val="BodyTextContinued0"/>
    <w:link w:val="QuoteChar"/>
    <w:uiPriority w:val="29"/>
    <w:qFormat/>
    <w:pPr>
      <w:spacing w:after="240" w:line="240" w:lineRule="auto"/>
      <w:ind w:left="1440" w:right="1440" w:firstLine="0"/>
      <w:jc w:val="left"/>
    </w:pPr>
    <w:rPr>
      <w:iCs/>
    </w:rPr>
  </w:style>
  <w:style w:type="character" w:customStyle="1" w:styleId="QuoteChar">
    <w:name w:val="Quote Char"/>
    <w:basedOn w:val="DefaultParagraphFont"/>
    <w:link w:val="Quote"/>
    <w:uiPriority w:val="29"/>
    <w:rPr>
      <w:iCs/>
      <w:sz w:val="24"/>
    </w:rPr>
  </w:style>
  <w:style w:type="table" w:styleId="TableGrid">
    <w:name w:val="Table Grid"/>
    <w:basedOn w:val="TableNormal"/>
    <w:tblPr/>
  </w:style>
  <w:style w:type="character" w:customStyle="1" w:styleId="Heading1Char">
    <w:name w:val="Heading 1 Char"/>
    <w:basedOn w:val="DefaultParagraphFont"/>
    <w:link w:val="Heading1"/>
    <w:uiPriority w:val="99"/>
    <w:rPr>
      <w:rFonts w:ascii="Times New Roman" w:hAnsi="Times New Roman"/>
      <w:b/>
      <w:caps/>
      <w:sz w:val="24"/>
    </w:rPr>
  </w:style>
  <w:style w:type="character" w:customStyle="1" w:styleId="Heading2Char">
    <w:name w:val="Heading 2 Char"/>
    <w:basedOn w:val="DefaultParagraphFont"/>
    <w:link w:val="Heading2"/>
    <w:uiPriority w:val="99"/>
    <w:rPr>
      <w:b/>
      <w:caps/>
      <w:sz w:val="24"/>
    </w:rPr>
  </w:style>
  <w:style w:type="character" w:customStyle="1" w:styleId="Heading3Char">
    <w:name w:val="Heading 3 Char"/>
    <w:basedOn w:val="DefaultParagraphFont"/>
    <w:link w:val="Heading3"/>
    <w:uiPriority w:val="99"/>
    <w:rPr>
      <w:b/>
      <w:sz w:val="24"/>
    </w:rPr>
  </w:style>
  <w:style w:type="character" w:customStyle="1" w:styleId="Heading4Char">
    <w:name w:val="Heading 4 Char"/>
    <w:basedOn w:val="DefaultParagraphFont"/>
    <w:link w:val="Heading4"/>
    <w:uiPriority w:val="99"/>
    <w:rPr>
      <w:b/>
      <w:sz w:val="24"/>
    </w:rPr>
  </w:style>
  <w:style w:type="character" w:customStyle="1" w:styleId="Heading5Char">
    <w:name w:val="Heading 5 Char"/>
    <w:basedOn w:val="DefaultParagraphFont"/>
    <w:link w:val="Heading5"/>
    <w:uiPriority w:val="99"/>
    <w:rPr>
      <w:b/>
      <w:sz w:val="24"/>
    </w:rPr>
  </w:style>
  <w:style w:type="character" w:customStyle="1" w:styleId="Heading6Char">
    <w:name w:val="Heading 6 Char"/>
    <w:basedOn w:val="DefaultParagraphFont"/>
    <w:link w:val="Heading6"/>
    <w:uiPriority w:val="99"/>
    <w:rPr>
      <w:b/>
      <w:sz w:val="24"/>
    </w:rPr>
  </w:style>
  <w:style w:type="character" w:customStyle="1" w:styleId="Heading7Char">
    <w:name w:val="Heading 7 Char"/>
    <w:basedOn w:val="DefaultParagraphFont"/>
    <w:link w:val="Heading7"/>
    <w:uiPriority w:val="99"/>
    <w:rPr>
      <w:b/>
      <w:sz w:val="24"/>
    </w:rPr>
  </w:style>
  <w:style w:type="character" w:customStyle="1" w:styleId="Heading8Char">
    <w:name w:val="Heading 8 Char"/>
    <w:basedOn w:val="DefaultParagraphFont"/>
    <w:link w:val="Heading8"/>
    <w:uiPriority w:val="99"/>
    <w:rPr>
      <w:sz w:val="24"/>
      <w:szCs w:val="24"/>
    </w:rPr>
  </w:style>
  <w:style w:type="character" w:customStyle="1" w:styleId="Heading9Char">
    <w:name w:val="Heading 9 Char"/>
    <w:basedOn w:val="DefaultParagraphFont"/>
    <w:link w:val="Heading9"/>
    <w:uiPriority w:val="99"/>
    <w:rPr>
      <w:sz w:val="24"/>
      <w:szCs w:val="24"/>
    </w:rPr>
  </w:style>
  <w:style w:type="character" w:customStyle="1" w:styleId="BodyTextChar">
    <w:name w:val="Body Text Char"/>
    <w:basedOn w:val="DefaultParagraphFont"/>
    <w:link w:val="BodyText"/>
    <w:rPr>
      <w:sz w:val="24"/>
    </w:rPr>
  </w:style>
  <w:style w:type="character" w:customStyle="1" w:styleId="FooterChar">
    <w:name w:val="Footer Char"/>
    <w:basedOn w:val="DefaultParagraphFont"/>
    <w:link w:val="Footer"/>
    <w:uiPriority w:val="99"/>
    <w:rPr>
      <w:sz w:val="24"/>
      <w:szCs w:val="24"/>
    </w:rPr>
  </w:style>
  <w:style w:type="character" w:customStyle="1" w:styleId="HeaderChar">
    <w:name w:val="Header Char"/>
    <w:basedOn w:val="DefaultParagraphFont"/>
    <w:link w:val="Header"/>
    <w:rPr>
      <w:sz w:val="24"/>
    </w:rPr>
  </w:style>
  <w:style w:type="paragraph" w:customStyle="1" w:styleId="BodyTextContinued0">
    <w:name w:val="Body Text Continued"/>
    <w:basedOn w:val="BodyText"/>
    <w:next w:val="BodyText"/>
    <w:link w:val="BodyTextContinuedChar"/>
    <w:pPr>
      <w:ind w:firstLine="0"/>
    </w:pPr>
  </w:style>
  <w:style w:type="character" w:customStyle="1" w:styleId="BodyTextContinuedChar">
    <w:name w:val="Body Text Continued Char"/>
    <w:basedOn w:val="BodyTextChar"/>
    <w:link w:val="BodyTextContinued0"/>
    <w:rPr>
      <w:sz w:val="24"/>
    </w:rPr>
  </w:style>
  <w:style w:type="paragraph" w:customStyle="1" w:styleId="SigFirmName">
    <w:name w:val="SigFirmName"/>
    <w:basedOn w:val="Normal"/>
    <w:pPr>
      <w:overflowPunct w:val="0"/>
      <w:autoSpaceDE w:val="0"/>
      <w:autoSpaceDN w:val="0"/>
      <w:adjustRightInd w:val="0"/>
      <w:spacing w:after="480"/>
      <w:textAlignment w:val="baseline"/>
    </w:pPr>
    <w:rPr>
      <w:b/>
      <w:caps/>
      <w:szCs w:val="24"/>
    </w:rPr>
  </w:style>
  <w:style w:type="character" w:customStyle="1" w:styleId="BodyTextIndentChar">
    <w:name w:val="Body Text Indent Char"/>
    <w:basedOn w:val="DefaultParagraphFont"/>
    <w:link w:val="BodyTextIndent"/>
    <w:rPr>
      <w:sz w:val="28"/>
    </w:rPr>
  </w:style>
  <w:style w:type="character" w:customStyle="1" w:styleId="CommentTextChar">
    <w:name w:val="Comment Text Char"/>
    <w:basedOn w:val="DefaultParagraphFont"/>
    <w:link w:val="CommentText"/>
    <w:semiHidden/>
    <w:rPr>
      <w:sz w:val="28"/>
    </w:rPr>
  </w:style>
  <w:style w:type="character" w:styleId="UnresolvedMention">
    <w:name w:val="Unresolved Mention"/>
    <w:basedOn w:val="DefaultParagraphFont"/>
    <w:uiPriority w:val="99"/>
    <w:semiHidden/>
    <w:unhideWhenUsed/>
    <w:rsid w:val="00A16337"/>
    <w:rPr>
      <w:color w:val="605E5C"/>
      <w:shd w:val="clear" w:color="auto" w:fill="E1DFDD"/>
    </w:rPr>
  </w:style>
  <w:style w:type="character" w:customStyle="1" w:styleId="FootnoteTextChar">
    <w:name w:val="Footnote Text Char"/>
    <w:basedOn w:val="DefaultParagraphFont"/>
    <w:link w:val="FootnoteText"/>
    <w:uiPriority w:val="99"/>
    <w:semiHidden/>
    <w:rsid w:val="00FB55E4"/>
    <w:rPr>
      <w:sz w:val="28"/>
    </w:rPr>
  </w:style>
  <w:style w:type="paragraph" w:customStyle="1" w:styleId="xmsonormal">
    <w:name w:val="x_msonormal"/>
    <w:basedOn w:val="Normal"/>
    <w:rsid w:val="00FB55E4"/>
    <w:rPr>
      <w:rFonts w:ascii="Calibri" w:hAnsi="Calibri" w:cs="Calibri"/>
      <w:sz w:val="22"/>
      <w:szCs w:val="22"/>
    </w:rPr>
  </w:style>
  <w:style w:type="paragraph" w:customStyle="1" w:styleId="DocID">
    <w:name w:val="DocID"/>
    <w:basedOn w:val="Footer"/>
    <w:next w:val="Footer"/>
    <w:link w:val="DocIDChar"/>
    <w:rsid w:val="006814B3"/>
    <w:pPr>
      <w:tabs>
        <w:tab w:val="clear" w:pos="4680"/>
        <w:tab w:val="clear" w:pos="9180"/>
      </w:tabs>
      <w:spacing w:line="240" w:lineRule="auto"/>
      <w:jc w:val="left"/>
    </w:pPr>
    <w:rPr>
      <w:sz w:val="16"/>
      <w:szCs w:val="20"/>
    </w:rPr>
  </w:style>
  <w:style w:type="character" w:customStyle="1" w:styleId="LeftSSChar">
    <w:name w:val="LeftSS Char"/>
    <w:basedOn w:val="DefaultParagraphFont"/>
    <w:link w:val="LeftSS"/>
    <w:rsid w:val="006814B3"/>
    <w:rPr>
      <w:sz w:val="28"/>
    </w:rPr>
  </w:style>
  <w:style w:type="character" w:customStyle="1" w:styleId="DocIDChar">
    <w:name w:val="DocID Char"/>
    <w:basedOn w:val="LeftSSChar"/>
    <w:link w:val="DocID"/>
    <w:rsid w:val="006814B3"/>
    <w:rPr>
      <w:sz w:val="16"/>
      <w:lang w:val="en-US" w:eastAsia="en-US"/>
    </w:rPr>
  </w:style>
  <w:style w:type="paragraph" w:styleId="NormalWeb">
    <w:name w:val="Normal (Web)"/>
    <w:basedOn w:val="Normal"/>
    <w:uiPriority w:val="99"/>
    <w:unhideWhenUsed/>
    <w:rsid w:val="00A565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72147">
      <w:bodyDiv w:val="1"/>
      <w:marLeft w:val="0"/>
      <w:marRight w:val="0"/>
      <w:marTop w:val="0"/>
      <w:marBottom w:val="0"/>
      <w:divBdr>
        <w:top w:val="none" w:sz="0" w:space="0" w:color="auto"/>
        <w:left w:val="none" w:sz="0" w:space="0" w:color="auto"/>
        <w:bottom w:val="none" w:sz="0" w:space="0" w:color="auto"/>
        <w:right w:val="none" w:sz="0" w:space="0" w:color="auto"/>
      </w:divBdr>
    </w:div>
    <w:div w:id="1180779121">
      <w:bodyDiv w:val="1"/>
      <w:marLeft w:val="0"/>
      <w:marRight w:val="0"/>
      <w:marTop w:val="0"/>
      <w:marBottom w:val="0"/>
      <w:divBdr>
        <w:top w:val="none" w:sz="0" w:space="0" w:color="auto"/>
        <w:left w:val="none" w:sz="0" w:space="0" w:color="auto"/>
        <w:bottom w:val="none" w:sz="0" w:space="0" w:color="auto"/>
        <w:right w:val="none" w:sz="0" w:space="0" w:color="auto"/>
      </w:divBdr>
    </w:div>
    <w:div w:id="1469936795">
      <w:bodyDiv w:val="1"/>
      <w:marLeft w:val="0"/>
      <w:marRight w:val="0"/>
      <w:marTop w:val="0"/>
      <w:marBottom w:val="0"/>
      <w:divBdr>
        <w:top w:val="none" w:sz="0" w:space="0" w:color="auto"/>
        <w:left w:val="none" w:sz="0" w:space="0" w:color="auto"/>
        <w:bottom w:val="none" w:sz="0" w:space="0" w:color="auto"/>
        <w:right w:val="none" w:sz="0" w:space="0" w:color="auto"/>
      </w:divBdr>
    </w:div>
    <w:div w:id="18497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berg@fennemorelaw.com" TargetMode="External"/><Relationship Id="rId18" Type="http://schemas.openxmlformats.org/officeDocument/2006/relationships/hyperlink" Target="mailto:Mogrady@omlaw.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scott@sbales.com" TargetMode="External"/><Relationship Id="rId17" Type="http://schemas.openxmlformats.org/officeDocument/2006/relationships/hyperlink" Target="mailto:Lkasten@lewisroca.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jacobs@swlaw.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Freeman@lewisroca.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Thudson@omlaw.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JNomkin@perkinscoie.com" TargetMode="External"/><Relationship Id="rId19" Type="http://schemas.openxmlformats.org/officeDocument/2006/relationships/hyperlink" Target="mailto:Cwirken@gustlaw.com" TargetMode="External"/><Relationship Id="rId4" Type="http://schemas.openxmlformats.org/officeDocument/2006/relationships/styles" Target="styles.xml"/><Relationship Id="rId9" Type="http://schemas.openxmlformats.org/officeDocument/2006/relationships/hyperlink" Target="mailto:Docketphx@perkinscoie.com" TargetMode="External"/><Relationship Id="rId14" Type="http://schemas.openxmlformats.org/officeDocument/2006/relationships/hyperlink" Target="mailto:Kimberly.Demarchi@asu.ed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Pleading\Arizona\Supreme%20Court.ic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0CB3216F5540849CF684047F099570"/>
        <w:category>
          <w:name w:val="General"/>
          <w:gallery w:val="placeholder"/>
        </w:category>
        <w:types>
          <w:type w:val="bbPlcHdr"/>
        </w:types>
        <w:behaviors>
          <w:behavior w:val="content"/>
        </w:behaviors>
        <w:guid w:val="{BB99655E-4203-4A0D-B36E-8AD8EC1A3668}"/>
      </w:docPartPr>
      <w:docPartBody>
        <w:p w:rsidR="0042479B" w:rsidRDefault="00EE6BEE" w:rsidP="00EE6BEE">
          <w:pPr>
            <w:pStyle w:val="E80CB3216F5540849CF684047F099570"/>
          </w:pPr>
          <w:r>
            <w:rPr>
              <w:rStyle w:val="PlaceholderText"/>
            </w:rPr>
            <w:t>Firm Attorneys (GBO_Email End) Phone-Facsimile</w:t>
          </w:r>
        </w:p>
      </w:docPartBody>
    </w:docPart>
    <w:docPart>
      <w:docPartPr>
        <w:name w:val="9A5E7F90E11A49D484990683CE6FA358"/>
        <w:category>
          <w:name w:val="General"/>
          <w:gallery w:val="placeholder"/>
        </w:category>
        <w:types>
          <w:type w:val="bbPlcHdr"/>
        </w:types>
        <w:behaviors>
          <w:behavior w:val="content"/>
        </w:behaviors>
        <w:guid w:val="{C276CCEE-895C-44F6-A56E-4277389F2269}"/>
      </w:docPartPr>
      <w:docPartBody>
        <w:p w:rsidR="0042479B" w:rsidRDefault="00EE6BEE" w:rsidP="00EE6BEE">
          <w:pPr>
            <w:pStyle w:val="9A5E7F90E11A49D484990683CE6FA358"/>
          </w:pPr>
          <w:r>
            <w:rPr>
              <w:rStyle w:val="PlaceholderText"/>
            </w:rPr>
            <w:t>Signing Attorney (Name Only)</w:t>
          </w:r>
        </w:p>
      </w:docPartBody>
    </w:docPart>
    <w:docPart>
      <w:docPartPr>
        <w:name w:val="6D45F330A50543EDA11125C5ED3FEAEC"/>
        <w:category>
          <w:name w:val="General"/>
          <w:gallery w:val="placeholder"/>
        </w:category>
        <w:types>
          <w:type w:val="bbPlcHdr"/>
        </w:types>
        <w:behaviors>
          <w:behavior w:val="content"/>
        </w:behaviors>
        <w:guid w:val="{82C8CA91-A0DE-4BE5-B22B-49EC98F6E793}"/>
      </w:docPartPr>
      <w:docPartBody>
        <w:p w:rsidR="0042479B" w:rsidRDefault="00EE6BEE" w:rsidP="00EE6BEE">
          <w:pPr>
            <w:pStyle w:val="6D45F330A50543EDA11125C5ED3FEAEC"/>
          </w:pPr>
          <w:r>
            <w:rPr>
              <w:rStyle w:val="PlaceholderText"/>
            </w:rPr>
            <w:t>Firm Attorneys (GBO_Email End) NoFirm Phone-Facsimile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E"/>
    <w:rsid w:val="00032312"/>
    <w:rsid w:val="00050F5D"/>
    <w:rsid w:val="000A6B3E"/>
    <w:rsid w:val="002F408D"/>
    <w:rsid w:val="0042346D"/>
    <w:rsid w:val="0042479B"/>
    <w:rsid w:val="004522F5"/>
    <w:rsid w:val="00501CE9"/>
    <w:rsid w:val="006277B4"/>
    <w:rsid w:val="006F1510"/>
    <w:rsid w:val="0076415E"/>
    <w:rsid w:val="00785EDD"/>
    <w:rsid w:val="008B1883"/>
    <w:rsid w:val="008B40A4"/>
    <w:rsid w:val="00A313E3"/>
    <w:rsid w:val="00A72CA6"/>
    <w:rsid w:val="00D807ED"/>
    <w:rsid w:val="00E02920"/>
    <w:rsid w:val="00ED40F2"/>
    <w:rsid w:val="00EE6BEE"/>
    <w:rsid w:val="00F4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6BEE"/>
    <w:rPr>
      <w:color w:val="808080"/>
    </w:rPr>
  </w:style>
  <w:style w:type="paragraph" w:customStyle="1" w:styleId="E80CB3216F5540849CF684047F099570">
    <w:name w:val="E80CB3216F5540849CF684047F099570"/>
    <w:rsid w:val="00EE6BEE"/>
  </w:style>
  <w:style w:type="paragraph" w:customStyle="1" w:styleId="9A5E7F90E11A49D484990683CE6FA358">
    <w:name w:val="9A5E7F90E11A49D484990683CE6FA358"/>
    <w:rsid w:val="00EE6BEE"/>
  </w:style>
  <w:style w:type="paragraph" w:customStyle="1" w:styleId="6D45F330A50543EDA11125C5ED3FEAEC">
    <w:name w:val="6D45F330A50543EDA11125C5ED3FEAEC"/>
    <w:rsid w:val="00EE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iCreate>
  <authorID>801</authorID>
  <typistID>725</typistID>
  <officeID>32</officeID>
  <templateID>22</templateID>
  <iEncoreID/>
  <iEncore>
    <LowerCourtName/>
    <PartyOne>
      <Description/>
      <Type>Trustee</Type>
    </PartyOne>
    <PartyTwo>
      <Description/>
      <Type>Trustee</Type>
    </PartyTwo>
    <AttnysFor>
      <PartyType>Trustee</PartyType>
      <Description/>
    </AttnysFor>
    <CrossComplaints>
      <PartyType>None</PartyType>
      <PartyType>Administrator</PartyType>
      <PartyType>Appellee</PartyType>
      <PartyType>Appellant</PartyType>
      <PartyType>Applicant</PartyType>
      <PartyType>Claimant</PartyType>
      <PartyType>Counter-Claimant</PartyType>
      <PartyType>Counter-Defendant</PartyType>
      <PartyType>Cross-Bill Complainant</PartyType>
      <PartyType>Cross-Bill Respondent</PartyType>
      <PartyType>Cross-Claimant</PartyType>
      <PartyType>Cross-Complainant</PartyType>
      <PartyType>Cross-Defendant</PartyType>
      <PartyType>Cross-Plaintiff</PartyType>
      <PartyType>Creditor</PartyType>
      <PartyType>Debtor</PartyType>
      <PartyType>Decedent</PartyType>
      <PartyType>Defendant</PartyType>
      <PartyType>Executor</PartyType>
      <PartyType>Petitioner</PartyType>
      <PartyType>Plaintiff</PartyType>
      <PartyType>Respondent</PartyType>
      <PartyType>Third-Party Plaintiff</PartyType>
      <PartyType>Third-Party Defendant</PartyType>
      <PartyType>Trustee</PartyType>
    </CrossComplaints>
    <FirmOffice>32</FirmOffice>
    <FirmAttorneysEx>
      <Attorney>
        <AuthorID>801</AuthorID>
        <Signing>true</Signing>
        <Name>Joel W. Nomkin</Name>
        <Email>JNomkin@perkinscoie.com</Email>
        <User1/>
        <User2/>
        <User3/>
        <User4/>
        <UserID/>
        <BarID>26</BarID>
        <BarNumbers>
          <BarNumber>
            <BarID>26</BarID>
            <State>AZ</State>
            <BarNo>011939</BarNo>
          </BarNumber>
        </BarNumbers>
        <OfficeID>32</OfficeID>
      </Attorney>
    </FirmAttorneysEx>
    <CaseNumber/>
    <LowerCourtCaseNo/>
    <AppellateCourtNo/>
    <PleadingTitleBlock>
      <PleadingTitle/>
      <PleadingTitleShort/>
    </PleadingTitleBlock>
  </iEncore>
</iCreate>
</file>

<file path=customXml/itemProps1.xml><?xml version="1.0" encoding="utf-8"?>
<ds:datastoreItem xmlns:ds="http://schemas.openxmlformats.org/officeDocument/2006/customXml" ds:itemID="{1845D318-D0F7-4823-BA4B-AB3980C07E2D}">
  <ds:schemaRefs>
    <ds:schemaRef ds:uri="http://schemas.openxmlformats.org/officeDocument/2006/bibliography"/>
  </ds:schemaRefs>
</ds:datastoreItem>
</file>

<file path=customXml/itemProps2.xml><?xml version="1.0" encoding="utf-8"?>
<ds:datastoreItem xmlns:ds="http://schemas.openxmlformats.org/officeDocument/2006/customXml" ds:itemID="{200180F5-4180-4FC4-B2ED-3D71ABD6BDAF}">
  <ds:schemaRefs/>
</ds:datastoreItem>
</file>

<file path=docProps/app.xml><?xml version="1.0" encoding="utf-8"?>
<Properties xmlns="http://schemas.openxmlformats.org/officeDocument/2006/extended-properties" xmlns:vt="http://schemas.openxmlformats.org/officeDocument/2006/docPropsVTypes">
  <Template>Supreme Court.icex</Template>
  <TotalTime>1</TotalTime>
  <Pages>12</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Jennifer (PHX)</dc:creator>
  <cp:keywords/>
  <dc:description/>
  <cp:lastModifiedBy>McNamara, Jennifer (PHX)</cp:lastModifiedBy>
  <cp:revision>2</cp:revision>
  <cp:lastPrinted>2022-11-09T17:41:00Z</cp:lastPrinted>
  <dcterms:created xsi:type="dcterms:W3CDTF">2022-11-09T20:01:00Z</dcterms:created>
  <dcterms:modified xsi:type="dcterms:W3CDTF">2022-11-09T20:01:00Z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nueLineStart">
    <vt:lpwstr>6</vt:lpwstr>
  </property>
  <property fmtid="{D5CDD505-2E9C-101B-9397-08002B2CF9AE}" pid="3" name="SelectedNumberingScheme">
    <vt:lpwstr>C:\ProgramData\Esquire Innovations\iCreate\iTemplates\SchemesGlobal\Pleading C-I-A.docx</vt:lpwstr>
  </property>
  <property fmtid="{D5CDD505-2E9C-101B-9397-08002B2CF9AE}" pid="4" name="CUS_DocIDActiveBits">
    <vt:lpwstr>98304</vt:lpwstr>
  </property>
  <property fmtid="{D5CDD505-2E9C-101B-9397-08002B2CF9AE}" pid="5" name="CUS_DocIDLocation">
    <vt:lpwstr>END_OF_DOCUMENT</vt:lpwstr>
  </property>
  <property fmtid="{D5CDD505-2E9C-101B-9397-08002B2CF9AE}" pid="6" name="CUS_DocIDReference">
    <vt:lpwstr>endOfDocument</vt:lpwstr>
  </property>
  <property fmtid="{D5CDD505-2E9C-101B-9397-08002B2CF9AE}" pid="7" name="iManageFooter">
    <vt:lpwstr>#158906695v1&lt;LEGAL&gt; - AZ Supr Ct. Petition</vt:lpwstr>
  </property>
  <property fmtid="{D5CDD505-2E9C-101B-9397-08002B2CF9AE}" pid="8" name="CUS_DocIDString">
    <vt:lpwstr>158945761.2</vt:lpwstr>
  </property>
  <property fmtid="{D5CDD505-2E9C-101B-9397-08002B2CF9AE}" pid="9" name="CUS_DocIDChunk0">
    <vt:lpwstr>158945761.2</vt:lpwstr>
  </property>
</Properties>
</file>