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FDBCB" w14:textId="1F57C9C6" w:rsidR="00472C18" w:rsidRPr="00A941DF" w:rsidRDefault="00472C18" w:rsidP="003C7308">
      <w:pPr>
        <w:jc w:val="both"/>
        <w:rPr>
          <w:sz w:val="28"/>
          <w:szCs w:val="28"/>
        </w:rPr>
      </w:pPr>
      <w:r w:rsidRPr="00A941DF">
        <w:rPr>
          <w:sz w:val="28"/>
          <w:szCs w:val="28"/>
        </w:rPr>
        <w:t>P</w:t>
      </w:r>
      <w:r w:rsidR="00C076C0" w:rsidRPr="00A941DF">
        <w:rPr>
          <w:sz w:val="28"/>
          <w:szCs w:val="28"/>
        </w:rPr>
        <w:t>atricia A. Sallen</w:t>
      </w:r>
    </w:p>
    <w:p w14:paraId="05E46888" w14:textId="6686B0A7" w:rsidR="0007135F" w:rsidRPr="00A941DF" w:rsidRDefault="0007135F" w:rsidP="003C7308">
      <w:pPr>
        <w:jc w:val="both"/>
        <w:rPr>
          <w:sz w:val="28"/>
          <w:szCs w:val="28"/>
        </w:rPr>
      </w:pPr>
      <w:r w:rsidRPr="00A941DF">
        <w:rPr>
          <w:sz w:val="28"/>
          <w:szCs w:val="28"/>
        </w:rPr>
        <w:t>Ethics at Law PLLC</w:t>
      </w:r>
    </w:p>
    <w:p w14:paraId="1318C751" w14:textId="52B90CEA" w:rsidR="00472C18" w:rsidRPr="00A941DF" w:rsidRDefault="0007135F" w:rsidP="003C7308">
      <w:pPr>
        <w:jc w:val="both"/>
        <w:rPr>
          <w:sz w:val="28"/>
          <w:szCs w:val="28"/>
        </w:rPr>
      </w:pPr>
      <w:r w:rsidRPr="00A941DF">
        <w:rPr>
          <w:sz w:val="28"/>
          <w:szCs w:val="28"/>
        </w:rPr>
        <w:t>3420 N. 42</w:t>
      </w:r>
      <w:r w:rsidRPr="00A941DF">
        <w:rPr>
          <w:sz w:val="28"/>
          <w:szCs w:val="28"/>
          <w:vertAlign w:val="superscript"/>
        </w:rPr>
        <w:t>nd</w:t>
      </w:r>
      <w:r w:rsidRPr="00A941DF">
        <w:rPr>
          <w:sz w:val="28"/>
          <w:szCs w:val="28"/>
        </w:rPr>
        <w:t xml:space="preserve"> St.</w:t>
      </w:r>
    </w:p>
    <w:p w14:paraId="38A32A38" w14:textId="20B95F00" w:rsidR="00472C18" w:rsidRPr="00A941DF" w:rsidRDefault="00472C18" w:rsidP="003C7308">
      <w:pPr>
        <w:jc w:val="both"/>
        <w:rPr>
          <w:sz w:val="28"/>
          <w:szCs w:val="28"/>
        </w:rPr>
      </w:pPr>
      <w:r w:rsidRPr="00A941DF">
        <w:rPr>
          <w:sz w:val="28"/>
          <w:szCs w:val="28"/>
        </w:rPr>
        <w:t>Phoenix, Arizona 8501</w:t>
      </w:r>
      <w:r w:rsidR="0007135F" w:rsidRPr="00A941DF">
        <w:rPr>
          <w:sz w:val="28"/>
          <w:szCs w:val="28"/>
        </w:rPr>
        <w:t>8</w:t>
      </w:r>
    </w:p>
    <w:p w14:paraId="66977E3C" w14:textId="77777777" w:rsidR="00472C18" w:rsidRPr="00A941DF" w:rsidRDefault="00472C18" w:rsidP="003C7308">
      <w:pPr>
        <w:jc w:val="both"/>
        <w:rPr>
          <w:sz w:val="28"/>
          <w:szCs w:val="28"/>
          <w:lang w:val="es-ES"/>
        </w:rPr>
      </w:pPr>
      <w:r w:rsidRPr="00A941DF">
        <w:rPr>
          <w:sz w:val="28"/>
          <w:szCs w:val="28"/>
          <w:lang w:val="es-ES"/>
        </w:rPr>
        <w:t>480-290-4841</w:t>
      </w:r>
    </w:p>
    <w:p w14:paraId="5CD2A01B" w14:textId="475C7462" w:rsidR="00472C18" w:rsidRPr="00A941DF" w:rsidRDefault="00472C18" w:rsidP="003C7308">
      <w:pPr>
        <w:jc w:val="both"/>
        <w:rPr>
          <w:sz w:val="28"/>
          <w:szCs w:val="28"/>
          <w:lang w:val="es-ES"/>
        </w:rPr>
      </w:pPr>
      <w:r w:rsidRPr="00A941DF">
        <w:rPr>
          <w:sz w:val="28"/>
          <w:szCs w:val="28"/>
          <w:lang w:val="es-ES"/>
        </w:rPr>
        <w:t>psallen@ethicsatlaw.com</w:t>
      </w:r>
    </w:p>
    <w:p w14:paraId="71D1DEF6" w14:textId="77777777" w:rsidR="0007135F" w:rsidRPr="00A941DF" w:rsidRDefault="0007135F" w:rsidP="003C7308">
      <w:pPr>
        <w:jc w:val="both"/>
        <w:rPr>
          <w:sz w:val="28"/>
          <w:szCs w:val="28"/>
          <w:lang w:val="es-ES"/>
        </w:rPr>
      </w:pPr>
      <w:r w:rsidRPr="00A941DF">
        <w:rPr>
          <w:sz w:val="28"/>
          <w:szCs w:val="28"/>
          <w:lang w:val="es-ES"/>
        </w:rPr>
        <w:t>Bar No. 012338</w:t>
      </w:r>
    </w:p>
    <w:p w14:paraId="1755239F" w14:textId="64A99C4C" w:rsidR="00472C18" w:rsidRPr="00A941DF" w:rsidRDefault="00472C18" w:rsidP="003C7308">
      <w:pPr>
        <w:jc w:val="both"/>
        <w:rPr>
          <w:sz w:val="28"/>
          <w:szCs w:val="28"/>
          <w:lang w:val="es-ES"/>
        </w:rPr>
      </w:pPr>
    </w:p>
    <w:p w14:paraId="61DC5F4F" w14:textId="77777777" w:rsidR="004F33FF" w:rsidRPr="00A941DF" w:rsidRDefault="004F33FF" w:rsidP="003C7308">
      <w:pPr>
        <w:jc w:val="both"/>
        <w:rPr>
          <w:sz w:val="28"/>
          <w:szCs w:val="28"/>
        </w:rPr>
      </w:pPr>
      <w:r w:rsidRPr="00A941DF">
        <w:rPr>
          <w:sz w:val="28"/>
          <w:szCs w:val="28"/>
        </w:rPr>
        <w:t>Nancy A. Greenlee</w:t>
      </w:r>
    </w:p>
    <w:p w14:paraId="5E415421" w14:textId="77777777" w:rsidR="004F33FF" w:rsidRPr="00A941DF" w:rsidRDefault="004F33FF" w:rsidP="003C7308">
      <w:pPr>
        <w:jc w:val="both"/>
        <w:rPr>
          <w:sz w:val="28"/>
          <w:szCs w:val="28"/>
        </w:rPr>
      </w:pPr>
      <w:r w:rsidRPr="00A941DF">
        <w:rPr>
          <w:sz w:val="28"/>
          <w:szCs w:val="28"/>
        </w:rPr>
        <w:t>Attorney and Counselor at Law</w:t>
      </w:r>
    </w:p>
    <w:p w14:paraId="0B456E8D" w14:textId="77777777" w:rsidR="004F33FF" w:rsidRPr="00A941DF" w:rsidRDefault="004F33FF" w:rsidP="003C7308">
      <w:pPr>
        <w:jc w:val="both"/>
        <w:rPr>
          <w:sz w:val="28"/>
          <w:szCs w:val="28"/>
        </w:rPr>
      </w:pPr>
      <w:r w:rsidRPr="00A941DF">
        <w:rPr>
          <w:sz w:val="28"/>
          <w:szCs w:val="28"/>
        </w:rPr>
        <w:t>821 East Fern Drive North</w:t>
      </w:r>
    </w:p>
    <w:p w14:paraId="01AED4AB" w14:textId="77777777" w:rsidR="004F33FF" w:rsidRPr="00A941DF" w:rsidRDefault="004F33FF" w:rsidP="003C7308">
      <w:pPr>
        <w:jc w:val="both"/>
        <w:rPr>
          <w:sz w:val="28"/>
          <w:szCs w:val="28"/>
        </w:rPr>
      </w:pPr>
      <w:r w:rsidRPr="00A941DF">
        <w:rPr>
          <w:sz w:val="28"/>
          <w:szCs w:val="28"/>
        </w:rPr>
        <w:t>Phoenix, Arizona 85014</w:t>
      </w:r>
    </w:p>
    <w:p w14:paraId="2B215580" w14:textId="77777777" w:rsidR="004F33FF" w:rsidRPr="00A941DF" w:rsidRDefault="004F33FF" w:rsidP="003C7308">
      <w:pPr>
        <w:jc w:val="both"/>
        <w:rPr>
          <w:sz w:val="28"/>
          <w:szCs w:val="28"/>
        </w:rPr>
      </w:pPr>
      <w:r w:rsidRPr="00A941DF">
        <w:rPr>
          <w:sz w:val="28"/>
          <w:szCs w:val="28"/>
        </w:rPr>
        <w:t>Telephone: (602) 264-8110</w:t>
      </w:r>
    </w:p>
    <w:p w14:paraId="38D9DDE1" w14:textId="77777777" w:rsidR="004F33FF" w:rsidRPr="00A941DF" w:rsidRDefault="004F33FF" w:rsidP="003C7308">
      <w:pPr>
        <w:jc w:val="both"/>
        <w:rPr>
          <w:sz w:val="28"/>
          <w:szCs w:val="28"/>
        </w:rPr>
      </w:pPr>
      <w:r w:rsidRPr="00A941DF">
        <w:rPr>
          <w:sz w:val="28"/>
          <w:szCs w:val="28"/>
        </w:rPr>
        <w:t>Email: nancy@nancygreenlee.com</w:t>
      </w:r>
    </w:p>
    <w:p w14:paraId="1921CB12" w14:textId="77777777" w:rsidR="004F33FF" w:rsidRPr="00A941DF" w:rsidRDefault="004F33FF" w:rsidP="003C7308">
      <w:pPr>
        <w:jc w:val="both"/>
        <w:rPr>
          <w:sz w:val="28"/>
          <w:szCs w:val="28"/>
        </w:rPr>
      </w:pPr>
      <w:r w:rsidRPr="00A941DF">
        <w:rPr>
          <w:sz w:val="28"/>
          <w:szCs w:val="28"/>
        </w:rPr>
        <w:t>Bar No. 010892</w:t>
      </w:r>
    </w:p>
    <w:p w14:paraId="10A21AE1" w14:textId="77777777" w:rsidR="004F33FF" w:rsidRPr="00A941DF" w:rsidRDefault="004F33FF" w:rsidP="0060070E">
      <w:pPr>
        <w:spacing w:line="480" w:lineRule="auto"/>
        <w:jc w:val="both"/>
        <w:rPr>
          <w:sz w:val="28"/>
          <w:szCs w:val="28"/>
        </w:rPr>
      </w:pPr>
    </w:p>
    <w:p w14:paraId="38444F3F" w14:textId="77777777" w:rsidR="00472C18" w:rsidRPr="00A941DF" w:rsidRDefault="00472C18" w:rsidP="0060070E">
      <w:pPr>
        <w:spacing w:line="480" w:lineRule="auto"/>
        <w:jc w:val="center"/>
        <w:rPr>
          <w:b/>
          <w:sz w:val="28"/>
          <w:szCs w:val="28"/>
        </w:rPr>
      </w:pPr>
      <w:r w:rsidRPr="00A941DF">
        <w:rPr>
          <w:b/>
          <w:sz w:val="28"/>
          <w:szCs w:val="28"/>
        </w:rPr>
        <w:t>IN THE ARIZONA SUPREME COURT</w:t>
      </w:r>
    </w:p>
    <w:p w14:paraId="2FA0FE7A" w14:textId="77777777" w:rsidR="00472C18" w:rsidRPr="00A941DF" w:rsidRDefault="00472C18" w:rsidP="0060070E">
      <w:pPr>
        <w:jc w:val="both"/>
        <w:rPr>
          <w:b/>
          <w:color w:val="000000"/>
          <w:sz w:val="28"/>
          <w:szCs w:val="28"/>
        </w:rPr>
      </w:pPr>
    </w:p>
    <w:tbl>
      <w:tblPr>
        <w:tblW w:w="9378" w:type="dxa"/>
        <w:tblLook w:val="04A0" w:firstRow="1" w:lastRow="0" w:firstColumn="1" w:lastColumn="0" w:noHBand="0" w:noVBand="1"/>
      </w:tblPr>
      <w:tblGrid>
        <w:gridCol w:w="4608"/>
        <w:gridCol w:w="270"/>
        <w:gridCol w:w="4500"/>
      </w:tblGrid>
      <w:tr w:rsidR="00472C18" w:rsidRPr="00A941DF" w14:paraId="378137F8" w14:textId="77777777" w:rsidTr="005509BD">
        <w:tc>
          <w:tcPr>
            <w:tcW w:w="4608" w:type="dxa"/>
            <w:tcBorders>
              <w:right w:val="single" w:sz="4" w:space="0" w:color="auto"/>
            </w:tcBorders>
          </w:tcPr>
          <w:p w14:paraId="2A262BBC" w14:textId="77926394" w:rsidR="004F33FF" w:rsidRPr="00A941DF" w:rsidRDefault="004F33FF" w:rsidP="004F33FF">
            <w:pPr>
              <w:pStyle w:val="Caption"/>
              <w:spacing w:before="240" w:line="260" w:lineRule="exact"/>
              <w:rPr>
                <w:sz w:val="28"/>
                <w:szCs w:val="28"/>
              </w:rPr>
            </w:pPr>
            <w:r w:rsidRPr="00A941DF">
              <w:rPr>
                <w:sz w:val="28"/>
                <w:szCs w:val="28"/>
              </w:rPr>
              <w:t>In the Matter of:</w:t>
            </w:r>
          </w:p>
          <w:p w14:paraId="46032890" w14:textId="77777777" w:rsidR="004F33FF" w:rsidRPr="00A941DF" w:rsidRDefault="004F33FF" w:rsidP="004F33FF">
            <w:pPr>
              <w:rPr>
                <w:sz w:val="28"/>
                <w:szCs w:val="28"/>
              </w:rPr>
            </w:pPr>
          </w:p>
          <w:p w14:paraId="32260F44" w14:textId="589DE8CE" w:rsidR="00472C18" w:rsidRPr="00A941DF" w:rsidRDefault="004F33FF" w:rsidP="00DD4DA3">
            <w:pPr>
              <w:rPr>
                <w:b/>
                <w:color w:val="000000"/>
                <w:sz w:val="28"/>
                <w:szCs w:val="28"/>
              </w:rPr>
            </w:pPr>
            <w:r w:rsidRPr="00A941DF">
              <w:rPr>
                <w:b/>
                <w:sz w:val="28"/>
                <w:szCs w:val="28"/>
              </w:rPr>
              <w:t>PETITION TO AMEND RULE 60 OF THE ARIZONA RULES OF SUPREME COURT</w:t>
            </w:r>
            <w:r w:rsidRPr="00A941DF">
              <w:rPr>
                <w:b/>
                <w:color w:val="000000"/>
                <w:sz w:val="28"/>
                <w:szCs w:val="28"/>
              </w:rPr>
              <w:t xml:space="preserve"> </w:t>
            </w:r>
          </w:p>
        </w:tc>
        <w:tc>
          <w:tcPr>
            <w:tcW w:w="270" w:type="dxa"/>
            <w:tcBorders>
              <w:left w:val="single" w:sz="4" w:space="0" w:color="auto"/>
            </w:tcBorders>
          </w:tcPr>
          <w:p w14:paraId="792470F3" w14:textId="77777777" w:rsidR="00472C18" w:rsidRPr="00A941DF" w:rsidRDefault="00472C18" w:rsidP="0060070E">
            <w:pPr>
              <w:jc w:val="both"/>
              <w:rPr>
                <w:b/>
                <w:color w:val="000000"/>
                <w:sz w:val="28"/>
                <w:szCs w:val="28"/>
              </w:rPr>
            </w:pPr>
          </w:p>
        </w:tc>
        <w:tc>
          <w:tcPr>
            <w:tcW w:w="4500" w:type="dxa"/>
          </w:tcPr>
          <w:p w14:paraId="060E24E6" w14:textId="33010669" w:rsidR="00472C18" w:rsidRPr="00A941DF" w:rsidRDefault="00030160" w:rsidP="0060070E">
            <w:pPr>
              <w:jc w:val="both"/>
              <w:rPr>
                <w:color w:val="000000"/>
                <w:sz w:val="28"/>
                <w:szCs w:val="28"/>
              </w:rPr>
            </w:pPr>
            <w:r w:rsidRPr="00A941DF">
              <w:rPr>
                <w:color w:val="000000"/>
                <w:sz w:val="28"/>
                <w:szCs w:val="28"/>
              </w:rPr>
              <w:t>Supreme Court No. R-</w:t>
            </w:r>
            <w:r w:rsidR="0007135F" w:rsidRPr="00A941DF">
              <w:rPr>
                <w:color w:val="000000"/>
                <w:sz w:val="28"/>
                <w:szCs w:val="28"/>
              </w:rPr>
              <w:t>2</w:t>
            </w:r>
            <w:r w:rsidR="004F33FF" w:rsidRPr="00A941DF">
              <w:rPr>
                <w:color w:val="000000"/>
                <w:sz w:val="28"/>
                <w:szCs w:val="28"/>
              </w:rPr>
              <w:t>2-0036</w:t>
            </w:r>
          </w:p>
          <w:p w14:paraId="67AA4087" w14:textId="77777777" w:rsidR="00472C18" w:rsidRPr="00A941DF" w:rsidRDefault="00472C18" w:rsidP="0060070E">
            <w:pPr>
              <w:jc w:val="both"/>
              <w:rPr>
                <w:color w:val="000000"/>
                <w:sz w:val="28"/>
                <w:szCs w:val="28"/>
              </w:rPr>
            </w:pPr>
          </w:p>
          <w:p w14:paraId="393E58E0" w14:textId="3B42C339" w:rsidR="004F33FF" w:rsidRPr="00A941DF" w:rsidRDefault="0007135F" w:rsidP="00DD4DA3">
            <w:pPr>
              <w:rPr>
                <w:b/>
                <w:color w:val="000000"/>
                <w:sz w:val="28"/>
                <w:szCs w:val="28"/>
              </w:rPr>
            </w:pPr>
            <w:r w:rsidRPr="00A941DF">
              <w:rPr>
                <w:b/>
                <w:color w:val="000000"/>
                <w:sz w:val="28"/>
                <w:szCs w:val="28"/>
              </w:rPr>
              <w:t xml:space="preserve">Comment </w:t>
            </w:r>
            <w:r w:rsidR="004F33FF" w:rsidRPr="00A941DF">
              <w:rPr>
                <w:b/>
                <w:color w:val="000000"/>
                <w:sz w:val="28"/>
                <w:szCs w:val="28"/>
              </w:rPr>
              <w:t>Opposing Petition</w:t>
            </w:r>
            <w:r w:rsidR="00A5556D" w:rsidRPr="00A941DF">
              <w:rPr>
                <w:b/>
                <w:color w:val="000000"/>
                <w:sz w:val="28"/>
                <w:szCs w:val="28"/>
              </w:rPr>
              <w:t xml:space="preserve"> to Amend Rule </w:t>
            </w:r>
            <w:r w:rsidR="004F33FF" w:rsidRPr="00A941DF">
              <w:rPr>
                <w:b/>
                <w:color w:val="000000"/>
                <w:sz w:val="28"/>
                <w:szCs w:val="28"/>
              </w:rPr>
              <w:t>60, Ariz. R. Sup. Ct.</w:t>
            </w:r>
          </w:p>
          <w:p w14:paraId="097A64FF" w14:textId="011662DA" w:rsidR="00472C18" w:rsidRPr="00A941DF" w:rsidRDefault="00472C18" w:rsidP="0060070E">
            <w:pPr>
              <w:jc w:val="both"/>
              <w:rPr>
                <w:b/>
                <w:color w:val="000000"/>
                <w:sz w:val="28"/>
                <w:szCs w:val="28"/>
              </w:rPr>
            </w:pPr>
          </w:p>
        </w:tc>
      </w:tr>
      <w:tr w:rsidR="00472C18" w:rsidRPr="00A941DF" w14:paraId="5B73930F" w14:textId="77777777" w:rsidTr="005509BD">
        <w:tc>
          <w:tcPr>
            <w:tcW w:w="4608" w:type="dxa"/>
            <w:tcBorders>
              <w:bottom w:val="single" w:sz="4" w:space="0" w:color="auto"/>
              <w:right w:val="single" w:sz="4" w:space="0" w:color="auto"/>
            </w:tcBorders>
          </w:tcPr>
          <w:p w14:paraId="734CFACF" w14:textId="77777777" w:rsidR="00472C18" w:rsidRPr="00A941DF" w:rsidRDefault="00472C18" w:rsidP="0060070E">
            <w:pPr>
              <w:spacing w:line="480" w:lineRule="auto"/>
              <w:jc w:val="both"/>
              <w:rPr>
                <w:color w:val="000000"/>
                <w:sz w:val="28"/>
                <w:szCs w:val="28"/>
              </w:rPr>
            </w:pPr>
          </w:p>
        </w:tc>
        <w:tc>
          <w:tcPr>
            <w:tcW w:w="270" w:type="dxa"/>
            <w:tcBorders>
              <w:left w:val="single" w:sz="4" w:space="0" w:color="auto"/>
            </w:tcBorders>
          </w:tcPr>
          <w:p w14:paraId="6B3ECF9B" w14:textId="77777777" w:rsidR="00472C18" w:rsidRPr="00A941DF" w:rsidRDefault="00472C18" w:rsidP="0060070E">
            <w:pPr>
              <w:spacing w:line="480" w:lineRule="auto"/>
              <w:jc w:val="both"/>
              <w:rPr>
                <w:b/>
                <w:color w:val="000000"/>
                <w:sz w:val="28"/>
                <w:szCs w:val="28"/>
              </w:rPr>
            </w:pPr>
          </w:p>
        </w:tc>
        <w:tc>
          <w:tcPr>
            <w:tcW w:w="4500" w:type="dxa"/>
          </w:tcPr>
          <w:p w14:paraId="63AF699D" w14:textId="77777777" w:rsidR="00472C18" w:rsidRPr="00A941DF" w:rsidRDefault="00472C18" w:rsidP="0060070E">
            <w:pPr>
              <w:spacing w:line="480" w:lineRule="auto"/>
              <w:jc w:val="both"/>
              <w:rPr>
                <w:color w:val="000000"/>
                <w:sz w:val="28"/>
                <w:szCs w:val="28"/>
              </w:rPr>
            </w:pPr>
          </w:p>
        </w:tc>
      </w:tr>
    </w:tbl>
    <w:p w14:paraId="0109D2B9" w14:textId="77777777" w:rsidR="00F048A1" w:rsidRPr="00A941DF" w:rsidRDefault="00F048A1" w:rsidP="00A965E6">
      <w:pPr>
        <w:spacing w:line="480" w:lineRule="auto"/>
        <w:ind w:firstLine="720"/>
        <w:jc w:val="both"/>
        <w:rPr>
          <w:color w:val="000000"/>
          <w:sz w:val="28"/>
          <w:szCs w:val="28"/>
        </w:rPr>
      </w:pPr>
    </w:p>
    <w:p w14:paraId="56F675EA" w14:textId="5E505E36" w:rsidR="00F473BC" w:rsidRPr="00A941DF" w:rsidRDefault="00472C18" w:rsidP="00A965E6">
      <w:pPr>
        <w:spacing w:line="480" w:lineRule="auto"/>
        <w:ind w:firstLine="720"/>
        <w:jc w:val="both"/>
        <w:rPr>
          <w:color w:val="000000"/>
          <w:sz w:val="28"/>
          <w:szCs w:val="28"/>
        </w:rPr>
      </w:pPr>
      <w:r w:rsidRPr="00A941DF">
        <w:rPr>
          <w:color w:val="000000"/>
          <w:sz w:val="28"/>
          <w:szCs w:val="28"/>
        </w:rPr>
        <w:t xml:space="preserve">Pursuant to Rule 28, Ariz. R. Sup. Ct., </w:t>
      </w:r>
      <w:r w:rsidR="004F33FF" w:rsidRPr="00A941DF">
        <w:rPr>
          <w:color w:val="000000"/>
          <w:sz w:val="28"/>
          <w:szCs w:val="28"/>
        </w:rPr>
        <w:t>we</w:t>
      </w:r>
      <w:r w:rsidRPr="00A941DF">
        <w:rPr>
          <w:color w:val="000000"/>
          <w:sz w:val="28"/>
          <w:szCs w:val="28"/>
        </w:rPr>
        <w:t xml:space="preserve"> respectfully </w:t>
      </w:r>
      <w:r w:rsidR="00A5556D" w:rsidRPr="00A941DF">
        <w:rPr>
          <w:color w:val="000000"/>
          <w:sz w:val="28"/>
          <w:szCs w:val="28"/>
        </w:rPr>
        <w:t xml:space="preserve">submit this </w:t>
      </w:r>
      <w:r w:rsidR="00F76B62" w:rsidRPr="00A941DF">
        <w:rPr>
          <w:color w:val="000000"/>
          <w:sz w:val="28"/>
          <w:szCs w:val="28"/>
        </w:rPr>
        <w:t>c</w:t>
      </w:r>
      <w:r w:rsidR="00A5556D" w:rsidRPr="00A941DF">
        <w:rPr>
          <w:color w:val="000000"/>
          <w:sz w:val="28"/>
          <w:szCs w:val="28"/>
        </w:rPr>
        <w:t xml:space="preserve">omment </w:t>
      </w:r>
      <w:r w:rsidR="004F33FF" w:rsidRPr="00A941DF">
        <w:rPr>
          <w:color w:val="000000"/>
          <w:sz w:val="28"/>
          <w:szCs w:val="28"/>
        </w:rPr>
        <w:t xml:space="preserve">opposing </w:t>
      </w:r>
      <w:r w:rsidR="00A941DF" w:rsidRPr="00A941DF">
        <w:rPr>
          <w:color w:val="000000"/>
          <w:sz w:val="28"/>
          <w:szCs w:val="28"/>
        </w:rPr>
        <w:t xml:space="preserve">rule-change </w:t>
      </w:r>
      <w:r w:rsidR="004F33FF" w:rsidRPr="00A941DF">
        <w:rPr>
          <w:color w:val="000000"/>
          <w:sz w:val="28"/>
          <w:szCs w:val="28"/>
        </w:rPr>
        <w:t>petition R-22-0036</w:t>
      </w:r>
      <w:r w:rsidR="00C44A52" w:rsidRPr="00A941DF">
        <w:rPr>
          <w:color w:val="000000"/>
          <w:sz w:val="28"/>
          <w:szCs w:val="28"/>
        </w:rPr>
        <w:t xml:space="preserve">, </w:t>
      </w:r>
      <w:r w:rsidR="00705A58" w:rsidRPr="00A941DF">
        <w:rPr>
          <w:color w:val="000000"/>
          <w:sz w:val="28"/>
          <w:szCs w:val="28"/>
        </w:rPr>
        <w:t xml:space="preserve">which </w:t>
      </w:r>
      <w:r w:rsidR="00E862F8" w:rsidRPr="00A941DF">
        <w:rPr>
          <w:color w:val="000000"/>
          <w:sz w:val="28"/>
          <w:szCs w:val="28"/>
        </w:rPr>
        <w:t xml:space="preserve">proposes a </w:t>
      </w:r>
      <w:r w:rsidR="00F473BC" w:rsidRPr="00A941DF">
        <w:rPr>
          <w:color w:val="000000"/>
          <w:sz w:val="28"/>
          <w:szCs w:val="28"/>
        </w:rPr>
        <w:t>significant</w:t>
      </w:r>
      <w:r w:rsidR="00E20773">
        <w:rPr>
          <w:color w:val="000000"/>
          <w:sz w:val="28"/>
          <w:szCs w:val="28"/>
        </w:rPr>
        <w:t xml:space="preserve"> and </w:t>
      </w:r>
      <w:r w:rsidR="00F473BC" w:rsidRPr="00A941DF">
        <w:rPr>
          <w:color w:val="000000"/>
          <w:sz w:val="28"/>
          <w:szCs w:val="28"/>
        </w:rPr>
        <w:t xml:space="preserve">substantial </w:t>
      </w:r>
      <w:r w:rsidR="00E862F8" w:rsidRPr="00A941DF">
        <w:rPr>
          <w:color w:val="000000"/>
          <w:sz w:val="28"/>
          <w:szCs w:val="28"/>
        </w:rPr>
        <w:t>change to attorney discipline proceedings</w:t>
      </w:r>
      <w:r w:rsidR="00F473BC" w:rsidRPr="00A941DF">
        <w:rPr>
          <w:color w:val="000000"/>
          <w:sz w:val="28"/>
          <w:szCs w:val="28"/>
        </w:rPr>
        <w:t>: authorizing the State Bar of Arizona</w:t>
      </w:r>
      <w:r w:rsidR="00A941DF" w:rsidRPr="00A941DF">
        <w:rPr>
          <w:color w:val="000000"/>
          <w:sz w:val="28"/>
          <w:szCs w:val="28"/>
        </w:rPr>
        <w:t>, under certain circumstances,</w:t>
      </w:r>
      <w:r w:rsidR="00F473BC" w:rsidRPr="00A941DF">
        <w:rPr>
          <w:color w:val="000000"/>
          <w:sz w:val="28"/>
          <w:szCs w:val="28"/>
        </w:rPr>
        <w:t xml:space="preserve"> to obtain </w:t>
      </w:r>
      <w:r w:rsidR="00E20773">
        <w:rPr>
          <w:color w:val="000000"/>
          <w:sz w:val="28"/>
          <w:szCs w:val="28"/>
        </w:rPr>
        <w:t xml:space="preserve">an explicit award of </w:t>
      </w:r>
      <w:r w:rsidR="00F473BC" w:rsidRPr="00A941DF">
        <w:rPr>
          <w:color w:val="000000"/>
          <w:sz w:val="28"/>
          <w:szCs w:val="28"/>
        </w:rPr>
        <w:t>attorney’s fees against a respondent lawyer</w:t>
      </w:r>
      <w:r w:rsidR="00A941DF" w:rsidRPr="00A941DF">
        <w:rPr>
          <w:color w:val="000000"/>
          <w:sz w:val="28"/>
          <w:szCs w:val="28"/>
        </w:rPr>
        <w:t xml:space="preserve"> in a discipline proceeding</w:t>
      </w:r>
      <w:r w:rsidR="00E20773">
        <w:rPr>
          <w:color w:val="000000"/>
          <w:sz w:val="28"/>
          <w:szCs w:val="28"/>
        </w:rPr>
        <w:t xml:space="preserve">, over and above </w:t>
      </w:r>
      <w:r w:rsidR="002C329E">
        <w:rPr>
          <w:color w:val="000000"/>
          <w:sz w:val="28"/>
          <w:szCs w:val="28"/>
        </w:rPr>
        <w:t xml:space="preserve">(and in </w:t>
      </w:r>
      <w:r w:rsidR="002C329E">
        <w:rPr>
          <w:color w:val="000000"/>
          <w:sz w:val="28"/>
          <w:szCs w:val="28"/>
        </w:rPr>
        <w:lastRenderedPageBreak/>
        <w:t xml:space="preserve">addition to) </w:t>
      </w:r>
      <w:r w:rsidR="00E20773">
        <w:rPr>
          <w:color w:val="000000"/>
          <w:sz w:val="28"/>
          <w:szCs w:val="28"/>
        </w:rPr>
        <w:t>the standard costs currently imposed on disciplined lawyers.</w:t>
      </w:r>
      <w:r w:rsidR="00F473BC" w:rsidRPr="00A941DF">
        <w:rPr>
          <w:color w:val="000000"/>
          <w:sz w:val="28"/>
          <w:szCs w:val="28"/>
        </w:rPr>
        <w:t xml:space="preserve"> The petition goes far beyond </w:t>
      </w:r>
      <w:r w:rsidR="00E20773">
        <w:rPr>
          <w:color w:val="000000"/>
          <w:sz w:val="28"/>
          <w:szCs w:val="28"/>
        </w:rPr>
        <w:t xml:space="preserve">merely </w:t>
      </w:r>
      <w:r w:rsidR="00AB1D47" w:rsidRPr="00A941DF">
        <w:rPr>
          <w:color w:val="000000"/>
          <w:sz w:val="28"/>
          <w:szCs w:val="28"/>
        </w:rPr>
        <w:t>implementing new A.R.S. § 12-353</w:t>
      </w:r>
      <w:r w:rsidR="00F048A1" w:rsidRPr="00A941DF">
        <w:rPr>
          <w:color w:val="000000"/>
          <w:sz w:val="28"/>
          <w:szCs w:val="28"/>
        </w:rPr>
        <w:t xml:space="preserve">, which provides for a </w:t>
      </w:r>
      <w:r w:rsidR="00F048A1" w:rsidRPr="00BB51A6">
        <w:rPr>
          <w:i/>
          <w:iCs/>
          <w:color w:val="000000"/>
          <w:sz w:val="28"/>
          <w:szCs w:val="28"/>
        </w:rPr>
        <w:t>respondent lawyer</w:t>
      </w:r>
      <w:r w:rsidR="00F048A1" w:rsidRPr="00A941DF">
        <w:rPr>
          <w:color w:val="000000"/>
          <w:sz w:val="28"/>
          <w:szCs w:val="28"/>
        </w:rPr>
        <w:t xml:space="preserve"> to obtain attorney’s fees from the State Bar</w:t>
      </w:r>
      <w:r w:rsidR="00A941DF" w:rsidRPr="00A941DF">
        <w:rPr>
          <w:color w:val="000000"/>
          <w:sz w:val="28"/>
          <w:szCs w:val="28"/>
        </w:rPr>
        <w:t>.</w:t>
      </w:r>
    </w:p>
    <w:p w14:paraId="111114C1" w14:textId="4E707B21" w:rsidR="00705A58" w:rsidRPr="00A941DF" w:rsidRDefault="00F473BC" w:rsidP="00A965E6">
      <w:pPr>
        <w:spacing w:line="480" w:lineRule="auto"/>
        <w:ind w:firstLine="720"/>
        <w:jc w:val="both"/>
        <w:rPr>
          <w:color w:val="000000"/>
          <w:sz w:val="28"/>
          <w:szCs w:val="28"/>
        </w:rPr>
      </w:pPr>
      <w:r w:rsidRPr="00A941DF">
        <w:rPr>
          <w:color w:val="000000"/>
          <w:sz w:val="28"/>
          <w:szCs w:val="28"/>
        </w:rPr>
        <w:t>Be</w:t>
      </w:r>
      <w:r w:rsidR="00B411CE" w:rsidRPr="00A941DF">
        <w:rPr>
          <w:color w:val="000000"/>
          <w:sz w:val="28"/>
          <w:szCs w:val="28"/>
        </w:rPr>
        <w:t xml:space="preserve">cause this </w:t>
      </w:r>
      <w:r w:rsidR="00A941DF" w:rsidRPr="00A941DF">
        <w:rPr>
          <w:color w:val="000000"/>
          <w:sz w:val="28"/>
          <w:szCs w:val="28"/>
        </w:rPr>
        <w:t>rule-change petition</w:t>
      </w:r>
      <w:r w:rsidR="00B411CE" w:rsidRPr="00A941DF">
        <w:rPr>
          <w:color w:val="000000"/>
          <w:sz w:val="28"/>
          <w:szCs w:val="28"/>
        </w:rPr>
        <w:t xml:space="preserve"> proposes a </w:t>
      </w:r>
      <w:r w:rsidRPr="00A941DF">
        <w:rPr>
          <w:color w:val="000000"/>
          <w:sz w:val="28"/>
          <w:szCs w:val="28"/>
        </w:rPr>
        <w:t>such a s</w:t>
      </w:r>
      <w:r w:rsidR="00B411CE" w:rsidRPr="00A941DF">
        <w:rPr>
          <w:color w:val="000000"/>
          <w:sz w:val="28"/>
          <w:szCs w:val="28"/>
        </w:rPr>
        <w:t>ignificant</w:t>
      </w:r>
      <w:r w:rsidR="00E20773">
        <w:rPr>
          <w:color w:val="000000"/>
          <w:sz w:val="28"/>
          <w:szCs w:val="28"/>
        </w:rPr>
        <w:t xml:space="preserve"> and</w:t>
      </w:r>
      <w:r w:rsidR="00B411CE" w:rsidRPr="00A941DF">
        <w:rPr>
          <w:color w:val="000000"/>
          <w:sz w:val="28"/>
          <w:szCs w:val="28"/>
        </w:rPr>
        <w:t xml:space="preserve"> substantial change to the existing discipline system, </w:t>
      </w:r>
      <w:r w:rsidR="000A5901">
        <w:rPr>
          <w:color w:val="000000"/>
          <w:sz w:val="28"/>
          <w:szCs w:val="28"/>
        </w:rPr>
        <w:t>it</w:t>
      </w:r>
      <w:r w:rsidR="00705A58" w:rsidRPr="00A941DF">
        <w:rPr>
          <w:color w:val="000000"/>
          <w:sz w:val="28"/>
          <w:szCs w:val="28"/>
        </w:rPr>
        <w:t xml:space="preserve"> should </w:t>
      </w:r>
      <w:r w:rsidR="00705A58" w:rsidRPr="006D4303">
        <w:rPr>
          <w:color w:val="000000"/>
          <w:sz w:val="28"/>
          <w:szCs w:val="28"/>
        </w:rPr>
        <w:t>not</w:t>
      </w:r>
      <w:r w:rsidR="00705A58" w:rsidRPr="00A941DF">
        <w:rPr>
          <w:color w:val="000000"/>
          <w:sz w:val="28"/>
          <w:szCs w:val="28"/>
        </w:rPr>
        <w:t xml:space="preserve"> be </w:t>
      </w:r>
      <w:r w:rsidR="000A5901">
        <w:rPr>
          <w:color w:val="000000"/>
          <w:sz w:val="28"/>
          <w:szCs w:val="28"/>
        </w:rPr>
        <w:t xml:space="preserve">considered </w:t>
      </w:r>
      <w:r w:rsidR="00E20773">
        <w:rPr>
          <w:color w:val="000000"/>
          <w:sz w:val="28"/>
          <w:szCs w:val="28"/>
        </w:rPr>
        <w:t xml:space="preserve">– </w:t>
      </w:r>
      <w:r w:rsidR="000A5901">
        <w:rPr>
          <w:color w:val="000000"/>
          <w:sz w:val="28"/>
          <w:szCs w:val="28"/>
        </w:rPr>
        <w:t>let alone adopted</w:t>
      </w:r>
      <w:r w:rsidR="00E20773">
        <w:rPr>
          <w:color w:val="000000"/>
          <w:sz w:val="28"/>
          <w:szCs w:val="28"/>
        </w:rPr>
        <w:t xml:space="preserve"> – </w:t>
      </w:r>
      <w:r w:rsidR="00705A58" w:rsidRPr="00A941DF">
        <w:rPr>
          <w:color w:val="000000"/>
          <w:sz w:val="28"/>
          <w:szCs w:val="28"/>
        </w:rPr>
        <w:t xml:space="preserve">on an emergency basis. </w:t>
      </w:r>
      <w:r w:rsidR="0062611E" w:rsidRPr="00A941DF">
        <w:rPr>
          <w:color w:val="000000"/>
          <w:sz w:val="28"/>
          <w:szCs w:val="28"/>
        </w:rPr>
        <w:t>Th</w:t>
      </w:r>
      <w:r w:rsidR="00B411CE" w:rsidRPr="00A941DF">
        <w:rPr>
          <w:color w:val="000000"/>
          <w:sz w:val="28"/>
          <w:szCs w:val="28"/>
        </w:rPr>
        <w:t>is</w:t>
      </w:r>
      <w:r w:rsidR="0062611E" w:rsidRPr="00A941DF">
        <w:rPr>
          <w:color w:val="000000"/>
          <w:sz w:val="28"/>
          <w:szCs w:val="28"/>
        </w:rPr>
        <w:t xml:space="preserve"> proposal requires </w:t>
      </w:r>
      <w:r w:rsidR="00AB1D47" w:rsidRPr="00A941DF">
        <w:rPr>
          <w:color w:val="000000"/>
          <w:sz w:val="28"/>
          <w:szCs w:val="28"/>
        </w:rPr>
        <w:t>adequate disclosure to and vetting by State Bar members</w:t>
      </w:r>
      <w:r w:rsidR="00E20773">
        <w:rPr>
          <w:color w:val="000000"/>
          <w:sz w:val="28"/>
          <w:szCs w:val="28"/>
        </w:rPr>
        <w:t xml:space="preserve"> and interested members of the public.</w:t>
      </w:r>
    </w:p>
    <w:p w14:paraId="04BA760E" w14:textId="5C4091A7" w:rsidR="00FB5B96" w:rsidRPr="00A941DF" w:rsidRDefault="003C7308" w:rsidP="00FB5B96">
      <w:pPr>
        <w:spacing w:line="480" w:lineRule="auto"/>
        <w:ind w:firstLine="720"/>
        <w:jc w:val="both"/>
        <w:rPr>
          <w:color w:val="000000"/>
          <w:sz w:val="28"/>
          <w:szCs w:val="28"/>
        </w:rPr>
      </w:pPr>
      <w:r w:rsidRPr="00A941DF">
        <w:rPr>
          <w:color w:val="000000"/>
          <w:sz w:val="28"/>
          <w:szCs w:val="28"/>
        </w:rPr>
        <w:t>This petition follows on the heels of the enactment of new A.R.S. § 12-353</w:t>
      </w:r>
      <w:r w:rsidR="00D5405C" w:rsidRPr="00A941DF">
        <w:rPr>
          <w:rStyle w:val="FootnoteReference"/>
          <w:color w:val="000000"/>
          <w:sz w:val="28"/>
          <w:szCs w:val="28"/>
          <w:vertAlign w:val="superscript"/>
        </w:rPr>
        <w:footnoteReference w:id="1"/>
      </w:r>
      <w:r w:rsidR="00F473BC" w:rsidRPr="00A941DF">
        <w:rPr>
          <w:color w:val="000000"/>
          <w:sz w:val="28"/>
          <w:szCs w:val="28"/>
        </w:rPr>
        <w:t xml:space="preserve">, </w:t>
      </w:r>
      <w:r w:rsidR="00705A58" w:rsidRPr="00A941DF">
        <w:rPr>
          <w:color w:val="000000"/>
          <w:sz w:val="28"/>
          <w:szCs w:val="28"/>
        </w:rPr>
        <w:t xml:space="preserve">which </w:t>
      </w:r>
      <w:r w:rsidR="0062611E" w:rsidRPr="00A941DF">
        <w:rPr>
          <w:color w:val="000000"/>
          <w:sz w:val="28"/>
          <w:szCs w:val="28"/>
        </w:rPr>
        <w:t xml:space="preserve">provides that the State Bar “is responsible” to an attorney who </w:t>
      </w:r>
      <w:r w:rsidR="00A941DF" w:rsidRPr="00A941DF">
        <w:rPr>
          <w:color w:val="000000"/>
          <w:sz w:val="28"/>
          <w:szCs w:val="28"/>
        </w:rPr>
        <w:t>“</w:t>
      </w:r>
      <w:r w:rsidR="0062611E" w:rsidRPr="00A941DF">
        <w:rPr>
          <w:color w:val="000000"/>
          <w:sz w:val="28"/>
          <w:szCs w:val="28"/>
        </w:rPr>
        <w:t>prevails</w:t>
      </w:r>
      <w:r w:rsidR="00A941DF" w:rsidRPr="00A941DF">
        <w:rPr>
          <w:color w:val="000000"/>
          <w:sz w:val="28"/>
          <w:szCs w:val="28"/>
        </w:rPr>
        <w:t>”</w:t>
      </w:r>
      <w:r w:rsidR="0062611E" w:rsidRPr="00A941DF">
        <w:rPr>
          <w:color w:val="000000"/>
          <w:sz w:val="28"/>
          <w:szCs w:val="28"/>
        </w:rPr>
        <w:t xml:space="preserve"> </w:t>
      </w:r>
      <w:r w:rsidR="00FB5B96" w:rsidRPr="00A941DF">
        <w:rPr>
          <w:color w:val="000000"/>
          <w:sz w:val="28"/>
          <w:szCs w:val="28"/>
        </w:rPr>
        <w:t>o</w:t>
      </w:r>
      <w:r w:rsidR="0062611E" w:rsidRPr="00A941DF">
        <w:rPr>
          <w:color w:val="000000"/>
          <w:sz w:val="28"/>
          <w:szCs w:val="28"/>
        </w:rPr>
        <w:t>n a discipline matter for any attorney</w:t>
      </w:r>
      <w:r w:rsidR="00FB5B96" w:rsidRPr="00A941DF">
        <w:rPr>
          <w:color w:val="000000"/>
          <w:sz w:val="28"/>
          <w:szCs w:val="28"/>
        </w:rPr>
        <w:t>’</w:t>
      </w:r>
      <w:r w:rsidR="0062611E" w:rsidRPr="00A941DF">
        <w:rPr>
          <w:color w:val="000000"/>
          <w:sz w:val="28"/>
          <w:szCs w:val="28"/>
        </w:rPr>
        <w:t>s fees and court costs.</w:t>
      </w:r>
      <w:r w:rsidR="00FB5B96" w:rsidRPr="00A941DF">
        <w:rPr>
          <w:color w:val="000000"/>
          <w:sz w:val="28"/>
          <w:szCs w:val="28"/>
        </w:rPr>
        <w:t xml:space="preserve"> Neither the legislation as introduced nor any fact sheet produced during the legislative process</w:t>
      </w:r>
      <w:r w:rsidR="00F31687" w:rsidRPr="00A941DF">
        <w:rPr>
          <w:rStyle w:val="FootnoteReference"/>
          <w:color w:val="000000"/>
          <w:sz w:val="28"/>
          <w:szCs w:val="28"/>
          <w:vertAlign w:val="superscript"/>
        </w:rPr>
        <w:footnoteReference w:id="2"/>
      </w:r>
      <w:r w:rsidR="00FB5B96" w:rsidRPr="00A941DF">
        <w:rPr>
          <w:color w:val="000000"/>
          <w:sz w:val="28"/>
          <w:szCs w:val="28"/>
          <w:vertAlign w:val="superscript"/>
        </w:rPr>
        <w:t xml:space="preserve"> </w:t>
      </w:r>
      <w:r w:rsidR="00FB5B96" w:rsidRPr="00A941DF">
        <w:rPr>
          <w:color w:val="000000"/>
          <w:sz w:val="28"/>
          <w:szCs w:val="28"/>
        </w:rPr>
        <w:t>mentions the State Bar being able to seek attorney’s fees against a respondent</w:t>
      </w:r>
      <w:r w:rsidR="00F31687" w:rsidRPr="00A941DF">
        <w:rPr>
          <w:color w:val="000000"/>
          <w:sz w:val="28"/>
          <w:szCs w:val="28"/>
        </w:rPr>
        <w:t xml:space="preserve"> lawyer</w:t>
      </w:r>
      <w:r w:rsidR="00FB5B96" w:rsidRPr="00A941DF">
        <w:rPr>
          <w:color w:val="000000"/>
          <w:sz w:val="28"/>
          <w:szCs w:val="28"/>
        </w:rPr>
        <w:t xml:space="preserve">. The focus </w:t>
      </w:r>
      <w:r w:rsidR="00EE73A7" w:rsidRPr="00A941DF">
        <w:rPr>
          <w:color w:val="000000"/>
          <w:sz w:val="28"/>
          <w:szCs w:val="28"/>
        </w:rPr>
        <w:t xml:space="preserve">of the proposed legislation </w:t>
      </w:r>
      <w:r w:rsidR="00FB5B96" w:rsidRPr="00A941DF">
        <w:rPr>
          <w:color w:val="000000"/>
          <w:sz w:val="28"/>
          <w:szCs w:val="28"/>
        </w:rPr>
        <w:t xml:space="preserve">was always on a </w:t>
      </w:r>
      <w:r w:rsidR="00A37D7B" w:rsidRPr="00A941DF">
        <w:rPr>
          <w:i/>
          <w:iCs/>
          <w:color w:val="000000"/>
          <w:sz w:val="28"/>
          <w:szCs w:val="28"/>
        </w:rPr>
        <w:t>respondent</w:t>
      </w:r>
      <w:r w:rsidR="00A37D7B" w:rsidRPr="00A941DF">
        <w:rPr>
          <w:color w:val="000000"/>
          <w:sz w:val="28"/>
          <w:szCs w:val="28"/>
        </w:rPr>
        <w:t xml:space="preserve"> </w:t>
      </w:r>
      <w:r w:rsidR="00FB5B96" w:rsidRPr="00A941DF">
        <w:rPr>
          <w:i/>
          <w:iCs/>
          <w:color w:val="000000"/>
          <w:sz w:val="28"/>
          <w:szCs w:val="28"/>
        </w:rPr>
        <w:t>lawyer</w:t>
      </w:r>
      <w:r w:rsidR="00FB5B96" w:rsidRPr="00A941DF">
        <w:rPr>
          <w:color w:val="000000"/>
          <w:sz w:val="28"/>
          <w:szCs w:val="28"/>
        </w:rPr>
        <w:t xml:space="preserve"> being able to obtain </w:t>
      </w:r>
      <w:r w:rsidR="0001600A" w:rsidRPr="00A941DF">
        <w:rPr>
          <w:color w:val="000000"/>
          <w:sz w:val="28"/>
          <w:szCs w:val="28"/>
        </w:rPr>
        <w:t xml:space="preserve">from the State Bar </w:t>
      </w:r>
      <w:r w:rsidR="00AB1D47" w:rsidRPr="00A941DF">
        <w:rPr>
          <w:color w:val="000000"/>
          <w:sz w:val="28"/>
          <w:szCs w:val="28"/>
        </w:rPr>
        <w:t xml:space="preserve">an award of </w:t>
      </w:r>
      <w:r w:rsidR="00FB5B96" w:rsidRPr="00A941DF">
        <w:rPr>
          <w:color w:val="000000"/>
          <w:sz w:val="28"/>
          <w:szCs w:val="28"/>
        </w:rPr>
        <w:t xml:space="preserve">attorney’s fees in a discipline proceeding in which the </w:t>
      </w:r>
      <w:r w:rsidR="00A37D7B" w:rsidRPr="00E20773">
        <w:rPr>
          <w:i/>
          <w:iCs/>
          <w:color w:val="000000"/>
          <w:sz w:val="28"/>
          <w:szCs w:val="28"/>
        </w:rPr>
        <w:t xml:space="preserve">respondent </w:t>
      </w:r>
      <w:r w:rsidR="00FB5B96" w:rsidRPr="00E20773">
        <w:rPr>
          <w:i/>
          <w:iCs/>
          <w:color w:val="000000"/>
          <w:sz w:val="28"/>
          <w:szCs w:val="28"/>
        </w:rPr>
        <w:t>lawyer</w:t>
      </w:r>
      <w:r w:rsidR="00FB5B96" w:rsidRPr="00A941DF">
        <w:rPr>
          <w:color w:val="000000"/>
          <w:sz w:val="28"/>
          <w:szCs w:val="28"/>
        </w:rPr>
        <w:t xml:space="preserve"> prevails.</w:t>
      </w:r>
    </w:p>
    <w:p w14:paraId="5E5DD2D2" w14:textId="7E1B0CE7" w:rsidR="006F58D2" w:rsidRPr="00A941DF" w:rsidRDefault="00B411CE" w:rsidP="00B411CE">
      <w:pPr>
        <w:spacing w:line="480" w:lineRule="auto"/>
        <w:ind w:firstLine="720"/>
        <w:jc w:val="both"/>
        <w:rPr>
          <w:color w:val="000000"/>
          <w:sz w:val="28"/>
          <w:szCs w:val="28"/>
        </w:rPr>
      </w:pPr>
      <w:r w:rsidRPr="00A941DF">
        <w:rPr>
          <w:color w:val="000000" w:themeColor="text1"/>
          <w:sz w:val="28"/>
          <w:szCs w:val="28"/>
        </w:rPr>
        <w:t xml:space="preserve">And yet, </w:t>
      </w:r>
      <w:r w:rsidR="006627F9" w:rsidRPr="00A941DF">
        <w:rPr>
          <w:color w:val="000000" w:themeColor="text1"/>
          <w:sz w:val="28"/>
          <w:szCs w:val="28"/>
        </w:rPr>
        <w:t>even though</w:t>
      </w:r>
      <w:r w:rsidRPr="00A941DF">
        <w:rPr>
          <w:color w:val="000000" w:themeColor="text1"/>
          <w:sz w:val="28"/>
          <w:szCs w:val="28"/>
        </w:rPr>
        <w:t xml:space="preserve"> </w:t>
      </w:r>
      <w:r w:rsidRPr="00A941DF">
        <w:rPr>
          <w:color w:val="000000"/>
          <w:sz w:val="28"/>
          <w:szCs w:val="28"/>
        </w:rPr>
        <w:t xml:space="preserve">new A.R.S. § 12-353 says nothing about the </w:t>
      </w:r>
      <w:r w:rsidRPr="00A941DF">
        <w:rPr>
          <w:i/>
          <w:iCs/>
          <w:color w:val="000000"/>
          <w:sz w:val="28"/>
          <w:szCs w:val="28"/>
        </w:rPr>
        <w:t>State Bar</w:t>
      </w:r>
      <w:r w:rsidRPr="00A941DF">
        <w:rPr>
          <w:color w:val="000000"/>
          <w:sz w:val="28"/>
          <w:szCs w:val="28"/>
        </w:rPr>
        <w:t xml:space="preserve"> being allowed to seek attorney’s fees against a lawyer who is a respondent in a discipline matter, that is exactly what the State Bar proposes</w:t>
      </w:r>
      <w:r w:rsidR="00AB1D47" w:rsidRPr="00A941DF">
        <w:rPr>
          <w:color w:val="000000"/>
          <w:sz w:val="28"/>
          <w:szCs w:val="28"/>
        </w:rPr>
        <w:t xml:space="preserve"> in its revised Rule 60,</w:t>
      </w:r>
      <w:r w:rsidRPr="00A941DF">
        <w:rPr>
          <w:color w:val="000000"/>
          <w:sz w:val="28"/>
          <w:szCs w:val="28"/>
        </w:rPr>
        <w:t xml:space="preserve"> </w:t>
      </w:r>
      <w:r w:rsidRPr="00A941DF">
        <w:rPr>
          <w:color w:val="000000"/>
          <w:sz w:val="28"/>
          <w:szCs w:val="28"/>
        </w:rPr>
        <w:lastRenderedPageBreak/>
        <w:t xml:space="preserve">although </w:t>
      </w:r>
      <w:r w:rsidR="00E11955" w:rsidRPr="00A941DF">
        <w:rPr>
          <w:color w:val="000000"/>
          <w:sz w:val="28"/>
          <w:szCs w:val="28"/>
        </w:rPr>
        <w:t>its</w:t>
      </w:r>
      <w:r w:rsidR="00EE73A7" w:rsidRPr="00A941DF">
        <w:rPr>
          <w:color w:val="000000"/>
          <w:sz w:val="28"/>
          <w:szCs w:val="28"/>
        </w:rPr>
        <w:t xml:space="preserve"> </w:t>
      </w:r>
      <w:r w:rsidR="00E20773">
        <w:rPr>
          <w:color w:val="000000"/>
          <w:sz w:val="28"/>
          <w:szCs w:val="28"/>
        </w:rPr>
        <w:t xml:space="preserve">petition’s </w:t>
      </w:r>
      <w:r w:rsidR="00EE73A7" w:rsidRPr="00A941DF">
        <w:rPr>
          <w:color w:val="000000"/>
          <w:sz w:val="28"/>
          <w:szCs w:val="28"/>
        </w:rPr>
        <w:t xml:space="preserve">explanation </w:t>
      </w:r>
      <w:r w:rsidRPr="00A941DF">
        <w:rPr>
          <w:color w:val="000000"/>
          <w:sz w:val="28"/>
          <w:szCs w:val="28"/>
        </w:rPr>
        <w:t xml:space="preserve">never </w:t>
      </w:r>
      <w:r w:rsidR="00EE73A7" w:rsidRPr="00A941DF">
        <w:rPr>
          <w:color w:val="000000"/>
          <w:sz w:val="28"/>
          <w:szCs w:val="28"/>
        </w:rPr>
        <w:t>says so.</w:t>
      </w:r>
    </w:p>
    <w:p w14:paraId="3774575B" w14:textId="44DBB6F3" w:rsidR="00B411CE" w:rsidRPr="00A941DF" w:rsidRDefault="00E11955" w:rsidP="00EE73A7">
      <w:pPr>
        <w:spacing w:line="480" w:lineRule="auto"/>
        <w:ind w:firstLine="720"/>
        <w:jc w:val="both"/>
        <w:rPr>
          <w:color w:val="000000" w:themeColor="text1"/>
          <w:sz w:val="28"/>
          <w:szCs w:val="28"/>
        </w:rPr>
      </w:pPr>
      <w:r w:rsidRPr="00A941DF">
        <w:rPr>
          <w:color w:val="000000"/>
          <w:sz w:val="28"/>
          <w:szCs w:val="28"/>
        </w:rPr>
        <w:t>In fact, the</w:t>
      </w:r>
      <w:r w:rsidR="00B411CE" w:rsidRPr="00A941DF">
        <w:rPr>
          <w:color w:val="000000"/>
          <w:sz w:val="28"/>
          <w:szCs w:val="28"/>
        </w:rPr>
        <w:t xml:space="preserve"> petition</w:t>
      </w:r>
      <w:r w:rsidR="000A5901">
        <w:rPr>
          <w:color w:val="000000"/>
          <w:sz w:val="28"/>
          <w:szCs w:val="28"/>
        </w:rPr>
        <w:t xml:space="preserve"> describes the rule changes as proposing a “</w:t>
      </w:r>
      <w:r w:rsidR="00B411CE" w:rsidRPr="00A941DF">
        <w:rPr>
          <w:color w:val="000000" w:themeColor="text1"/>
          <w:sz w:val="28"/>
          <w:szCs w:val="28"/>
        </w:rPr>
        <w:t xml:space="preserve">process in which a respondent may be entitled to seek costs and fees in a disciplinary matter.” </w:t>
      </w:r>
      <w:r w:rsidRPr="00A941DF">
        <w:rPr>
          <w:color w:val="000000" w:themeColor="text1"/>
          <w:sz w:val="28"/>
          <w:szCs w:val="28"/>
        </w:rPr>
        <w:t xml:space="preserve">[State Bar petition at </w:t>
      </w:r>
      <w:r w:rsidR="006627F9" w:rsidRPr="00A941DF">
        <w:rPr>
          <w:color w:val="000000" w:themeColor="text1"/>
          <w:sz w:val="28"/>
          <w:szCs w:val="28"/>
        </w:rPr>
        <w:t xml:space="preserve">2, lines </w:t>
      </w:r>
      <w:r w:rsidR="00A941DF" w:rsidRPr="00A941DF">
        <w:rPr>
          <w:color w:val="000000" w:themeColor="text1"/>
          <w:sz w:val="28"/>
          <w:szCs w:val="28"/>
        </w:rPr>
        <w:t>5</w:t>
      </w:r>
      <w:r w:rsidR="006627F9" w:rsidRPr="00A941DF">
        <w:rPr>
          <w:color w:val="000000" w:themeColor="text1"/>
          <w:sz w:val="28"/>
          <w:szCs w:val="28"/>
        </w:rPr>
        <w:t xml:space="preserve">-6] </w:t>
      </w:r>
      <w:r w:rsidR="00A941DF" w:rsidRPr="00A941DF">
        <w:rPr>
          <w:color w:val="000000" w:themeColor="text1"/>
          <w:sz w:val="28"/>
          <w:szCs w:val="28"/>
        </w:rPr>
        <w:t xml:space="preserve"> But a transparent </w:t>
      </w:r>
      <w:r w:rsidR="00AB1D47" w:rsidRPr="00A941DF">
        <w:rPr>
          <w:color w:val="000000" w:themeColor="text1"/>
          <w:sz w:val="28"/>
          <w:szCs w:val="28"/>
        </w:rPr>
        <w:t xml:space="preserve">description of the State Bar’s proposal </w:t>
      </w:r>
      <w:r w:rsidR="008F5611" w:rsidRPr="00A941DF">
        <w:rPr>
          <w:color w:val="000000" w:themeColor="text1"/>
          <w:sz w:val="28"/>
          <w:szCs w:val="28"/>
        </w:rPr>
        <w:t>would</w:t>
      </w:r>
      <w:r w:rsidR="00AB1D47" w:rsidRPr="00A941DF">
        <w:rPr>
          <w:color w:val="000000" w:themeColor="text1"/>
          <w:sz w:val="28"/>
          <w:szCs w:val="28"/>
        </w:rPr>
        <w:t xml:space="preserve"> be: </w:t>
      </w:r>
      <w:r w:rsidR="002C329E">
        <w:rPr>
          <w:color w:val="000000" w:themeColor="text1"/>
          <w:sz w:val="28"/>
          <w:szCs w:val="28"/>
        </w:rPr>
        <w:t xml:space="preserve">a </w:t>
      </w:r>
      <w:r w:rsidR="00AB1D47" w:rsidRPr="00A941DF">
        <w:rPr>
          <w:color w:val="000000" w:themeColor="text1"/>
          <w:sz w:val="28"/>
          <w:szCs w:val="28"/>
        </w:rPr>
        <w:t>“</w:t>
      </w:r>
      <w:r w:rsidR="006F58D2" w:rsidRPr="00A941DF">
        <w:rPr>
          <w:color w:val="000000" w:themeColor="text1"/>
          <w:sz w:val="28"/>
          <w:szCs w:val="28"/>
        </w:rPr>
        <w:t xml:space="preserve">process in which a respondent lawyer may be entitled to seek costs and fees in a disciplinary matter </w:t>
      </w:r>
      <w:r w:rsidR="006F58D2" w:rsidRPr="00A941DF">
        <w:rPr>
          <w:i/>
          <w:iCs/>
          <w:color w:val="000000" w:themeColor="text1"/>
          <w:sz w:val="28"/>
          <w:szCs w:val="28"/>
        </w:rPr>
        <w:t xml:space="preserve">as well as, for the first time, </w:t>
      </w:r>
      <w:r w:rsidR="00F31687" w:rsidRPr="00A941DF">
        <w:rPr>
          <w:i/>
          <w:iCs/>
          <w:color w:val="000000" w:themeColor="text1"/>
          <w:sz w:val="28"/>
          <w:szCs w:val="28"/>
        </w:rPr>
        <w:t>authorizing the</w:t>
      </w:r>
      <w:r w:rsidR="006F58D2" w:rsidRPr="00A941DF">
        <w:rPr>
          <w:i/>
          <w:iCs/>
          <w:color w:val="000000" w:themeColor="text1"/>
          <w:sz w:val="28"/>
          <w:szCs w:val="28"/>
        </w:rPr>
        <w:t xml:space="preserve"> State Bar to seek </w:t>
      </w:r>
      <w:r w:rsidR="00E20773">
        <w:rPr>
          <w:i/>
          <w:iCs/>
          <w:color w:val="000000" w:themeColor="text1"/>
          <w:sz w:val="28"/>
          <w:szCs w:val="28"/>
        </w:rPr>
        <w:t xml:space="preserve">a separate award of </w:t>
      </w:r>
      <w:r w:rsidR="006F58D2" w:rsidRPr="00A941DF">
        <w:rPr>
          <w:i/>
          <w:iCs/>
          <w:color w:val="000000" w:themeColor="text1"/>
          <w:sz w:val="28"/>
          <w:szCs w:val="28"/>
        </w:rPr>
        <w:t>attorney’s fees against the respondent lawyer.</w:t>
      </w:r>
      <w:r w:rsidR="00AB1D47" w:rsidRPr="00A941DF">
        <w:rPr>
          <w:color w:val="000000" w:themeColor="text1"/>
          <w:sz w:val="28"/>
          <w:szCs w:val="28"/>
        </w:rPr>
        <w:t>”</w:t>
      </w:r>
    </w:p>
    <w:p w14:paraId="4C581456" w14:textId="78C1E18E" w:rsidR="00B411CE" w:rsidRPr="00A941DF" w:rsidRDefault="00B411CE" w:rsidP="00F048A1">
      <w:pPr>
        <w:spacing w:line="480" w:lineRule="auto"/>
        <w:ind w:firstLine="720"/>
        <w:jc w:val="both"/>
        <w:rPr>
          <w:color w:val="000000"/>
          <w:sz w:val="28"/>
          <w:szCs w:val="28"/>
        </w:rPr>
      </w:pPr>
      <w:r w:rsidRPr="00A941DF">
        <w:rPr>
          <w:color w:val="000000"/>
          <w:sz w:val="28"/>
          <w:szCs w:val="28"/>
        </w:rPr>
        <w:t>Proposed revised Rule 60(d), as the State Bar requests, would provide</w:t>
      </w:r>
      <w:r w:rsidR="00F31687" w:rsidRPr="00A941DF">
        <w:rPr>
          <w:color w:val="000000"/>
          <w:sz w:val="28"/>
          <w:szCs w:val="28"/>
        </w:rPr>
        <w:t>:</w:t>
      </w:r>
    </w:p>
    <w:p w14:paraId="6119E1D4" w14:textId="32CF6501" w:rsidR="008142AE" w:rsidRPr="00A941DF" w:rsidRDefault="008142AE" w:rsidP="008142AE">
      <w:pPr>
        <w:spacing w:after="200"/>
        <w:ind w:left="720" w:right="720"/>
        <w:jc w:val="both"/>
        <w:rPr>
          <w:sz w:val="28"/>
          <w:szCs w:val="28"/>
        </w:rPr>
      </w:pPr>
      <w:r w:rsidRPr="00A941DF">
        <w:rPr>
          <w:b/>
          <w:bCs/>
          <w:sz w:val="28"/>
          <w:szCs w:val="28"/>
        </w:rPr>
        <w:t>(d) Assessment of the Costs and Expenses.</w:t>
      </w:r>
      <w:r w:rsidRPr="00A941DF">
        <w:rPr>
          <w:sz w:val="28"/>
          <w:szCs w:val="28"/>
        </w:rPr>
        <w:t xml:space="preserve"> An assessment of costs and expenses related to disciplinary proceedings shall be imposed upon a respondent by the committee, the presiding disciplinary judge, the hearing panel, or the court, as appropriate, in addition to any other sanction imposed. Upon a showing of good cause, all or a portion of the costs and expenses may be reduced, deferred, or waived. </w:t>
      </w:r>
      <w:r w:rsidRPr="00A941DF">
        <w:rPr>
          <w:sz w:val="28"/>
          <w:szCs w:val="28"/>
          <w:u w:val="single"/>
        </w:rPr>
        <w:t xml:space="preserve">After final disposition of a formal complaint following a contested hearing, the presiding disciplinary judge may, in their discretion, award attorney’s fees and costs to a prevailing respondent. A respondent </w:t>
      </w:r>
      <w:proofErr w:type="gramStart"/>
      <w:r w:rsidRPr="00A941DF">
        <w:rPr>
          <w:sz w:val="28"/>
          <w:szCs w:val="28"/>
          <w:u w:val="single"/>
        </w:rPr>
        <w:t>is considered to be</w:t>
      </w:r>
      <w:proofErr w:type="gramEnd"/>
      <w:r w:rsidRPr="00A941DF">
        <w:rPr>
          <w:sz w:val="28"/>
          <w:szCs w:val="28"/>
          <w:u w:val="single"/>
        </w:rPr>
        <w:t xml:space="preserve"> a prevailing party only if the state bar’s position was not substantially justified and the respondent prevails as to the most significant issue or set of issues, unless the reason that the respondent prevailed is due to an intervening change in the law. An award of attorney’s fees shall be reasonable and may not exceed an amount paid or agreed to be paid by respondent. </w:t>
      </w:r>
      <w:r w:rsidRPr="00A941DF">
        <w:rPr>
          <w:i/>
          <w:iCs/>
          <w:sz w:val="28"/>
          <w:szCs w:val="28"/>
          <w:u w:val="single"/>
        </w:rPr>
        <w:t>In appropriate cases, the state bar may also seek attorney’s fees beyond the administrative fee allowed by Administrative Order 2011-17</w:t>
      </w:r>
      <w:r w:rsidRPr="00A941DF">
        <w:rPr>
          <w:sz w:val="28"/>
          <w:szCs w:val="28"/>
          <w:u w:val="single"/>
        </w:rPr>
        <w:t>.</w:t>
      </w:r>
    </w:p>
    <w:p w14:paraId="7D843472" w14:textId="77777777" w:rsidR="00F31687" w:rsidRPr="00A941DF" w:rsidRDefault="00F31687" w:rsidP="008142AE">
      <w:pPr>
        <w:spacing w:line="480" w:lineRule="auto"/>
        <w:jc w:val="both"/>
        <w:rPr>
          <w:color w:val="000000"/>
          <w:sz w:val="28"/>
          <w:szCs w:val="28"/>
        </w:rPr>
      </w:pPr>
      <w:r w:rsidRPr="00A941DF">
        <w:rPr>
          <w:color w:val="000000"/>
          <w:sz w:val="28"/>
          <w:szCs w:val="28"/>
        </w:rPr>
        <w:t>(Proposed revisions underlined; emphasis in italics added.)</w:t>
      </w:r>
    </w:p>
    <w:p w14:paraId="4B80C4E8" w14:textId="6819FA69" w:rsidR="008142AE" w:rsidRPr="00A941DF" w:rsidRDefault="008142AE" w:rsidP="0001600A">
      <w:pPr>
        <w:spacing w:line="480" w:lineRule="auto"/>
        <w:ind w:firstLine="720"/>
        <w:jc w:val="both"/>
        <w:rPr>
          <w:color w:val="000000"/>
          <w:sz w:val="28"/>
          <w:szCs w:val="28"/>
        </w:rPr>
      </w:pPr>
      <w:r w:rsidRPr="00A941DF">
        <w:rPr>
          <w:color w:val="000000"/>
          <w:sz w:val="28"/>
          <w:szCs w:val="28"/>
        </w:rPr>
        <w:t>And proposed revised Rule 60(d)(2)(A)(i) provides, in pertinent part</w:t>
      </w:r>
      <w:r w:rsidR="00F31687" w:rsidRPr="00A941DF">
        <w:rPr>
          <w:color w:val="000000"/>
          <w:sz w:val="28"/>
          <w:szCs w:val="28"/>
        </w:rPr>
        <w:t>:</w:t>
      </w:r>
    </w:p>
    <w:p w14:paraId="26EB7F54" w14:textId="73844AEA" w:rsidR="008142AE" w:rsidRPr="00A941DF" w:rsidRDefault="008142AE" w:rsidP="008142AE">
      <w:pPr>
        <w:spacing w:after="200"/>
        <w:ind w:left="720" w:right="720"/>
        <w:jc w:val="both"/>
        <w:rPr>
          <w:sz w:val="28"/>
          <w:szCs w:val="28"/>
        </w:rPr>
      </w:pPr>
      <w:r w:rsidRPr="00A941DF">
        <w:rPr>
          <w:sz w:val="28"/>
          <w:szCs w:val="28"/>
          <w:u w:val="single"/>
        </w:rPr>
        <w:t xml:space="preserve">(i) </w:t>
      </w:r>
      <w:r w:rsidRPr="00A941DF">
        <w:rPr>
          <w:i/>
          <w:iCs/>
          <w:sz w:val="28"/>
          <w:szCs w:val="28"/>
          <w:u w:val="single"/>
        </w:rPr>
        <w:t>State Bar Attorney’s Fees, Costs and Expenses</w:t>
      </w:r>
      <w:r w:rsidRPr="00A941DF">
        <w:rPr>
          <w:sz w:val="28"/>
          <w:szCs w:val="28"/>
          <w:u w:val="single"/>
        </w:rPr>
        <w:t>.</w:t>
      </w:r>
      <w:r w:rsidRPr="00A941DF">
        <w:rPr>
          <w:sz w:val="28"/>
          <w:szCs w:val="28"/>
        </w:rPr>
        <w:t xml:space="preserve"> If the disciplinary sanction ordered by the presiding disciplinary judge or the hearing </w:t>
      </w:r>
      <w:r w:rsidRPr="00A941DF">
        <w:rPr>
          <w:sz w:val="28"/>
          <w:szCs w:val="28"/>
        </w:rPr>
        <w:lastRenderedPageBreak/>
        <w:t xml:space="preserve">panel is not appealed, bar counsel shall file a final statement of costs and expenses with the disciplinary clerk within five (5) days after the time to appeal has expired. </w:t>
      </w:r>
      <w:r w:rsidRPr="00A941DF">
        <w:rPr>
          <w:i/>
          <w:iCs/>
          <w:sz w:val="28"/>
          <w:szCs w:val="28"/>
          <w:u w:val="single"/>
        </w:rPr>
        <w:t>The state bar may also request attorney’s fees</w:t>
      </w:r>
      <w:r w:rsidR="006627F9" w:rsidRPr="00A941DF">
        <w:rPr>
          <w:sz w:val="28"/>
          <w:szCs w:val="28"/>
          <w:u w:val="single"/>
        </w:rPr>
        <w:t>…</w:t>
      </w:r>
      <w:r w:rsidR="006627F9" w:rsidRPr="00A941DF">
        <w:rPr>
          <w:sz w:val="28"/>
          <w:szCs w:val="28"/>
        </w:rPr>
        <w:t>.</w:t>
      </w:r>
    </w:p>
    <w:p w14:paraId="62C4F6F0" w14:textId="77777777" w:rsidR="00F31687" w:rsidRPr="00A941DF" w:rsidRDefault="00F31687" w:rsidP="00F31687">
      <w:pPr>
        <w:spacing w:line="480" w:lineRule="auto"/>
        <w:jc w:val="both"/>
        <w:rPr>
          <w:color w:val="000000"/>
          <w:sz w:val="28"/>
          <w:szCs w:val="28"/>
        </w:rPr>
      </w:pPr>
      <w:r w:rsidRPr="00A941DF">
        <w:rPr>
          <w:color w:val="000000"/>
          <w:sz w:val="28"/>
          <w:szCs w:val="28"/>
        </w:rPr>
        <w:t>(Proposed revisions underlined; emphasis in italics added.)</w:t>
      </w:r>
    </w:p>
    <w:p w14:paraId="5DA5E834" w14:textId="02E622E8" w:rsidR="00AB1D47" w:rsidRDefault="0062611E" w:rsidP="00E20773">
      <w:pPr>
        <w:spacing w:line="480" w:lineRule="auto"/>
        <w:ind w:firstLine="720"/>
        <w:jc w:val="both"/>
        <w:rPr>
          <w:color w:val="000000"/>
          <w:sz w:val="28"/>
          <w:szCs w:val="28"/>
        </w:rPr>
      </w:pPr>
      <w:r w:rsidRPr="00A941DF">
        <w:rPr>
          <w:color w:val="000000"/>
          <w:sz w:val="28"/>
          <w:szCs w:val="28"/>
        </w:rPr>
        <w:t xml:space="preserve">Authorizing the State Bar to seek </w:t>
      </w:r>
      <w:r w:rsidR="00E20773">
        <w:rPr>
          <w:color w:val="000000"/>
          <w:sz w:val="28"/>
          <w:szCs w:val="28"/>
        </w:rPr>
        <w:t xml:space="preserve">a standalone order of </w:t>
      </w:r>
      <w:r w:rsidRPr="00A941DF">
        <w:rPr>
          <w:color w:val="000000"/>
          <w:sz w:val="28"/>
          <w:szCs w:val="28"/>
        </w:rPr>
        <w:t>attorney’s fees</w:t>
      </w:r>
      <w:r w:rsidR="006627F9" w:rsidRPr="00A941DF">
        <w:rPr>
          <w:color w:val="000000"/>
          <w:sz w:val="28"/>
          <w:szCs w:val="28"/>
        </w:rPr>
        <w:t xml:space="preserve"> </w:t>
      </w:r>
      <w:r w:rsidRPr="00A941DF">
        <w:rPr>
          <w:color w:val="000000"/>
          <w:sz w:val="28"/>
          <w:szCs w:val="28"/>
        </w:rPr>
        <w:t xml:space="preserve">against a </w:t>
      </w:r>
      <w:r w:rsidR="002D4B04" w:rsidRPr="00A941DF">
        <w:rPr>
          <w:color w:val="000000"/>
          <w:sz w:val="28"/>
          <w:szCs w:val="28"/>
        </w:rPr>
        <w:t xml:space="preserve">respondent </w:t>
      </w:r>
      <w:r w:rsidRPr="00A941DF">
        <w:rPr>
          <w:color w:val="000000"/>
          <w:sz w:val="28"/>
          <w:szCs w:val="28"/>
        </w:rPr>
        <w:t>lawyer would be a majo</w:t>
      </w:r>
      <w:r w:rsidR="00E20773">
        <w:rPr>
          <w:color w:val="000000"/>
          <w:sz w:val="28"/>
          <w:szCs w:val="28"/>
        </w:rPr>
        <w:t>r</w:t>
      </w:r>
      <w:r w:rsidRPr="00A941DF">
        <w:rPr>
          <w:color w:val="000000"/>
          <w:sz w:val="28"/>
          <w:szCs w:val="28"/>
        </w:rPr>
        <w:t xml:space="preserve"> change</w:t>
      </w:r>
      <w:r w:rsidR="008142AE" w:rsidRPr="00A941DF">
        <w:rPr>
          <w:color w:val="000000"/>
          <w:sz w:val="28"/>
          <w:szCs w:val="28"/>
        </w:rPr>
        <w:t xml:space="preserve"> </w:t>
      </w:r>
      <w:r w:rsidR="006F58D2" w:rsidRPr="00A941DF">
        <w:rPr>
          <w:color w:val="000000"/>
          <w:sz w:val="28"/>
          <w:szCs w:val="28"/>
        </w:rPr>
        <w:t xml:space="preserve">to </w:t>
      </w:r>
      <w:r w:rsidR="008142AE" w:rsidRPr="00A941DF">
        <w:rPr>
          <w:color w:val="000000"/>
          <w:sz w:val="28"/>
          <w:szCs w:val="28"/>
        </w:rPr>
        <w:t>Arizona’s lawyer-discipline process</w:t>
      </w:r>
      <w:r w:rsidRPr="00A941DF">
        <w:rPr>
          <w:color w:val="000000"/>
          <w:sz w:val="28"/>
          <w:szCs w:val="28"/>
        </w:rPr>
        <w:t xml:space="preserve">. Nothing </w:t>
      </w:r>
      <w:r w:rsidR="003B6010" w:rsidRPr="00A941DF">
        <w:rPr>
          <w:color w:val="000000"/>
          <w:sz w:val="28"/>
          <w:szCs w:val="28"/>
        </w:rPr>
        <w:t>in the current disciplinary</w:t>
      </w:r>
      <w:r w:rsidR="004B5C3E" w:rsidRPr="00A941DF">
        <w:rPr>
          <w:color w:val="000000"/>
          <w:sz w:val="28"/>
          <w:szCs w:val="28"/>
        </w:rPr>
        <w:t xml:space="preserve"> </w:t>
      </w:r>
      <w:r w:rsidR="003B6010" w:rsidRPr="00A941DF">
        <w:rPr>
          <w:color w:val="000000"/>
          <w:sz w:val="28"/>
          <w:szCs w:val="28"/>
        </w:rPr>
        <w:t xml:space="preserve">process authorizes the State Bar to seek </w:t>
      </w:r>
      <w:r w:rsidR="00E20773">
        <w:rPr>
          <w:color w:val="000000"/>
          <w:sz w:val="28"/>
          <w:szCs w:val="28"/>
        </w:rPr>
        <w:t xml:space="preserve">an award of </w:t>
      </w:r>
      <w:r w:rsidR="003B6010" w:rsidRPr="00A941DF">
        <w:rPr>
          <w:color w:val="000000"/>
          <w:sz w:val="28"/>
          <w:szCs w:val="28"/>
        </w:rPr>
        <w:t>attorney’s fees against a</w:t>
      </w:r>
      <w:r w:rsidR="00E066D4" w:rsidRPr="00A941DF">
        <w:rPr>
          <w:color w:val="000000"/>
          <w:sz w:val="28"/>
          <w:szCs w:val="28"/>
        </w:rPr>
        <w:t xml:space="preserve">n individual </w:t>
      </w:r>
      <w:r w:rsidR="002D4B04" w:rsidRPr="00A941DF">
        <w:rPr>
          <w:color w:val="000000"/>
          <w:sz w:val="28"/>
          <w:szCs w:val="28"/>
        </w:rPr>
        <w:t xml:space="preserve">respondent </w:t>
      </w:r>
      <w:r w:rsidR="00E066D4" w:rsidRPr="00A941DF">
        <w:rPr>
          <w:color w:val="000000"/>
          <w:sz w:val="28"/>
          <w:szCs w:val="28"/>
        </w:rPr>
        <w:t xml:space="preserve">lawyer. Instead, the only </w:t>
      </w:r>
      <w:r w:rsidR="002C329E">
        <w:rPr>
          <w:color w:val="000000"/>
          <w:sz w:val="28"/>
          <w:szCs w:val="28"/>
        </w:rPr>
        <w:t xml:space="preserve">costs </w:t>
      </w:r>
      <w:r w:rsidR="006F58D2" w:rsidRPr="00A941DF">
        <w:rPr>
          <w:color w:val="000000"/>
          <w:sz w:val="28"/>
          <w:szCs w:val="28"/>
        </w:rPr>
        <w:t xml:space="preserve">authorized </w:t>
      </w:r>
      <w:r w:rsidR="006627F9" w:rsidRPr="00A941DF">
        <w:rPr>
          <w:color w:val="000000"/>
          <w:sz w:val="28"/>
          <w:szCs w:val="28"/>
        </w:rPr>
        <w:t xml:space="preserve">are those </w:t>
      </w:r>
      <w:r w:rsidR="00E066D4" w:rsidRPr="00A941DF">
        <w:rPr>
          <w:color w:val="000000"/>
          <w:sz w:val="28"/>
          <w:szCs w:val="28"/>
        </w:rPr>
        <w:t>this Court outlined in its Administrative Order 2011-17</w:t>
      </w:r>
      <w:r w:rsidR="002C329E">
        <w:rPr>
          <w:color w:val="000000"/>
          <w:sz w:val="28"/>
          <w:szCs w:val="28"/>
          <w:vertAlign w:val="superscript"/>
        </w:rPr>
        <w:t xml:space="preserve"> </w:t>
      </w:r>
      <w:r w:rsidR="0049394C" w:rsidRPr="00A941DF">
        <w:rPr>
          <w:color w:val="000000"/>
          <w:sz w:val="28"/>
          <w:szCs w:val="28"/>
        </w:rPr>
        <w:t>for imposed discipline</w:t>
      </w:r>
      <w:r w:rsidR="00E066D4" w:rsidRPr="00A941DF">
        <w:rPr>
          <w:color w:val="000000"/>
          <w:sz w:val="28"/>
          <w:szCs w:val="28"/>
        </w:rPr>
        <w:t>.</w:t>
      </w:r>
    </w:p>
    <w:p w14:paraId="7F968066" w14:textId="470FD55C" w:rsidR="002C329E" w:rsidRPr="00BF268D" w:rsidRDefault="00BF268D" w:rsidP="00BF268D">
      <w:pPr>
        <w:spacing w:line="480" w:lineRule="auto"/>
        <w:ind w:firstLine="720"/>
        <w:jc w:val="both"/>
        <w:rPr>
          <w:color w:val="000000" w:themeColor="text1"/>
          <w:sz w:val="28"/>
          <w:szCs w:val="28"/>
        </w:rPr>
      </w:pPr>
      <w:r w:rsidRPr="00A941DF">
        <w:rPr>
          <w:color w:val="000000"/>
          <w:sz w:val="28"/>
          <w:szCs w:val="28"/>
        </w:rPr>
        <w:t xml:space="preserve">Even more perplexing and unexplained is </w:t>
      </w:r>
      <w:r>
        <w:rPr>
          <w:color w:val="000000"/>
          <w:sz w:val="28"/>
          <w:szCs w:val="28"/>
        </w:rPr>
        <w:t>that the</w:t>
      </w:r>
      <w:r w:rsidRPr="00A941DF">
        <w:rPr>
          <w:color w:val="000000"/>
          <w:sz w:val="28"/>
          <w:szCs w:val="28"/>
        </w:rPr>
        <w:t xml:space="preserve"> rule-change proposal </w:t>
      </w:r>
      <w:r w:rsidRPr="00A941DF">
        <w:rPr>
          <w:color w:val="000000" w:themeColor="text1"/>
          <w:sz w:val="28"/>
          <w:szCs w:val="28"/>
        </w:rPr>
        <w:t>authoriz</w:t>
      </w:r>
      <w:r>
        <w:rPr>
          <w:color w:val="000000" w:themeColor="text1"/>
          <w:sz w:val="28"/>
          <w:szCs w:val="28"/>
        </w:rPr>
        <w:t xml:space="preserve">es </w:t>
      </w:r>
      <w:r w:rsidRPr="00A941DF">
        <w:rPr>
          <w:color w:val="000000" w:themeColor="text1"/>
          <w:sz w:val="28"/>
          <w:szCs w:val="28"/>
        </w:rPr>
        <w:t xml:space="preserve">the State Bar not only to seek attorney’s fees, but to seek attorney’s fees </w:t>
      </w:r>
      <w:r w:rsidRPr="00A941DF">
        <w:rPr>
          <w:i/>
          <w:iCs/>
          <w:color w:val="000000" w:themeColor="text1"/>
          <w:sz w:val="28"/>
          <w:szCs w:val="28"/>
        </w:rPr>
        <w:t>in addition to</w:t>
      </w:r>
      <w:r w:rsidRPr="00A941DF">
        <w:rPr>
          <w:color w:val="000000" w:themeColor="text1"/>
          <w:sz w:val="28"/>
          <w:szCs w:val="28"/>
        </w:rPr>
        <w:t xml:space="preserve"> th</w:t>
      </w:r>
      <w:r>
        <w:rPr>
          <w:color w:val="000000" w:themeColor="text1"/>
          <w:sz w:val="28"/>
          <w:szCs w:val="28"/>
        </w:rPr>
        <w:t xml:space="preserve">e </w:t>
      </w:r>
      <w:r w:rsidRPr="00A941DF">
        <w:rPr>
          <w:color w:val="000000" w:themeColor="text1"/>
          <w:sz w:val="28"/>
          <w:szCs w:val="28"/>
        </w:rPr>
        <w:t>costs Administrative Order 2011-17 already imposes.</w:t>
      </w:r>
      <w:r>
        <w:rPr>
          <w:color w:val="000000" w:themeColor="text1"/>
          <w:sz w:val="28"/>
          <w:szCs w:val="28"/>
        </w:rPr>
        <w:t xml:space="preserve"> </w:t>
      </w:r>
      <w:r>
        <w:rPr>
          <w:sz w:val="28"/>
          <w:szCs w:val="28"/>
        </w:rPr>
        <w:t>Those costs</w:t>
      </w:r>
      <w:r w:rsidR="002C329E">
        <w:rPr>
          <w:sz w:val="28"/>
          <w:szCs w:val="28"/>
        </w:rPr>
        <w:t xml:space="preserve"> were </w:t>
      </w:r>
      <w:r w:rsidR="002C329E" w:rsidRPr="00F473BC">
        <w:rPr>
          <w:sz w:val="28"/>
          <w:szCs w:val="28"/>
        </w:rPr>
        <w:t>crafted to include compensation for time bar counsel and administrative staff spen</w:t>
      </w:r>
      <w:r w:rsidR="006D4303">
        <w:rPr>
          <w:sz w:val="28"/>
          <w:szCs w:val="28"/>
        </w:rPr>
        <w:t>d</w:t>
      </w:r>
      <w:r w:rsidR="002C329E" w:rsidRPr="00F473BC">
        <w:rPr>
          <w:sz w:val="28"/>
          <w:szCs w:val="28"/>
        </w:rPr>
        <w:t xml:space="preserve"> to handle the bar charge and formal proceeding. The flat fee</w:t>
      </w:r>
      <w:r w:rsidR="002C329E">
        <w:rPr>
          <w:sz w:val="28"/>
          <w:szCs w:val="28"/>
        </w:rPr>
        <w:t>s</w:t>
      </w:r>
      <w:r w:rsidR="002C329E" w:rsidRPr="00F473BC">
        <w:rPr>
          <w:sz w:val="28"/>
          <w:szCs w:val="28"/>
        </w:rPr>
        <w:t xml:space="preserve"> imposed obviated the need for bar counsel to keep time records for each matter.  Obviously that lack of time keeping would need to change if the Court allows the State Bar to </w:t>
      </w:r>
      <w:r>
        <w:rPr>
          <w:sz w:val="28"/>
          <w:szCs w:val="28"/>
        </w:rPr>
        <w:t>seek and be</w:t>
      </w:r>
      <w:r w:rsidR="002C329E" w:rsidRPr="00F473BC">
        <w:rPr>
          <w:sz w:val="28"/>
          <w:szCs w:val="28"/>
        </w:rPr>
        <w:t xml:space="preserve"> awarded fees.  The hourly rate to be charged for bar counsel</w:t>
      </w:r>
      <w:r w:rsidR="006D4303">
        <w:rPr>
          <w:sz w:val="28"/>
          <w:szCs w:val="28"/>
        </w:rPr>
        <w:t xml:space="preserve"> also</w:t>
      </w:r>
      <w:r w:rsidR="002C329E" w:rsidRPr="00F473BC">
        <w:rPr>
          <w:sz w:val="28"/>
          <w:szCs w:val="28"/>
        </w:rPr>
        <w:t xml:space="preserve"> would need to be determined and established.</w:t>
      </w:r>
    </w:p>
    <w:p w14:paraId="7C894345" w14:textId="1001BD4D" w:rsidR="006F58D2" w:rsidRPr="00A941DF" w:rsidRDefault="007F0F31" w:rsidP="00EF0209">
      <w:pPr>
        <w:spacing w:line="480" w:lineRule="auto"/>
        <w:ind w:firstLine="720"/>
        <w:jc w:val="both"/>
        <w:rPr>
          <w:sz w:val="28"/>
          <w:szCs w:val="28"/>
        </w:rPr>
      </w:pPr>
      <w:r w:rsidRPr="00A941DF">
        <w:rPr>
          <w:color w:val="000000" w:themeColor="text1"/>
          <w:sz w:val="28"/>
          <w:szCs w:val="28"/>
        </w:rPr>
        <w:t>T</w:t>
      </w:r>
      <w:r w:rsidR="00E066D4" w:rsidRPr="00A941DF">
        <w:rPr>
          <w:sz w:val="28"/>
          <w:szCs w:val="28"/>
        </w:rPr>
        <w:t>he alleged “extraordinary circumstances” under which the State Bar could seek attorney’s fees against a respondent</w:t>
      </w:r>
      <w:r w:rsidR="00607702" w:rsidRPr="00A941DF">
        <w:rPr>
          <w:sz w:val="28"/>
          <w:szCs w:val="28"/>
        </w:rPr>
        <w:t xml:space="preserve"> lawyer</w:t>
      </w:r>
      <w:r w:rsidR="00E066D4" w:rsidRPr="00A941DF">
        <w:rPr>
          <w:sz w:val="28"/>
          <w:szCs w:val="28"/>
        </w:rPr>
        <w:t xml:space="preserve"> include “respondent’s failure to </w:t>
      </w:r>
      <w:r w:rsidR="00E066D4" w:rsidRPr="00A941DF">
        <w:rPr>
          <w:sz w:val="28"/>
          <w:szCs w:val="28"/>
        </w:rPr>
        <w:lastRenderedPageBreak/>
        <w:t xml:space="preserve">cooperate in the discipline investigation or formal process” as well as </w:t>
      </w:r>
      <w:r w:rsidRPr="00A941DF">
        <w:rPr>
          <w:sz w:val="28"/>
          <w:szCs w:val="28"/>
        </w:rPr>
        <w:t xml:space="preserve">“otherwise for good cause.” </w:t>
      </w:r>
      <w:r w:rsidR="004B5C3E" w:rsidRPr="00A941DF">
        <w:rPr>
          <w:sz w:val="28"/>
          <w:szCs w:val="28"/>
        </w:rPr>
        <w:t>[</w:t>
      </w:r>
      <w:r w:rsidR="006F58D2" w:rsidRPr="00A941DF">
        <w:rPr>
          <w:sz w:val="28"/>
          <w:szCs w:val="28"/>
        </w:rPr>
        <w:t>Proposed revised Rule 60, p</w:t>
      </w:r>
      <w:r w:rsidRPr="00A941DF">
        <w:rPr>
          <w:sz w:val="28"/>
          <w:szCs w:val="28"/>
        </w:rPr>
        <w:t xml:space="preserve">roposed </w:t>
      </w:r>
      <w:r w:rsidR="006627F9" w:rsidRPr="00A941DF">
        <w:rPr>
          <w:sz w:val="28"/>
          <w:szCs w:val="28"/>
        </w:rPr>
        <w:t xml:space="preserve">new </w:t>
      </w:r>
      <w:r w:rsidRPr="00A941DF">
        <w:rPr>
          <w:sz w:val="28"/>
          <w:szCs w:val="28"/>
        </w:rPr>
        <w:t>comment [3]]</w:t>
      </w:r>
      <w:r w:rsidR="004B5C3E" w:rsidRPr="00A941DF">
        <w:rPr>
          <w:sz w:val="28"/>
          <w:szCs w:val="28"/>
        </w:rPr>
        <w:t xml:space="preserve"> </w:t>
      </w:r>
      <w:r w:rsidR="00607702" w:rsidRPr="00A941DF">
        <w:rPr>
          <w:sz w:val="28"/>
          <w:szCs w:val="28"/>
        </w:rPr>
        <w:t xml:space="preserve">A respondent lawyer who fails to cooperate is already assessed the costs of a deposition (if bar counsel determines to set one for failure to respond) and the failure to respond or cooperate in the </w:t>
      </w:r>
      <w:r w:rsidR="006F58D2" w:rsidRPr="00A941DF">
        <w:rPr>
          <w:sz w:val="28"/>
          <w:szCs w:val="28"/>
        </w:rPr>
        <w:t xml:space="preserve">State </w:t>
      </w:r>
      <w:r w:rsidR="00607702" w:rsidRPr="00A941DF">
        <w:rPr>
          <w:sz w:val="28"/>
          <w:szCs w:val="28"/>
        </w:rPr>
        <w:t xml:space="preserve">Bar’s investigation </w:t>
      </w:r>
      <w:r w:rsidR="00AB1D47" w:rsidRPr="00A941DF">
        <w:rPr>
          <w:sz w:val="28"/>
          <w:szCs w:val="28"/>
        </w:rPr>
        <w:t xml:space="preserve">already </w:t>
      </w:r>
      <w:r w:rsidR="00607702" w:rsidRPr="00A941DF">
        <w:rPr>
          <w:sz w:val="28"/>
          <w:szCs w:val="28"/>
        </w:rPr>
        <w:t xml:space="preserve">is a separate ground for the imposition of a discipline sanction. Assessing attorney’s fees would be punitive, something the Court has repeatedly stated is not the purpose </w:t>
      </w:r>
      <w:r w:rsidR="006D4303">
        <w:rPr>
          <w:sz w:val="28"/>
          <w:szCs w:val="28"/>
        </w:rPr>
        <w:t>of</w:t>
      </w:r>
      <w:r w:rsidR="00607702" w:rsidRPr="00A941DF">
        <w:rPr>
          <w:sz w:val="28"/>
          <w:szCs w:val="28"/>
        </w:rPr>
        <w:t xml:space="preserve"> lawyer discipline.</w:t>
      </w:r>
    </w:p>
    <w:p w14:paraId="408AC432" w14:textId="6E54BE1E" w:rsidR="003242B7" w:rsidRPr="00A941DF" w:rsidRDefault="003242B7" w:rsidP="003242B7">
      <w:pPr>
        <w:spacing w:line="480" w:lineRule="auto"/>
        <w:ind w:firstLine="720"/>
        <w:jc w:val="both"/>
        <w:rPr>
          <w:sz w:val="28"/>
          <w:szCs w:val="28"/>
        </w:rPr>
      </w:pPr>
      <w:r w:rsidRPr="00A941DF">
        <w:rPr>
          <w:color w:val="000000"/>
          <w:sz w:val="28"/>
          <w:szCs w:val="28"/>
        </w:rPr>
        <w:t xml:space="preserve">Although </w:t>
      </w:r>
      <w:r w:rsidR="00A941DF" w:rsidRPr="00A941DF">
        <w:rPr>
          <w:color w:val="000000"/>
          <w:sz w:val="28"/>
          <w:szCs w:val="28"/>
        </w:rPr>
        <w:t>procedures</w:t>
      </w:r>
      <w:r w:rsidRPr="00A941DF">
        <w:rPr>
          <w:color w:val="000000"/>
          <w:sz w:val="28"/>
          <w:szCs w:val="28"/>
        </w:rPr>
        <w:t xml:space="preserve"> to implement new A.R.S. § 12-353 – which takes effect September 24, 2022</w:t>
      </w:r>
      <w:r w:rsidRPr="00A941DF">
        <w:rPr>
          <w:rStyle w:val="FootnoteReference"/>
          <w:color w:val="000000"/>
          <w:sz w:val="28"/>
          <w:szCs w:val="28"/>
          <w:vertAlign w:val="superscript"/>
        </w:rPr>
        <w:footnoteReference w:id="3"/>
      </w:r>
      <w:r w:rsidRPr="00A941DF">
        <w:rPr>
          <w:color w:val="000000"/>
          <w:sz w:val="28"/>
          <w:szCs w:val="28"/>
        </w:rPr>
        <w:t xml:space="preserve"> – are needed</w:t>
      </w:r>
      <w:r w:rsidR="00F31687" w:rsidRPr="00A941DF">
        <w:rPr>
          <w:color w:val="000000"/>
          <w:sz w:val="28"/>
          <w:szCs w:val="28"/>
        </w:rPr>
        <w:t>, t</w:t>
      </w:r>
      <w:r w:rsidRPr="00A941DF">
        <w:rPr>
          <w:color w:val="000000"/>
          <w:sz w:val="28"/>
          <w:szCs w:val="28"/>
        </w:rPr>
        <w:t xml:space="preserve">he State Bar’s significant changes cannot and should not be </w:t>
      </w:r>
      <w:r w:rsidR="002C329E">
        <w:rPr>
          <w:color w:val="000000"/>
          <w:sz w:val="28"/>
          <w:szCs w:val="28"/>
        </w:rPr>
        <w:t>considered</w:t>
      </w:r>
      <w:r w:rsidRPr="00A941DF">
        <w:rPr>
          <w:color w:val="000000"/>
          <w:sz w:val="28"/>
          <w:szCs w:val="28"/>
        </w:rPr>
        <w:t xml:space="preserve"> </w:t>
      </w:r>
      <w:r w:rsidR="000A5901">
        <w:rPr>
          <w:color w:val="000000"/>
          <w:sz w:val="28"/>
          <w:szCs w:val="28"/>
        </w:rPr>
        <w:t xml:space="preserve">(let alone </w:t>
      </w:r>
      <w:r w:rsidR="002C329E">
        <w:rPr>
          <w:color w:val="000000"/>
          <w:sz w:val="28"/>
          <w:szCs w:val="28"/>
        </w:rPr>
        <w:t>made</w:t>
      </w:r>
      <w:r w:rsidR="000A5901">
        <w:rPr>
          <w:color w:val="000000"/>
          <w:sz w:val="28"/>
          <w:szCs w:val="28"/>
        </w:rPr>
        <w:t xml:space="preserve">) </w:t>
      </w:r>
      <w:r w:rsidRPr="00A941DF">
        <w:rPr>
          <w:color w:val="000000"/>
          <w:sz w:val="28"/>
          <w:szCs w:val="28"/>
        </w:rPr>
        <w:t>on such a rushed basis, and without sufficient notice to and input from Arizona lawyers</w:t>
      </w:r>
      <w:r w:rsidR="002C329E">
        <w:rPr>
          <w:color w:val="000000"/>
          <w:sz w:val="28"/>
          <w:szCs w:val="28"/>
        </w:rPr>
        <w:t xml:space="preserve"> and interested members of the public.</w:t>
      </w:r>
    </w:p>
    <w:p w14:paraId="2A2DCC29" w14:textId="528CA446" w:rsidR="00705A58" w:rsidRPr="00A941DF" w:rsidRDefault="00C44A52" w:rsidP="007F0F31">
      <w:pPr>
        <w:spacing w:line="480" w:lineRule="auto"/>
        <w:ind w:firstLine="720"/>
        <w:jc w:val="both"/>
        <w:rPr>
          <w:color w:val="000000" w:themeColor="text1"/>
          <w:sz w:val="28"/>
          <w:szCs w:val="28"/>
        </w:rPr>
      </w:pPr>
      <w:r w:rsidRPr="00A941DF">
        <w:rPr>
          <w:color w:val="000000"/>
          <w:sz w:val="28"/>
          <w:szCs w:val="28"/>
        </w:rPr>
        <w:t xml:space="preserve">The </w:t>
      </w:r>
      <w:r w:rsidR="004F33FF" w:rsidRPr="00A941DF">
        <w:rPr>
          <w:color w:val="000000"/>
          <w:sz w:val="28"/>
          <w:szCs w:val="28"/>
        </w:rPr>
        <w:t xml:space="preserve">State Bar filed </w:t>
      </w:r>
      <w:r w:rsidRPr="00A941DF">
        <w:rPr>
          <w:color w:val="000000"/>
          <w:sz w:val="28"/>
          <w:szCs w:val="28"/>
        </w:rPr>
        <w:t xml:space="preserve">this petition </w:t>
      </w:r>
      <w:r w:rsidR="004F33FF" w:rsidRPr="00A941DF">
        <w:rPr>
          <w:color w:val="000000"/>
          <w:sz w:val="28"/>
          <w:szCs w:val="28"/>
        </w:rPr>
        <w:t xml:space="preserve">on July 15, 2022, </w:t>
      </w:r>
      <w:r w:rsidR="00E066D4" w:rsidRPr="00A941DF">
        <w:rPr>
          <w:color w:val="000000"/>
          <w:sz w:val="28"/>
          <w:szCs w:val="28"/>
        </w:rPr>
        <w:t>asking for</w:t>
      </w:r>
      <w:r w:rsidR="004F33FF" w:rsidRPr="00A941DF">
        <w:rPr>
          <w:color w:val="000000"/>
          <w:sz w:val="28"/>
          <w:szCs w:val="28"/>
        </w:rPr>
        <w:t xml:space="preserve"> “expedited consideration.”</w:t>
      </w:r>
      <w:r w:rsidRPr="00A941DF">
        <w:rPr>
          <w:color w:val="000000"/>
          <w:sz w:val="28"/>
          <w:szCs w:val="28"/>
        </w:rPr>
        <w:t xml:space="preserve"> </w:t>
      </w:r>
      <w:r w:rsidR="00240E94" w:rsidRPr="00A941DF">
        <w:rPr>
          <w:color w:val="000000"/>
          <w:sz w:val="28"/>
          <w:szCs w:val="28"/>
        </w:rPr>
        <w:t>On July 18, 2022, this Court granted the State Bar’s request for expedited consideration and</w:t>
      </w:r>
      <w:r w:rsidR="003242B7" w:rsidRPr="00A941DF">
        <w:rPr>
          <w:color w:val="000000"/>
          <w:sz w:val="28"/>
          <w:szCs w:val="28"/>
        </w:rPr>
        <w:t xml:space="preserve">, in its order, </w:t>
      </w:r>
      <w:r w:rsidR="00240E94" w:rsidRPr="00A941DF">
        <w:rPr>
          <w:color w:val="000000"/>
          <w:sz w:val="28"/>
          <w:szCs w:val="28"/>
        </w:rPr>
        <w:t>indicated it would consider this petition at its August rules conference</w:t>
      </w:r>
      <w:r w:rsidRPr="00A941DF">
        <w:rPr>
          <w:color w:val="000000"/>
          <w:sz w:val="28"/>
          <w:szCs w:val="28"/>
        </w:rPr>
        <w:t>, which the Court will hold August 23, 2022.</w:t>
      </w:r>
    </w:p>
    <w:p w14:paraId="65C53E00" w14:textId="50029056" w:rsidR="00240E94" w:rsidRPr="00A941DF" w:rsidRDefault="00F048A1" w:rsidP="007F0F31">
      <w:pPr>
        <w:spacing w:line="480" w:lineRule="auto"/>
        <w:ind w:firstLine="720"/>
        <w:jc w:val="both"/>
        <w:rPr>
          <w:sz w:val="28"/>
          <w:szCs w:val="28"/>
        </w:rPr>
      </w:pPr>
      <w:r w:rsidRPr="00A941DF">
        <w:rPr>
          <w:color w:val="000000"/>
          <w:sz w:val="28"/>
          <w:szCs w:val="28"/>
        </w:rPr>
        <w:t xml:space="preserve">We </w:t>
      </w:r>
      <w:r w:rsidR="00C44A52" w:rsidRPr="00A941DF">
        <w:rPr>
          <w:color w:val="000000"/>
          <w:sz w:val="28"/>
          <w:szCs w:val="28"/>
        </w:rPr>
        <w:t>happened to discover th</w:t>
      </w:r>
      <w:r w:rsidRPr="00A941DF">
        <w:rPr>
          <w:color w:val="000000"/>
          <w:sz w:val="28"/>
          <w:szCs w:val="28"/>
        </w:rPr>
        <w:t>is</w:t>
      </w:r>
      <w:r w:rsidR="00FB5B96" w:rsidRPr="00A941DF">
        <w:rPr>
          <w:color w:val="000000"/>
          <w:sz w:val="28"/>
          <w:szCs w:val="28"/>
        </w:rPr>
        <w:t xml:space="preserve"> r</w:t>
      </w:r>
      <w:r w:rsidR="00C44A52" w:rsidRPr="00A941DF">
        <w:rPr>
          <w:color w:val="000000"/>
          <w:sz w:val="28"/>
          <w:szCs w:val="28"/>
        </w:rPr>
        <w:t xml:space="preserve">ule-change petition </w:t>
      </w:r>
      <w:r w:rsidR="00FB5B96" w:rsidRPr="00A941DF">
        <w:rPr>
          <w:color w:val="000000"/>
          <w:sz w:val="28"/>
          <w:szCs w:val="28"/>
        </w:rPr>
        <w:t xml:space="preserve">and the Court’s order </w:t>
      </w:r>
      <w:r w:rsidR="00C44A52" w:rsidRPr="00A941DF">
        <w:rPr>
          <w:color w:val="000000"/>
          <w:sz w:val="28"/>
          <w:szCs w:val="28"/>
        </w:rPr>
        <w:t xml:space="preserve">on </w:t>
      </w:r>
      <w:r w:rsidR="00A941DF" w:rsidRPr="00A941DF">
        <w:rPr>
          <w:color w:val="000000"/>
          <w:sz w:val="28"/>
          <w:szCs w:val="28"/>
        </w:rPr>
        <w:t xml:space="preserve">the Court’s rules-forum website on </w:t>
      </w:r>
      <w:r w:rsidR="00C44A52" w:rsidRPr="00A941DF">
        <w:rPr>
          <w:color w:val="000000"/>
          <w:sz w:val="28"/>
          <w:szCs w:val="28"/>
        </w:rPr>
        <w:t>August 15, 2022</w:t>
      </w:r>
      <w:r w:rsidR="00705A58" w:rsidRPr="00A941DF">
        <w:rPr>
          <w:color w:val="000000"/>
          <w:sz w:val="28"/>
          <w:szCs w:val="28"/>
        </w:rPr>
        <w:t xml:space="preserve">, just a week before the Court </w:t>
      </w:r>
      <w:r w:rsidR="00EF0209" w:rsidRPr="00A941DF">
        <w:rPr>
          <w:color w:val="000000"/>
          <w:sz w:val="28"/>
          <w:szCs w:val="28"/>
        </w:rPr>
        <w:t xml:space="preserve">is scheduled to </w:t>
      </w:r>
      <w:r w:rsidR="00705A58" w:rsidRPr="00A941DF">
        <w:rPr>
          <w:color w:val="000000"/>
          <w:sz w:val="28"/>
          <w:szCs w:val="28"/>
        </w:rPr>
        <w:t>hold its rules conference</w:t>
      </w:r>
      <w:r w:rsidR="00C44A52" w:rsidRPr="00A941DF">
        <w:rPr>
          <w:color w:val="000000"/>
          <w:sz w:val="28"/>
          <w:szCs w:val="28"/>
        </w:rPr>
        <w:t xml:space="preserve">. </w:t>
      </w:r>
      <w:r w:rsidR="000947B0">
        <w:rPr>
          <w:color w:val="000000"/>
          <w:sz w:val="28"/>
          <w:szCs w:val="28"/>
        </w:rPr>
        <w:t>On August 16, 2022</w:t>
      </w:r>
      <w:r w:rsidR="00162698">
        <w:rPr>
          <w:color w:val="000000"/>
          <w:sz w:val="28"/>
          <w:szCs w:val="28"/>
        </w:rPr>
        <w:t xml:space="preserve">, </w:t>
      </w:r>
      <w:r w:rsidR="00E066D4" w:rsidRPr="00A941DF">
        <w:rPr>
          <w:color w:val="000000"/>
          <w:sz w:val="28"/>
          <w:szCs w:val="28"/>
        </w:rPr>
        <w:t xml:space="preserve">Ms. </w:t>
      </w:r>
      <w:r w:rsidR="00C44A52" w:rsidRPr="00A941DF">
        <w:rPr>
          <w:color w:val="000000"/>
          <w:sz w:val="28"/>
          <w:szCs w:val="28"/>
        </w:rPr>
        <w:t xml:space="preserve">Greenlee, who is </w:t>
      </w:r>
      <w:r w:rsidR="00C44A52" w:rsidRPr="00A941DF">
        <w:rPr>
          <w:color w:val="000000"/>
          <w:sz w:val="28"/>
          <w:szCs w:val="28"/>
        </w:rPr>
        <w:lastRenderedPageBreak/>
        <w:t>chair of the State Bar’s Ethics Advisory Group, objected t</w:t>
      </w:r>
      <w:r w:rsidR="00A965E6" w:rsidRPr="00A941DF">
        <w:rPr>
          <w:color w:val="000000"/>
          <w:sz w:val="28"/>
          <w:szCs w:val="28"/>
        </w:rPr>
        <w:t>o the State Bar that this petition had not been circulated</w:t>
      </w:r>
      <w:r w:rsidR="00E066D4" w:rsidRPr="00A941DF">
        <w:rPr>
          <w:color w:val="000000"/>
          <w:sz w:val="28"/>
          <w:szCs w:val="28"/>
        </w:rPr>
        <w:t xml:space="preserve"> nor had </w:t>
      </w:r>
      <w:r w:rsidR="006627F9" w:rsidRPr="00A941DF">
        <w:rPr>
          <w:color w:val="000000"/>
          <w:sz w:val="28"/>
          <w:szCs w:val="28"/>
        </w:rPr>
        <w:t xml:space="preserve">State Bar </w:t>
      </w:r>
      <w:r w:rsidR="00E066D4" w:rsidRPr="00A941DF">
        <w:rPr>
          <w:color w:val="000000"/>
          <w:sz w:val="28"/>
          <w:szCs w:val="28"/>
        </w:rPr>
        <w:t xml:space="preserve">members </w:t>
      </w:r>
      <w:r w:rsidR="006627F9" w:rsidRPr="00A941DF">
        <w:rPr>
          <w:color w:val="000000"/>
          <w:sz w:val="28"/>
          <w:szCs w:val="28"/>
        </w:rPr>
        <w:t xml:space="preserve">even </w:t>
      </w:r>
      <w:r w:rsidR="00E066D4" w:rsidRPr="00A941DF">
        <w:rPr>
          <w:color w:val="000000"/>
          <w:sz w:val="28"/>
          <w:szCs w:val="28"/>
        </w:rPr>
        <w:t>been alerted that it had been filed</w:t>
      </w:r>
      <w:r w:rsidR="00A965E6" w:rsidRPr="00A941DF">
        <w:rPr>
          <w:color w:val="000000"/>
          <w:sz w:val="28"/>
          <w:szCs w:val="28"/>
        </w:rPr>
        <w:t>. Within hours</w:t>
      </w:r>
      <w:r w:rsidR="00705A58" w:rsidRPr="00A941DF">
        <w:rPr>
          <w:color w:val="000000"/>
          <w:sz w:val="28"/>
          <w:szCs w:val="28"/>
        </w:rPr>
        <w:t xml:space="preserve"> of her objection</w:t>
      </w:r>
      <w:r w:rsidR="00A965E6" w:rsidRPr="00A941DF">
        <w:rPr>
          <w:color w:val="000000"/>
          <w:sz w:val="28"/>
          <w:szCs w:val="28"/>
        </w:rPr>
        <w:t xml:space="preserve">, the </w:t>
      </w:r>
      <w:r w:rsidR="00A965E6" w:rsidRPr="00A941DF">
        <w:rPr>
          <w:sz w:val="28"/>
          <w:szCs w:val="28"/>
        </w:rPr>
        <w:t xml:space="preserve">State Bar sent out a notice to a limited </w:t>
      </w:r>
      <w:r w:rsidR="00FB5B96" w:rsidRPr="00A941DF">
        <w:rPr>
          <w:sz w:val="28"/>
          <w:szCs w:val="28"/>
        </w:rPr>
        <w:t>circle</w:t>
      </w:r>
      <w:r w:rsidR="00A965E6" w:rsidRPr="00A941DF">
        <w:rPr>
          <w:sz w:val="28"/>
          <w:szCs w:val="28"/>
        </w:rPr>
        <w:t xml:space="preserve"> of members (those who are on a list of “rules stakeholders”)</w:t>
      </w:r>
      <w:r w:rsidR="00E066D4" w:rsidRPr="00A941DF">
        <w:rPr>
          <w:sz w:val="28"/>
          <w:szCs w:val="28"/>
        </w:rPr>
        <w:t xml:space="preserve"> advising of the petition</w:t>
      </w:r>
      <w:r w:rsidR="004704D5">
        <w:rPr>
          <w:sz w:val="28"/>
          <w:szCs w:val="28"/>
        </w:rPr>
        <w:t xml:space="preserve"> and attaching the petition and order</w:t>
      </w:r>
      <w:r w:rsidR="00E066D4" w:rsidRPr="00A941DF">
        <w:rPr>
          <w:sz w:val="28"/>
          <w:szCs w:val="28"/>
        </w:rPr>
        <w:t xml:space="preserve">, but not drawing attention to </w:t>
      </w:r>
      <w:r w:rsidR="003242B7" w:rsidRPr="00A941DF">
        <w:rPr>
          <w:sz w:val="28"/>
          <w:szCs w:val="28"/>
        </w:rPr>
        <w:t xml:space="preserve">the </w:t>
      </w:r>
      <w:r w:rsidR="00E066D4" w:rsidRPr="00A941DF">
        <w:rPr>
          <w:sz w:val="28"/>
          <w:szCs w:val="28"/>
        </w:rPr>
        <w:t xml:space="preserve">substance of </w:t>
      </w:r>
      <w:r w:rsidR="004704D5">
        <w:rPr>
          <w:sz w:val="28"/>
          <w:szCs w:val="28"/>
        </w:rPr>
        <w:t>either nor that the Court would be considering the proposal a mere week later.</w:t>
      </w:r>
    </w:p>
    <w:p w14:paraId="44AE0260" w14:textId="1FA425D8" w:rsidR="00D5405C" w:rsidRPr="00A941DF" w:rsidRDefault="003242B7" w:rsidP="003242B7">
      <w:pPr>
        <w:spacing w:line="480" w:lineRule="auto"/>
        <w:ind w:firstLine="720"/>
        <w:jc w:val="both"/>
        <w:rPr>
          <w:color w:val="000000"/>
          <w:sz w:val="28"/>
          <w:szCs w:val="28"/>
        </w:rPr>
      </w:pPr>
      <w:r w:rsidRPr="00A941DF">
        <w:rPr>
          <w:color w:val="000000"/>
          <w:sz w:val="28"/>
          <w:szCs w:val="28"/>
        </w:rPr>
        <w:t xml:space="preserve">While the effort to establish rules to coincide with new A.R.S. § 12-353 taking effect is, from an administrative standpoint, commendable, proposed Rule 60 raises many issues that need to be explored and </w:t>
      </w:r>
      <w:r w:rsidR="002A72A2">
        <w:rPr>
          <w:color w:val="000000"/>
          <w:sz w:val="28"/>
          <w:szCs w:val="28"/>
        </w:rPr>
        <w:t>considered in far more</w:t>
      </w:r>
      <w:r w:rsidRPr="00A941DF">
        <w:rPr>
          <w:color w:val="000000"/>
          <w:sz w:val="28"/>
          <w:szCs w:val="28"/>
        </w:rPr>
        <w:t xml:space="preserve"> detail. The </w:t>
      </w:r>
      <w:r w:rsidR="002A72A2">
        <w:rPr>
          <w:color w:val="000000"/>
          <w:sz w:val="28"/>
          <w:szCs w:val="28"/>
        </w:rPr>
        <w:t xml:space="preserve">overriding issue is, of course, </w:t>
      </w:r>
      <w:r w:rsidR="00D5405C" w:rsidRPr="00A941DF">
        <w:rPr>
          <w:color w:val="000000"/>
          <w:sz w:val="28"/>
          <w:szCs w:val="28"/>
        </w:rPr>
        <w:t>w</w:t>
      </w:r>
      <w:r w:rsidR="001A7CE9" w:rsidRPr="00A941DF">
        <w:rPr>
          <w:color w:val="000000"/>
          <w:sz w:val="28"/>
          <w:szCs w:val="28"/>
        </w:rPr>
        <w:t xml:space="preserve">hether the State Bar should even be able to seek an award of attorney’s fees against a respondent lawyer, </w:t>
      </w:r>
      <w:r w:rsidR="00D5405C" w:rsidRPr="00A941DF">
        <w:rPr>
          <w:color w:val="000000"/>
          <w:sz w:val="28"/>
          <w:szCs w:val="28"/>
        </w:rPr>
        <w:t>considering that</w:t>
      </w:r>
      <w:r w:rsidR="001A7CE9" w:rsidRPr="00A941DF">
        <w:rPr>
          <w:color w:val="000000"/>
          <w:sz w:val="28"/>
          <w:szCs w:val="28"/>
        </w:rPr>
        <w:t xml:space="preserve"> </w:t>
      </w:r>
      <w:r w:rsidR="00885F03">
        <w:rPr>
          <w:color w:val="000000"/>
          <w:sz w:val="28"/>
          <w:szCs w:val="28"/>
        </w:rPr>
        <w:t xml:space="preserve">State Bar </w:t>
      </w:r>
      <w:r w:rsidR="00D5405C" w:rsidRPr="00A941DF">
        <w:rPr>
          <w:color w:val="000000"/>
          <w:sz w:val="28"/>
          <w:szCs w:val="28"/>
        </w:rPr>
        <w:t xml:space="preserve">members </w:t>
      </w:r>
      <w:r w:rsidR="001A7CE9" w:rsidRPr="00A941DF">
        <w:rPr>
          <w:color w:val="000000"/>
          <w:sz w:val="28"/>
          <w:szCs w:val="28"/>
        </w:rPr>
        <w:t xml:space="preserve">already pay for the discipline system </w:t>
      </w:r>
      <w:r w:rsidR="006627F9" w:rsidRPr="00A941DF">
        <w:rPr>
          <w:color w:val="000000"/>
          <w:sz w:val="28"/>
          <w:szCs w:val="28"/>
        </w:rPr>
        <w:t xml:space="preserve">as part of their licensing fees </w:t>
      </w:r>
      <w:r w:rsidR="001A7CE9" w:rsidRPr="00A941DF">
        <w:rPr>
          <w:color w:val="000000"/>
          <w:sz w:val="28"/>
          <w:szCs w:val="28"/>
        </w:rPr>
        <w:t>and disciplined lawyers already pay assessment</w:t>
      </w:r>
      <w:r w:rsidR="00D5405C" w:rsidRPr="00A941DF">
        <w:rPr>
          <w:color w:val="000000"/>
          <w:sz w:val="28"/>
          <w:szCs w:val="28"/>
        </w:rPr>
        <w:t>s</w:t>
      </w:r>
      <w:r w:rsidR="00F31687" w:rsidRPr="00A941DF">
        <w:rPr>
          <w:color w:val="000000"/>
          <w:sz w:val="28"/>
          <w:szCs w:val="28"/>
        </w:rPr>
        <w:t xml:space="preserve"> </w:t>
      </w:r>
      <w:r w:rsidR="006D4303">
        <w:rPr>
          <w:color w:val="000000"/>
          <w:sz w:val="28"/>
          <w:szCs w:val="28"/>
        </w:rPr>
        <w:t xml:space="preserve">intended to compensate the State Bar </w:t>
      </w:r>
      <w:r w:rsidR="00F31687" w:rsidRPr="00A941DF">
        <w:rPr>
          <w:color w:val="000000"/>
          <w:sz w:val="28"/>
          <w:szCs w:val="28"/>
        </w:rPr>
        <w:t>pursuant to the administrative order</w:t>
      </w:r>
      <w:r w:rsidRPr="00A941DF">
        <w:rPr>
          <w:color w:val="000000"/>
          <w:sz w:val="28"/>
          <w:szCs w:val="28"/>
        </w:rPr>
        <w:t xml:space="preserve">. Other issues include whether any award </w:t>
      </w:r>
      <w:r w:rsidR="00D5405C" w:rsidRPr="00A941DF">
        <w:rPr>
          <w:color w:val="000000"/>
          <w:sz w:val="28"/>
          <w:szCs w:val="28"/>
        </w:rPr>
        <w:t xml:space="preserve">should be </w:t>
      </w:r>
      <w:r w:rsidR="00D5405C" w:rsidRPr="006D4303">
        <w:rPr>
          <w:i/>
          <w:iCs/>
          <w:color w:val="000000"/>
          <w:sz w:val="28"/>
          <w:szCs w:val="28"/>
        </w:rPr>
        <w:t>in addition</w:t>
      </w:r>
      <w:r w:rsidR="00D5405C" w:rsidRPr="00A941DF">
        <w:rPr>
          <w:color w:val="000000"/>
          <w:sz w:val="28"/>
          <w:szCs w:val="28"/>
        </w:rPr>
        <w:t xml:space="preserve"> to the current assessments provided for in the administrative order</w:t>
      </w:r>
      <w:r w:rsidR="00A941DF" w:rsidRPr="00A941DF">
        <w:rPr>
          <w:color w:val="000000"/>
          <w:sz w:val="28"/>
          <w:szCs w:val="28"/>
        </w:rPr>
        <w:t xml:space="preserve">; </w:t>
      </w:r>
      <w:r w:rsidRPr="00A941DF">
        <w:rPr>
          <w:color w:val="000000"/>
          <w:sz w:val="28"/>
          <w:szCs w:val="28"/>
        </w:rPr>
        <w:t xml:space="preserve">the </w:t>
      </w:r>
      <w:r w:rsidR="00A941DF" w:rsidRPr="00A941DF">
        <w:rPr>
          <w:color w:val="000000"/>
          <w:sz w:val="28"/>
          <w:szCs w:val="28"/>
        </w:rPr>
        <w:t xml:space="preserve">specific </w:t>
      </w:r>
      <w:r w:rsidRPr="00A941DF">
        <w:rPr>
          <w:color w:val="000000"/>
          <w:sz w:val="28"/>
          <w:szCs w:val="28"/>
        </w:rPr>
        <w:t>circumstances under which the State Bar could obtain an award of attorney’s fees against a respondent lawyer</w:t>
      </w:r>
      <w:r w:rsidR="00A941DF" w:rsidRPr="00A941DF">
        <w:rPr>
          <w:color w:val="000000"/>
          <w:sz w:val="28"/>
          <w:szCs w:val="28"/>
        </w:rPr>
        <w:t xml:space="preserve">; and particulars such as bar counsel hourly billing </w:t>
      </w:r>
      <w:r w:rsidR="00BF268D" w:rsidRPr="00A941DF">
        <w:rPr>
          <w:color w:val="000000"/>
          <w:sz w:val="28"/>
          <w:szCs w:val="28"/>
        </w:rPr>
        <w:t>rates if</w:t>
      </w:r>
      <w:r w:rsidR="00A941DF" w:rsidRPr="00A941DF">
        <w:rPr>
          <w:color w:val="000000"/>
          <w:sz w:val="28"/>
          <w:szCs w:val="28"/>
        </w:rPr>
        <w:t xml:space="preserve"> the rules are changed to authorize the State Bar to seek an award.</w:t>
      </w:r>
    </w:p>
    <w:p w14:paraId="73CE5E79" w14:textId="08E23E71" w:rsidR="00135D9B" w:rsidRPr="00A941DF" w:rsidRDefault="006627F9" w:rsidP="002C329E">
      <w:pPr>
        <w:spacing w:line="480" w:lineRule="auto"/>
        <w:ind w:firstLine="720"/>
        <w:jc w:val="both"/>
        <w:rPr>
          <w:color w:val="000000"/>
          <w:sz w:val="28"/>
          <w:szCs w:val="28"/>
        </w:rPr>
      </w:pPr>
      <w:r w:rsidRPr="00A941DF">
        <w:rPr>
          <w:color w:val="000000"/>
          <w:sz w:val="28"/>
          <w:szCs w:val="28"/>
        </w:rPr>
        <w:lastRenderedPageBreak/>
        <w:t>W</w:t>
      </w:r>
      <w:r w:rsidR="007F0F31" w:rsidRPr="00A941DF">
        <w:rPr>
          <w:color w:val="000000"/>
          <w:sz w:val="28"/>
          <w:szCs w:val="28"/>
        </w:rPr>
        <w:t xml:space="preserve">e request that the Court </w:t>
      </w:r>
      <w:r w:rsidR="00885F03">
        <w:rPr>
          <w:color w:val="000000"/>
          <w:sz w:val="28"/>
          <w:szCs w:val="28"/>
        </w:rPr>
        <w:t>reject</w:t>
      </w:r>
      <w:r w:rsidR="007F0F31" w:rsidRPr="00A941DF">
        <w:rPr>
          <w:color w:val="000000"/>
          <w:sz w:val="28"/>
          <w:szCs w:val="28"/>
        </w:rPr>
        <w:t xml:space="preserve"> </w:t>
      </w:r>
      <w:r w:rsidR="00F048A1" w:rsidRPr="00A941DF">
        <w:rPr>
          <w:color w:val="000000"/>
          <w:sz w:val="28"/>
          <w:szCs w:val="28"/>
        </w:rPr>
        <w:t xml:space="preserve">the State Bar’s </w:t>
      </w:r>
      <w:r w:rsidR="006D4303">
        <w:rPr>
          <w:color w:val="000000"/>
          <w:sz w:val="28"/>
          <w:szCs w:val="28"/>
        </w:rPr>
        <w:t>proposal and</w:t>
      </w:r>
      <w:r w:rsidR="00BF268D">
        <w:rPr>
          <w:color w:val="000000"/>
          <w:sz w:val="28"/>
          <w:szCs w:val="28"/>
        </w:rPr>
        <w:t xml:space="preserve">, </w:t>
      </w:r>
      <w:r w:rsidR="008F5611" w:rsidRPr="00A941DF">
        <w:rPr>
          <w:color w:val="000000"/>
          <w:sz w:val="28"/>
          <w:szCs w:val="28"/>
        </w:rPr>
        <w:t>at the very least</w:t>
      </w:r>
      <w:r w:rsidR="00BF268D">
        <w:rPr>
          <w:color w:val="000000"/>
          <w:sz w:val="28"/>
          <w:szCs w:val="28"/>
        </w:rPr>
        <w:t>,</w:t>
      </w:r>
      <w:r w:rsidR="008F5611" w:rsidRPr="00A941DF">
        <w:rPr>
          <w:color w:val="000000"/>
          <w:sz w:val="28"/>
          <w:szCs w:val="28"/>
        </w:rPr>
        <w:t xml:space="preserve"> </w:t>
      </w:r>
      <w:r w:rsidR="007F0F31" w:rsidRPr="00A941DF">
        <w:rPr>
          <w:color w:val="000000"/>
          <w:sz w:val="28"/>
          <w:szCs w:val="28"/>
        </w:rPr>
        <w:t>allow for sufficient</w:t>
      </w:r>
      <w:r w:rsidR="00BF268D">
        <w:rPr>
          <w:color w:val="000000"/>
          <w:sz w:val="28"/>
          <w:szCs w:val="28"/>
        </w:rPr>
        <w:t xml:space="preserve"> </w:t>
      </w:r>
      <w:r w:rsidR="007F0F31" w:rsidRPr="00A941DF">
        <w:rPr>
          <w:color w:val="000000"/>
          <w:sz w:val="28"/>
          <w:szCs w:val="28"/>
        </w:rPr>
        <w:t>consideration</w:t>
      </w:r>
      <w:r w:rsidR="004B5C3E" w:rsidRPr="00A941DF">
        <w:rPr>
          <w:color w:val="000000"/>
          <w:sz w:val="28"/>
          <w:szCs w:val="28"/>
        </w:rPr>
        <w:t xml:space="preserve"> by </w:t>
      </w:r>
      <w:r w:rsidR="00BF268D">
        <w:rPr>
          <w:color w:val="000000"/>
          <w:sz w:val="28"/>
          <w:szCs w:val="28"/>
        </w:rPr>
        <w:t xml:space="preserve">and input from </w:t>
      </w:r>
      <w:r w:rsidR="0049394C" w:rsidRPr="00A941DF">
        <w:rPr>
          <w:color w:val="000000"/>
          <w:sz w:val="28"/>
          <w:szCs w:val="28"/>
        </w:rPr>
        <w:t>Arizona lawyers</w:t>
      </w:r>
      <w:r w:rsidR="008142AE" w:rsidRPr="00A941DF">
        <w:rPr>
          <w:color w:val="000000"/>
          <w:sz w:val="28"/>
          <w:szCs w:val="28"/>
        </w:rPr>
        <w:t xml:space="preserve"> </w:t>
      </w:r>
      <w:r w:rsidRPr="00A941DF">
        <w:rPr>
          <w:color w:val="000000"/>
          <w:sz w:val="28"/>
          <w:szCs w:val="28"/>
        </w:rPr>
        <w:t xml:space="preserve">through the </w:t>
      </w:r>
      <w:r w:rsidR="008142AE" w:rsidRPr="00A941DF">
        <w:rPr>
          <w:color w:val="000000"/>
          <w:sz w:val="28"/>
          <w:szCs w:val="28"/>
        </w:rPr>
        <w:t>comment period</w:t>
      </w:r>
      <w:r w:rsidRPr="00A941DF">
        <w:rPr>
          <w:color w:val="000000"/>
          <w:sz w:val="28"/>
          <w:szCs w:val="28"/>
        </w:rPr>
        <w:t xml:space="preserve"> </w:t>
      </w:r>
      <w:r w:rsidR="003242B7" w:rsidRPr="00A941DF">
        <w:rPr>
          <w:color w:val="000000"/>
          <w:sz w:val="28"/>
          <w:szCs w:val="28"/>
        </w:rPr>
        <w:t xml:space="preserve">the Court </w:t>
      </w:r>
      <w:r w:rsidRPr="00A941DF">
        <w:rPr>
          <w:color w:val="000000"/>
          <w:sz w:val="28"/>
          <w:szCs w:val="28"/>
        </w:rPr>
        <w:t>already has set for this fall.</w:t>
      </w:r>
    </w:p>
    <w:p w14:paraId="5A1534CD" w14:textId="26990EA7" w:rsidR="00472C18" w:rsidRPr="00A941DF" w:rsidRDefault="00472C18" w:rsidP="00856FDA">
      <w:pPr>
        <w:spacing w:line="480" w:lineRule="auto"/>
        <w:ind w:right="18" w:firstLine="720"/>
        <w:jc w:val="both"/>
        <w:rPr>
          <w:color w:val="000000"/>
          <w:sz w:val="28"/>
          <w:szCs w:val="28"/>
        </w:rPr>
      </w:pPr>
      <w:r w:rsidRPr="00A941DF">
        <w:rPr>
          <w:color w:val="000000"/>
          <w:sz w:val="28"/>
          <w:szCs w:val="28"/>
        </w:rPr>
        <w:t>R</w:t>
      </w:r>
      <w:r w:rsidR="00723838" w:rsidRPr="00A941DF">
        <w:rPr>
          <w:color w:val="000000"/>
          <w:sz w:val="28"/>
          <w:szCs w:val="28"/>
        </w:rPr>
        <w:t xml:space="preserve">espectfully submitted </w:t>
      </w:r>
      <w:r w:rsidR="004F33FF" w:rsidRPr="00A941DF">
        <w:rPr>
          <w:color w:val="000000"/>
          <w:sz w:val="28"/>
          <w:szCs w:val="28"/>
        </w:rPr>
        <w:t xml:space="preserve">August </w:t>
      </w:r>
      <w:r w:rsidR="004704D5">
        <w:rPr>
          <w:color w:val="000000"/>
          <w:sz w:val="28"/>
          <w:szCs w:val="28"/>
        </w:rPr>
        <w:t>18</w:t>
      </w:r>
      <w:r w:rsidR="008F779E" w:rsidRPr="00A941DF">
        <w:rPr>
          <w:color w:val="000000"/>
          <w:sz w:val="28"/>
          <w:szCs w:val="28"/>
        </w:rPr>
        <w:t>,</w:t>
      </w:r>
      <w:r w:rsidR="00856FDA" w:rsidRPr="00A941DF">
        <w:rPr>
          <w:color w:val="000000"/>
          <w:sz w:val="28"/>
          <w:szCs w:val="28"/>
        </w:rPr>
        <w:t xml:space="preserve"> 2022</w:t>
      </w:r>
      <w:r w:rsidRPr="00A941DF">
        <w:rPr>
          <w:color w:val="000000"/>
          <w:sz w:val="28"/>
          <w:szCs w:val="28"/>
        </w:rPr>
        <w:t>.</w:t>
      </w:r>
    </w:p>
    <w:p w14:paraId="54113FB1" w14:textId="77777777" w:rsidR="004F33FF" w:rsidRPr="00A941DF" w:rsidRDefault="004F33FF" w:rsidP="004F33FF">
      <w:pPr>
        <w:rPr>
          <w:sz w:val="28"/>
          <w:szCs w:val="28"/>
        </w:rPr>
      </w:pPr>
    </w:p>
    <w:p w14:paraId="7E617376" w14:textId="361C32FB" w:rsidR="004F33FF" w:rsidRPr="00A941DF" w:rsidRDefault="004F33FF" w:rsidP="004F33FF">
      <w:pPr>
        <w:rPr>
          <w:sz w:val="28"/>
          <w:szCs w:val="28"/>
          <w:u w:val="single"/>
        </w:rPr>
      </w:pPr>
      <w:r w:rsidRPr="00A941DF">
        <w:rPr>
          <w:sz w:val="28"/>
          <w:szCs w:val="28"/>
        </w:rPr>
        <w:tab/>
      </w:r>
      <w:r w:rsidRPr="00A941DF">
        <w:rPr>
          <w:sz w:val="28"/>
          <w:szCs w:val="28"/>
        </w:rPr>
        <w:tab/>
      </w:r>
      <w:r w:rsidRPr="00A941DF">
        <w:rPr>
          <w:sz w:val="28"/>
          <w:szCs w:val="28"/>
        </w:rPr>
        <w:tab/>
      </w:r>
      <w:r w:rsidRPr="00A941DF">
        <w:rPr>
          <w:sz w:val="28"/>
          <w:szCs w:val="28"/>
        </w:rPr>
        <w:tab/>
      </w:r>
      <w:r w:rsidRPr="00A941DF">
        <w:rPr>
          <w:sz w:val="28"/>
          <w:szCs w:val="28"/>
        </w:rPr>
        <w:tab/>
      </w:r>
      <w:r w:rsidRPr="00A941DF">
        <w:rPr>
          <w:sz w:val="28"/>
          <w:szCs w:val="28"/>
        </w:rPr>
        <w:tab/>
      </w:r>
      <w:r w:rsidRPr="00A941DF">
        <w:rPr>
          <w:sz w:val="28"/>
          <w:szCs w:val="28"/>
          <w:u w:val="single"/>
        </w:rPr>
        <w:tab/>
      </w:r>
      <w:r w:rsidRPr="00A941DF">
        <w:rPr>
          <w:sz w:val="28"/>
          <w:szCs w:val="28"/>
          <w:u w:val="single"/>
        </w:rPr>
        <w:tab/>
      </w:r>
      <w:r w:rsidRPr="00A941DF">
        <w:rPr>
          <w:sz w:val="28"/>
          <w:szCs w:val="28"/>
          <w:u w:val="single"/>
        </w:rPr>
        <w:tab/>
      </w:r>
      <w:r w:rsidRPr="00A941DF">
        <w:rPr>
          <w:sz w:val="28"/>
          <w:szCs w:val="28"/>
          <w:u w:val="single"/>
        </w:rPr>
        <w:tab/>
      </w:r>
      <w:r w:rsidRPr="00A941DF">
        <w:rPr>
          <w:sz w:val="28"/>
          <w:szCs w:val="28"/>
          <w:u w:val="single"/>
        </w:rPr>
        <w:tab/>
      </w:r>
      <w:r w:rsidRPr="00A941DF">
        <w:rPr>
          <w:sz w:val="28"/>
          <w:szCs w:val="28"/>
          <w:u w:val="single"/>
        </w:rPr>
        <w:tab/>
      </w:r>
      <w:r w:rsidRPr="00A941DF">
        <w:rPr>
          <w:sz w:val="28"/>
          <w:szCs w:val="28"/>
          <w:u w:val="single"/>
        </w:rPr>
        <w:tab/>
      </w:r>
    </w:p>
    <w:p w14:paraId="2F1EFC66" w14:textId="52C5A8C0" w:rsidR="004F33FF" w:rsidRPr="00A941DF" w:rsidRDefault="004F33FF" w:rsidP="004F33FF">
      <w:pPr>
        <w:ind w:left="3600" w:firstLine="720"/>
        <w:rPr>
          <w:sz w:val="28"/>
          <w:szCs w:val="28"/>
        </w:rPr>
      </w:pPr>
      <w:r w:rsidRPr="00A941DF">
        <w:rPr>
          <w:sz w:val="28"/>
          <w:szCs w:val="28"/>
        </w:rPr>
        <w:t>Patricia A. Sallen</w:t>
      </w:r>
    </w:p>
    <w:p w14:paraId="03E7A379" w14:textId="77777777" w:rsidR="004F33FF" w:rsidRPr="00A941DF" w:rsidRDefault="004F33FF" w:rsidP="004F33FF">
      <w:pPr>
        <w:ind w:left="3600" w:firstLine="720"/>
        <w:rPr>
          <w:sz w:val="28"/>
          <w:szCs w:val="28"/>
        </w:rPr>
      </w:pPr>
    </w:p>
    <w:p w14:paraId="34C53AC0" w14:textId="77777777" w:rsidR="004F33FF" w:rsidRPr="00A941DF" w:rsidRDefault="004F33FF" w:rsidP="004F33FF">
      <w:pPr>
        <w:rPr>
          <w:sz w:val="28"/>
          <w:szCs w:val="28"/>
        </w:rPr>
      </w:pPr>
    </w:p>
    <w:p w14:paraId="0D6B9C3D" w14:textId="77777777" w:rsidR="004F33FF" w:rsidRPr="00A941DF" w:rsidRDefault="004F33FF" w:rsidP="004F33FF">
      <w:pPr>
        <w:rPr>
          <w:sz w:val="28"/>
          <w:szCs w:val="28"/>
          <w:u w:val="single"/>
        </w:rPr>
      </w:pPr>
      <w:r w:rsidRPr="00A941DF">
        <w:rPr>
          <w:sz w:val="28"/>
          <w:szCs w:val="28"/>
        </w:rPr>
        <w:tab/>
      </w:r>
      <w:r w:rsidRPr="00A941DF">
        <w:rPr>
          <w:sz w:val="28"/>
          <w:szCs w:val="28"/>
        </w:rPr>
        <w:tab/>
      </w:r>
      <w:r w:rsidRPr="00A941DF">
        <w:rPr>
          <w:sz w:val="28"/>
          <w:szCs w:val="28"/>
        </w:rPr>
        <w:tab/>
      </w:r>
      <w:r w:rsidRPr="00A941DF">
        <w:rPr>
          <w:sz w:val="28"/>
          <w:szCs w:val="28"/>
        </w:rPr>
        <w:tab/>
      </w:r>
      <w:r w:rsidRPr="00A941DF">
        <w:rPr>
          <w:sz w:val="28"/>
          <w:szCs w:val="28"/>
        </w:rPr>
        <w:tab/>
      </w:r>
      <w:r w:rsidRPr="00A941DF">
        <w:rPr>
          <w:sz w:val="28"/>
          <w:szCs w:val="28"/>
        </w:rPr>
        <w:tab/>
      </w:r>
      <w:r w:rsidRPr="00A941DF">
        <w:rPr>
          <w:sz w:val="28"/>
          <w:szCs w:val="28"/>
          <w:u w:val="single"/>
        </w:rPr>
        <w:tab/>
      </w:r>
      <w:r w:rsidRPr="00A941DF">
        <w:rPr>
          <w:sz w:val="28"/>
          <w:szCs w:val="28"/>
          <w:u w:val="single"/>
        </w:rPr>
        <w:tab/>
      </w:r>
      <w:r w:rsidRPr="00A941DF">
        <w:rPr>
          <w:sz w:val="28"/>
          <w:szCs w:val="28"/>
          <w:u w:val="single"/>
        </w:rPr>
        <w:tab/>
      </w:r>
      <w:r w:rsidRPr="00A941DF">
        <w:rPr>
          <w:sz w:val="28"/>
          <w:szCs w:val="28"/>
          <w:u w:val="single"/>
        </w:rPr>
        <w:tab/>
      </w:r>
      <w:r w:rsidRPr="00A941DF">
        <w:rPr>
          <w:sz w:val="28"/>
          <w:szCs w:val="28"/>
          <w:u w:val="single"/>
        </w:rPr>
        <w:tab/>
      </w:r>
      <w:r w:rsidRPr="00A941DF">
        <w:rPr>
          <w:sz w:val="28"/>
          <w:szCs w:val="28"/>
          <w:u w:val="single"/>
        </w:rPr>
        <w:tab/>
      </w:r>
      <w:r w:rsidRPr="00A941DF">
        <w:rPr>
          <w:sz w:val="28"/>
          <w:szCs w:val="28"/>
          <w:u w:val="single"/>
        </w:rPr>
        <w:tab/>
      </w:r>
    </w:p>
    <w:p w14:paraId="2D7193C7" w14:textId="4E48ED07" w:rsidR="00B22274" w:rsidRPr="00B22274" w:rsidRDefault="004F33FF" w:rsidP="00B22274">
      <w:pPr>
        <w:ind w:left="3600" w:firstLine="720"/>
        <w:rPr>
          <w:sz w:val="28"/>
          <w:szCs w:val="28"/>
        </w:rPr>
      </w:pPr>
      <w:r w:rsidRPr="00A941DF">
        <w:rPr>
          <w:sz w:val="28"/>
          <w:szCs w:val="28"/>
        </w:rPr>
        <w:t>Nancy A. Greenlee</w:t>
      </w:r>
    </w:p>
    <w:sectPr w:rsidR="00B22274" w:rsidRPr="00B22274" w:rsidSect="0086011A">
      <w:footerReference w:type="default" r:id="rId8"/>
      <w:pgSz w:w="12240" w:h="15840"/>
      <w:pgMar w:top="1440" w:right="1440" w:bottom="1440" w:left="1440" w:header="720" w:footer="43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3D4E7" w14:textId="77777777" w:rsidR="00492FE2" w:rsidRDefault="00492FE2" w:rsidP="007B1902">
      <w:r>
        <w:separator/>
      </w:r>
    </w:p>
  </w:endnote>
  <w:endnote w:type="continuationSeparator" w:id="0">
    <w:p w14:paraId="7B2C3905" w14:textId="77777777" w:rsidR="00492FE2" w:rsidRDefault="00492FE2" w:rsidP="007B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849806"/>
      <w:docPartObj>
        <w:docPartGallery w:val="Page Numbers (Bottom of Page)"/>
        <w:docPartUnique/>
      </w:docPartObj>
    </w:sdtPr>
    <w:sdtEndPr>
      <w:rPr>
        <w:noProof/>
        <w:sz w:val="28"/>
        <w:szCs w:val="28"/>
      </w:rPr>
    </w:sdtEndPr>
    <w:sdtContent>
      <w:p w14:paraId="0C0792B5" w14:textId="77777777" w:rsidR="00AA0A3C" w:rsidRPr="00353DFA" w:rsidRDefault="00AA0A3C">
        <w:pPr>
          <w:pStyle w:val="Footer"/>
          <w:jc w:val="center"/>
          <w:rPr>
            <w:sz w:val="28"/>
            <w:szCs w:val="28"/>
          </w:rPr>
        </w:pPr>
        <w:r w:rsidRPr="00135D9B">
          <w:rPr>
            <w:sz w:val="21"/>
            <w:szCs w:val="21"/>
          </w:rPr>
          <w:fldChar w:fldCharType="begin"/>
        </w:r>
        <w:r w:rsidRPr="00135D9B">
          <w:rPr>
            <w:sz w:val="21"/>
            <w:szCs w:val="21"/>
          </w:rPr>
          <w:instrText xml:space="preserve"> PAGE   \* MERGEFORMAT </w:instrText>
        </w:r>
        <w:r w:rsidRPr="00135D9B">
          <w:rPr>
            <w:sz w:val="21"/>
            <w:szCs w:val="21"/>
          </w:rPr>
          <w:fldChar w:fldCharType="separate"/>
        </w:r>
        <w:r w:rsidR="00EB3C34" w:rsidRPr="00135D9B">
          <w:rPr>
            <w:noProof/>
            <w:sz w:val="21"/>
            <w:szCs w:val="21"/>
          </w:rPr>
          <w:t>10</w:t>
        </w:r>
        <w:r w:rsidRPr="00135D9B">
          <w:rPr>
            <w:noProof/>
            <w:sz w:val="21"/>
            <w:szCs w:val="21"/>
          </w:rPr>
          <w:fldChar w:fldCharType="end"/>
        </w:r>
      </w:p>
    </w:sdtContent>
  </w:sdt>
  <w:p w14:paraId="1993E566" w14:textId="77777777" w:rsidR="00AA0A3C" w:rsidRDefault="00AA0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F25D2" w14:textId="77777777" w:rsidR="00492FE2" w:rsidRDefault="00492FE2" w:rsidP="007B1902">
      <w:r>
        <w:separator/>
      </w:r>
    </w:p>
  </w:footnote>
  <w:footnote w:type="continuationSeparator" w:id="0">
    <w:p w14:paraId="6999C531" w14:textId="77777777" w:rsidR="00492FE2" w:rsidRDefault="00492FE2" w:rsidP="007B1902">
      <w:r>
        <w:continuationSeparator/>
      </w:r>
    </w:p>
  </w:footnote>
  <w:footnote w:id="1">
    <w:p w14:paraId="65450CC0" w14:textId="0D3A4552" w:rsidR="00D5405C" w:rsidRPr="00F473BC" w:rsidRDefault="00D5405C">
      <w:pPr>
        <w:pStyle w:val="FootnoteText"/>
        <w:rPr>
          <w:sz w:val="28"/>
          <w:szCs w:val="28"/>
        </w:rPr>
      </w:pPr>
      <w:r w:rsidRPr="00F473BC">
        <w:rPr>
          <w:rStyle w:val="FootnoteReference"/>
          <w:sz w:val="28"/>
          <w:szCs w:val="28"/>
          <w:vertAlign w:val="superscript"/>
        </w:rPr>
        <w:footnoteRef/>
      </w:r>
      <w:r w:rsidRPr="00F473BC">
        <w:rPr>
          <w:sz w:val="28"/>
          <w:szCs w:val="28"/>
          <w:vertAlign w:val="superscript"/>
        </w:rPr>
        <w:t xml:space="preserve"> </w:t>
      </w:r>
      <w:r w:rsidRPr="00F473BC">
        <w:rPr>
          <w:sz w:val="28"/>
          <w:szCs w:val="28"/>
        </w:rPr>
        <w:t xml:space="preserve">Attached as </w:t>
      </w:r>
      <w:r w:rsidR="00B22274">
        <w:rPr>
          <w:sz w:val="28"/>
          <w:szCs w:val="28"/>
        </w:rPr>
        <w:t>Appendix</w:t>
      </w:r>
      <w:r w:rsidR="00EE73A7" w:rsidRPr="00F473BC">
        <w:rPr>
          <w:sz w:val="28"/>
          <w:szCs w:val="28"/>
        </w:rPr>
        <w:t xml:space="preserve"> 1.</w:t>
      </w:r>
    </w:p>
  </w:footnote>
  <w:footnote w:id="2">
    <w:p w14:paraId="0247979D" w14:textId="22761B5D" w:rsidR="00F31687" w:rsidRPr="00F31687" w:rsidRDefault="00F31687">
      <w:pPr>
        <w:pStyle w:val="FootnoteText"/>
        <w:rPr>
          <w:sz w:val="28"/>
          <w:szCs w:val="28"/>
        </w:rPr>
      </w:pPr>
      <w:r w:rsidRPr="00F31687">
        <w:rPr>
          <w:rStyle w:val="FootnoteReference"/>
          <w:sz w:val="28"/>
          <w:szCs w:val="28"/>
          <w:vertAlign w:val="superscript"/>
        </w:rPr>
        <w:footnoteRef/>
      </w:r>
      <w:r w:rsidRPr="00F31687">
        <w:rPr>
          <w:sz w:val="28"/>
          <w:szCs w:val="28"/>
          <w:vertAlign w:val="superscript"/>
        </w:rPr>
        <w:t xml:space="preserve"> </w:t>
      </w:r>
      <w:r w:rsidRPr="000A5901">
        <w:rPr>
          <w:i/>
          <w:iCs/>
          <w:sz w:val="28"/>
          <w:szCs w:val="28"/>
        </w:rPr>
        <w:t>See</w:t>
      </w:r>
      <w:r w:rsidRPr="00F31687">
        <w:rPr>
          <w:sz w:val="28"/>
          <w:szCs w:val="28"/>
        </w:rPr>
        <w:t xml:space="preserve"> https://apps.azleg.gov/BillStatus/BillOverview/77548</w:t>
      </w:r>
      <w:r w:rsidR="000A5901">
        <w:rPr>
          <w:sz w:val="28"/>
          <w:szCs w:val="28"/>
        </w:rPr>
        <w:t>.</w:t>
      </w:r>
    </w:p>
  </w:footnote>
  <w:footnote w:id="3">
    <w:p w14:paraId="3E94A4F1" w14:textId="1626AABB" w:rsidR="003242B7" w:rsidRPr="00F473BC" w:rsidRDefault="003242B7" w:rsidP="003242B7">
      <w:pPr>
        <w:pStyle w:val="FootnoteText"/>
        <w:rPr>
          <w:sz w:val="28"/>
          <w:szCs w:val="28"/>
        </w:rPr>
      </w:pPr>
      <w:r w:rsidRPr="00F473BC">
        <w:rPr>
          <w:rStyle w:val="FootnoteReference"/>
          <w:sz w:val="28"/>
          <w:szCs w:val="28"/>
          <w:vertAlign w:val="superscript"/>
        </w:rPr>
        <w:footnoteRef/>
      </w:r>
      <w:r w:rsidRPr="00F473BC">
        <w:rPr>
          <w:sz w:val="28"/>
          <w:szCs w:val="28"/>
        </w:rPr>
        <w:t xml:space="preserve"> </w:t>
      </w:r>
      <w:r w:rsidRPr="00F048A1">
        <w:rPr>
          <w:i/>
          <w:iCs/>
          <w:sz w:val="28"/>
          <w:szCs w:val="28"/>
        </w:rPr>
        <w:t>See</w:t>
      </w:r>
      <w:r w:rsidRPr="00F473BC">
        <w:rPr>
          <w:sz w:val="28"/>
          <w:szCs w:val="28"/>
        </w:rPr>
        <w:t xml:space="preserve"> azleg.gov/general-effective-dates/</w:t>
      </w:r>
      <w:r w:rsidR="000A5901">
        <w:rPr>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58E2"/>
    <w:multiLevelType w:val="hybridMultilevel"/>
    <w:tmpl w:val="4372D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5F48BD"/>
    <w:multiLevelType w:val="hybridMultilevel"/>
    <w:tmpl w:val="C7767C02"/>
    <w:lvl w:ilvl="0" w:tplc="15907480">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86474F"/>
    <w:multiLevelType w:val="hybridMultilevel"/>
    <w:tmpl w:val="FEB02CA0"/>
    <w:lvl w:ilvl="0" w:tplc="FE3040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BF58A6"/>
    <w:multiLevelType w:val="hybridMultilevel"/>
    <w:tmpl w:val="D7489B10"/>
    <w:lvl w:ilvl="0" w:tplc="9556A0CA">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DA6275"/>
    <w:multiLevelType w:val="hybridMultilevel"/>
    <w:tmpl w:val="FD5A0D74"/>
    <w:lvl w:ilvl="0" w:tplc="66449476">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5A6320F"/>
    <w:multiLevelType w:val="hybridMultilevel"/>
    <w:tmpl w:val="F61AF4B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D07103"/>
    <w:multiLevelType w:val="hybridMultilevel"/>
    <w:tmpl w:val="536CE192"/>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7" w15:restartNumberingAfterBreak="0">
    <w:nsid w:val="566D5388"/>
    <w:multiLevelType w:val="hybridMultilevel"/>
    <w:tmpl w:val="7A50B0E0"/>
    <w:lvl w:ilvl="0" w:tplc="2422A3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A0709F"/>
    <w:multiLevelType w:val="hybridMultilevel"/>
    <w:tmpl w:val="BD72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DD0751"/>
    <w:multiLevelType w:val="hybridMultilevel"/>
    <w:tmpl w:val="83362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F945CD2"/>
    <w:multiLevelType w:val="hybridMultilevel"/>
    <w:tmpl w:val="C6566B38"/>
    <w:lvl w:ilvl="0" w:tplc="971481B0">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066F24"/>
    <w:multiLevelType w:val="multilevel"/>
    <w:tmpl w:val="15CA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61037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4184863">
    <w:abstractNumId w:val="10"/>
  </w:num>
  <w:num w:numId="3" w16cid:durableId="776027664">
    <w:abstractNumId w:val="4"/>
  </w:num>
  <w:num w:numId="4" w16cid:durableId="483013690">
    <w:abstractNumId w:val="8"/>
  </w:num>
  <w:num w:numId="5" w16cid:durableId="1699046304">
    <w:abstractNumId w:val="2"/>
  </w:num>
  <w:num w:numId="6" w16cid:durableId="152110839">
    <w:abstractNumId w:val="1"/>
  </w:num>
  <w:num w:numId="7" w16cid:durableId="577249287">
    <w:abstractNumId w:val="5"/>
  </w:num>
  <w:num w:numId="8" w16cid:durableId="516694457">
    <w:abstractNumId w:val="3"/>
  </w:num>
  <w:num w:numId="9" w16cid:durableId="152374379">
    <w:abstractNumId w:val="9"/>
  </w:num>
  <w:num w:numId="10" w16cid:durableId="1713072631">
    <w:abstractNumId w:val="7"/>
  </w:num>
  <w:num w:numId="11" w16cid:durableId="2039815140">
    <w:abstractNumId w:val="11"/>
  </w:num>
  <w:num w:numId="12" w16cid:durableId="409158686">
    <w:abstractNumId w:val="0"/>
  </w:num>
  <w:num w:numId="13" w16cid:durableId="16514473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D7A"/>
    <w:rsid w:val="00000A80"/>
    <w:rsid w:val="0000412D"/>
    <w:rsid w:val="000129DE"/>
    <w:rsid w:val="00013480"/>
    <w:rsid w:val="00015EF8"/>
    <w:rsid w:val="0001600A"/>
    <w:rsid w:val="000165CE"/>
    <w:rsid w:val="00021357"/>
    <w:rsid w:val="0002191D"/>
    <w:rsid w:val="00025175"/>
    <w:rsid w:val="0002675D"/>
    <w:rsid w:val="00027B80"/>
    <w:rsid w:val="00030160"/>
    <w:rsid w:val="0003216B"/>
    <w:rsid w:val="000434D0"/>
    <w:rsid w:val="00043BF9"/>
    <w:rsid w:val="00062D8B"/>
    <w:rsid w:val="00064B3B"/>
    <w:rsid w:val="0007020D"/>
    <w:rsid w:val="0007135F"/>
    <w:rsid w:val="00082E05"/>
    <w:rsid w:val="00083D7A"/>
    <w:rsid w:val="00084046"/>
    <w:rsid w:val="0008675F"/>
    <w:rsid w:val="00086A2C"/>
    <w:rsid w:val="00092683"/>
    <w:rsid w:val="000947B0"/>
    <w:rsid w:val="000A5901"/>
    <w:rsid w:val="000C6AEA"/>
    <w:rsid w:val="000C7860"/>
    <w:rsid w:val="000D1B07"/>
    <w:rsid w:val="000D3A5A"/>
    <w:rsid w:val="000D405F"/>
    <w:rsid w:val="000D6713"/>
    <w:rsid w:val="000D78AB"/>
    <w:rsid w:val="000E5D9C"/>
    <w:rsid w:val="000E5E55"/>
    <w:rsid w:val="000E762B"/>
    <w:rsid w:val="000F2721"/>
    <w:rsid w:val="000F340F"/>
    <w:rsid w:val="000F6188"/>
    <w:rsid w:val="000F723D"/>
    <w:rsid w:val="00102ADC"/>
    <w:rsid w:val="00116074"/>
    <w:rsid w:val="00116676"/>
    <w:rsid w:val="00135D9B"/>
    <w:rsid w:val="00136D96"/>
    <w:rsid w:val="001446C1"/>
    <w:rsid w:val="00150F49"/>
    <w:rsid w:val="0015608B"/>
    <w:rsid w:val="00156155"/>
    <w:rsid w:val="00162698"/>
    <w:rsid w:val="00162A9E"/>
    <w:rsid w:val="00162ACF"/>
    <w:rsid w:val="00162BC2"/>
    <w:rsid w:val="00162DA6"/>
    <w:rsid w:val="00163522"/>
    <w:rsid w:val="001709B9"/>
    <w:rsid w:val="00170C01"/>
    <w:rsid w:val="00174886"/>
    <w:rsid w:val="00176991"/>
    <w:rsid w:val="00182572"/>
    <w:rsid w:val="00191B7C"/>
    <w:rsid w:val="00191BFD"/>
    <w:rsid w:val="00197F5E"/>
    <w:rsid w:val="001A7CE9"/>
    <w:rsid w:val="001A7EC9"/>
    <w:rsid w:val="001B509F"/>
    <w:rsid w:val="001B7D2B"/>
    <w:rsid w:val="001C31D0"/>
    <w:rsid w:val="001C45C2"/>
    <w:rsid w:val="001C6E50"/>
    <w:rsid w:val="001D035E"/>
    <w:rsid w:val="001D1922"/>
    <w:rsid w:val="001D2E70"/>
    <w:rsid w:val="001D41C2"/>
    <w:rsid w:val="001E0E4D"/>
    <w:rsid w:val="001E12C9"/>
    <w:rsid w:val="001E144F"/>
    <w:rsid w:val="001E1475"/>
    <w:rsid w:val="001E37B7"/>
    <w:rsid w:val="001E3BCF"/>
    <w:rsid w:val="001E5D95"/>
    <w:rsid w:val="001F1128"/>
    <w:rsid w:val="001F40ED"/>
    <w:rsid w:val="001F7E4A"/>
    <w:rsid w:val="00202DB0"/>
    <w:rsid w:val="002031EB"/>
    <w:rsid w:val="00210BDE"/>
    <w:rsid w:val="002110DD"/>
    <w:rsid w:val="002170D3"/>
    <w:rsid w:val="00225A67"/>
    <w:rsid w:val="00230115"/>
    <w:rsid w:val="00237115"/>
    <w:rsid w:val="00240548"/>
    <w:rsid w:val="00240A5E"/>
    <w:rsid w:val="00240E94"/>
    <w:rsid w:val="00245D8F"/>
    <w:rsid w:val="00263694"/>
    <w:rsid w:val="0026391D"/>
    <w:rsid w:val="0026653A"/>
    <w:rsid w:val="002665A7"/>
    <w:rsid w:val="00270326"/>
    <w:rsid w:val="002750DF"/>
    <w:rsid w:val="00277FEA"/>
    <w:rsid w:val="00284FBD"/>
    <w:rsid w:val="0028522D"/>
    <w:rsid w:val="00286EC4"/>
    <w:rsid w:val="00287BC0"/>
    <w:rsid w:val="00291C6C"/>
    <w:rsid w:val="002941F1"/>
    <w:rsid w:val="00294AD7"/>
    <w:rsid w:val="00294D35"/>
    <w:rsid w:val="00297270"/>
    <w:rsid w:val="00297E31"/>
    <w:rsid w:val="002A72A2"/>
    <w:rsid w:val="002A7CE6"/>
    <w:rsid w:val="002B1B1F"/>
    <w:rsid w:val="002B7C7E"/>
    <w:rsid w:val="002C329E"/>
    <w:rsid w:val="002C4095"/>
    <w:rsid w:val="002C5711"/>
    <w:rsid w:val="002C7394"/>
    <w:rsid w:val="002C7824"/>
    <w:rsid w:val="002D4B04"/>
    <w:rsid w:val="002D6DCB"/>
    <w:rsid w:val="002E08D2"/>
    <w:rsid w:val="002E0A67"/>
    <w:rsid w:val="002E5402"/>
    <w:rsid w:val="002F2277"/>
    <w:rsid w:val="002F4049"/>
    <w:rsid w:val="002F41E8"/>
    <w:rsid w:val="002F4B26"/>
    <w:rsid w:val="002F5D60"/>
    <w:rsid w:val="002F6B54"/>
    <w:rsid w:val="003115EC"/>
    <w:rsid w:val="00315A15"/>
    <w:rsid w:val="003235E1"/>
    <w:rsid w:val="003242B7"/>
    <w:rsid w:val="003267A3"/>
    <w:rsid w:val="00336232"/>
    <w:rsid w:val="0034408B"/>
    <w:rsid w:val="00344655"/>
    <w:rsid w:val="00345248"/>
    <w:rsid w:val="00353DFA"/>
    <w:rsid w:val="003640FD"/>
    <w:rsid w:val="00366A98"/>
    <w:rsid w:val="003672AB"/>
    <w:rsid w:val="00372CAE"/>
    <w:rsid w:val="00375B35"/>
    <w:rsid w:val="00376CDD"/>
    <w:rsid w:val="0038135C"/>
    <w:rsid w:val="003816DE"/>
    <w:rsid w:val="00383F5C"/>
    <w:rsid w:val="00386B61"/>
    <w:rsid w:val="0039187B"/>
    <w:rsid w:val="00393BA1"/>
    <w:rsid w:val="003A06CC"/>
    <w:rsid w:val="003A098E"/>
    <w:rsid w:val="003A5D69"/>
    <w:rsid w:val="003B139D"/>
    <w:rsid w:val="003B1696"/>
    <w:rsid w:val="003B4BF4"/>
    <w:rsid w:val="003B6010"/>
    <w:rsid w:val="003B6BE9"/>
    <w:rsid w:val="003C0C10"/>
    <w:rsid w:val="003C22D5"/>
    <w:rsid w:val="003C7308"/>
    <w:rsid w:val="003D4469"/>
    <w:rsid w:val="003D4BF2"/>
    <w:rsid w:val="003E093F"/>
    <w:rsid w:val="003E1715"/>
    <w:rsid w:val="003E45D1"/>
    <w:rsid w:val="003E47DF"/>
    <w:rsid w:val="003F46D6"/>
    <w:rsid w:val="003F63EE"/>
    <w:rsid w:val="00401DCA"/>
    <w:rsid w:val="00402DEF"/>
    <w:rsid w:val="0040695C"/>
    <w:rsid w:val="00410B01"/>
    <w:rsid w:val="00414631"/>
    <w:rsid w:val="0042007C"/>
    <w:rsid w:val="00421B56"/>
    <w:rsid w:val="0042356C"/>
    <w:rsid w:val="00426F92"/>
    <w:rsid w:val="00430DF4"/>
    <w:rsid w:val="0043305D"/>
    <w:rsid w:val="00436459"/>
    <w:rsid w:val="00443BB2"/>
    <w:rsid w:val="00451CC7"/>
    <w:rsid w:val="00452E3D"/>
    <w:rsid w:val="004576B0"/>
    <w:rsid w:val="00461060"/>
    <w:rsid w:val="0046218B"/>
    <w:rsid w:val="00465102"/>
    <w:rsid w:val="00466918"/>
    <w:rsid w:val="00466ECC"/>
    <w:rsid w:val="00467166"/>
    <w:rsid w:val="004673EC"/>
    <w:rsid w:val="0046785A"/>
    <w:rsid w:val="004704D5"/>
    <w:rsid w:val="00472C18"/>
    <w:rsid w:val="00473A50"/>
    <w:rsid w:val="004805F2"/>
    <w:rsid w:val="00482442"/>
    <w:rsid w:val="00492FE2"/>
    <w:rsid w:val="0049394C"/>
    <w:rsid w:val="00493DA5"/>
    <w:rsid w:val="00494378"/>
    <w:rsid w:val="004A1116"/>
    <w:rsid w:val="004A1DA1"/>
    <w:rsid w:val="004B27F7"/>
    <w:rsid w:val="004B5C3E"/>
    <w:rsid w:val="004C0376"/>
    <w:rsid w:val="004D1F8E"/>
    <w:rsid w:val="004D5309"/>
    <w:rsid w:val="004E4130"/>
    <w:rsid w:val="004E68C8"/>
    <w:rsid w:val="004F084A"/>
    <w:rsid w:val="004F303C"/>
    <w:rsid w:val="004F33FF"/>
    <w:rsid w:val="004F514D"/>
    <w:rsid w:val="005007D4"/>
    <w:rsid w:val="00501BA2"/>
    <w:rsid w:val="005036B2"/>
    <w:rsid w:val="00503987"/>
    <w:rsid w:val="005060AD"/>
    <w:rsid w:val="0050664A"/>
    <w:rsid w:val="00514A65"/>
    <w:rsid w:val="0052680E"/>
    <w:rsid w:val="00526CA6"/>
    <w:rsid w:val="0052767A"/>
    <w:rsid w:val="00541978"/>
    <w:rsid w:val="00542C16"/>
    <w:rsid w:val="005448E7"/>
    <w:rsid w:val="005504F6"/>
    <w:rsid w:val="005509BD"/>
    <w:rsid w:val="00551965"/>
    <w:rsid w:val="005532BA"/>
    <w:rsid w:val="00553568"/>
    <w:rsid w:val="00554BF3"/>
    <w:rsid w:val="00560228"/>
    <w:rsid w:val="00560513"/>
    <w:rsid w:val="00561949"/>
    <w:rsid w:val="00562A43"/>
    <w:rsid w:val="00565EF5"/>
    <w:rsid w:val="00567E2B"/>
    <w:rsid w:val="0057145A"/>
    <w:rsid w:val="00575251"/>
    <w:rsid w:val="00576CAF"/>
    <w:rsid w:val="00577254"/>
    <w:rsid w:val="005822C8"/>
    <w:rsid w:val="005827C9"/>
    <w:rsid w:val="00585AF9"/>
    <w:rsid w:val="005876B8"/>
    <w:rsid w:val="0059191C"/>
    <w:rsid w:val="00596A0D"/>
    <w:rsid w:val="005A27B7"/>
    <w:rsid w:val="005A4C3D"/>
    <w:rsid w:val="005A4F79"/>
    <w:rsid w:val="005A5E42"/>
    <w:rsid w:val="005A7296"/>
    <w:rsid w:val="005B1229"/>
    <w:rsid w:val="005B143A"/>
    <w:rsid w:val="005B3E39"/>
    <w:rsid w:val="005B5AB0"/>
    <w:rsid w:val="005C3BB7"/>
    <w:rsid w:val="005C79FC"/>
    <w:rsid w:val="005D47A0"/>
    <w:rsid w:val="005E2D1C"/>
    <w:rsid w:val="005E476D"/>
    <w:rsid w:val="005F0E0B"/>
    <w:rsid w:val="005F1408"/>
    <w:rsid w:val="00600400"/>
    <w:rsid w:val="0060070E"/>
    <w:rsid w:val="00606348"/>
    <w:rsid w:val="00607702"/>
    <w:rsid w:val="00613C70"/>
    <w:rsid w:val="006153C4"/>
    <w:rsid w:val="00624B14"/>
    <w:rsid w:val="00625535"/>
    <w:rsid w:val="0062611E"/>
    <w:rsid w:val="00627AE1"/>
    <w:rsid w:val="00627CC3"/>
    <w:rsid w:val="006308F0"/>
    <w:rsid w:val="00636AE7"/>
    <w:rsid w:val="00637A48"/>
    <w:rsid w:val="00642199"/>
    <w:rsid w:val="00644D09"/>
    <w:rsid w:val="00645C22"/>
    <w:rsid w:val="0065723A"/>
    <w:rsid w:val="00660150"/>
    <w:rsid w:val="00660BA4"/>
    <w:rsid w:val="0066148B"/>
    <w:rsid w:val="006627F9"/>
    <w:rsid w:val="00662D62"/>
    <w:rsid w:val="006641CF"/>
    <w:rsid w:val="00672B4B"/>
    <w:rsid w:val="0067351B"/>
    <w:rsid w:val="00675A7F"/>
    <w:rsid w:val="00680C65"/>
    <w:rsid w:val="006826A5"/>
    <w:rsid w:val="00685757"/>
    <w:rsid w:val="006934B4"/>
    <w:rsid w:val="006939DF"/>
    <w:rsid w:val="006A7731"/>
    <w:rsid w:val="006B6CE9"/>
    <w:rsid w:val="006C0082"/>
    <w:rsid w:val="006C0BC5"/>
    <w:rsid w:val="006D3DB7"/>
    <w:rsid w:val="006D4303"/>
    <w:rsid w:val="006D55AC"/>
    <w:rsid w:val="006D5736"/>
    <w:rsid w:val="006D6DCA"/>
    <w:rsid w:val="006F27C6"/>
    <w:rsid w:val="006F5418"/>
    <w:rsid w:val="006F58D2"/>
    <w:rsid w:val="00705A58"/>
    <w:rsid w:val="00713DA4"/>
    <w:rsid w:val="00717609"/>
    <w:rsid w:val="00722197"/>
    <w:rsid w:val="00722C26"/>
    <w:rsid w:val="00723838"/>
    <w:rsid w:val="00724929"/>
    <w:rsid w:val="007332C3"/>
    <w:rsid w:val="00733D11"/>
    <w:rsid w:val="0073638B"/>
    <w:rsid w:val="007455C3"/>
    <w:rsid w:val="00747DC3"/>
    <w:rsid w:val="007547BE"/>
    <w:rsid w:val="0075733D"/>
    <w:rsid w:val="00757EB1"/>
    <w:rsid w:val="0076155F"/>
    <w:rsid w:val="007669F2"/>
    <w:rsid w:val="00766F51"/>
    <w:rsid w:val="007673DC"/>
    <w:rsid w:val="007703C2"/>
    <w:rsid w:val="00773320"/>
    <w:rsid w:val="007748C1"/>
    <w:rsid w:val="007926D1"/>
    <w:rsid w:val="007A0629"/>
    <w:rsid w:val="007A352A"/>
    <w:rsid w:val="007A57DE"/>
    <w:rsid w:val="007A6ADA"/>
    <w:rsid w:val="007B0DA8"/>
    <w:rsid w:val="007B1902"/>
    <w:rsid w:val="007B6CBC"/>
    <w:rsid w:val="007C1076"/>
    <w:rsid w:val="007C19AF"/>
    <w:rsid w:val="007C3DE0"/>
    <w:rsid w:val="007D40B5"/>
    <w:rsid w:val="007D4FE9"/>
    <w:rsid w:val="007D5E7F"/>
    <w:rsid w:val="007E4483"/>
    <w:rsid w:val="007E4C2B"/>
    <w:rsid w:val="007F0F31"/>
    <w:rsid w:val="00805406"/>
    <w:rsid w:val="00806384"/>
    <w:rsid w:val="00812C56"/>
    <w:rsid w:val="008142AE"/>
    <w:rsid w:val="008158A0"/>
    <w:rsid w:val="00824C39"/>
    <w:rsid w:val="00830A61"/>
    <w:rsid w:val="0083612D"/>
    <w:rsid w:val="008403F6"/>
    <w:rsid w:val="008425DF"/>
    <w:rsid w:val="008523FC"/>
    <w:rsid w:val="00852A3E"/>
    <w:rsid w:val="00856FDA"/>
    <w:rsid w:val="0085745A"/>
    <w:rsid w:val="00857CE6"/>
    <w:rsid w:val="00857FE8"/>
    <w:rsid w:val="0086011A"/>
    <w:rsid w:val="00862988"/>
    <w:rsid w:val="00862F13"/>
    <w:rsid w:val="00864D75"/>
    <w:rsid w:val="008660F2"/>
    <w:rsid w:val="00866C91"/>
    <w:rsid w:val="0086744D"/>
    <w:rsid w:val="00867C08"/>
    <w:rsid w:val="008712FC"/>
    <w:rsid w:val="00882783"/>
    <w:rsid w:val="00885F03"/>
    <w:rsid w:val="00887320"/>
    <w:rsid w:val="00890A6C"/>
    <w:rsid w:val="00893B3D"/>
    <w:rsid w:val="00894678"/>
    <w:rsid w:val="00896428"/>
    <w:rsid w:val="008976DC"/>
    <w:rsid w:val="008B14A9"/>
    <w:rsid w:val="008C61E3"/>
    <w:rsid w:val="008C70B4"/>
    <w:rsid w:val="008D138F"/>
    <w:rsid w:val="008D2222"/>
    <w:rsid w:val="008D4B51"/>
    <w:rsid w:val="008E14BB"/>
    <w:rsid w:val="008F475F"/>
    <w:rsid w:val="008F5611"/>
    <w:rsid w:val="008F6C85"/>
    <w:rsid w:val="008F779E"/>
    <w:rsid w:val="0091254C"/>
    <w:rsid w:val="0091506E"/>
    <w:rsid w:val="0091657E"/>
    <w:rsid w:val="00921467"/>
    <w:rsid w:val="0092191B"/>
    <w:rsid w:val="00922309"/>
    <w:rsid w:val="00923807"/>
    <w:rsid w:val="00924100"/>
    <w:rsid w:val="00925489"/>
    <w:rsid w:val="00930BED"/>
    <w:rsid w:val="00932777"/>
    <w:rsid w:val="00955E00"/>
    <w:rsid w:val="00960A85"/>
    <w:rsid w:val="00962CA8"/>
    <w:rsid w:val="00962D4E"/>
    <w:rsid w:val="009634DD"/>
    <w:rsid w:val="009637FB"/>
    <w:rsid w:val="00972C2A"/>
    <w:rsid w:val="0097400C"/>
    <w:rsid w:val="00974A6A"/>
    <w:rsid w:val="00977D51"/>
    <w:rsid w:val="00982406"/>
    <w:rsid w:val="00982FD0"/>
    <w:rsid w:val="0098375C"/>
    <w:rsid w:val="0099203F"/>
    <w:rsid w:val="00992719"/>
    <w:rsid w:val="009949B1"/>
    <w:rsid w:val="009A2FE7"/>
    <w:rsid w:val="009B66D0"/>
    <w:rsid w:val="009C0717"/>
    <w:rsid w:val="009C3A5C"/>
    <w:rsid w:val="009C44A6"/>
    <w:rsid w:val="009C5C47"/>
    <w:rsid w:val="009C6753"/>
    <w:rsid w:val="009D0E12"/>
    <w:rsid w:val="009D2533"/>
    <w:rsid w:val="009D2F9F"/>
    <w:rsid w:val="009D66E4"/>
    <w:rsid w:val="009D6BA9"/>
    <w:rsid w:val="009D78B5"/>
    <w:rsid w:val="009E0F16"/>
    <w:rsid w:val="009F09C0"/>
    <w:rsid w:val="009F1827"/>
    <w:rsid w:val="009F1C78"/>
    <w:rsid w:val="009F5E02"/>
    <w:rsid w:val="00A1796D"/>
    <w:rsid w:val="00A17C23"/>
    <w:rsid w:val="00A20CC6"/>
    <w:rsid w:val="00A22F0B"/>
    <w:rsid w:val="00A25E68"/>
    <w:rsid w:val="00A322E7"/>
    <w:rsid w:val="00A325A3"/>
    <w:rsid w:val="00A36C0A"/>
    <w:rsid w:val="00A37D7B"/>
    <w:rsid w:val="00A51367"/>
    <w:rsid w:val="00A51609"/>
    <w:rsid w:val="00A5556D"/>
    <w:rsid w:val="00A57D87"/>
    <w:rsid w:val="00A60403"/>
    <w:rsid w:val="00A645E3"/>
    <w:rsid w:val="00A65893"/>
    <w:rsid w:val="00A65D0D"/>
    <w:rsid w:val="00A70C62"/>
    <w:rsid w:val="00A77882"/>
    <w:rsid w:val="00A81E4D"/>
    <w:rsid w:val="00A86A58"/>
    <w:rsid w:val="00A928E2"/>
    <w:rsid w:val="00A9296D"/>
    <w:rsid w:val="00A941DF"/>
    <w:rsid w:val="00A94E56"/>
    <w:rsid w:val="00A965E6"/>
    <w:rsid w:val="00AA0A3C"/>
    <w:rsid w:val="00AA0EA9"/>
    <w:rsid w:val="00AA296E"/>
    <w:rsid w:val="00AA2A80"/>
    <w:rsid w:val="00AA32F9"/>
    <w:rsid w:val="00AA5713"/>
    <w:rsid w:val="00AB1D47"/>
    <w:rsid w:val="00AB565A"/>
    <w:rsid w:val="00AB6BBE"/>
    <w:rsid w:val="00AB6FEF"/>
    <w:rsid w:val="00AC0454"/>
    <w:rsid w:val="00AC1F88"/>
    <w:rsid w:val="00AC28A4"/>
    <w:rsid w:val="00AC301D"/>
    <w:rsid w:val="00AC6A09"/>
    <w:rsid w:val="00AD4854"/>
    <w:rsid w:val="00AD4A0F"/>
    <w:rsid w:val="00AD4D2B"/>
    <w:rsid w:val="00AE0357"/>
    <w:rsid w:val="00AE1476"/>
    <w:rsid w:val="00AF1656"/>
    <w:rsid w:val="00AF50F7"/>
    <w:rsid w:val="00AF6152"/>
    <w:rsid w:val="00AF689A"/>
    <w:rsid w:val="00B009F0"/>
    <w:rsid w:val="00B00C06"/>
    <w:rsid w:val="00B03E1B"/>
    <w:rsid w:val="00B06220"/>
    <w:rsid w:val="00B06603"/>
    <w:rsid w:val="00B07C4C"/>
    <w:rsid w:val="00B10F58"/>
    <w:rsid w:val="00B14106"/>
    <w:rsid w:val="00B204AD"/>
    <w:rsid w:val="00B22274"/>
    <w:rsid w:val="00B33FBB"/>
    <w:rsid w:val="00B352CC"/>
    <w:rsid w:val="00B36B55"/>
    <w:rsid w:val="00B371C0"/>
    <w:rsid w:val="00B37428"/>
    <w:rsid w:val="00B40811"/>
    <w:rsid w:val="00B411CE"/>
    <w:rsid w:val="00B422DB"/>
    <w:rsid w:val="00B43CFC"/>
    <w:rsid w:val="00B510B3"/>
    <w:rsid w:val="00B516D7"/>
    <w:rsid w:val="00B53ACF"/>
    <w:rsid w:val="00B61F99"/>
    <w:rsid w:val="00B654E0"/>
    <w:rsid w:val="00B7220C"/>
    <w:rsid w:val="00B73227"/>
    <w:rsid w:val="00B756B6"/>
    <w:rsid w:val="00B80B00"/>
    <w:rsid w:val="00B86175"/>
    <w:rsid w:val="00B959E9"/>
    <w:rsid w:val="00B95C1A"/>
    <w:rsid w:val="00BB0150"/>
    <w:rsid w:val="00BB46D3"/>
    <w:rsid w:val="00BB51A6"/>
    <w:rsid w:val="00BB51B6"/>
    <w:rsid w:val="00BB6F57"/>
    <w:rsid w:val="00BC1932"/>
    <w:rsid w:val="00BD10EE"/>
    <w:rsid w:val="00BD348F"/>
    <w:rsid w:val="00BD36CE"/>
    <w:rsid w:val="00BE127E"/>
    <w:rsid w:val="00BE1CEA"/>
    <w:rsid w:val="00BE5938"/>
    <w:rsid w:val="00BE6B93"/>
    <w:rsid w:val="00BF268D"/>
    <w:rsid w:val="00BF2D5E"/>
    <w:rsid w:val="00BF6BD2"/>
    <w:rsid w:val="00C02E1A"/>
    <w:rsid w:val="00C076C0"/>
    <w:rsid w:val="00C1609D"/>
    <w:rsid w:val="00C223A6"/>
    <w:rsid w:val="00C23F0F"/>
    <w:rsid w:val="00C2787B"/>
    <w:rsid w:val="00C27E0E"/>
    <w:rsid w:val="00C32090"/>
    <w:rsid w:val="00C34485"/>
    <w:rsid w:val="00C40F81"/>
    <w:rsid w:val="00C426EC"/>
    <w:rsid w:val="00C44805"/>
    <w:rsid w:val="00C44A52"/>
    <w:rsid w:val="00C568CC"/>
    <w:rsid w:val="00C60189"/>
    <w:rsid w:val="00C60832"/>
    <w:rsid w:val="00C657AC"/>
    <w:rsid w:val="00C71B2A"/>
    <w:rsid w:val="00C76CE7"/>
    <w:rsid w:val="00C8079B"/>
    <w:rsid w:val="00C83C5D"/>
    <w:rsid w:val="00C855B8"/>
    <w:rsid w:val="00C86DCA"/>
    <w:rsid w:val="00C9779C"/>
    <w:rsid w:val="00CA6109"/>
    <w:rsid w:val="00CB3035"/>
    <w:rsid w:val="00CB59F5"/>
    <w:rsid w:val="00CB5EE5"/>
    <w:rsid w:val="00CB6FDA"/>
    <w:rsid w:val="00CC0B6A"/>
    <w:rsid w:val="00CC21DC"/>
    <w:rsid w:val="00CC4367"/>
    <w:rsid w:val="00CC6986"/>
    <w:rsid w:val="00CD447B"/>
    <w:rsid w:val="00CE16E0"/>
    <w:rsid w:val="00CE3CFC"/>
    <w:rsid w:val="00CE5F8C"/>
    <w:rsid w:val="00CF0FD2"/>
    <w:rsid w:val="00CF18E0"/>
    <w:rsid w:val="00CF2A97"/>
    <w:rsid w:val="00CF33AA"/>
    <w:rsid w:val="00CF3F51"/>
    <w:rsid w:val="00D01C0A"/>
    <w:rsid w:val="00D10473"/>
    <w:rsid w:val="00D10CF3"/>
    <w:rsid w:val="00D118C8"/>
    <w:rsid w:val="00D13467"/>
    <w:rsid w:val="00D1603B"/>
    <w:rsid w:val="00D168DA"/>
    <w:rsid w:val="00D219B9"/>
    <w:rsid w:val="00D275E4"/>
    <w:rsid w:val="00D32CE6"/>
    <w:rsid w:val="00D36169"/>
    <w:rsid w:val="00D40AC6"/>
    <w:rsid w:val="00D44E86"/>
    <w:rsid w:val="00D50316"/>
    <w:rsid w:val="00D52570"/>
    <w:rsid w:val="00D53AF7"/>
    <w:rsid w:val="00D5405C"/>
    <w:rsid w:val="00D60454"/>
    <w:rsid w:val="00D72698"/>
    <w:rsid w:val="00D734AA"/>
    <w:rsid w:val="00D7508B"/>
    <w:rsid w:val="00D76C58"/>
    <w:rsid w:val="00D85135"/>
    <w:rsid w:val="00D95C50"/>
    <w:rsid w:val="00D95C5A"/>
    <w:rsid w:val="00DA20EB"/>
    <w:rsid w:val="00DA6E0F"/>
    <w:rsid w:val="00DB063A"/>
    <w:rsid w:val="00DB441D"/>
    <w:rsid w:val="00DB7F9D"/>
    <w:rsid w:val="00DC023C"/>
    <w:rsid w:val="00DC0A98"/>
    <w:rsid w:val="00DC61AD"/>
    <w:rsid w:val="00DD17AB"/>
    <w:rsid w:val="00DD24FC"/>
    <w:rsid w:val="00DD4DA3"/>
    <w:rsid w:val="00DF4B7C"/>
    <w:rsid w:val="00E066D4"/>
    <w:rsid w:val="00E11955"/>
    <w:rsid w:val="00E1229F"/>
    <w:rsid w:val="00E1592D"/>
    <w:rsid w:val="00E1756C"/>
    <w:rsid w:val="00E20773"/>
    <w:rsid w:val="00E2124E"/>
    <w:rsid w:val="00E31A40"/>
    <w:rsid w:val="00E32BC5"/>
    <w:rsid w:val="00E33990"/>
    <w:rsid w:val="00E36A12"/>
    <w:rsid w:val="00E44300"/>
    <w:rsid w:val="00E45DA2"/>
    <w:rsid w:val="00E604AE"/>
    <w:rsid w:val="00E61190"/>
    <w:rsid w:val="00E633CE"/>
    <w:rsid w:val="00E67CB9"/>
    <w:rsid w:val="00E80875"/>
    <w:rsid w:val="00E85DDE"/>
    <w:rsid w:val="00E862F8"/>
    <w:rsid w:val="00E9248E"/>
    <w:rsid w:val="00EA40DC"/>
    <w:rsid w:val="00EA6B09"/>
    <w:rsid w:val="00EB3C34"/>
    <w:rsid w:val="00EB3F67"/>
    <w:rsid w:val="00EB5B91"/>
    <w:rsid w:val="00EC1ED2"/>
    <w:rsid w:val="00EC26CA"/>
    <w:rsid w:val="00EC4032"/>
    <w:rsid w:val="00EC4763"/>
    <w:rsid w:val="00EC58D4"/>
    <w:rsid w:val="00ED178A"/>
    <w:rsid w:val="00ED2F69"/>
    <w:rsid w:val="00ED3424"/>
    <w:rsid w:val="00ED661D"/>
    <w:rsid w:val="00EE13EB"/>
    <w:rsid w:val="00EE467B"/>
    <w:rsid w:val="00EE73A7"/>
    <w:rsid w:val="00EE7486"/>
    <w:rsid w:val="00EF0209"/>
    <w:rsid w:val="00EF2330"/>
    <w:rsid w:val="00EF36B1"/>
    <w:rsid w:val="00EF3E5E"/>
    <w:rsid w:val="00EF5554"/>
    <w:rsid w:val="00F0171F"/>
    <w:rsid w:val="00F01D6D"/>
    <w:rsid w:val="00F048A1"/>
    <w:rsid w:val="00F067EF"/>
    <w:rsid w:val="00F068A8"/>
    <w:rsid w:val="00F07228"/>
    <w:rsid w:val="00F11D1A"/>
    <w:rsid w:val="00F1220B"/>
    <w:rsid w:val="00F16C36"/>
    <w:rsid w:val="00F31451"/>
    <w:rsid w:val="00F31539"/>
    <w:rsid w:val="00F31687"/>
    <w:rsid w:val="00F32E10"/>
    <w:rsid w:val="00F43B2D"/>
    <w:rsid w:val="00F473BC"/>
    <w:rsid w:val="00F56A9B"/>
    <w:rsid w:val="00F65AD4"/>
    <w:rsid w:val="00F66C0C"/>
    <w:rsid w:val="00F70E7B"/>
    <w:rsid w:val="00F7183C"/>
    <w:rsid w:val="00F72422"/>
    <w:rsid w:val="00F72BFB"/>
    <w:rsid w:val="00F76B62"/>
    <w:rsid w:val="00F834EA"/>
    <w:rsid w:val="00F84088"/>
    <w:rsid w:val="00F874AD"/>
    <w:rsid w:val="00F95015"/>
    <w:rsid w:val="00F97434"/>
    <w:rsid w:val="00F9752D"/>
    <w:rsid w:val="00FA280C"/>
    <w:rsid w:val="00FA3F8B"/>
    <w:rsid w:val="00FA462E"/>
    <w:rsid w:val="00FA6DD0"/>
    <w:rsid w:val="00FB5B96"/>
    <w:rsid w:val="00FC2734"/>
    <w:rsid w:val="00FC4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4C3867E"/>
  <w15:chartTrackingRefBased/>
  <w15:docId w15:val="{FEF5860D-2124-4898-BE99-110418FE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ListParagraph">
    <w:name w:val="List Paragraph"/>
    <w:basedOn w:val="Normal"/>
    <w:uiPriority w:val="34"/>
    <w:qFormat/>
    <w:rsid w:val="002F41E8"/>
    <w:pPr>
      <w:widowControl/>
      <w:autoSpaceDE/>
      <w:autoSpaceDN/>
      <w:adjustRightInd/>
      <w:ind w:left="720"/>
    </w:pPr>
    <w:rPr>
      <w:rFonts w:ascii="Calibri" w:eastAsia="Calibri" w:hAnsi="Calibri"/>
      <w:sz w:val="22"/>
      <w:szCs w:val="22"/>
    </w:rPr>
  </w:style>
  <w:style w:type="paragraph" w:styleId="Header">
    <w:name w:val="header"/>
    <w:basedOn w:val="Normal"/>
    <w:link w:val="HeaderChar"/>
    <w:uiPriority w:val="99"/>
    <w:unhideWhenUsed/>
    <w:rsid w:val="007B1902"/>
    <w:pPr>
      <w:tabs>
        <w:tab w:val="center" w:pos="4680"/>
        <w:tab w:val="right" w:pos="9360"/>
      </w:tabs>
    </w:pPr>
  </w:style>
  <w:style w:type="character" w:customStyle="1" w:styleId="HeaderChar">
    <w:name w:val="Header Char"/>
    <w:link w:val="Header"/>
    <w:uiPriority w:val="99"/>
    <w:rsid w:val="007B1902"/>
    <w:rPr>
      <w:sz w:val="24"/>
      <w:szCs w:val="24"/>
    </w:rPr>
  </w:style>
  <w:style w:type="paragraph" w:styleId="Footer">
    <w:name w:val="footer"/>
    <w:basedOn w:val="Normal"/>
    <w:link w:val="FooterChar"/>
    <w:uiPriority w:val="99"/>
    <w:unhideWhenUsed/>
    <w:rsid w:val="007B1902"/>
    <w:pPr>
      <w:tabs>
        <w:tab w:val="center" w:pos="4680"/>
        <w:tab w:val="right" w:pos="9360"/>
      </w:tabs>
    </w:pPr>
  </w:style>
  <w:style w:type="character" w:customStyle="1" w:styleId="FooterChar">
    <w:name w:val="Footer Char"/>
    <w:link w:val="Footer"/>
    <w:uiPriority w:val="99"/>
    <w:rsid w:val="007B1902"/>
    <w:rPr>
      <w:sz w:val="24"/>
      <w:szCs w:val="24"/>
    </w:rPr>
  </w:style>
  <w:style w:type="paragraph" w:styleId="BalloonText">
    <w:name w:val="Balloon Text"/>
    <w:basedOn w:val="Normal"/>
    <w:link w:val="BalloonTextChar"/>
    <w:uiPriority w:val="99"/>
    <w:semiHidden/>
    <w:unhideWhenUsed/>
    <w:rsid w:val="0008675F"/>
    <w:rPr>
      <w:rFonts w:ascii="Tahoma" w:hAnsi="Tahoma" w:cs="Tahoma"/>
      <w:sz w:val="16"/>
      <w:szCs w:val="16"/>
    </w:rPr>
  </w:style>
  <w:style w:type="character" w:customStyle="1" w:styleId="BalloonTextChar">
    <w:name w:val="Balloon Text Char"/>
    <w:link w:val="BalloonText"/>
    <w:uiPriority w:val="99"/>
    <w:semiHidden/>
    <w:rsid w:val="0008675F"/>
    <w:rPr>
      <w:rFonts w:ascii="Tahoma" w:hAnsi="Tahoma" w:cs="Tahoma"/>
      <w:sz w:val="16"/>
      <w:szCs w:val="16"/>
    </w:rPr>
  </w:style>
  <w:style w:type="table" w:styleId="TableGrid">
    <w:name w:val="Table Grid"/>
    <w:basedOn w:val="TableNormal"/>
    <w:rsid w:val="00DB7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007D4"/>
    <w:rPr>
      <w:sz w:val="16"/>
      <w:szCs w:val="16"/>
    </w:rPr>
  </w:style>
  <w:style w:type="paragraph" w:styleId="CommentText">
    <w:name w:val="annotation text"/>
    <w:basedOn w:val="Normal"/>
    <w:link w:val="CommentTextChar"/>
    <w:uiPriority w:val="99"/>
    <w:semiHidden/>
    <w:unhideWhenUsed/>
    <w:rsid w:val="005007D4"/>
    <w:pPr>
      <w:widowControl/>
      <w:autoSpaceDE/>
      <w:autoSpaceDN/>
      <w:adjustRightInd/>
      <w:ind w:left="720"/>
      <w:contextualSpacing/>
      <w:jc w:val="both"/>
    </w:pPr>
    <w:rPr>
      <w:rFonts w:eastAsia="Calibri"/>
      <w:sz w:val="20"/>
      <w:szCs w:val="20"/>
    </w:rPr>
  </w:style>
  <w:style w:type="character" w:customStyle="1" w:styleId="CommentTextChar">
    <w:name w:val="Comment Text Char"/>
    <w:link w:val="CommentText"/>
    <w:uiPriority w:val="99"/>
    <w:semiHidden/>
    <w:rsid w:val="005007D4"/>
    <w:rPr>
      <w:rFonts w:eastAsia="Calibri"/>
    </w:rPr>
  </w:style>
  <w:style w:type="paragraph" w:styleId="FootnoteText">
    <w:name w:val="footnote text"/>
    <w:basedOn w:val="Normal"/>
    <w:link w:val="FootnoteTextChar"/>
    <w:uiPriority w:val="99"/>
    <w:unhideWhenUsed/>
    <w:rsid w:val="0038135C"/>
    <w:rPr>
      <w:sz w:val="20"/>
      <w:szCs w:val="20"/>
    </w:rPr>
  </w:style>
  <w:style w:type="character" w:customStyle="1" w:styleId="FootnoteTextChar">
    <w:name w:val="Footnote Text Char"/>
    <w:basedOn w:val="DefaultParagraphFont"/>
    <w:link w:val="FootnoteText"/>
    <w:uiPriority w:val="99"/>
    <w:rsid w:val="0038135C"/>
  </w:style>
  <w:style w:type="paragraph" w:styleId="PlainText">
    <w:name w:val="Plain Text"/>
    <w:basedOn w:val="Normal"/>
    <w:link w:val="PlainTextChar"/>
    <w:uiPriority w:val="99"/>
    <w:rsid w:val="00472C18"/>
    <w:pPr>
      <w:widowControl/>
      <w:autoSpaceDE/>
      <w:autoSpaceDN/>
      <w:adjustRightInd/>
    </w:pPr>
    <w:rPr>
      <w:rFonts w:ascii="Bookman Old Style" w:hAnsi="Bookman Old Style" w:cs="Courier New"/>
      <w:szCs w:val="20"/>
    </w:rPr>
  </w:style>
  <w:style w:type="character" w:customStyle="1" w:styleId="PlainTextChar">
    <w:name w:val="Plain Text Char"/>
    <w:basedOn w:val="DefaultParagraphFont"/>
    <w:link w:val="PlainText"/>
    <w:uiPriority w:val="99"/>
    <w:rsid w:val="00472C18"/>
    <w:rPr>
      <w:rFonts w:ascii="Bookman Old Style" w:hAnsi="Bookman Old Style" w:cs="Courier New"/>
      <w:sz w:val="24"/>
    </w:rPr>
  </w:style>
  <w:style w:type="character" w:styleId="Strong">
    <w:name w:val="Strong"/>
    <w:basedOn w:val="DefaultParagraphFont"/>
    <w:qFormat/>
    <w:rsid w:val="00472C18"/>
    <w:rPr>
      <w:b/>
      <w:bCs/>
    </w:rPr>
  </w:style>
  <w:style w:type="character" w:styleId="Hyperlink">
    <w:name w:val="Hyperlink"/>
    <w:basedOn w:val="DefaultParagraphFont"/>
    <w:semiHidden/>
    <w:rsid w:val="00472C18"/>
    <w:rPr>
      <w:color w:val="0000FF"/>
      <w:u w:val="single"/>
    </w:rPr>
  </w:style>
  <w:style w:type="paragraph" w:styleId="NormalWeb">
    <w:name w:val="Normal (Web)"/>
    <w:basedOn w:val="Normal"/>
    <w:uiPriority w:val="99"/>
    <w:rsid w:val="00472C18"/>
    <w:pPr>
      <w:widowControl/>
      <w:autoSpaceDE/>
      <w:autoSpaceDN/>
      <w:adjustRightInd/>
      <w:spacing w:before="100" w:beforeAutospacing="1" w:after="100" w:afterAutospacing="1"/>
    </w:pPr>
    <w:rPr>
      <w:sz w:val="28"/>
    </w:rPr>
  </w:style>
  <w:style w:type="paragraph" w:styleId="HTMLPreformatted">
    <w:name w:val="HTML Preformatted"/>
    <w:basedOn w:val="Normal"/>
    <w:link w:val="HTMLPreformattedChar"/>
    <w:uiPriority w:val="99"/>
    <w:semiHidden/>
    <w:unhideWhenUsed/>
    <w:rsid w:val="00AA571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A5713"/>
    <w:rPr>
      <w:rFonts w:ascii="Consolas" w:hAnsi="Consolas"/>
    </w:rPr>
  </w:style>
  <w:style w:type="character" w:customStyle="1" w:styleId="apple-converted-space">
    <w:name w:val="apple-converted-space"/>
    <w:basedOn w:val="DefaultParagraphFont"/>
    <w:rsid w:val="00EA40DC"/>
  </w:style>
  <w:style w:type="paragraph" w:styleId="BodyText">
    <w:name w:val="Body Text"/>
    <w:basedOn w:val="Normal"/>
    <w:link w:val="BodyTextChar"/>
    <w:uiPriority w:val="1"/>
    <w:qFormat/>
    <w:rsid w:val="00EC26CA"/>
    <w:pPr>
      <w:widowControl/>
      <w:autoSpaceDE/>
      <w:autoSpaceDN/>
      <w:adjustRightInd/>
    </w:pPr>
    <w:rPr>
      <w:sz w:val="28"/>
      <w:szCs w:val="20"/>
    </w:rPr>
  </w:style>
  <w:style w:type="character" w:customStyle="1" w:styleId="BodyTextChar">
    <w:name w:val="Body Text Char"/>
    <w:basedOn w:val="DefaultParagraphFont"/>
    <w:link w:val="BodyText"/>
    <w:uiPriority w:val="1"/>
    <w:rsid w:val="00EC26CA"/>
    <w:rPr>
      <w:sz w:val="28"/>
    </w:rPr>
  </w:style>
  <w:style w:type="paragraph" w:styleId="Caption">
    <w:name w:val="caption"/>
    <w:basedOn w:val="Normal"/>
    <w:next w:val="Normal"/>
    <w:qFormat/>
    <w:rsid w:val="004F33FF"/>
    <w:pPr>
      <w:autoSpaceDE/>
      <w:autoSpaceDN/>
      <w:adjustRightInd/>
      <w:spacing w:line="240" w:lineRule="exact"/>
    </w:pPr>
    <w:rPr>
      <w:bCs/>
      <w:sz w:val="26"/>
      <w:szCs w:val="20"/>
    </w:rPr>
  </w:style>
  <w:style w:type="paragraph" w:customStyle="1" w:styleId="Body">
    <w:name w:val="Body"/>
    <w:basedOn w:val="Normal"/>
    <w:rsid w:val="00240E94"/>
    <w:pPr>
      <w:widowControl/>
      <w:autoSpaceDE/>
      <w:autoSpaceDN/>
      <w:adjustRightInd/>
      <w:spacing w:line="480" w:lineRule="exact"/>
      <w:ind w:firstLine="1440"/>
    </w:pPr>
    <w:rPr>
      <w:sz w:val="26"/>
      <w:szCs w:val="20"/>
    </w:rPr>
  </w:style>
  <w:style w:type="paragraph" w:styleId="EndnoteText">
    <w:name w:val="endnote text"/>
    <w:basedOn w:val="Normal"/>
    <w:link w:val="EndnoteTextChar"/>
    <w:uiPriority w:val="99"/>
    <w:semiHidden/>
    <w:unhideWhenUsed/>
    <w:rsid w:val="00662D62"/>
    <w:rPr>
      <w:sz w:val="20"/>
      <w:szCs w:val="20"/>
    </w:rPr>
  </w:style>
  <w:style w:type="character" w:customStyle="1" w:styleId="EndnoteTextChar">
    <w:name w:val="Endnote Text Char"/>
    <w:basedOn w:val="DefaultParagraphFont"/>
    <w:link w:val="EndnoteText"/>
    <w:uiPriority w:val="99"/>
    <w:semiHidden/>
    <w:rsid w:val="00662D62"/>
  </w:style>
  <w:style w:type="character" w:styleId="EndnoteReference">
    <w:name w:val="endnote reference"/>
    <w:basedOn w:val="DefaultParagraphFont"/>
    <w:uiPriority w:val="99"/>
    <w:semiHidden/>
    <w:unhideWhenUsed/>
    <w:rsid w:val="00662D62"/>
    <w:rPr>
      <w:vertAlign w:val="superscript"/>
    </w:rPr>
  </w:style>
  <w:style w:type="paragraph" w:styleId="Revision">
    <w:name w:val="Revision"/>
    <w:hidden/>
    <w:uiPriority w:val="99"/>
    <w:semiHidden/>
    <w:rsid w:val="00A37D7B"/>
    <w:rPr>
      <w:sz w:val="24"/>
      <w:szCs w:val="24"/>
    </w:rPr>
  </w:style>
  <w:style w:type="character" w:styleId="UnresolvedMention">
    <w:name w:val="Unresolved Mention"/>
    <w:basedOn w:val="DefaultParagraphFont"/>
    <w:uiPriority w:val="99"/>
    <w:rsid w:val="001A7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5539">
      <w:bodyDiv w:val="1"/>
      <w:marLeft w:val="0"/>
      <w:marRight w:val="0"/>
      <w:marTop w:val="0"/>
      <w:marBottom w:val="0"/>
      <w:divBdr>
        <w:top w:val="none" w:sz="0" w:space="0" w:color="auto"/>
        <w:left w:val="none" w:sz="0" w:space="0" w:color="auto"/>
        <w:bottom w:val="none" w:sz="0" w:space="0" w:color="auto"/>
        <w:right w:val="none" w:sz="0" w:space="0" w:color="auto"/>
      </w:divBdr>
    </w:div>
    <w:div w:id="162474113">
      <w:bodyDiv w:val="1"/>
      <w:marLeft w:val="0"/>
      <w:marRight w:val="0"/>
      <w:marTop w:val="0"/>
      <w:marBottom w:val="0"/>
      <w:divBdr>
        <w:top w:val="none" w:sz="0" w:space="0" w:color="auto"/>
        <w:left w:val="none" w:sz="0" w:space="0" w:color="auto"/>
        <w:bottom w:val="none" w:sz="0" w:space="0" w:color="auto"/>
        <w:right w:val="none" w:sz="0" w:space="0" w:color="auto"/>
      </w:divBdr>
    </w:div>
    <w:div w:id="550380845">
      <w:bodyDiv w:val="1"/>
      <w:marLeft w:val="0"/>
      <w:marRight w:val="0"/>
      <w:marTop w:val="0"/>
      <w:marBottom w:val="0"/>
      <w:divBdr>
        <w:top w:val="none" w:sz="0" w:space="0" w:color="auto"/>
        <w:left w:val="none" w:sz="0" w:space="0" w:color="auto"/>
        <w:bottom w:val="none" w:sz="0" w:space="0" w:color="auto"/>
        <w:right w:val="none" w:sz="0" w:space="0" w:color="auto"/>
      </w:divBdr>
    </w:div>
    <w:div w:id="650015190">
      <w:bodyDiv w:val="1"/>
      <w:marLeft w:val="0"/>
      <w:marRight w:val="0"/>
      <w:marTop w:val="0"/>
      <w:marBottom w:val="0"/>
      <w:divBdr>
        <w:top w:val="none" w:sz="0" w:space="0" w:color="auto"/>
        <w:left w:val="none" w:sz="0" w:space="0" w:color="auto"/>
        <w:bottom w:val="none" w:sz="0" w:space="0" w:color="auto"/>
        <w:right w:val="none" w:sz="0" w:space="0" w:color="auto"/>
      </w:divBdr>
      <w:divsChild>
        <w:div w:id="512113622">
          <w:marLeft w:val="0"/>
          <w:marRight w:val="0"/>
          <w:marTop w:val="0"/>
          <w:marBottom w:val="0"/>
          <w:divBdr>
            <w:top w:val="none" w:sz="0" w:space="0" w:color="auto"/>
            <w:left w:val="none" w:sz="0" w:space="0" w:color="auto"/>
            <w:bottom w:val="none" w:sz="0" w:space="0" w:color="auto"/>
            <w:right w:val="none" w:sz="0" w:space="0" w:color="auto"/>
          </w:divBdr>
        </w:div>
      </w:divsChild>
    </w:div>
    <w:div w:id="928194782">
      <w:bodyDiv w:val="1"/>
      <w:marLeft w:val="0"/>
      <w:marRight w:val="0"/>
      <w:marTop w:val="0"/>
      <w:marBottom w:val="0"/>
      <w:divBdr>
        <w:top w:val="none" w:sz="0" w:space="0" w:color="auto"/>
        <w:left w:val="none" w:sz="0" w:space="0" w:color="auto"/>
        <w:bottom w:val="none" w:sz="0" w:space="0" w:color="auto"/>
        <w:right w:val="none" w:sz="0" w:space="0" w:color="auto"/>
      </w:divBdr>
    </w:div>
    <w:div w:id="950623466">
      <w:bodyDiv w:val="1"/>
      <w:marLeft w:val="0"/>
      <w:marRight w:val="0"/>
      <w:marTop w:val="0"/>
      <w:marBottom w:val="0"/>
      <w:divBdr>
        <w:top w:val="none" w:sz="0" w:space="0" w:color="auto"/>
        <w:left w:val="none" w:sz="0" w:space="0" w:color="auto"/>
        <w:bottom w:val="none" w:sz="0" w:space="0" w:color="auto"/>
        <w:right w:val="none" w:sz="0" w:space="0" w:color="auto"/>
      </w:divBdr>
    </w:div>
    <w:div w:id="1146698210">
      <w:bodyDiv w:val="1"/>
      <w:marLeft w:val="0"/>
      <w:marRight w:val="0"/>
      <w:marTop w:val="0"/>
      <w:marBottom w:val="0"/>
      <w:divBdr>
        <w:top w:val="none" w:sz="0" w:space="0" w:color="auto"/>
        <w:left w:val="none" w:sz="0" w:space="0" w:color="auto"/>
        <w:bottom w:val="none" w:sz="0" w:space="0" w:color="auto"/>
        <w:right w:val="none" w:sz="0" w:space="0" w:color="auto"/>
      </w:divBdr>
    </w:div>
    <w:div w:id="1578855472">
      <w:bodyDiv w:val="1"/>
      <w:marLeft w:val="0"/>
      <w:marRight w:val="0"/>
      <w:marTop w:val="0"/>
      <w:marBottom w:val="0"/>
      <w:divBdr>
        <w:top w:val="none" w:sz="0" w:space="0" w:color="auto"/>
        <w:left w:val="none" w:sz="0" w:space="0" w:color="auto"/>
        <w:bottom w:val="none" w:sz="0" w:space="0" w:color="auto"/>
        <w:right w:val="none" w:sz="0" w:space="0" w:color="auto"/>
      </w:divBdr>
    </w:div>
    <w:div w:id="194754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7BDA2-AC5E-BB49-A804-17101FDFC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xptest3</dc:creator>
  <cp:keywords/>
  <dc:description/>
  <cp:lastModifiedBy>Patricia Sallen</cp:lastModifiedBy>
  <cp:revision>3</cp:revision>
  <cp:lastPrinted>2022-08-18T17:52:00Z</cp:lastPrinted>
  <dcterms:created xsi:type="dcterms:W3CDTF">2022-08-18T19:33:00Z</dcterms:created>
  <dcterms:modified xsi:type="dcterms:W3CDTF">2022-08-18T21:03:00Z</dcterms:modified>
</cp:coreProperties>
</file>