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0E15" w:rsidR="00321CC0" w:rsidP="005D63BE" w:rsidRDefault="002059F5" w14:paraId="189295E8" w14:textId="793C4A24">
      <w:pPr>
        <w:widowControl/>
        <w:autoSpaceDE/>
        <w:autoSpaceDN/>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Justice </w:t>
      </w:r>
      <w:r w:rsidRPr="000B0E15" w:rsidR="00F07421">
        <w:rPr>
          <w:rFonts w:ascii="Times New Roman" w:hAnsi="Times New Roman" w:eastAsia="Times New Roman" w:cs="Times New Roman"/>
          <w:sz w:val="28"/>
          <w:szCs w:val="28"/>
        </w:rPr>
        <w:t>John R. Lopez IV, Chair</w:t>
      </w:r>
    </w:p>
    <w:p w:rsidRPr="00321CC0" w:rsidR="00F07421" w:rsidP="005D63BE" w:rsidRDefault="004E4C16" w14:paraId="5A99A107" w14:textId="15B68E90">
      <w:pPr>
        <w:widowControl/>
        <w:autoSpaceDE/>
        <w:autoSpaceDN/>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Committee</w:t>
      </w:r>
      <w:r w:rsidRPr="000B0E15" w:rsidR="00F07421">
        <w:rPr>
          <w:rFonts w:ascii="Times New Roman" w:hAnsi="Times New Roman" w:eastAsia="Times New Roman" w:cs="Times New Roman"/>
          <w:sz w:val="28"/>
          <w:szCs w:val="28"/>
        </w:rPr>
        <w:t xml:space="preserve"> on Criminal Rules Regarding Victims</w:t>
      </w:r>
    </w:p>
    <w:p w:rsidRPr="00321CC0" w:rsidR="00321CC0" w:rsidP="005D63BE" w:rsidRDefault="00321CC0" w14:paraId="4A8DAFC2" w14:textId="77777777">
      <w:pPr>
        <w:widowControl/>
        <w:autoSpaceDE/>
        <w:autoSpaceDN/>
        <w:jc w:val="both"/>
        <w:textAlignment w:val="baseline"/>
        <w:rPr>
          <w:rFonts w:ascii="Times New Roman" w:hAnsi="Times New Roman" w:eastAsia="Times New Roman" w:cs="Times New Roman"/>
          <w:sz w:val="28"/>
          <w:szCs w:val="28"/>
        </w:rPr>
      </w:pPr>
      <w:r w:rsidRPr="00321CC0">
        <w:rPr>
          <w:rFonts w:ascii="Times New Roman" w:hAnsi="Times New Roman" w:eastAsia="Times New Roman" w:cs="Times New Roman"/>
          <w:sz w:val="28"/>
          <w:szCs w:val="28"/>
        </w:rPr>
        <w:t>1501 W. Washington St. </w:t>
      </w:r>
    </w:p>
    <w:p w:rsidRPr="00321CC0" w:rsidR="00321CC0" w:rsidP="005D63BE" w:rsidRDefault="00321CC0" w14:paraId="389C9472" w14:textId="77777777">
      <w:pPr>
        <w:widowControl/>
        <w:autoSpaceDE/>
        <w:autoSpaceDN/>
        <w:jc w:val="both"/>
        <w:textAlignment w:val="baseline"/>
        <w:rPr>
          <w:rFonts w:ascii="Times New Roman" w:hAnsi="Times New Roman" w:eastAsia="Times New Roman" w:cs="Times New Roman"/>
          <w:sz w:val="28"/>
          <w:szCs w:val="28"/>
        </w:rPr>
      </w:pPr>
      <w:r w:rsidRPr="00321CC0">
        <w:rPr>
          <w:rFonts w:ascii="Times New Roman" w:hAnsi="Times New Roman" w:eastAsia="Times New Roman" w:cs="Times New Roman"/>
          <w:sz w:val="28"/>
          <w:szCs w:val="28"/>
        </w:rPr>
        <w:t>Phoenix, AZ 85007 </w:t>
      </w:r>
    </w:p>
    <w:p w:rsidRPr="00321CC0" w:rsidR="00321CC0" w:rsidP="005D63BE" w:rsidRDefault="00321CC0" w14:paraId="69F7B3A0" w14:textId="77777777">
      <w:pPr>
        <w:widowControl/>
        <w:autoSpaceDE/>
        <w:autoSpaceDN/>
        <w:jc w:val="both"/>
        <w:textAlignment w:val="baseline"/>
        <w:rPr>
          <w:rFonts w:ascii="Times New Roman" w:hAnsi="Times New Roman" w:eastAsia="Times New Roman" w:cs="Times New Roman"/>
          <w:sz w:val="28"/>
          <w:szCs w:val="28"/>
        </w:rPr>
      </w:pPr>
      <w:r w:rsidRPr="00321CC0">
        <w:rPr>
          <w:rFonts w:ascii="Times New Roman" w:hAnsi="Times New Roman" w:eastAsia="Times New Roman" w:cs="Times New Roman"/>
          <w:sz w:val="28"/>
          <w:szCs w:val="28"/>
        </w:rPr>
        <w:t> </w:t>
      </w:r>
    </w:p>
    <w:p w:rsidRPr="00321CC0" w:rsidR="00321CC0" w:rsidP="005D63BE" w:rsidRDefault="00321CC0" w14:paraId="5EB2F5A3" w14:textId="77777777">
      <w:pPr>
        <w:widowControl/>
        <w:autoSpaceDE/>
        <w:autoSpaceDN/>
        <w:jc w:val="both"/>
        <w:textAlignment w:val="baseline"/>
        <w:rPr>
          <w:rFonts w:ascii="Times New Roman" w:hAnsi="Times New Roman" w:eastAsia="Times New Roman" w:cs="Times New Roman"/>
          <w:sz w:val="28"/>
          <w:szCs w:val="28"/>
        </w:rPr>
      </w:pPr>
      <w:r w:rsidRPr="00321CC0">
        <w:rPr>
          <w:rFonts w:ascii="Times New Roman" w:hAnsi="Times New Roman" w:eastAsia="Times New Roman" w:cs="Times New Roman"/>
          <w:sz w:val="28"/>
          <w:szCs w:val="28"/>
        </w:rPr>
        <w:t> </w:t>
      </w:r>
    </w:p>
    <w:p w:rsidRPr="00321CC0" w:rsidR="00321CC0" w:rsidP="005D63BE" w:rsidRDefault="00321CC0" w14:paraId="1286595E" w14:textId="77777777">
      <w:pPr>
        <w:widowControl/>
        <w:autoSpaceDE/>
        <w:autoSpaceDN/>
        <w:jc w:val="both"/>
        <w:textAlignment w:val="baseline"/>
        <w:rPr>
          <w:rFonts w:ascii="Times New Roman" w:hAnsi="Times New Roman" w:eastAsia="Times New Roman" w:cs="Times New Roman"/>
          <w:sz w:val="28"/>
          <w:szCs w:val="28"/>
        </w:rPr>
      </w:pPr>
      <w:r w:rsidRPr="00321CC0">
        <w:rPr>
          <w:rFonts w:ascii="Times New Roman" w:hAnsi="Times New Roman" w:eastAsia="Times New Roman" w:cs="Times New Roman"/>
          <w:sz w:val="28"/>
          <w:szCs w:val="28"/>
        </w:rPr>
        <w:t> </w:t>
      </w:r>
    </w:p>
    <w:p w:rsidRPr="00321CC0" w:rsidR="00321CC0" w:rsidP="005D63BE" w:rsidRDefault="00321CC0" w14:paraId="471F14E2" w14:textId="77777777">
      <w:pPr>
        <w:widowControl/>
        <w:autoSpaceDE/>
        <w:autoSpaceDN/>
        <w:jc w:val="both"/>
        <w:textAlignment w:val="baseline"/>
        <w:rPr>
          <w:rFonts w:ascii="Times New Roman" w:hAnsi="Times New Roman" w:eastAsia="Times New Roman" w:cs="Times New Roman"/>
          <w:sz w:val="28"/>
          <w:szCs w:val="28"/>
        </w:rPr>
      </w:pPr>
      <w:r w:rsidRPr="00321CC0">
        <w:rPr>
          <w:rFonts w:ascii="Times New Roman" w:hAnsi="Times New Roman" w:eastAsia="Times New Roman" w:cs="Times New Roman"/>
          <w:sz w:val="28"/>
          <w:szCs w:val="28"/>
        </w:rPr>
        <w:t> </w:t>
      </w:r>
    </w:p>
    <w:p w:rsidRPr="00321CC0" w:rsidR="00321CC0" w:rsidP="005D63BE" w:rsidRDefault="00321CC0" w14:paraId="0E71029D" w14:textId="77777777">
      <w:pPr>
        <w:widowControl/>
        <w:autoSpaceDE/>
        <w:autoSpaceDN/>
        <w:jc w:val="both"/>
        <w:textAlignment w:val="baseline"/>
        <w:rPr>
          <w:rFonts w:ascii="Times New Roman" w:hAnsi="Times New Roman" w:eastAsia="Times New Roman" w:cs="Times New Roman"/>
          <w:sz w:val="28"/>
          <w:szCs w:val="28"/>
        </w:rPr>
      </w:pPr>
      <w:r w:rsidRPr="00321CC0">
        <w:rPr>
          <w:rFonts w:ascii="Times New Roman" w:hAnsi="Times New Roman" w:eastAsia="Times New Roman" w:cs="Times New Roman"/>
          <w:sz w:val="28"/>
          <w:szCs w:val="28"/>
        </w:rPr>
        <w:t> </w:t>
      </w:r>
    </w:p>
    <w:p w:rsidR="00321CC0" w:rsidP="005D63BE" w:rsidRDefault="00321CC0" w14:paraId="207DF2B7" w14:textId="7F26A447">
      <w:pPr>
        <w:widowControl/>
        <w:autoSpaceDE/>
        <w:autoSpaceDN/>
        <w:jc w:val="center"/>
        <w:textAlignment w:val="baseline"/>
        <w:rPr>
          <w:rFonts w:ascii="Times New Roman" w:hAnsi="Times New Roman" w:eastAsia="Times New Roman" w:cs="Times New Roman"/>
          <w:sz w:val="28"/>
          <w:szCs w:val="28"/>
        </w:rPr>
      </w:pPr>
      <w:r w:rsidRPr="00321CC0">
        <w:rPr>
          <w:rFonts w:ascii="Times New Roman" w:hAnsi="Times New Roman" w:eastAsia="Times New Roman" w:cs="Times New Roman"/>
          <w:sz w:val="28"/>
          <w:szCs w:val="28"/>
        </w:rPr>
        <w:t>IN THE SUPREME COURT</w:t>
      </w:r>
    </w:p>
    <w:p w:rsidRPr="00321CC0" w:rsidR="00C462F3" w:rsidP="005D63BE" w:rsidRDefault="00C462F3" w14:paraId="23A5A090" w14:textId="77777777">
      <w:pPr>
        <w:widowControl/>
        <w:autoSpaceDE/>
        <w:autoSpaceDN/>
        <w:jc w:val="center"/>
        <w:textAlignment w:val="baseline"/>
        <w:rPr>
          <w:rFonts w:ascii="Times New Roman" w:hAnsi="Times New Roman" w:eastAsia="Times New Roman" w:cs="Times New Roman"/>
          <w:sz w:val="28"/>
          <w:szCs w:val="28"/>
        </w:rPr>
      </w:pPr>
    </w:p>
    <w:p w:rsidRPr="00321CC0" w:rsidR="00321CC0" w:rsidP="005D63BE" w:rsidRDefault="00321CC0" w14:paraId="1AD51A5E" w14:textId="0879306E">
      <w:pPr>
        <w:widowControl/>
        <w:autoSpaceDE/>
        <w:autoSpaceDN/>
        <w:jc w:val="center"/>
        <w:textAlignment w:val="baseline"/>
        <w:rPr>
          <w:rFonts w:ascii="Times New Roman" w:hAnsi="Times New Roman" w:eastAsia="Times New Roman" w:cs="Times New Roman"/>
          <w:sz w:val="28"/>
          <w:szCs w:val="28"/>
        </w:rPr>
      </w:pPr>
      <w:r w:rsidRPr="00321CC0">
        <w:rPr>
          <w:rFonts w:ascii="Times New Roman" w:hAnsi="Times New Roman" w:eastAsia="Times New Roman" w:cs="Times New Roman"/>
          <w:sz w:val="28"/>
          <w:szCs w:val="28"/>
        </w:rPr>
        <w:t>STATE OF ARIZONA</w:t>
      </w:r>
    </w:p>
    <w:p w:rsidRPr="00321CC0" w:rsidR="00321CC0" w:rsidP="005D63BE" w:rsidRDefault="00321CC0" w14:paraId="7C61515A" w14:textId="77777777">
      <w:pPr>
        <w:widowControl/>
        <w:autoSpaceDE/>
        <w:autoSpaceDN/>
        <w:jc w:val="both"/>
        <w:textAlignment w:val="baseline"/>
        <w:rPr>
          <w:rFonts w:ascii="Times New Roman" w:hAnsi="Times New Roman" w:eastAsia="Times New Roman" w:cs="Times New Roman"/>
          <w:sz w:val="28"/>
          <w:szCs w:val="28"/>
        </w:rPr>
      </w:pPr>
      <w:r w:rsidRPr="00321CC0">
        <w:rPr>
          <w:rFonts w:ascii="Times New Roman" w:hAnsi="Times New Roman" w:eastAsia="Times New Roman" w:cs="Times New Roman"/>
          <w:sz w:val="28"/>
          <w:szCs w:val="28"/>
        </w:rPr>
        <w:t> </w:t>
      </w:r>
    </w:p>
    <w:p w:rsidRPr="00321CC0" w:rsidR="00321CC0" w:rsidP="005D63BE" w:rsidRDefault="004D12BE" w14:paraId="3C7AD54B" w14:textId="3A19264F">
      <w:pPr>
        <w:widowControl/>
        <w:autoSpaceDE/>
        <w:autoSpaceDN/>
        <w:jc w:val="both"/>
        <w:textAlignment w:val="baseline"/>
        <w:rPr>
          <w:rFonts w:ascii="Times New Roman" w:hAnsi="Times New Roman" w:eastAsia="Times New Roman" w:cs="Times New Roman"/>
          <w:sz w:val="28"/>
          <w:szCs w:val="28"/>
        </w:rPr>
      </w:pPr>
      <w:r w:rsidRPr="000B0E15">
        <w:rPr>
          <w:rFonts w:ascii="Times New Roman" w:hAnsi="Times New Roman" w:eastAsia="Times New Roman" w:cs="Times New Roman"/>
          <w:sz w:val="28"/>
          <w:szCs w:val="28"/>
        </w:rPr>
        <w:t>I</w:t>
      </w:r>
      <w:r w:rsidRPr="000B0E15" w:rsidR="000975EE">
        <w:rPr>
          <w:rFonts w:ascii="Times New Roman" w:hAnsi="Times New Roman" w:eastAsia="Times New Roman" w:cs="Times New Roman"/>
          <w:sz w:val="28"/>
          <w:szCs w:val="28"/>
        </w:rPr>
        <w:t>N THE MATTER OF:</w:t>
      </w:r>
      <w:r w:rsidRPr="000B0E15" w:rsidR="000975EE">
        <w:rPr>
          <w:rFonts w:ascii="Times New Roman" w:hAnsi="Times New Roman" w:eastAsia="Times New Roman" w:cs="Times New Roman"/>
          <w:sz w:val="28"/>
          <w:szCs w:val="28"/>
        </w:rPr>
        <w:tab/>
      </w:r>
      <w:r w:rsidRPr="000B0E15" w:rsidR="000975EE">
        <w:rPr>
          <w:rFonts w:ascii="Times New Roman" w:hAnsi="Times New Roman" w:eastAsia="Times New Roman" w:cs="Times New Roman"/>
          <w:sz w:val="28"/>
          <w:szCs w:val="28"/>
        </w:rPr>
        <w:tab/>
      </w:r>
      <w:r w:rsidRPr="00321CC0" w:rsidR="00321CC0">
        <w:rPr>
          <w:rFonts w:ascii="Times New Roman" w:hAnsi="Times New Roman" w:eastAsia="Times New Roman" w:cs="Times New Roman"/>
          <w:sz w:val="28"/>
          <w:szCs w:val="28"/>
        </w:rPr>
        <w:t xml:space="preserve"> </w:t>
      </w:r>
      <w:r w:rsidRPr="000B0E15" w:rsidR="00321CC0">
        <w:rPr>
          <w:rFonts w:ascii="Times New Roman" w:hAnsi="Times New Roman" w:eastAsia="Times New Roman" w:cs="Times New Roman"/>
          <w:sz w:val="28"/>
          <w:szCs w:val="28"/>
        </w:rPr>
        <w:tab/>
      </w:r>
      <w:r w:rsidRPr="00321CC0" w:rsidR="00321CC0">
        <w:rPr>
          <w:rFonts w:ascii="Times New Roman" w:hAnsi="Times New Roman" w:eastAsia="Times New Roman" w:cs="Times New Roman"/>
          <w:sz w:val="28"/>
          <w:szCs w:val="28"/>
        </w:rPr>
        <w:t>) No. R-</w:t>
      </w:r>
      <w:r w:rsidRPr="000B0E15" w:rsidR="008C6250">
        <w:rPr>
          <w:rFonts w:ascii="Times New Roman" w:hAnsi="Times New Roman" w:eastAsia="Times New Roman" w:cs="Times New Roman"/>
          <w:sz w:val="28"/>
          <w:szCs w:val="28"/>
        </w:rPr>
        <w:t>20-0031</w:t>
      </w:r>
      <w:r w:rsidRPr="00321CC0" w:rsidR="00321CC0">
        <w:rPr>
          <w:rFonts w:ascii="Times New Roman" w:hAnsi="Times New Roman" w:eastAsia="Times New Roman" w:cs="Times New Roman"/>
          <w:sz w:val="28"/>
          <w:szCs w:val="28"/>
        </w:rPr>
        <w:t> </w:t>
      </w:r>
    </w:p>
    <w:p w:rsidRPr="000B0E15" w:rsidR="000975EE" w:rsidP="005D63BE" w:rsidRDefault="0087611E" w14:paraId="240F3C70" w14:textId="73DCF386">
      <w:pPr>
        <w:widowControl/>
        <w:autoSpaceDE/>
        <w:autoSpaceDN/>
        <w:jc w:val="both"/>
        <w:textAlignment w:val="baseline"/>
        <w:rPr>
          <w:rFonts w:ascii="Times New Roman" w:hAnsi="Times New Roman" w:eastAsia="Times New Roman" w:cs="Times New Roman"/>
          <w:sz w:val="28"/>
          <w:szCs w:val="28"/>
        </w:rPr>
      </w:pPr>
      <w:r w:rsidRPr="000B0E15">
        <w:rPr>
          <w:rFonts w:ascii="Times New Roman" w:hAnsi="Times New Roman" w:eastAsia="Times New Roman" w:cs="Times New Roman"/>
          <w:sz w:val="28"/>
          <w:szCs w:val="28"/>
        </w:rPr>
        <w:tab/>
      </w:r>
      <w:r w:rsidRPr="000B0E15">
        <w:rPr>
          <w:rFonts w:ascii="Times New Roman" w:hAnsi="Times New Roman" w:eastAsia="Times New Roman" w:cs="Times New Roman"/>
          <w:sz w:val="28"/>
          <w:szCs w:val="28"/>
        </w:rPr>
        <w:tab/>
      </w:r>
      <w:r w:rsidRPr="000B0E15">
        <w:rPr>
          <w:rFonts w:ascii="Times New Roman" w:hAnsi="Times New Roman" w:eastAsia="Times New Roman" w:cs="Times New Roman"/>
          <w:sz w:val="28"/>
          <w:szCs w:val="28"/>
        </w:rPr>
        <w:tab/>
      </w:r>
      <w:r w:rsidRPr="000B0E15">
        <w:rPr>
          <w:rFonts w:ascii="Times New Roman" w:hAnsi="Times New Roman" w:eastAsia="Times New Roman" w:cs="Times New Roman"/>
          <w:sz w:val="28"/>
          <w:szCs w:val="28"/>
        </w:rPr>
        <w:tab/>
      </w:r>
      <w:r w:rsidRPr="000B0E15">
        <w:rPr>
          <w:rFonts w:ascii="Times New Roman" w:hAnsi="Times New Roman" w:eastAsia="Times New Roman" w:cs="Times New Roman"/>
          <w:sz w:val="28"/>
          <w:szCs w:val="28"/>
        </w:rPr>
        <w:tab/>
      </w:r>
      <w:r w:rsidRPr="000B0E15">
        <w:rPr>
          <w:rFonts w:ascii="Times New Roman" w:hAnsi="Times New Roman" w:eastAsia="Times New Roman" w:cs="Times New Roman"/>
          <w:sz w:val="28"/>
          <w:szCs w:val="28"/>
        </w:rPr>
        <w:tab/>
      </w:r>
      <w:r w:rsidRPr="000B0E15">
        <w:rPr>
          <w:rFonts w:ascii="Times New Roman" w:hAnsi="Times New Roman" w:eastAsia="Times New Roman" w:cs="Times New Roman"/>
          <w:sz w:val="28"/>
          <w:szCs w:val="28"/>
        </w:rPr>
        <w:t>)</w:t>
      </w:r>
    </w:p>
    <w:p w:rsidRPr="000B0E15" w:rsidR="000975EE" w:rsidP="005D63BE" w:rsidRDefault="000975EE" w14:paraId="2CFC90AF" w14:textId="52C19B24">
      <w:pPr>
        <w:widowControl/>
        <w:autoSpaceDE/>
        <w:autoSpaceDN/>
        <w:jc w:val="both"/>
        <w:textAlignment w:val="baseline"/>
        <w:rPr>
          <w:rFonts w:ascii="Times New Roman" w:hAnsi="Times New Roman" w:eastAsia="Times New Roman" w:cs="Times New Roman"/>
          <w:b/>
          <w:bCs/>
          <w:sz w:val="28"/>
          <w:szCs w:val="28"/>
        </w:rPr>
      </w:pPr>
      <w:r w:rsidRPr="000B0E15">
        <w:rPr>
          <w:rFonts w:ascii="Times New Roman" w:hAnsi="Times New Roman" w:eastAsia="Times New Roman" w:cs="Times New Roman"/>
          <w:sz w:val="28"/>
          <w:szCs w:val="28"/>
        </w:rPr>
        <w:t>PETITION TO AMEND THE</w:t>
      </w:r>
      <w:r w:rsidRPr="000B0E15">
        <w:rPr>
          <w:rFonts w:ascii="Times New Roman" w:hAnsi="Times New Roman" w:eastAsia="Times New Roman" w:cs="Times New Roman"/>
          <w:sz w:val="28"/>
          <w:szCs w:val="28"/>
        </w:rPr>
        <w:tab/>
      </w:r>
      <w:r w:rsidRPr="000B0E15" w:rsidR="0087611E">
        <w:rPr>
          <w:rFonts w:ascii="Times New Roman" w:hAnsi="Times New Roman" w:eastAsia="Times New Roman" w:cs="Times New Roman"/>
          <w:sz w:val="28"/>
          <w:szCs w:val="28"/>
        </w:rPr>
        <w:tab/>
      </w:r>
      <w:r w:rsidRPr="000B0E15" w:rsidR="0087611E">
        <w:rPr>
          <w:rFonts w:ascii="Times New Roman" w:hAnsi="Times New Roman" w:eastAsia="Times New Roman" w:cs="Times New Roman"/>
          <w:sz w:val="28"/>
          <w:szCs w:val="28"/>
        </w:rPr>
        <w:t xml:space="preserve">) </w:t>
      </w:r>
      <w:r w:rsidRPr="000B0E15" w:rsidR="0087611E">
        <w:rPr>
          <w:rFonts w:ascii="Times New Roman" w:hAnsi="Times New Roman" w:eastAsia="Times New Roman" w:cs="Times New Roman"/>
          <w:b/>
          <w:bCs/>
          <w:sz w:val="28"/>
          <w:szCs w:val="28"/>
        </w:rPr>
        <w:t xml:space="preserve">Report of the </w:t>
      </w:r>
      <w:r w:rsidR="004E4C16">
        <w:rPr>
          <w:rFonts w:ascii="Times New Roman" w:hAnsi="Times New Roman" w:eastAsia="Times New Roman" w:cs="Times New Roman"/>
          <w:b/>
          <w:bCs/>
          <w:sz w:val="28"/>
          <w:szCs w:val="28"/>
        </w:rPr>
        <w:t>Committee</w:t>
      </w:r>
      <w:r w:rsidRPr="000B0E15" w:rsidR="0087611E">
        <w:rPr>
          <w:rFonts w:ascii="Times New Roman" w:hAnsi="Times New Roman" w:eastAsia="Times New Roman" w:cs="Times New Roman"/>
          <w:b/>
          <w:bCs/>
          <w:sz w:val="28"/>
          <w:szCs w:val="28"/>
        </w:rPr>
        <w:t xml:space="preserve"> on Criminal </w:t>
      </w:r>
    </w:p>
    <w:p w:rsidRPr="00321CC0" w:rsidR="00321CC0" w:rsidP="005D63BE" w:rsidRDefault="00321CC0" w14:paraId="4F5571CA" w14:textId="12BBFC1A">
      <w:pPr>
        <w:widowControl/>
        <w:autoSpaceDE/>
        <w:autoSpaceDN/>
        <w:jc w:val="both"/>
        <w:textAlignment w:val="baseline"/>
        <w:rPr>
          <w:rFonts w:ascii="Times New Roman" w:hAnsi="Times New Roman" w:eastAsia="Times New Roman" w:cs="Times New Roman"/>
          <w:sz w:val="28"/>
          <w:szCs w:val="28"/>
        </w:rPr>
      </w:pPr>
      <w:r w:rsidRPr="00321CC0">
        <w:rPr>
          <w:rFonts w:ascii="Times New Roman" w:hAnsi="Times New Roman" w:eastAsia="Times New Roman" w:cs="Times New Roman"/>
          <w:sz w:val="28"/>
          <w:szCs w:val="28"/>
        </w:rPr>
        <w:t xml:space="preserve">ARIZONA RULES OF </w:t>
      </w:r>
      <w:r w:rsidRPr="000B0E15">
        <w:rPr>
          <w:rFonts w:ascii="Times New Roman" w:hAnsi="Times New Roman" w:eastAsia="Times New Roman" w:cs="Times New Roman"/>
          <w:sz w:val="28"/>
          <w:szCs w:val="28"/>
        </w:rPr>
        <w:tab/>
      </w:r>
      <w:r w:rsidRPr="000B0E15">
        <w:rPr>
          <w:rFonts w:ascii="Times New Roman" w:hAnsi="Times New Roman" w:eastAsia="Times New Roman" w:cs="Times New Roman"/>
          <w:sz w:val="28"/>
          <w:szCs w:val="28"/>
        </w:rPr>
        <w:tab/>
      </w:r>
      <w:r w:rsidRPr="000B0E15" w:rsidR="00B9072E">
        <w:rPr>
          <w:rFonts w:ascii="Times New Roman" w:hAnsi="Times New Roman" w:eastAsia="Times New Roman" w:cs="Times New Roman"/>
          <w:sz w:val="28"/>
          <w:szCs w:val="28"/>
        </w:rPr>
        <w:tab/>
      </w:r>
      <w:r w:rsidRPr="000B0E15" w:rsidR="00B9072E">
        <w:rPr>
          <w:rFonts w:ascii="Times New Roman" w:hAnsi="Times New Roman" w:eastAsia="Times New Roman" w:cs="Times New Roman"/>
          <w:sz w:val="28"/>
          <w:szCs w:val="28"/>
        </w:rPr>
        <w:t xml:space="preserve">) </w:t>
      </w:r>
      <w:r w:rsidRPr="000B0E15" w:rsidR="00B9072E">
        <w:rPr>
          <w:rFonts w:ascii="Times New Roman" w:hAnsi="Times New Roman" w:eastAsia="Times New Roman" w:cs="Times New Roman"/>
          <w:b/>
          <w:bCs/>
          <w:sz w:val="28"/>
          <w:szCs w:val="28"/>
        </w:rPr>
        <w:t>Rules Regarding Victims</w:t>
      </w:r>
      <w:r w:rsidRPr="00321CC0">
        <w:rPr>
          <w:rFonts w:ascii="Times New Roman" w:hAnsi="Times New Roman" w:eastAsia="Times New Roman" w:cs="Times New Roman"/>
          <w:b/>
          <w:bCs/>
          <w:sz w:val="28"/>
          <w:szCs w:val="28"/>
        </w:rPr>
        <w:t> </w:t>
      </w:r>
      <w:r w:rsidRPr="000B0E15">
        <w:rPr>
          <w:rFonts w:ascii="Times New Roman" w:hAnsi="Times New Roman" w:eastAsia="Times New Roman" w:cs="Times New Roman"/>
          <w:b/>
          <w:bCs/>
          <w:sz w:val="28"/>
          <w:szCs w:val="28"/>
        </w:rPr>
        <w:tab/>
      </w:r>
    </w:p>
    <w:p w:rsidRPr="00321CC0" w:rsidR="00321CC0" w:rsidP="005D63BE" w:rsidRDefault="00321CC0" w14:paraId="1BFB4088" w14:textId="5C063A38">
      <w:pPr>
        <w:widowControl/>
        <w:autoSpaceDE/>
        <w:autoSpaceDN/>
        <w:jc w:val="both"/>
        <w:textAlignment w:val="baseline"/>
        <w:rPr>
          <w:rFonts w:ascii="Times New Roman" w:hAnsi="Times New Roman" w:eastAsia="Times New Roman" w:cs="Times New Roman"/>
          <w:sz w:val="28"/>
          <w:szCs w:val="28"/>
        </w:rPr>
      </w:pPr>
      <w:r w:rsidRPr="00321CC0">
        <w:rPr>
          <w:rFonts w:ascii="Times New Roman" w:hAnsi="Times New Roman" w:eastAsia="Times New Roman" w:cs="Times New Roman"/>
          <w:sz w:val="28"/>
          <w:szCs w:val="28"/>
        </w:rPr>
        <w:t xml:space="preserve">CRIMINAL PROCEDURE </w:t>
      </w:r>
      <w:r w:rsidRPr="000B0E15">
        <w:rPr>
          <w:rFonts w:ascii="Times New Roman" w:hAnsi="Times New Roman" w:eastAsia="Times New Roman" w:cs="Times New Roman"/>
          <w:sz w:val="28"/>
          <w:szCs w:val="28"/>
        </w:rPr>
        <w:tab/>
      </w:r>
      <w:r w:rsidRPr="000B0E15">
        <w:rPr>
          <w:rFonts w:ascii="Times New Roman" w:hAnsi="Times New Roman" w:eastAsia="Times New Roman" w:cs="Times New Roman"/>
          <w:sz w:val="28"/>
          <w:szCs w:val="28"/>
        </w:rPr>
        <w:tab/>
      </w:r>
      <w:r w:rsidRPr="00321CC0">
        <w:rPr>
          <w:rFonts w:ascii="Times New Roman" w:hAnsi="Times New Roman" w:eastAsia="Times New Roman" w:cs="Times New Roman"/>
          <w:sz w:val="28"/>
          <w:szCs w:val="28"/>
        </w:rPr>
        <w:t>) </w:t>
      </w:r>
    </w:p>
    <w:p w:rsidRPr="00321CC0" w:rsidR="00321CC0" w:rsidP="005D63BE" w:rsidRDefault="00321CC0" w14:paraId="10E75556" w14:textId="77777777">
      <w:pPr>
        <w:widowControl/>
        <w:autoSpaceDE/>
        <w:autoSpaceDN/>
        <w:ind w:firstLine="4320"/>
        <w:jc w:val="both"/>
        <w:textAlignment w:val="baseline"/>
        <w:rPr>
          <w:rFonts w:ascii="Times New Roman" w:hAnsi="Times New Roman" w:eastAsia="Times New Roman" w:cs="Times New Roman"/>
          <w:sz w:val="28"/>
          <w:szCs w:val="28"/>
        </w:rPr>
      </w:pPr>
      <w:r w:rsidRPr="00321CC0">
        <w:rPr>
          <w:rFonts w:ascii="Times New Roman" w:hAnsi="Times New Roman" w:eastAsia="Times New Roman" w:cs="Times New Roman"/>
          <w:sz w:val="28"/>
          <w:szCs w:val="28"/>
        </w:rPr>
        <w:t>) </w:t>
      </w:r>
    </w:p>
    <w:p w:rsidRPr="000B0E15" w:rsidR="00321CC0" w:rsidP="005D63BE" w:rsidRDefault="00321CC0" w14:paraId="15C17300" w14:textId="50C32E83">
      <w:pPr>
        <w:widowControl/>
        <w:autoSpaceDE/>
        <w:autoSpaceDN/>
        <w:jc w:val="both"/>
        <w:textAlignment w:val="baseline"/>
        <w:rPr>
          <w:rFonts w:ascii="Times New Roman" w:hAnsi="Times New Roman" w:eastAsia="Times New Roman" w:cs="Times New Roman"/>
          <w:sz w:val="28"/>
          <w:szCs w:val="28"/>
        </w:rPr>
      </w:pPr>
      <w:r w:rsidRPr="00321CC0">
        <w:rPr>
          <w:rFonts w:ascii="Times New Roman" w:hAnsi="Times New Roman" w:eastAsia="Times New Roman" w:cs="Times New Roman"/>
          <w:sz w:val="28"/>
          <w:szCs w:val="28"/>
        </w:rPr>
        <w:t>_______________________________) </w:t>
      </w:r>
    </w:p>
    <w:p w:rsidRPr="000B0E15" w:rsidR="004F306F" w:rsidP="005D63BE" w:rsidRDefault="004F306F" w14:paraId="052A0F13" w14:textId="77777777">
      <w:pPr>
        <w:pStyle w:val="Heading1"/>
        <w:widowControl/>
        <w:tabs>
          <w:tab w:val="left" w:pos="839"/>
          <w:tab w:val="left" w:pos="840"/>
        </w:tabs>
        <w:spacing w:before="86"/>
        <w:ind w:left="0" w:firstLine="0"/>
        <w:jc w:val="both"/>
        <w:rPr>
          <w:rFonts w:ascii="Times New Roman" w:hAnsi="Times New Roman" w:cs="Times New Roman"/>
          <w:sz w:val="28"/>
          <w:szCs w:val="28"/>
        </w:rPr>
      </w:pPr>
    </w:p>
    <w:p w:rsidRPr="006639D8" w:rsidR="009F16DD" w:rsidP="005D63BE" w:rsidRDefault="002B1EF0" w14:paraId="229D3683" w14:textId="62545461">
      <w:pPr>
        <w:pStyle w:val="ListParagraph"/>
        <w:widowControl/>
        <w:numPr>
          <w:ilvl w:val="0"/>
          <w:numId w:val="11"/>
        </w:numPr>
        <w:spacing w:before="92" w:line="480" w:lineRule="auto"/>
        <w:ind w:left="0" w:firstLine="720"/>
        <w:jc w:val="both"/>
        <w:rPr>
          <w:rFonts w:ascii="Times New Roman" w:hAnsi="Times New Roman" w:cs="Times New Roman"/>
          <w:sz w:val="28"/>
          <w:szCs w:val="28"/>
        </w:rPr>
      </w:pPr>
      <w:r w:rsidRPr="006639D8">
        <w:rPr>
          <w:rFonts w:ascii="Times New Roman" w:hAnsi="Times New Roman" w:cs="Times New Roman"/>
          <w:b/>
          <w:bCs/>
          <w:sz w:val="28"/>
          <w:szCs w:val="28"/>
          <w:u w:val="single"/>
        </w:rPr>
        <w:t>Introduction.</w:t>
      </w:r>
      <w:r w:rsidRPr="006639D8">
        <w:rPr>
          <w:rFonts w:ascii="Times New Roman" w:hAnsi="Times New Roman" w:cs="Times New Roman"/>
          <w:sz w:val="28"/>
          <w:szCs w:val="28"/>
        </w:rPr>
        <w:t xml:space="preserve">  </w:t>
      </w:r>
      <w:r w:rsidRPr="006639D8" w:rsidR="00F3598F">
        <w:rPr>
          <w:rFonts w:ascii="Times New Roman" w:hAnsi="Times New Roman" w:cs="Times New Roman"/>
          <w:sz w:val="28"/>
          <w:szCs w:val="28"/>
        </w:rPr>
        <w:t xml:space="preserve">The </w:t>
      </w:r>
      <w:r w:rsidRPr="006639D8" w:rsidR="004E4C16">
        <w:rPr>
          <w:rFonts w:ascii="Times New Roman" w:hAnsi="Times New Roman" w:cs="Times New Roman"/>
          <w:sz w:val="28"/>
          <w:szCs w:val="28"/>
        </w:rPr>
        <w:t>Committee</w:t>
      </w:r>
      <w:r w:rsidRPr="006639D8" w:rsidR="00F3598F">
        <w:rPr>
          <w:rFonts w:ascii="Times New Roman" w:hAnsi="Times New Roman" w:cs="Times New Roman"/>
          <w:sz w:val="28"/>
          <w:szCs w:val="28"/>
        </w:rPr>
        <w:t xml:space="preserve"> on Criminal Rules Regarding Victims </w:t>
      </w:r>
      <w:r w:rsidRPr="006639D8" w:rsidR="008B7608">
        <w:rPr>
          <w:rFonts w:ascii="Times New Roman" w:hAnsi="Times New Roman" w:cs="Times New Roman"/>
          <w:sz w:val="28"/>
          <w:szCs w:val="28"/>
        </w:rPr>
        <w:t xml:space="preserve">by its undersigned </w:t>
      </w:r>
      <w:r w:rsidRPr="006639D8" w:rsidR="005F4C0D">
        <w:rPr>
          <w:rFonts w:ascii="Times New Roman" w:hAnsi="Times New Roman" w:cs="Times New Roman"/>
          <w:sz w:val="28"/>
          <w:szCs w:val="28"/>
        </w:rPr>
        <w:t>C</w:t>
      </w:r>
      <w:r w:rsidRPr="006639D8" w:rsidR="008B7608">
        <w:rPr>
          <w:rFonts w:ascii="Times New Roman" w:hAnsi="Times New Roman" w:cs="Times New Roman"/>
          <w:sz w:val="28"/>
          <w:szCs w:val="28"/>
        </w:rPr>
        <w:t xml:space="preserve">hair </w:t>
      </w:r>
      <w:r w:rsidRPr="006639D8" w:rsidR="00F3598F">
        <w:rPr>
          <w:rFonts w:ascii="Times New Roman" w:hAnsi="Times New Roman" w:cs="Times New Roman"/>
          <w:sz w:val="28"/>
          <w:szCs w:val="28"/>
        </w:rPr>
        <w:t xml:space="preserve">submits this report </w:t>
      </w:r>
      <w:r w:rsidRPr="006639D8" w:rsidR="00344DA2">
        <w:rPr>
          <w:rFonts w:ascii="Times New Roman" w:hAnsi="Times New Roman" w:cs="Times New Roman"/>
          <w:sz w:val="28"/>
          <w:szCs w:val="28"/>
        </w:rPr>
        <w:t>pursuant to Administrative Order</w:t>
      </w:r>
      <w:r w:rsidRPr="006639D8" w:rsidR="000E6C69">
        <w:rPr>
          <w:rFonts w:ascii="Times New Roman" w:hAnsi="Times New Roman" w:cs="Times New Roman"/>
          <w:sz w:val="28"/>
          <w:szCs w:val="28"/>
        </w:rPr>
        <w:t xml:space="preserve"> No.</w:t>
      </w:r>
      <w:r w:rsidRPr="006639D8" w:rsidR="00344DA2">
        <w:rPr>
          <w:rFonts w:ascii="Times New Roman" w:hAnsi="Times New Roman" w:cs="Times New Roman"/>
          <w:sz w:val="28"/>
          <w:szCs w:val="28"/>
        </w:rPr>
        <w:t xml:space="preserve"> 2020-183</w:t>
      </w:r>
      <w:r w:rsidRPr="006639D8" w:rsidR="00CD342B">
        <w:rPr>
          <w:rFonts w:ascii="Times New Roman" w:hAnsi="Times New Roman" w:cs="Times New Roman"/>
          <w:sz w:val="28"/>
          <w:szCs w:val="28"/>
        </w:rPr>
        <w:t>.</w:t>
      </w:r>
      <w:r w:rsidR="000D35C0">
        <w:rPr>
          <w:rStyle w:val="FootnoteReference"/>
          <w:rFonts w:ascii="Times New Roman" w:hAnsi="Times New Roman" w:cs="Times New Roman"/>
          <w:sz w:val="28"/>
          <w:szCs w:val="28"/>
        </w:rPr>
        <w:footnoteReference w:id="2"/>
      </w:r>
      <w:r w:rsidRPr="006639D8" w:rsidR="003329FD">
        <w:rPr>
          <w:rFonts w:ascii="Times New Roman" w:hAnsi="Times New Roman" w:cs="Times New Roman"/>
          <w:sz w:val="28"/>
          <w:szCs w:val="28"/>
        </w:rPr>
        <w:t xml:space="preserve"> </w:t>
      </w:r>
      <w:r w:rsidRPr="006639D8" w:rsidR="00CD342B">
        <w:rPr>
          <w:rFonts w:ascii="Times New Roman" w:hAnsi="Times New Roman" w:cs="Times New Roman"/>
          <w:sz w:val="28"/>
          <w:szCs w:val="28"/>
        </w:rPr>
        <w:t xml:space="preserve"> </w:t>
      </w:r>
      <w:r w:rsidRPr="006639D8" w:rsidR="00322414">
        <w:rPr>
          <w:rFonts w:ascii="Times New Roman" w:hAnsi="Times New Roman" w:cs="Times New Roman"/>
          <w:sz w:val="28"/>
          <w:szCs w:val="28"/>
        </w:rPr>
        <w:t xml:space="preserve">The </w:t>
      </w:r>
      <w:r w:rsidRPr="006639D8" w:rsidR="004E4C16">
        <w:rPr>
          <w:rFonts w:ascii="Times New Roman" w:hAnsi="Times New Roman" w:cs="Times New Roman"/>
          <w:sz w:val="28"/>
          <w:szCs w:val="28"/>
        </w:rPr>
        <w:t>committee</w:t>
      </w:r>
      <w:r w:rsidRPr="006639D8" w:rsidR="00780A56">
        <w:rPr>
          <w:rFonts w:ascii="Times New Roman" w:hAnsi="Times New Roman" w:cs="Times New Roman"/>
          <w:sz w:val="28"/>
          <w:szCs w:val="28"/>
        </w:rPr>
        <w:t xml:space="preserve"> </w:t>
      </w:r>
      <w:r w:rsidRPr="006639D8" w:rsidR="006639D8">
        <w:rPr>
          <w:rFonts w:ascii="Times New Roman" w:hAnsi="Times New Roman" w:cs="Times New Roman"/>
          <w:sz w:val="28"/>
          <w:szCs w:val="28"/>
        </w:rPr>
        <w:t xml:space="preserve">previously recommended that the Arizona Supreme Court decline to adopt the amendments to the Arizona Rules of Criminal Procedure </w:t>
      </w:r>
      <w:r w:rsidRPr="006639D8" w:rsidR="00234ACB">
        <w:rPr>
          <w:rFonts w:ascii="Times New Roman" w:hAnsi="Times New Roman" w:cs="Times New Roman"/>
          <w:sz w:val="28"/>
          <w:szCs w:val="28"/>
        </w:rPr>
        <w:t>proposed</w:t>
      </w:r>
      <w:r w:rsidR="00234ACB">
        <w:rPr>
          <w:rFonts w:ascii="Times New Roman" w:hAnsi="Times New Roman" w:cs="Times New Roman"/>
          <w:sz w:val="28"/>
          <w:szCs w:val="28"/>
        </w:rPr>
        <w:t xml:space="preserve"> by rule petition no. R-20-0031</w:t>
      </w:r>
      <w:r w:rsidRPr="006639D8" w:rsidR="00234ACB">
        <w:rPr>
          <w:rFonts w:ascii="Times New Roman" w:hAnsi="Times New Roman" w:cs="Times New Roman"/>
          <w:sz w:val="28"/>
          <w:szCs w:val="28"/>
        </w:rPr>
        <w:t xml:space="preserve"> </w:t>
      </w:r>
      <w:r w:rsidRPr="006639D8" w:rsidR="006639D8">
        <w:rPr>
          <w:rFonts w:ascii="Times New Roman" w:hAnsi="Times New Roman" w:cs="Times New Roman"/>
          <w:sz w:val="28"/>
          <w:szCs w:val="28"/>
        </w:rPr>
        <w:t>that would integrate victims’ rights provisions current</w:t>
      </w:r>
      <w:r w:rsidR="006639D8">
        <w:rPr>
          <w:rFonts w:ascii="Times New Roman" w:hAnsi="Times New Roman" w:cs="Times New Roman"/>
          <w:sz w:val="28"/>
          <w:szCs w:val="28"/>
        </w:rPr>
        <w:t>ly</w:t>
      </w:r>
      <w:r w:rsidRPr="006639D8" w:rsidR="006639D8">
        <w:rPr>
          <w:rFonts w:ascii="Times New Roman" w:hAnsi="Times New Roman" w:cs="Times New Roman"/>
          <w:sz w:val="28"/>
          <w:szCs w:val="28"/>
        </w:rPr>
        <w:t xml:space="preserve"> found in Rule 39 into other criminal rules.  Although a majority of the committee continues to believe that a standalone </w:t>
      </w:r>
      <w:r w:rsidR="00234ACB">
        <w:rPr>
          <w:rFonts w:ascii="Times New Roman" w:hAnsi="Times New Roman" w:cs="Times New Roman"/>
          <w:sz w:val="28"/>
          <w:szCs w:val="28"/>
        </w:rPr>
        <w:t>R</w:t>
      </w:r>
      <w:r w:rsidRPr="006639D8" w:rsidR="006639D8">
        <w:rPr>
          <w:rFonts w:ascii="Times New Roman" w:hAnsi="Times New Roman" w:cs="Times New Roman"/>
          <w:sz w:val="28"/>
          <w:szCs w:val="28"/>
        </w:rPr>
        <w:t xml:space="preserve">ule </w:t>
      </w:r>
      <w:r w:rsidR="00234ACB">
        <w:rPr>
          <w:rFonts w:ascii="Times New Roman" w:hAnsi="Times New Roman" w:cs="Times New Roman"/>
          <w:sz w:val="28"/>
          <w:szCs w:val="28"/>
        </w:rPr>
        <w:t xml:space="preserve">39 </w:t>
      </w:r>
      <w:r w:rsidRPr="006639D8" w:rsidR="006639D8">
        <w:rPr>
          <w:rFonts w:ascii="Times New Roman" w:hAnsi="Times New Roman" w:cs="Times New Roman"/>
          <w:sz w:val="28"/>
          <w:szCs w:val="28"/>
        </w:rPr>
        <w:t xml:space="preserve">is a simpler approach </w:t>
      </w:r>
      <w:r w:rsidRPr="006639D8" w:rsidR="006639D8">
        <w:rPr>
          <w:rFonts w:ascii="Times New Roman" w:hAnsi="Times New Roman" w:cs="Times New Roman"/>
          <w:sz w:val="28"/>
          <w:szCs w:val="28"/>
        </w:rPr>
        <w:lastRenderedPageBreak/>
        <w:t xml:space="preserve">that better serves the interests of crime victims, the committee recognizes the concerns underlying the contrary position, and it therefore agreed to provide an alternative recommendation that preserves Rule 39 while also incorporating </w:t>
      </w:r>
      <w:r w:rsidR="006639D8">
        <w:rPr>
          <w:rFonts w:ascii="Times New Roman" w:hAnsi="Times New Roman" w:cs="Times New Roman"/>
          <w:sz w:val="28"/>
          <w:szCs w:val="28"/>
        </w:rPr>
        <w:t>many</w:t>
      </w:r>
      <w:r w:rsidRPr="006639D8" w:rsidR="006639D8">
        <w:rPr>
          <w:rFonts w:ascii="Times New Roman" w:hAnsi="Times New Roman" w:cs="Times New Roman"/>
          <w:sz w:val="28"/>
          <w:szCs w:val="28"/>
        </w:rPr>
        <w:t xml:space="preserve"> of its provisions into other </w:t>
      </w:r>
      <w:r w:rsidR="006639D8">
        <w:rPr>
          <w:rFonts w:ascii="Times New Roman" w:hAnsi="Times New Roman" w:cs="Times New Roman"/>
          <w:sz w:val="28"/>
          <w:szCs w:val="28"/>
        </w:rPr>
        <w:t xml:space="preserve">criminal </w:t>
      </w:r>
      <w:r w:rsidRPr="006639D8" w:rsidR="006639D8">
        <w:rPr>
          <w:rFonts w:ascii="Times New Roman" w:hAnsi="Times New Roman" w:cs="Times New Roman"/>
          <w:sz w:val="28"/>
          <w:szCs w:val="28"/>
        </w:rPr>
        <w:t xml:space="preserve">rules.  This alternative recommendation proposes to insert a new section (v) into 40 criminal rules, as shown in </w:t>
      </w:r>
      <w:r w:rsidRPr="006639D8" w:rsidR="00906533">
        <w:rPr>
          <w:rFonts w:ascii="Times New Roman" w:hAnsi="Times New Roman" w:cs="Times New Roman"/>
          <w:sz w:val="28"/>
          <w:szCs w:val="28"/>
        </w:rPr>
        <w:t>Appendix A</w:t>
      </w:r>
      <w:r w:rsidRPr="006639D8" w:rsidR="007E34AA">
        <w:rPr>
          <w:rFonts w:ascii="Times New Roman" w:hAnsi="Times New Roman" w:cs="Times New Roman"/>
          <w:sz w:val="28"/>
          <w:szCs w:val="28"/>
        </w:rPr>
        <w:t>.</w:t>
      </w:r>
      <w:r w:rsidRPr="006639D8" w:rsidR="001D518A">
        <w:rPr>
          <w:rFonts w:ascii="Times New Roman" w:hAnsi="Times New Roman" w:cs="Times New Roman"/>
          <w:sz w:val="28"/>
          <w:szCs w:val="28"/>
        </w:rPr>
        <w:t xml:space="preserve"> </w:t>
      </w:r>
      <w:r w:rsidRPr="006639D8" w:rsidR="00F7014D">
        <w:rPr>
          <w:rFonts w:ascii="Times New Roman" w:hAnsi="Times New Roman" w:cs="Times New Roman"/>
          <w:sz w:val="28"/>
          <w:szCs w:val="28"/>
        </w:rPr>
        <w:t>Appendix B contains an</w:t>
      </w:r>
      <w:r w:rsidRPr="006639D8" w:rsidR="00906533">
        <w:rPr>
          <w:rFonts w:ascii="Times New Roman" w:hAnsi="Times New Roman" w:cs="Times New Roman"/>
          <w:sz w:val="28"/>
          <w:szCs w:val="28"/>
        </w:rPr>
        <w:t xml:space="preserve"> explanation </w:t>
      </w:r>
      <w:r w:rsidRPr="006639D8" w:rsidR="0037065E">
        <w:rPr>
          <w:rFonts w:ascii="Times New Roman" w:hAnsi="Times New Roman" w:cs="Times New Roman"/>
          <w:sz w:val="28"/>
          <w:szCs w:val="28"/>
        </w:rPr>
        <w:t xml:space="preserve">of </w:t>
      </w:r>
      <w:r w:rsidRPr="006639D8" w:rsidR="00906533">
        <w:rPr>
          <w:rFonts w:ascii="Times New Roman" w:hAnsi="Times New Roman" w:cs="Times New Roman"/>
          <w:sz w:val="28"/>
          <w:szCs w:val="28"/>
        </w:rPr>
        <w:t>each amendment</w:t>
      </w:r>
      <w:r w:rsidRPr="006639D8" w:rsidR="00F7014D">
        <w:rPr>
          <w:rFonts w:ascii="Times New Roman" w:hAnsi="Times New Roman" w:cs="Times New Roman"/>
          <w:sz w:val="28"/>
          <w:szCs w:val="28"/>
        </w:rPr>
        <w:t>.</w:t>
      </w:r>
      <w:r w:rsidRPr="006639D8" w:rsidR="00D06DFA">
        <w:rPr>
          <w:rFonts w:ascii="Times New Roman" w:hAnsi="Times New Roman" w:cs="Times New Roman"/>
          <w:sz w:val="28"/>
          <w:szCs w:val="28"/>
        </w:rPr>
        <w:t xml:space="preserve"> </w:t>
      </w:r>
      <w:r w:rsidRPr="006639D8" w:rsidR="00642DE4">
        <w:rPr>
          <w:rFonts w:ascii="Times New Roman" w:hAnsi="Times New Roman" w:cs="Times New Roman"/>
          <w:sz w:val="28"/>
          <w:szCs w:val="28"/>
        </w:rPr>
        <w:t xml:space="preserve">  </w:t>
      </w:r>
    </w:p>
    <w:p w:rsidRPr="009F16DD" w:rsidR="00C60286" w:rsidP="005D63BE" w:rsidRDefault="00617F52" w14:paraId="44E729BA" w14:textId="065585AA">
      <w:pPr>
        <w:pStyle w:val="ListParagraph"/>
        <w:widowControl/>
        <w:numPr>
          <w:ilvl w:val="0"/>
          <w:numId w:val="11"/>
        </w:numPr>
        <w:spacing w:line="480" w:lineRule="auto"/>
        <w:ind w:left="0" w:firstLine="720"/>
        <w:jc w:val="both"/>
        <w:rPr>
          <w:rFonts w:ascii="Times New Roman" w:hAnsi="Times New Roman" w:cs="Times New Roman"/>
          <w:sz w:val="28"/>
          <w:szCs w:val="28"/>
        </w:rPr>
      </w:pPr>
      <w:r w:rsidRPr="00617F52">
        <w:rPr>
          <w:rFonts w:ascii="Times New Roman" w:hAnsi="Times New Roman" w:cs="Times New Roman"/>
          <w:b/>
          <w:bCs/>
          <w:sz w:val="28"/>
          <w:szCs w:val="28"/>
          <w:u w:val="single"/>
        </w:rPr>
        <w:t>Background.</w:t>
      </w:r>
      <w:r>
        <w:rPr>
          <w:rFonts w:ascii="Times New Roman" w:hAnsi="Times New Roman" w:cs="Times New Roman"/>
          <w:sz w:val="28"/>
          <w:szCs w:val="28"/>
        </w:rPr>
        <w:t xml:space="preserve">  </w:t>
      </w:r>
      <w:r w:rsidRPr="009F16DD" w:rsidR="00401683">
        <w:rPr>
          <w:rFonts w:ascii="Times New Roman" w:hAnsi="Times New Roman" w:cs="Times New Roman"/>
          <w:sz w:val="28"/>
          <w:szCs w:val="28"/>
        </w:rPr>
        <w:t>T</w:t>
      </w:r>
      <w:r w:rsidRPr="009F16DD" w:rsidR="00317934">
        <w:rPr>
          <w:rFonts w:ascii="Times New Roman" w:hAnsi="Times New Roman" w:cs="Times New Roman"/>
          <w:sz w:val="28"/>
          <w:szCs w:val="28"/>
        </w:rPr>
        <w:t>he</w:t>
      </w:r>
      <w:r w:rsidRPr="009F16DD" w:rsidR="00401683">
        <w:rPr>
          <w:rFonts w:ascii="Times New Roman" w:hAnsi="Times New Roman" w:cs="Times New Roman"/>
          <w:sz w:val="28"/>
          <w:szCs w:val="28"/>
        </w:rPr>
        <w:t xml:space="preserve"> </w:t>
      </w:r>
      <w:r w:rsidR="00934620">
        <w:rPr>
          <w:rFonts w:ascii="Times New Roman" w:hAnsi="Times New Roman" w:cs="Times New Roman"/>
          <w:sz w:val="28"/>
          <w:szCs w:val="28"/>
        </w:rPr>
        <w:t xml:space="preserve">impetus for this </w:t>
      </w:r>
      <w:r w:rsidR="004E4C16">
        <w:rPr>
          <w:rFonts w:ascii="Times New Roman" w:hAnsi="Times New Roman" w:cs="Times New Roman"/>
          <w:sz w:val="28"/>
          <w:szCs w:val="28"/>
        </w:rPr>
        <w:t>committee</w:t>
      </w:r>
      <w:r w:rsidR="00934620">
        <w:rPr>
          <w:rFonts w:ascii="Times New Roman" w:hAnsi="Times New Roman" w:cs="Times New Roman"/>
          <w:sz w:val="28"/>
          <w:szCs w:val="28"/>
        </w:rPr>
        <w:t xml:space="preserve"> was </w:t>
      </w:r>
      <w:r w:rsidRPr="009F16DD" w:rsidR="00934620">
        <w:rPr>
          <w:rFonts w:ascii="Times New Roman" w:hAnsi="Times New Roman" w:cs="Times New Roman"/>
          <w:sz w:val="28"/>
          <w:szCs w:val="28"/>
        </w:rPr>
        <w:t xml:space="preserve">rule petition number R-20-0031, </w:t>
      </w:r>
      <w:r w:rsidR="00A5115D">
        <w:rPr>
          <w:rFonts w:ascii="Times New Roman" w:hAnsi="Times New Roman" w:cs="Times New Roman"/>
          <w:sz w:val="28"/>
          <w:szCs w:val="28"/>
        </w:rPr>
        <w:t>which was</w:t>
      </w:r>
      <w:r w:rsidRPr="009F16DD" w:rsidR="00934620">
        <w:rPr>
          <w:rFonts w:ascii="Times New Roman" w:hAnsi="Times New Roman" w:cs="Times New Roman"/>
          <w:sz w:val="28"/>
          <w:szCs w:val="28"/>
        </w:rPr>
        <w:t xml:space="preserve"> filed by the Arizona Voice for Crime Victims (“AVCV”)</w:t>
      </w:r>
      <w:r w:rsidR="00934620">
        <w:rPr>
          <w:rFonts w:ascii="Times New Roman" w:hAnsi="Times New Roman" w:cs="Times New Roman"/>
          <w:sz w:val="28"/>
          <w:szCs w:val="28"/>
        </w:rPr>
        <w:t xml:space="preserve">.  </w:t>
      </w:r>
      <w:r w:rsidRPr="009F16DD" w:rsidR="00317934">
        <w:rPr>
          <w:rFonts w:ascii="Times New Roman" w:hAnsi="Times New Roman" w:cs="Times New Roman"/>
          <w:sz w:val="28"/>
          <w:szCs w:val="28"/>
        </w:rPr>
        <w:t xml:space="preserve">The AVCV’s petition </w:t>
      </w:r>
      <w:r w:rsidRPr="009F16DD" w:rsidR="00466060">
        <w:rPr>
          <w:rFonts w:ascii="Times New Roman" w:hAnsi="Times New Roman" w:cs="Times New Roman"/>
          <w:sz w:val="28"/>
          <w:szCs w:val="28"/>
        </w:rPr>
        <w:t>sought</w:t>
      </w:r>
      <w:r w:rsidRPr="009F16DD" w:rsidR="00317934">
        <w:rPr>
          <w:rFonts w:ascii="Times New Roman" w:hAnsi="Times New Roman" w:cs="Times New Roman"/>
          <w:sz w:val="28"/>
          <w:szCs w:val="28"/>
        </w:rPr>
        <w:t xml:space="preserve"> to integrate the provisions of Rule 39</w:t>
      </w:r>
      <w:r w:rsidR="00234ACB">
        <w:rPr>
          <w:rFonts w:ascii="Times New Roman" w:hAnsi="Times New Roman" w:cs="Times New Roman"/>
          <w:sz w:val="28"/>
          <w:szCs w:val="28"/>
        </w:rPr>
        <w:t>,</w:t>
      </w:r>
      <w:r w:rsidRPr="009F16DD" w:rsidR="00317934">
        <w:rPr>
          <w:rFonts w:ascii="Times New Roman" w:hAnsi="Times New Roman" w:cs="Times New Roman"/>
          <w:sz w:val="28"/>
          <w:szCs w:val="28"/>
        </w:rPr>
        <w:t xml:space="preserve"> </w:t>
      </w:r>
      <w:r w:rsidR="00234ACB">
        <w:rPr>
          <w:rFonts w:ascii="Times New Roman" w:hAnsi="Times New Roman" w:cs="Times New Roman"/>
          <w:sz w:val="28"/>
          <w:szCs w:val="28"/>
        </w:rPr>
        <w:t>which is titled “</w:t>
      </w:r>
      <w:r w:rsidRPr="009F16DD" w:rsidR="00234ACB">
        <w:rPr>
          <w:rFonts w:ascii="Times New Roman" w:hAnsi="Times New Roman" w:cs="Times New Roman"/>
          <w:sz w:val="28"/>
          <w:szCs w:val="28"/>
        </w:rPr>
        <w:t>Victims’ Rights</w:t>
      </w:r>
      <w:r w:rsidR="00234ACB">
        <w:rPr>
          <w:rFonts w:ascii="Times New Roman" w:hAnsi="Times New Roman" w:cs="Times New Roman"/>
          <w:sz w:val="28"/>
          <w:szCs w:val="28"/>
        </w:rPr>
        <w:t>,</w:t>
      </w:r>
      <w:r w:rsidRPr="009F16DD" w:rsidR="00234ACB">
        <w:rPr>
          <w:rFonts w:ascii="Times New Roman" w:hAnsi="Times New Roman" w:cs="Times New Roman"/>
          <w:sz w:val="28"/>
          <w:szCs w:val="28"/>
        </w:rPr>
        <w:t xml:space="preserve">” </w:t>
      </w:r>
      <w:r w:rsidRPr="009F16DD" w:rsidR="00317934">
        <w:rPr>
          <w:rFonts w:ascii="Times New Roman" w:hAnsi="Times New Roman" w:cs="Times New Roman"/>
          <w:sz w:val="28"/>
          <w:szCs w:val="28"/>
        </w:rPr>
        <w:t>within</w:t>
      </w:r>
      <w:r w:rsidRPr="009F16DD" w:rsidR="00353BA4">
        <w:rPr>
          <w:rFonts w:ascii="Times New Roman" w:hAnsi="Times New Roman" w:cs="Times New Roman"/>
          <w:sz w:val="28"/>
          <w:szCs w:val="28"/>
        </w:rPr>
        <w:t xml:space="preserve"> the </w:t>
      </w:r>
      <w:r w:rsidRPr="009F16DD" w:rsidR="00317934">
        <w:rPr>
          <w:rFonts w:ascii="Times New Roman" w:hAnsi="Times New Roman" w:cs="Times New Roman"/>
          <w:sz w:val="28"/>
          <w:szCs w:val="28"/>
        </w:rPr>
        <w:t xml:space="preserve">other </w:t>
      </w:r>
      <w:r w:rsidRPr="009F16DD" w:rsidR="00234ACB">
        <w:rPr>
          <w:rFonts w:ascii="Times New Roman" w:hAnsi="Times New Roman" w:cs="Times New Roman"/>
          <w:sz w:val="28"/>
          <w:szCs w:val="28"/>
        </w:rPr>
        <w:t>Arizona Rules of Criminal Procedure</w:t>
      </w:r>
      <w:r w:rsidRPr="009F16DD" w:rsidR="00317934">
        <w:rPr>
          <w:rFonts w:ascii="Times New Roman" w:hAnsi="Times New Roman" w:cs="Times New Roman"/>
          <w:sz w:val="28"/>
          <w:szCs w:val="28"/>
        </w:rPr>
        <w:t>.</w:t>
      </w:r>
      <w:r w:rsidR="00E97A4A">
        <w:rPr>
          <w:rStyle w:val="FootnoteReference"/>
          <w:rFonts w:ascii="Times New Roman" w:hAnsi="Times New Roman" w:cs="Times New Roman"/>
          <w:sz w:val="28"/>
          <w:szCs w:val="28"/>
        </w:rPr>
        <w:footnoteReference w:id="3"/>
      </w:r>
      <w:r w:rsidRPr="009F16DD" w:rsidR="00317934">
        <w:rPr>
          <w:rFonts w:ascii="Times New Roman" w:hAnsi="Times New Roman" w:cs="Times New Roman"/>
          <w:sz w:val="28"/>
          <w:szCs w:val="28"/>
        </w:rPr>
        <w:t xml:space="preserve">  </w:t>
      </w:r>
      <w:r w:rsidR="00862504">
        <w:rPr>
          <w:rFonts w:ascii="Times New Roman" w:hAnsi="Times New Roman" w:cs="Times New Roman"/>
          <w:sz w:val="28"/>
          <w:szCs w:val="28"/>
        </w:rPr>
        <w:t>To achieve integration,</w:t>
      </w:r>
      <w:r w:rsidR="00843DF1">
        <w:rPr>
          <w:rFonts w:ascii="Times New Roman" w:hAnsi="Times New Roman" w:cs="Times New Roman"/>
          <w:sz w:val="28"/>
          <w:szCs w:val="28"/>
        </w:rPr>
        <w:t xml:space="preserve"> an appendix to </w:t>
      </w:r>
      <w:r w:rsidR="002A733B">
        <w:rPr>
          <w:rFonts w:ascii="Times New Roman" w:hAnsi="Times New Roman" w:cs="Times New Roman"/>
          <w:sz w:val="28"/>
          <w:szCs w:val="28"/>
        </w:rPr>
        <w:t>R-20-0031</w:t>
      </w:r>
      <w:r w:rsidRPr="009F16DD" w:rsidR="00FB532B">
        <w:rPr>
          <w:rFonts w:ascii="Times New Roman" w:hAnsi="Times New Roman" w:cs="Times New Roman"/>
          <w:sz w:val="28"/>
          <w:szCs w:val="28"/>
        </w:rPr>
        <w:t xml:space="preserve"> </w:t>
      </w:r>
      <w:r w:rsidRPr="009F16DD" w:rsidR="00466060">
        <w:rPr>
          <w:rFonts w:ascii="Times New Roman" w:hAnsi="Times New Roman" w:cs="Times New Roman"/>
          <w:sz w:val="28"/>
          <w:szCs w:val="28"/>
        </w:rPr>
        <w:t>proposed</w:t>
      </w:r>
      <w:r w:rsidRPr="009F16DD" w:rsidR="00317934">
        <w:rPr>
          <w:rFonts w:ascii="Times New Roman" w:hAnsi="Times New Roman" w:cs="Times New Roman"/>
          <w:sz w:val="28"/>
          <w:szCs w:val="28"/>
        </w:rPr>
        <w:t xml:space="preserve"> amendments to 51 </w:t>
      </w:r>
      <w:r w:rsidR="00073C38">
        <w:rPr>
          <w:rFonts w:ascii="Times New Roman" w:hAnsi="Times New Roman" w:cs="Times New Roman"/>
          <w:sz w:val="28"/>
          <w:szCs w:val="28"/>
        </w:rPr>
        <w:t>c</w:t>
      </w:r>
      <w:r w:rsidRPr="009F16DD" w:rsidR="00073C38">
        <w:rPr>
          <w:rFonts w:ascii="Times New Roman" w:hAnsi="Times New Roman" w:cs="Times New Roman"/>
          <w:sz w:val="28"/>
          <w:szCs w:val="28"/>
        </w:rPr>
        <w:t xml:space="preserve">riminal </w:t>
      </w:r>
      <w:r w:rsidR="00073C38">
        <w:rPr>
          <w:rFonts w:ascii="Times New Roman" w:hAnsi="Times New Roman" w:cs="Times New Roman"/>
          <w:sz w:val="28"/>
          <w:szCs w:val="28"/>
        </w:rPr>
        <w:t>r</w:t>
      </w:r>
      <w:r w:rsidRPr="009F16DD" w:rsidR="00073C38">
        <w:rPr>
          <w:rFonts w:ascii="Times New Roman" w:hAnsi="Times New Roman" w:cs="Times New Roman"/>
          <w:sz w:val="28"/>
          <w:szCs w:val="28"/>
        </w:rPr>
        <w:t>ules</w:t>
      </w:r>
      <w:r w:rsidRPr="009F16DD" w:rsidR="00317934">
        <w:rPr>
          <w:rFonts w:ascii="Times New Roman" w:hAnsi="Times New Roman" w:cs="Times New Roman"/>
          <w:sz w:val="28"/>
          <w:szCs w:val="28"/>
        </w:rPr>
        <w:t>.</w:t>
      </w:r>
      <w:r w:rsidRPr="000B0E15" w:rsidR="00D40929">
        <w:rPr>
          <w:rStyle w:val="FootnoteReference"/>
          <w:rFonts w:ascii="Times New Roman" w:hAnsi="Times New Roman" w:cs="Times New Roman"/>
          <w:sz w:val="28"/>
          <w:szCs w:val="28"/>
        </w:rPr>
        <w:footnoteReference w:id="4"/>
      </w:r>
      <w:r w:rsidRPr="009F16DD" w:rsidR="00317934">
        <w:rPr>
          <w:rFonts w:ascii="Times New Roman" w:hAnsi="Times New Roman" w:cs="Times New Roman"/>
          <w:sz w:val="28"/>
          <w:szCs w:val="28"/>
        </w:rPr>
        <w:t xml:space="preserve"> </w:t>
      </w:r>
      <w:r w:rsidR="00E01E19">
        <w:rPr>
          <w:rFonts w:ascii="Times New Roman" w:hAnsi="Times New Roman" w:cs="Times New Roman"/>
          <w:sz w:val="28"/>
          <w:szCs w:val="28"/>
        </w:rPr>
        <w:t xml:space="preserve">The </w:t>
      </w:r>
      <w:r w:rsidRPr="009F16DD" w:rsidR="00E01E19">
        <w:rPr>
          <w:rFonts w:ascii="Times New Roman" w:hAnsi="Times New Roman" w:cs="Times New Roman"/>
          <w:sz w:val="28"/>
          <w:szCs w:val="28"/>
        </w:rPr>
        <w:t>Supreme Court considered</w:t>
      </w:r>
      <w:r w:rsidR="00E01E19">
        <w:rPr>
          <w:rFonts w:ascii="Times New Roman" w:hAnsi="Times New Roman" w:cs="Times New Roman"/>
          <w:sz w:val="28"/>
          <w:szCs w:val="28"/>
        </w:rPr>
        <w:t xml:space="preserve"> R-20-0031</w:t>
      </w:r>
      <w:r w:rsidRPr="009F16DD" w:rsidR="00E01E19">
        <w:rPr>
          <w:rFonts w:ascii="Times New Roman" w:hAnsi="Times New Roman" w:cs="Times New Roman"/>
          <w:sz w:val="28"/>
          <w:szCs w:val="28"/>
        </w:rPr>
        <w:t xml:space="preserve"> at its August 2020 rules agenda.  </w:t>
      </w:r>
    </w:p>
    <w:p w:rsidRPr="000B0E15" w:rsidR="00C60286" w:rsidP="005D63BE" w:rsidRDefault="00862504" w14:paraId="44E729BB" w14:textId="43B859A3">
      <w:pPr>
        <w:widowControl/>
        <w:spacing w:before="1"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0B0E15" w:rsidR="00317934">
        <w:rPr>
          <w:rFonts w:ascii="Times New Roman" w:hAnsi="Times New Roman" w:cs="Times New Roman"/>
          <w:sz w:val="28"/>
          <w:szCs w:val="28"/>
        </w:rPr>
        <w:t xml:space="preserve">he Supreme Court </w:t>
      </w:r>
      <w:r>
        <w:rPr>
          <w:rFonts w:ascii="Times New Roman" w:hAnsi="Times New Roman" w:cs="Times New Roman"/>
          <w:sz w:val="28"/>
          <w:szCs w:val="28"/>
        </w:rPr>
        <w:t xml:space="preserve">thereafter </w:t>
      </w:r>
      <w:r w:rsidRPr="000B0E15" w:rsidR="00094A9E">
        <w:rPr>
          <w:rFonts w:ascii="Times New Roman" w:hAnsi="Times New Roman" w:cs="Times New Roman"/>
          <w:sz w:val="28"/>
          <w:szCs w:val="28"/>
        </w:rPr>
        <w:t>entered</w:t>
      </w:r>
      <w:r w:rsidRPr="000B0E15" w:rsidR="00317934">
        <w:rPr>
          <w:rFonts w:ascii="Times New Roman" w:hAnsi="Times New Roman" w:cs="Times New Roman"/>
          <w:sz w:val="28"/>
          <w:szCs w:val="28"/>
        </w:rPr>
        <w:t xml:space="preserve"> </w:t>
      </w:r>
      <w:hyperlink w:history="1" r:id="rId11">
        <w:r w:rsidRPr="00087AAD" w:rsidR="00317934">
          <w:rPr>
            <w:rStyle w:val="Hyperlink"/>
            <w:rFonts w:ascii="Times New Roman" w:hAnsi="Times New Roman" w:cs="Times New Roman"/>
            <w:sz w:val="28"/>
            <w:szCs w:val="28"/>
          </w:rPr>
          <w:t>Administrative Order No. 2020-183</w:t>
        </w:r>
      </w:hyperlink>
      <w:r w:rsidRPr="000B0E15" w:rsidR="00317934">
        <w:rPr>
          <w:rFonts w:ascii="Times New Roman" w:hAnsi="Times New Roman" w:cs="Times New Roman"/>
          <w:sz w:val="28"/>
          <w:szCs w:val="28"/>
        </w:rPr>
        <w:t xml:space="preserve"> </w:t>
      </w:r>
      <w:r w:rsidRPr="000B0E15" w:rsidR="00094A9E">
        <w:rPr>
          <w:rFonts w:ascii="Times New Roman" w:hAnsi="Times New Roman" w:cs="Times New Roman"/>
          <w:sz w:val="28"/>
          <w:szCs w:val="28"/>
        </w:rPr>
        <w:t xml:space="preserve">and </w:t>
      </w:r>
      <w:r w:rsidRPr="000B0E15" w:rsidR="00317934">
        <w:rPr>
          <w:rFonts w:ascii="Times New Roman" w:hAnsi="Times New Roman" w:cs="Times New Roman"/>
          <w:sz w:val="28"/>
          <w:szCs w:val="28"/>
        </w:rPr>
        <w:t xml:space="preserve">established </w:t>
      </w:r>
      <w:r w:rsidRPr="000B0E15" w:rsidR="00353BA4">
        <w:rPr>
          <w:rFonts w:ascii="Times New Roman" w:hAnsi="Times New Roman" w:cs="Times New Roman"/>
          <w:sz w:val="28"/>
          <w:szCs w:val="28"/>
        </w:rPr>
        <w:t>this</w:t>
      </w:r>
      <w:r w:rsidRPr="000B0E15" w:rsidR="00317934">
        <w:rPr>
          <w:rFonts w:ascii="Times New Roman" w:hAnsi="Times New Roman" w:cs="Times New Roman"/>
          <w:sz w:val="28"/>
          <w:szCs w:val="28"/>
        </w:rPr>
        <w:t xml:space="preserve"> </w:t>
      </w:r>
      <w:r w:rsidR="004E4C16">
        <w:rPr>
          <w:rFonts w:ascii="Times New Roman" w:hAnsi="Times New Roman" w:cs="Times New Roman"/>
          <w:sz w:val="28"/>
          <w:szCs w:val="28"/>
        </w:rPr>
        <w:t>Committee</w:t>
      </w:r>
      <w:r w:rsidRPr="000B0E15" w:rsidR="00317934">
        <w:rPr>
          <w:rFonts w:ascii="Times New Roman" w:hAnsi="Times New Roman" w:cs="Times New Roman"/>
          <w:sz w:val="28"/>
          <w:szCs w:val="28"/>
        </w:rPr>
        <w:t xml:space="preserve"> on Criminal Rules Regarding Victims. </w:t>
      </w:r>
      <w:r w:rsidRPr="000B0E15" w:rsidR="005868BB">
        <w:rPr>
          <w:rFonts w:ascii="Times New Roman" w:hAnsi="Times New Roman" w:cs="Times New Roman"/>
          <w:sz w:val="28"/>
          <w:szCs w:val="28"/>
        </w:rPr>
        <w:t>The Order</w:t>
      </w:r>
      <w:r w:rsidRPr="000B0E15" w:rsidR="00317934">
        <w:rPr>
          <w:rFonts w:ascii="Times New Roman" w:hAnsi="Times New Roman" w:cs="Times New Roman"/>
          <w:sz w:val="28"/>
          <w:szCs w:val="28"/>
        </w:rPr>
        <w:t xml:space="preserve"> </w:t>
      </w:r>
      <w:r w:rsidRPr="000B0E15" w:rsidR="00CC638C">
        <w:rPr>
          <w:rFonts w:ascii="Times New Roman" w:hAnsi="Times New Roman" w:cs="Times New Roman"/>
          <w:sz w:val="28"/>
          <w:szCs w:val="28"/>
        </w:rPr>
        <w:t>directed</w:t>
      </w:r>
      <w:r w:rsidRPr="000B0E15" w:rsidR="00317934">
        <w:rPr>
          <w:rFonts w:ascii="Times New Roman" w:hAnsi="Times New Roman" w:cs="Times New Roman"/>
          <w:sz w:val="28"/>
          <w:szCs w:val="28"/>
        </w:rPr>
        <w:t xml:space="preserve"> the</w:t>
      </w:r>
      <w:r w:rsidRPr="000B0E15" w:rsidR="00317934">
        <w:rPr>
          <w:rFonts w:ascii="Times New Roman" w:hAnsi="Times New Roman" w:cs="Times New Roman"/>
          <w:spacing w:val="-1"/>
          <w:sz w:val="28"/>
          <w:szCs w:val="28"/>
        </w:rPr>
        <w:t xml:space="preserve"> </w:t>
      </w:r>
      <w:r w:rsidR="004E4C16">
        <w:rPr>
          <w:rFonts w:ascii="Times New Roman" w:hAnsi="Times New Roman" w:cs="Times New Roman"/>
          <w:sz w:val="28"/>
          <w:szCs w:val="28"/>
        </w:rPr>
        <w:t>committee</w:t>
      </w:r>
      <w:r w:rsidRPr="000B0E15" w:rsidR="00CC638C">
        <w:rPr>
          <w:rFonts w:ascii="Times New Roman" w:hAnsi="Times New Roman" w:cs="Times New Roman"/>
          <w:sz w:val="28"/>
          <w:szCs w:val="28"/>
        </w:rPr>
        <w:t xml:space="preserve"> to</w:t>
      </w:r>
      <w:r w:rsidR="00494E11">
        <w:rPr>
          <w:rFonts w:ascii="Times New Roman" w:hAnsi="Times New Roman" w:cs="Times New Roman"/>
          <w:sz w:val="28"/>
          <w:szCs w:val="28"/>
        </w:rPr>
        <w:t>:</w:t>
      </w:r>
    </w:p>
    <w:p w:rsidRPr="000B0E15" w:rsidR="00C60286" w:rsidP="005D63BE" w:rsidRDefault="00CC638C" w14:paraId="44E729BC" w14:textId="5BD5D9BA">
      <w:pPr>
        <w:pStyle w:val="BodyText"/>
        <w:widowControl/>
        <w:spacing w:after="240"/>
        <w:ind w:left="720"/>
        <w:jc w:val="both"/>
        <w:rPr>
          <w:rFonts w:ascii="Times New Roman" w:hAnsi="Times New Roman" w:cs="Times New Roman"/>
          <w:sz w:val="28"/>
          <w:szCs w:val="28"/>
        </w:rPr>
      </w:pPr>
      <w:r w:rsidRPr="000B0E15">
        <w:rPr>
          <w:rFonts w:ascii="Times New Roman" w:hAnsi="Times New Roman" w:cs="Times New Roman"/>
          <w:sz w:val="28"/>
          <w:szCs w:val="28"/>
        </w:rPr>
        <w:lastRenderedPageBreak/>
        <w:t>…</w:t>
      </w:r>
      <w:r w:rsidRPr="000B0E15" w:rsidR="00317934">
        <w:rPr>
          <w:rFonts w:ascii="Times New Roman" w:hAnsi="Times New Roman" w:cs="Times New Roman"/>
          <w:sz w:val="28"/>
          <w:szCs w:val="28"/>
        </w:rPr>
        <w:t xml:space="preserve"> review the amendments proposed by rule petition no. R-20-0031. The </w:t>
      </w:r>
      <w:r w:rsidR="004E4C16">
        <w:rPr>
          <w:rFonts w:ascii="Times New Roman" w:hAnsi="Times New Roman" w:cs="Times New Roman"/>
          <w:sz w:val="28"/>
          <w:szCs w:val="28"/>
        </w:rPr>
        <w:t>Committee</w:t>
      </w:r>
      <w:r w:rsidRPr="000B0E15" w:rsidR="00317934">
        <w:rPr>
          <w:rFonts w:ascii="Times New Roman" w:hAnsi="Times New Roman" w:cs="Times New Roman"/>
          <w:sz w:val="28"/>
          <w:szCs w:val="28"/>
        </w:rPr>
        <w:t xml:space="preserve"> shall determine which provisions of Rule 39 might be logically relocated, as proposed by that petition, and whether relocating a provision would help safeguard victims’ rights. The </w:t>
      </w:r>
      <w:r w:rsidR="004E4C16">
        <w:rPr>
          <w:rFonts w:ascii="Times New Roman" w:hAnsi="Times New Roman" w:cs="Times New Roman"/>
          <w:sz w:val="28"/>
          <w:szCs w:val="28"/>
        </w:rPr>
        <w:t>Committee</w:t>
      </w:r>
      <w:r w:rsidRPr="000B0E15" w:rsidR="00317934">
        <w:rPr>
          <w:rFonts w:ascii="Times New Roman" w:hAnsi="Times New Roman" w:cs="Times New Roman"/>
          <w:sz w:val="28"/>
          <w:szCs w:val="28"/>
        </w:rPr>
        <w:t xml:space="preserve"> may accept or reject any amendments that were proposed in rule petition no. R-20-0031. The </w:t>
      </w:r>
      <w:r w:rsidR="004E4C16">
        <w:rPr>
          <w:rFonts w:ascii="Times New Roman" w:hAnsi="Times New Roman" w:cs="Times New Roman"/>
          <w:sz w:val="28"/>
          <w:szCs w:val="28"/>
        </w:rPr>
        <w:t>Committee</w:t>
      </w:r>
      <w:r w:rsidRPr="000B0E15" w:rsidR="00317934">
        <w:rPr>
          <w:rFonts w:ascii="Times New Roman" w:hAnsi="Times New Roman" w:cs="Times New Roman"/>
          <w:sz w:val="28"/>
          <w:szCs w:val="28"/>
        </w:rPr>
        <w:t xml:space="preserve"> may also modify or restyle any provision regarding victims that was proposed by that petition, and it may recommend adding provisions other than those the petition proposed, but it cannot make substantive changes to the current victims’ rules.</w:t>
      </w:r>
    </w:p>
    <w:p w:rsidRPr="000B0E15" w:rsidR="00C60286" w:rsidP="005D63BE" w:rsidRDefault="00317934" w14:paraId="44E729C1" w14:textId="2D123133">
      <w:pPr>
        <w:pStyle w:val="BodyText"/>
        <w:widowControl/>
        <w:spacing w:before="159" w:line="480" w:lineRule="auto"/>
        <w:jc w:val="both"/>
        <w:rPr>
          <w:rFonts w:ascii="Times New Roman" w:hAnsi="Times New Roman" w:cs="Times New Roman"/>
          <w:sz w:val="28"/>
          <w:szCs w:val="28"/>
        </w:rPr>
      </w:pPr>
      <w:r w:rsidRPr="000B0E15">
        <w:rPr>
          <w:rFonts w:ascii="Times New Roman" w:hAnsi="Times New Roman" w:cs="Times New Roman"/>
          <w:sz w:val="28"/>
          <w:szCs w:val="28"/>
        </w:rPr>
        <w:t xml:space="preserve">The Order also appointed the </w:t>
      </w:r>
      <w:r w:rsidR="004E4C16">
        <w:rPr>
          <w:rFonts w:ascii="Times New Roman" w:hAnsi="Times New Roman" w:cs="Times New Roman"/>
          <w:sz w:val="28"/>
          <w:szCs w:val="28"/>
        </w:rPr>
        <w:t>committee</w:t>
      </w:r>
      <w:r w:rsidRPr="000B0E15">
        <w:rPr>
          <w:rFonts w:ascii="Times New Roman" w:hAnsi="Times New Roman" w:cs="Times New Roman"/>
          <w:sz w:val="28"/>
          <w:szCs w:val="28"/>
        </w:rPr>
        <w:t>’s</w:t>
      </w:r>
      <w:r w:rsidRPr="000B0E15" w:rsidR="006E2F6A">
        <w:rPr>
          <w:rFonts w:ascii="Times New Roman" w:hAnsi="Times New Roman" w:cs="Times New Roman"/>
          <w:sz w:val="28"/>
          <w:szCs w:val="28"/>
        </w:rPr>
        <w:t xml:space="preserve"> 11</w:t>
      </w:r>
      <w:r w:rsidRPr="000B0E15">
        <w:rPr>
          <w:rFonts w:ascii="Times New Roman" w:hAnsi="Times New Roman" w:cs="Times New Roman"/>
          <w:sz w:val="28"/>
          <w:szCs w:val="28"/>
        </w:rPr>
        <w:t xml:space="preserve"> members</w:t>
      </w:r>
      <w:r w:rsidR="004861B3">
        <w:rPr>
          <w:rFonts w:ascii="Times New Roman" w:hAnsi="Times New Roman" w:cs="Times New Roman"/>
          <w:sz w:val="28"/>
          <w:szCs w:val="28"/>
        </w:rPr>
        <w:t xml:space="preserve">, who </w:t>
      </w:r>
      <w:r w:rsidR="002968CF">
        <w:rPr>
          <w:rFonts w:ascii="Times New Roman" w:hAnsi="Times New Roman" w:cs="Times New Roman"/>
          <w:sz w:val="28"/>
          <w:szCs w:val="28"/>
        </w:rPr>
        <w:t>include</w:t>
      </w:r>
      <w:r w:rsidR="001833EE">
        <w:rPr>
          <w:rFonts w:ascii="Times New Roman" w:hAnsi="Times New Roman" w:cs="Times New Roman"/>
          <w:sz w:val="28"/>
          <w:szCs w:val="28"/>
        </w:rPr>
        <w:t xml:space="preserve"> </w:t>
      </w:r>
      <w:r w:rsidRPr="000B0E15">
        <w:rPr>
          <w:rFonts w:ascii="Times New Roman" w:hAnsi="Times New Roman" w:cs="Times New Roman"/>
          <w:sz w:val="28"/>
          <w:szCs w:val="28"/>
        </w:rPr>
        <w:t>prosecutors, defense counsel, victim advocates, superior court judges, and a judge on the Court of Appeals</w:t>
      </w:r>
      <w:r w:rsidR="00606984">
        <w:rPr>
          <w:rFonts w:ascii="Times New Roman" w:hAnsi="Times New Roman" w:cs="Times New Roman"/>
          <w:sz w:val="28"/>
          <w:szCs w:val="28"/>
        </w:rPr>
        <w:t>.</w:t>
      </w:r>
      <w:r w:rsidR="00E37152">
        <w:rPr>
          <w:rStyle w:val="FootnoteReference"/>
          <w:rFonts w:ascii="Times New Roman" w:hAnsi="Times New Roman" w:cs="Times New Roman"/>
          <w:sz w:val="28"/>
          <w:szCs w:val="28"/>
        </w:rPr>
        <w:footnoteReference w:id="5"/>
      </w:r>
      <w:r w:rsidR="00606984">
        <w:rPr>
          <w:rFonts w:ascii="Times New Roman" w:hAnsi="Times New Roman" w:cs="Times New Roman"/>
          <w:sz w:val="28"/>
          <w:szCs w:val="28"/>
        </w:rPr>
        <w:t xml:space="preserve">  The Court </w:t>
      </w:r>
      <w:r w:rsidR="002968CF">
        <w:rPr>
          <w:rFonts w:ascii="Times New Roman" w:hAnsi="Times New Roman" w:cs="Times New Roman"/>
          <w:sz w:val="28"/>
          <w:szCs w:val="28"/>
        </w:rPr>
        <w:t>appointed</w:t>
      </w:r>
      <w:r w:rsidR="001833EE">
        <w:rPr>
          <w:rFonts w:ascii="Times New Roman" w:hAnsi="Times New Roman" w:cs="Times New Roman"/>
          <w:sz w:val="28"/>
          <w:szCs w:val="28"/>
        </w:rPr>
        <w:t xml:space="preserve"> a</w:t>
      </w:r>
      <w:r w:rsidRPr="000B0E15">
        <w:rPr>
          <w:rFonts w:ascii="Times New Roman" w:hAnsi="Times New Roman" w:cs="Times New Roman"/>
          <w:sz w:val="28"/>
          <w:szCs w:val="28"/>
        </w:rPr>
        <w:t xml:space="preserve"> Supreme Court justice as </w:t>
      </w:r>
      <w:r w:rsidR="004E4C16">
        <w:rPr>
          <w:rFonts w:ascii="Times New Roman" w:hAnsi="Times New Roman" w:cs="Times New Roman"/>
          <w:sz w:val="28"/>
          <w:szCs w:val="28"/>
        </w:rPr>
        <w:t>committee</w:t>
      </w:r>
      <w:r w:rsidRPr="000B0E15" w:rsidR="006E2F6A">
        <w:rPr>
          <w:rFonts w:ascii="Times New Roman" w:hAnsi="Times New Roman" w:cs="Times New Roman"/>
          <w:sz w:val="28"/>
          <w:szCs w:val="28"/>
        </w:rPr>
        <w:t xml:space="preserve"> </w:t>
      </w:r>
      <w:r w:rsidRPr="000B0E15">
        <w:rPr>
          <w:rFonts w:ascii="Times New Roman" w:hAnsi="Times New Roman" w:cs="Times New Roman"/>
          <w:sz w:val="28"/>
          <w:szCs w:val="28"/>
        </w:rPr>
        <w:t>chair.</w:t>
      </w:r>
      <w:r w:rsidRPr="000B0E15" w:rsidR="008077CD">
        <w:rPr>
          <w:rStyle w:val="FootnoteReference"/>
          <w:rFonts w:ascii="Times New Roman" w:hAnsi="Times New Roman" w:cs="Times New Roman"/>
          <w:sz w:val="28"/>
          <w:szCs w:val="28"/>
        </w:rPr>
        <w:footnoteReference w:id="6"/>
      </w:r>
      <w:r w:rsidRPr="000B0E15" w:rsidR="00DB7843">
        <w:rPr>
          <w:rFonts w:ascii="Times New Roman" w:hAnsi="Times New Roman" w:cs="Times New Roman"/>
          <w:sz w:val="28"/>
          <w:szCs w:val="28"/>
        </w:rPr>
        <w:t xml:space="preserve"> </w:t>
      </w:r>
    </w:p>
    <w:p w:rsidRPr="00D24792" w:rsidR="00D24792" w:rsidP="005D63BE" w:rsidRDefault="00E2520F" w14:paraId="1F418B25" w14:textId="27713D10">
      <w:pPr>
        <w:pStyle w:val="Heading1"/>
        <w:widowControl/>
        <w:numPr>
          <w:ilvl w:val="0"/>
          <w:numId w:val="11"/>
        </w:numPr>
        <w:spacing w:before="0" w:line="480" w:lineRule="auto"/>
        <w:ind w:left="0" w:firstLine="720"/>
        <w:jc w:val="both"/>
        <w:rPr>
          <w:rFonts w:ascii="Times New Roman" w:hAnsi="Times New Roman" w:cs="Times New Roman"/>
          <w:sz w:val="28"/>
          <w:szCs w:val="28"/>
        </w:rPr>
      </w:pPr>
      <w:r w:rsidRPr="00D24792">
        <w:rPr>
          <w:rFonts w:ascii="Times New Roman" w:hAnsi="Times New Roman" w:cs="Times New Roman"/>
          <w:sz w:val="28"/>
          <w:szCs w:val="28"/>
        </w:rPr>
        <w:t>Early</w:t>
      </w:r>
      <w:r w:rsidRPr="00D24792" w:rsidR="00317934">
        <w:rPr>
          <w:rFonts w:ascii="Times New Roman" w:hAnsi="Times New Roman" w:cs="Times New Roman"/>
          <w:sz w:val="28"/>
          <w:szCs w:val="28"/>
        </w:rPr>
        <w:t xml:space="preserve"> comments and</w:t>
      </w:r>
      <w:r w:rsidRPr="00D24792" w:rsidR="00317934">
        <w:rPr>
          <w:rFonts w:ascii="Times New Roman" w:hAnsi="Times New Roman" w:cs="Times New Roman"/>
          <w:spacing w:val="1"/>
          <w:sz w:val="28"/>
          <w:szCs w:val="28"/>
        </w:rPr>
        <w:t xml:space="preserve"> </w:t>
      </w:r>
      <w:r w:rsidRPr="00D24792" w:rsidR="00317934">
        <w:rPr>
          <w:rFonts w:ascii="Times New Roman" w:hAnsi="Times New Roman" w:cs="Times New Roman"/>
          <w:sz w:val="28"/>
          <w:szCs w:val="28"/>
        </w:rPr>
        <w:t>presentations.</w:t>
      </w:r>
      <w:r w:rsidRPr="00D24792" w:rsidR="009B0F74">
        <w:rPr>
          <w:rFonts w:ascii="Times New Roman" w:hAnsi="Times New Roman" w:cs="Times New Roman"/>
          <w:sz w:val="28"/>
          <w:szCs w:val="28"/>
          <w:u w:val="none"/>
        </w:rPr>
        <w:t xml:space="preserve">  </w:t>
      </w:r>
      <w:r w:rsidRPr="00D24792" w:rsidR="0062348C">
        <w:rPr>
          <w:rFonts w:ascii="Times New Roman" w:hAnsi="Times New Roman" w:cs="Times New Roman"/>
          <w:b w:val="0"/>
          <w:bCs w:val="0"/>
          <w:sz w:val="28"/>
          <w:szCs w:val="28"/>
          <w:u w:val="none"/>
        </w:rPr>
        <w:t>V</w:t>
      </w:r>
      <w:r w:rsidRPr="00D24792" w:rsidR="00317934">
        <w:rPr>
          <w:rFonts w:ascii="Times New Roman" w:hAnsi="Times New Roman" w:cs="Times New Roman"/>
          <w:b w:val="0"/>
          <w:bCs w:val="0"/>
          <w:sz w:val="28"/>
          <w:szCs w:val="28"/>
          <w:u w:val="none"/>
        </w:rPr>
        <w:t>ictims’ rights are well-established in Arizona law, as provided by the Arizona Constitution, Article 2, § 2.1 (</w:t>
      </w:r>
      <w:r w:rsidR="0053577A">
        <w:rPr>
          <w:rFonts w:ascii="Times New Roman" w:hAnsi="Times New Roman" w:cs="Times New Roman"/>
          <w:b w:val="0"/>
          <w:bCs w:val="0"/>
          <w:sz w:val="28"/>
          <w:szCs w:val="28"/>
          <w:u w:val="none"/>
        </w:rPr>
        <w:t xml:space="preserve">also known as </w:t>
      </w:r>
      <w:r w:rsidRPr="00D24792" w:rsidR="00317934">
        <w:rPr>
          <w:rFonts w:ascii="Times New Roman" w:hAnsi="Times New Roman" w:cs="Times New Roman"/>
          <w:b w:val="0"/>
          <w:bCs w:val="0"/>
          <w:sz w:val="28"/>
          <w:szCs w:val="28"/>
          <w:u w:val="none"/>
        </w:rPr>
        <w:t xml:space="preserve">the Victims’ Bill of Rights, or “VBOR”), and Arizona Revised Statutes §§ 13-4401, </w:t>
      </w:r>
      <w:r w:rsidRPr="00D24792" w:rsidR="00317934">
        <w:rPr>
          <w:rFonts w:ascii="Times New Roman" w:hAnsi="Times New Roman" w:cs="Times New Roman"/>
          <w:b w:val="0"/>
          <w:bCs w:val="0"/>
          <w:i/>
          <w:sz w:val="28"/>
          <w:szCs w:val="28"/>
          <w:u w:val="none"/>
        </w:rPr>
        <w:t>et seq.</w:t>
      </w:r>
      <w:r w:rsidRPr="00D24792" w:rsidR="00C455A5">
        <w:rPr>
          <w:rFonts w:ascii="Times New Roman" w:hAnsi="Times New Roman" w:cs="Times New Roman"/>
          <w:b w:val="0"/>
          <w:bCs w:val="0"/>
          <w:i/>
          <w:sz w:val="28"/>
          <w:szCs w:val="28"/>
          <w:u w:val="none"/>
        </w:rPr>
        <w:t xml:space="preserve">  </w:t>
      </w:r>
      <w:r w:rsidRPr="00D24792" w:rsidR="00317934">
        <w:rPr>
          <w:rFonts w:ascii="Times New Roman" w:hAnsi="Times New Roman" w:cs="Times New Roman"/>
          <w:b w:val="0"/>
          <w:bCs w:val="0"/>
          <w:sz w:val="28"/>
          <w:szCs w:val="28"/>
          <w:u w:val="none"/>
        </w:rPr>
        <w:t xml:space="preserve">Criminal Rule 39 is a complementary rule of procedure that implements these rights in court proceedings.  </w:t>
      </w:r>
    </w:p>
    <w:p w:rsidR="00054DBB" w:rsidP="005D63BE" w:rsidRDefault="00331E42" w14:paraId="4829358F" w14:textId="59B99439">
      <w:pPr>
        <w:pStyle w:val="Heading1"/>
        <w:widowControl/>
        <w:tabs>
          <w:tab w:val="left" w:pos="839"/>
          <w:tab w:val="left" w:pos="840"/>
        </w:tabs>
        <w:spacing w:before="0" w:line="480" w:lineRule="auto"/>
        <w:ind w:left="120" w:firstLine="0"/>
        <w:jc w:val="both"/>
        <w:rPr>
          <w:rFonts w:ascii="Times New Roman" w:hAnsi="Times New Roman" w:cs="Times New Roman"/>
          <w:b w:val="0"/>
          <w:bCs w:val="0"/>
          <w:sz w:val="28"/>
          <w:szCs w:val="28"/>
          <w:u w:val="none"/>
        </w:rPr>
      </w:pPr>
      <w:r>
        <w:rPr>
          <w:rFonts w:ascii="Times New Roman" w:hAnsi="Times New Roman" w:cs="Times New Roman"/>
          <w:b w:val="0"/>
          <w:bCs w:val="0"/>
          <w:sz w:val="28"/>
          <w:szCs w:val="28"/>
          <w:u w:val="none"/>
        </w:rPr>
        <w:tab/>
      </w:r>
      <w:r w:rsidRPr="00D24792" w:rsidR="00906E3B">
        <w:rPr>
          <w:rFonts w:ascii="Times New Roman" w:hAnsi="Times New Roman" w:cs="Times New Roman"/>
          <w:b w:val="0"/>
          <w:bCs w:val="0"/>
          <w:sz w:val="28"/>
          <w:szCs w:val="28"/>
          <w:u w:val="none"/>
        </w:rPr>
        <w:t>During</w:t>
      </w:r>
      <w:r w:rsidRPr="00D24792" w:rsidR="00317934">
        <w:rPr>
          <w:rFonts w:ascii="Times New Roman" w:hAnsi="Times New Roman" w:cs="Times New Roman"/>
          <w:b w:val="0"/>
          <w:bCs w:val="0"/>
          <w:sz w:val="28"/>
          <w:szCs w:val="28"/>
          <w:u w:val="none"/>
        </w:rPr>
        <w:t xml:space="preserve"> a roundtable discussion at the first meeting</w:t>
      </w:r>
      <w:r w:rsidRPr="00D24792" w:rsidR="00906E3B">
        <w:rPr>
          <w:rFonts w:ascii="Times New Roman" w:hAnsi="Times New Roman" w:cs="Times New Roman"/>
          <w:b w:val="0"/>
          <w:bCs w:val="0"/>
          <w:sz w:val="28"/>
          <w:szCs w:val="28"/>
          <w:u w:val="none"/>
        </w:rPr>
        <w:t xml:space="preserve">, </w:t>
      </w:r>
      <w:r w:rsidR="000648AB">
        <w:rPr>
          <w:rFonts w:ascii="Times New Roman" w:hAnsi="Times New Roman" w:cs="Times New Roman"/>
          <w:b w:val="0"/>
          <w:bCs w:val="0"/>
          <w:sz w:val="28"/>
          <w:szCs w:val="28"/>
          <w:u w:val="none"/>
        </w:rPr>
        <w:t>a</w:t>
      </w:r>
      <w:r w:rsidRPr="00D24792" w:rsidR="00317934">
        <w:rPr>
          <w:rFonts w:ascii="Times New Roman" w:hAnsi="Times New Roman" w:cs="Times New Roman"/>
          <w:b w:val="0"/>
          <w:bCs w:val="0"/>
          <w:sz w:val="28"/>
          <w:szCs w:val="28"/>
          <w:u w:val="none"/>
        </w:rPr>
        <w:t xml:space="preserve"> </w:t>
      </w:r>
      <w:r w:rsidR="004E4C16">
        <w:rPr>
          <w:rFonts w:ascii="Times New Roman" w:hAnsi="Times New Roman" w:cs="Times New Roman"/>
          <w:b w:val="0"/>
          <w:bCs w:val="0"/>
          <w:sz w:val="28"/>
          <w:szCs w:val="28"/>
          <w:u w:val="none"/>
        </w:rPr>
        <w:t>committee</w:t>
      </w:r>
      <w:r w:rsidRPr="00D24792" w:rsidR="00317934">
        <w:rPr>
          <w:rFonts w:ascii="Times New Roman" w:hAnsi="Times New Roman" w:cs="Times New Roman"/>
          <w:b w:val="0"/>
          <w:bCs w:val="0"/>
          <w:sz w:val="28"/>
          <w:szCs w:val="28"/>
          <w:u w:val="none"/>
        </w:rPr>
        <w:t xml:space="preserve"> member </w:t>
      </w:r>
      <w:r w:rsidR="00842485">
        <w:rPr>
          <w:rFonts w:ascii="Times New Roman" w:hAnsi="Times New Roman" w:cs="Times New Roman"/>
          <w:b w:val="0"/>
          <w:bCs w:val="0"/>
          <w:sz w:val="28"/>
          <w:szCs w:val="28"/>
          <w:u w:val="none"/>
        </w:rPr>
        <w:t xml:space="preserve">who </w:t>
      </w:r>
      <w:r w:rsidR="00C3740A">
        <w:rPr>
          <w:rFonts w:ascii="Times New Roman" w:hAnsi="Times New Roman" w:cs="Times New Roman"/>
          <w:b w:val="0"/>
          <w:bCs w:val="0"/>
          <w:sz w:val="28"/>
          <w:szCs w:val="28"/>
          <w:u w:val="none"/>
        </w:rPr>
        <w:t xml:space="preserve">serves as AVCV’s </w:t>
      </w:r>
      <w:r w:rsidR="00842485">
        <w:rPr>
          <w:rFonts w:ascii="Times New Roman" w:hAnsi="Times New Roman" w:cs="Times New Roman"/>
          <w:b w:val="0"/>
          <w:bCs w:val="0"/>
          <w:sz w:val="28"/>
          <w:szCs w:val="28"/>
          <w:u w:val="none"/>
        </w:rPr>
        <w:t xml:space="preserve">chief counsel </w:t>
      </w:r>
      <w:r w:rsidRPr="00D24792" w:rsidR="00317934">
        <w:rPr>
          <w:rFonts w:ascii="Times New Roman" w:hAnsi="Times New Roman" w:cs="Times New Roman"/>
          <w:b w:val="0"/>
          <w:bCs w:val="0"/>
          <w:sz w:val="28"/>
          <w:szCs w:val="28"/>
          <w:u w:val="none"/>
        </w:rPr>
        <w:t>acknowledg</w:t>
      </w:r>
      <w:r w:rsidRPr="00D24792" w:rsidR="002029AA">
        <w:rPr>
          <w:rFonts w:ascii="Times New Roman" w:hAnsi="Times New Roman" w:cs="Times New Roman"/>
          <w:b w:val="0"/>
          <w:bCs w:val="0"/>
          <w:sz w:val="28"/>
          <w:szCs w:val="28"/>
          <w:u w:val="none"/>
        </w:rPr>
        <w:t>ed</w:t>
      </w:r>
      <w:r w:rsidRPr="00D24792" w:rsidR="00317934">
        <w:rPr>
          <w:rFonts w:ascii="Times New Roman" w:hAnsi="Times New Roman" w:cs="Times New Roman"/>
          <w:b w:val="0"/>
          <w:bCs w:val="0"/>
          <w:sz w:val="28"/>
          <w:szCs w:val="28"/>
          <w:u w:val="none"/>
        </w:rPr>
        <w:t xml:space="preserve"> that</w:t>
      </w:r>
      <w:r w:rsidRPr="00D24792" w:rsidR="00A1195E">
        <w:rPr>
          <w:rFonts w:ascii="Times New Roman" w:hAnsi="Times New Roman" w:cs="Times New Roman"/>
          <w:b w:val="0"/>
          <w:bCs w:val="0"/>
          <w:sz w:val="28"/>
          <w:szCs w:val="28"/>
          <w:u w:val="none"/>
        </w:rPr>
        <w:t xml:space="preserve"> </w:t>
      </w:r>
      <w:r w:rsidRPr="00D24792" w:rsidR="006639D8">
        <w:rPr>
          <w:rFonts w:ascii="Times New Roman" w:hAnsi="Times New Roman" w:cs="Times New Roman"/>
          <w:b w:val="0"/>
          <w:bCs w:val="0"/>
          <w:sz w:val="28"/>
          <w:szCs w:val="28"/>
          <w:u w:val="none"/>
        </w:rPr>
        <w:t>in recent years</w:t>
      </w:r>
      <w:r w:rsidR="00E40238">
        <w:rPr>
          <w:rFonts w:ascii="Times New Roman" w:hAnsi="Times New Roman" w:cs="Times New Roman"/>
          <w:b w:val="0"/>
          <w:bCs w:val="0"/>
          <w:sz w:val="28"/>
          <w:szCs w:val="28"/>
          <w:u w:val="none"/>
        </w:rPr>
        <w:t>,</w:t>
      </w:r>
      <w:r w:rsidRPr="00D24792" w:rsidR="006639D8">
        <w:rPr>
          <w:rFonts w:ascii="Times New Roman" w:hAnsi="Times New Roman" w:cs="Times New Roman"/>
          <w:b w:val="0"/>
          <w:bCs w:val="0"/>
          <w:sz w:val="28"/>
          <w:szCs w:val="28"/>
          <w:u w:val="none"/>
        </w:rPr>
        <w:t xml:space="preserve"> </w:t>
      </w:r>
      <w:r w:rsidRPr="00D24792" w:rsidR="00A1195E">
        <w:rPr>
          <w:rFonts w:ascii="Times New Roman" w:hAnsi="Times New Roman" w:cs="Times New Roman"/>
          <w:b w:val="0"/>
          <w:bCs w:val="0"/>
          <w:sz w:val="28"/>
          <w:szCs w:val="28"/>
          <w:u w:val="none"/>
        </w:rPr>
        <w:t>the</w:t>
      </w:r>
      <w:r w:rsidRPr="00D24792" w:rsidR="00317934">
        <w:rPr>
          <w:rFonts w:ascii="Times New Roman" w:hAnsi="Times New Roman" w:cs="Times New Roman"/>
          <w:b w:val="0"/>
          <w:bCs w:val="0"/>
          <w:sz w:val="28"/>
          <w:szCs w:val="28"/>
          <w:u w:val="none"/>
        </w:rPr>
        <w:t xml:space="preserve"> AVCV had filed two similar</w:t>
      </w:r>
      <w:r w:rsidR="00B7146D">
        <w:rPr>
          <w:rFonts w:ascii="Times New Roman" w:hAnsi="Times New Roman" w:cs="Times New Roman"/>
          <w:b w:val="0"/>
          <w:bCs w:val="0"/>
          <w:sz w:val="28"/>
          <w:szCs w:val="28"/>
          <w:u w:val="none"/>
        </w:rPr>
        <w:t xml:space="preserve"> rule</w:t>
      </w:r>
      <w:r w:rsidRPr="00D24792" w:rsidR="00317934">
        <w:rPr>
          <w:rFonts w:ascii="Times New Roman" w:hAnsi="Times New Roman" w:cs="Times New Roman"/>
          <w:b w:val="0"/>
          <w:bCs w:val="0"/>
          <w:sz w:val="28"/>
          <w:szCs w:val="28"/>
          <w:u w:val="none"/>
        </w:rPr>
        <w:t xml:space="preserve"> petitions</w:t>
      </w:r>
      <w:r w:rsidR="005D63BE">
        <w:rPr>
          <w:rFonts w:ascii="Times New Roman" w:hAnsi="Times New Roman" w:cs="Times New Roman"/>
          <w:b w:val="0"/>
          <w:bCs w:val="0"/>
          <w:sz w:val="28"/>
          <w:szCs w:val="28"/>
          <w:u w:val="none"/>
        </w:rPr>
        <w:t xml:space="preserve"> that were not adopted</w:t>
      </w:r>
      <w:r w:rsidR="00C65376">
        <w:rPr>
          <w:rFonts w:ascii="Times New Roman" w:hAnsi="Times New Roman" w:cs="Times New Roman"/>
          <w:b w:val="0"/>
          <w:bCs w:val="0"/>
          <w:sz w:val="28"/>
          <w:szCs w:val="28"/>
          <w:u w:val="none"/>
        </w:rPr>
        <w:t>.  Counsel</w:t>
      </w:r>
      <w:r w:rsidRPr="00D24792" w:rsidR="00317934">
        <w:rPr>
          <w:rFonts w:ascii="Times New Roman" w:hAnsi="Times New Roman" w:cs="Times New Roman"/>
          <w:b w:val="0"/>
          <w:bCs w:val="0"/>
          <w:sz w:val="28"/>
          <w:szCs w:val="28"/>
          <w:u w:val="none"/>
        </w:rPr>
        <w:t xml:space="preserve"> said</w:t>
      </w:r>
      <w:r w:rsidR="00C65376">
        <w:rPr>
          <w:rFonts w:ascii="Times New Roman" w:hAnsi="Times New Roman" w:cs="Times New Roman"/>
          <w:b w:val="0"/>
          <w:bCs w:val="0"/>
          <w:sz w:val="28"/>
          <w:szCs w:val="28"/>
          <w:u w:val="none"/>
        </w:rPr>
        <w:t>, however,</w:t>
      </w:r>
      <w:r w:rsidRPr="00D24792" w:rsidR="00317934">
        <w:rPr>
          <w:rFonts w:ascii="Times New Roman" w:hAnsi="Times New Roman" w:cs="Times New Roman"/>
          <w:b w:val="0"/>
          <w:bCs w:val="0"/>
          <w:sz w:val="28"/>
          <w:szCs w:val="28"/>
          <w:u w:val="none"/>
        </w:rPr>
        <w:t xml:space="preserve"> that </w:t>
      </w:r>
      <w:r w:rsidRPr="00D24792" w:rsidR="00EC0B18">
        <w:rPr>
          <w:rFonts w:ascii="Times New Roman" w:hAnsi="Times New Roman" w:cs="Times New Roman"/>
          <w:b w:val="0"/>
          <w:bCs w:val="0"/>
          <w:sz w:val="28"/>
          <w:szCs w:val="28"/>
          <w:u w:val="none"/>
        </w:rPr>
        <w:t xml:space="preserve">R-20-0031 </w:t>
      </w:r>
      <w:r w:rsidR="005D63BE">
        <w:rPr>
          <w:rFonts w:ascii="Times New Roman" w:hAnsi="Times New Roman" w:cs="Times New Roman"/>
          <w:b w:val="0"/>
          <w:bCs w:val="0"/>
          <w:sz w:val="28"/>
          <w:szCs w:val="28"/>
          <w:u w:val="none"/>
        </w:rPr>
        <w:t>was</w:t>
      </w:r>
      <w:r w:rsidRPr="00D24792" w:rsidR="00317934">
        <w:rPr>
          <w:rFonts w:ascii="Times New Roman" w:hAnsi="Times New Roman" w:cs="Times New Roman"/>
          <w:b w:val="0"/>
          <w:bCs w:val="0"/>
          <w:sz w:val="28"/>
          <w:szCs w:val="28"/>
          <w:u w:val="none"/>
        </w:rPr>
        <w:t xml:space="preserve"> different from the </w:t>
      </w:r>
      <w:r w:rsidRPr="00D24792" w:rsidR="0099754F">
        <w:rPr>
          <w:rFonts w:ascii="Times New Roman" w:hAnsi="Times New Roman" w:cs="Times New Roman"/>
          <w:b w:val="0"/>
          <w:bCs w:val="0"/>
          <w:sz w:val="28"/>
          <w:szCs w:val="28"/>
          <w:u w:val="none"/>
        </w:rPr>
        <w:t>previous</w:t>
      </w:r>
      <w:r w:rsidRPr="00D24792" w:rsidR="00317934">
        <w:rPr>
          <w:rFonts w:ascii="Times New Roman" w:hAnsi="Times New Roman" w:cs="Times New Roman"/>
          <w:b w:val="0"/>
          <w:bCs w:val="0"/>
          <w:sz w:val="28"/>
          <w:szCs w:val="28"/>
          <w:u w:val="none"/>
        </w:rPr>
        <w:t xml:space="preserve"> </w:t>
      </w:r>
      <w:r w:rsidRPr="00D24792" w:rsidR="0099754F">
        <w:rPr>
          <w:rFonts w:ascii="Times New Roman" w:hAnsi="Times New Roman" w:cs="Times New Roman"/>
          <w:b w:val="0"/>
          <w:bCs w:val="0"/>
          <w:sz w:val="28"/>
          <w:szCs w:val="28"/>
          <w:u w:val="none"/>
        </w:rPr>
        <w:t>petitions</w:t>
      </w:r>
      <w:r w:rsidRPr="00D24792" w:rsidR="00317934">
        <w:rPr>
          <w:rFonts w:ascii="Times New Roman" w:hAnsi="Times New Roman" w:cs="Times New Roman"/>
          <w:b w:val="0"/>
          <w:bCs w:val="0"/>
          <w:sz w:val="28"/>
          <w:szCs w:val="28"/>
          <w:u w:val="none"/>
        </w:rPr>
        <w:t xml:space="preserve"> because it addresse</w:t>
      </w:r>
      <w:r w:rsidRPr="00D24792" w:rsidR="0099754F">
        <w:rPr>
          <w:rFonts w:ascii="Times New Roman" w:hAnsi="Times New Roman" w:cs="Times New Roman"/>
          <w:b w:val="0"/>
          <w:bCs w:val="0"/>
          <w:sz w:val="28"/>
          <w:szCs w:val="28"/>
          <w:u w:val="none"/>
        </w:rPr>
        <w:t xml:space="preserve">d </w:t>
      </w:r>
      <w:r w:rsidRPr="00D24792" w:rsidR="00317934">
        <w:rPr>
          <w:rFonts w:ascii="Times New Roman" w:hAnsi="Times New Roman" w:cs="Times New Roman"/>
          <w:b w:val="0"/>
          <w:bCs w:val="0"/>
          <w:sz w:val="28"/>
          <w:szCs w:val="28"/>
          <w:u w:val="none"/>
        </w:rPr>
        <w:lastRenderedPageBreak/>
        <w:t xml:space="preserve">concerns raised by stakeholders in their comments to the </w:t>
      </w:r>
      <w:r w:rsidRPr="00D24792" w:rsidR="004773F5">
        <w:rPr>
          <w:rFonts w:ascii="Times New Roman" w:hAnsi="Times New Roman" w:cs="Times New Roman"/>
          <w:b w:val="0"/>
          <w:bCs w:val="0"/>
          <w:sz w:val="28"/>
          <w:szCs w:val="28"/>
          <w:u w:val="none"/>
        </w:rPr>
        <w:t>earlier</w:t>
      </w:r>
      <w:r w:rsidRPr="00D24792" w:rsidR="00317934">
        <w:rPr>
          <w:rFonts w:ascii="Times New Roman" w:hAnsi="Times New Roman" w:cs="Times New Roman"/>
          <w:b w:val="0"/>
          <w:bCs w:val="0"/>
          <w:sz w:val="28"/>
          <w:szCs w:val="28"/>
          <w:u w:val="none"/>
        </w:rPr>
        <w:t xml:space="preserve"> filings.</w:t>
      </w:r>
      <w:r w:rsidRPr="00D24792" w:rsidR="00B3104D">
        <w:rPr>
          <w:rStyle w:val="FootnoteReference"/>
          <w:rFonts w:ascii="Times New Roman" w:hAnsi="Times New Roman" w:cs="Times New Roman"/>
          <w:b w:val="0"/>
          <w:bCs w:val="0"/>
          <w:sz w:val="28"/>
          <w:szCs w:val="28"/>
          <w:u w:val="none"/>
        </w:rPr>
        <w:footnoteReference w:id="7"/>
      </w:r>
      <w:r w:rsidRPr="00D24792" w:rsidR="00317934">
        <w:rPr>
          <w:rFonts w:ascii="Times New Roman" w:hAnsi="Times New Roman" w:cs="Times New Roman"/>
          <w:b w:val="0"/>
          <w:bCs w:val="0"/>
          <w:sz w:val="28"/>
          <w:szCs w:val="28"/>
          <w:u w:val="none"/>
        </w:rPr>
        <w:t xml:space="preserve"> </w:t>
      </w:r>
      <w:r w:rsidR="00330898">
        <w:rPr>
          <w:rFonts w:ascii="Times New Roman" w:hAnsi="Times New Roman" w:cs="Times New Roman"/>
          <w:b w:val="0"/>
          <w:bCs w:val="0"/>
          <w:sz w:val="28"/>
          <w:szCs w:val="28"/>
          <w:u w:val="none"/>
        </w:rPr>
        <w:t xml:space="preserve"> R-20-0031 </w:t>
      </w:r>
      <w:r w:rsidR="007C65CA">
        <w:rPr>
          <w:rFonts w:ascii="Times New Roman" w:hAnsi="Times New Roman" w:cs="Times New Roman"/>
          <w:b w:val="0"/>
          <w:bCs w:val="0"/>
          <w:sz w:val="28"/>
          <w:szCs w:val="28"/>
          <w:u w:val="none"/>
        </w:rPr>
        <w:t>also contained</w:t>
      </w:r>
      <w:r w:rsidR="00330898">
        <w:rPr>
          <w:rFonts w:ascii="Times New Roman" w:hAnsi="Times New Roman" w:cs="Times New Roman"/>
          <w:b w:val="0"/>
          <w:bCs w:val="0"/>
          <w:sz w:val="28"/>
          <w:szCs w:val="28"/>
          <w:u w:val="none"/>
        </w:rPr>
        <w:t xml:space="preserve"> anecdotal</w:t>
      </w:r>
      <w:r w:rsidR="00897B11">
        <w:rPr>
          <w:rFonts w:ascii="Times New Roman" w:hAnsi="Times New Roman" w:cs="Times New Roman"/>
          <w:b w:val="0"/>
          <w:bCs w:val="0"/>
          <w:sz w:val="28"/>
          <w:szCs w:val="28"/>
          <w:u w:val="none"/>
        </w:rPr>
        <w:t xml:space="preserve"> </w:t>
      </w:r>
      <w:r w:rsidR="005D63BE">
        <w:rPr>
          <w:rFonts w:ascii="Times New Roman" w:hAnsi="Times New Roman" w:cs="Times New Roman"/>
          <w:b w:val="0"/>
          <w:bCs w:val="0"/>
          <w:sz w:val="28"/>
          <w:szCs w:val="28"/>
          <w:u w:val="none"/>
        </w:rPr>
        <w:t>examples</w:t>
      </w:r>
      <w:r w:rsidR="00897B11">
        <w:rPr>
          <w:rFonts w:ascii="Times New Roman" w:hAnsi="Times New Roman" w:cs="Times New Roman"/>
          <w:b w:val="0"/>
          <w:bCs w:val="0"/>
          <w:sz w:val="28"/>
          <w:szCs w:val="28"/>
          <w:u w:val="none"/>
        </w:rPr>
        <w:t xml:space="preserve"> of victims’ rights abuses.  </w:t>
      </w:r>
      <w:r w:rsidR="00B1238D">
        <w:rPr>
          <w:rFonts w:ascii="Times New Roman" w:hAnsi="Times New Roman" w:cs="Times New Roman"/>
          <w:b w:val="0"/>
          <w:bCs w:val="0"/>
          <w:sz w:val="28"/>
          <w:szCs w:val="28"/>
          <w:u w:val="none"/>
        </w:rPr>
        <w:t xml:space="preserve">The </w:t>
      </w:r>
      <w:r w:rsidR="00200AB6">
        <w:rPr>
          <w:rFonts w:ascii="Times New Roman" w:hAnsi="Times New Roman" w:cs="Times New Roman"/>
          <w:b w:val="0"/>
          <w:bCs w:val="0"/>
          <w:sz w:val="28"/>
          <w:szCs w:val="28"/>
          <w:u w:val="none"/>
        </w:rPr>
        <w:t xml:space="preserve">rule </w:t>
      </w:r>
      <w:r w:rsidR="00B1238D">
        <w:rPr>
          <w:rFonts w:ascii="Times New Roman" w:hAnsi="Times New Roman" w:cs="Times New Roman"/>
          <w:b w:val="0"/>
          <w:bCs w:val="0"/>
          <w:sz w:val="28"/>
          <w:szCs w:val="28"/>
          <w:u w:val="none"/>
        </w:rPr>
        <w:t>petition included a</w:t>
      </w:r>
      <w:r w:rsidR="00200AB6">
        <w:rPr>
          <w:rFonts w:ascii="Times New Roman" w:hAnsi="Times New Roman" w:cs="Times New Roman"/>
          <w:b w:val="0"/>
          <w:bCs w:val="0"/>
          <w:sz w:val="28"/>
          <w:szCs w:val="28"/>
          <w:u w:val="none"/>
        </w:rPr>
        <w:t xml:space="preserve"> citation to the VBOR</w:t>
      </w:r>
      <w:r w:rsidR="00F803DC">
        <w:rPr>
          <w:rFonts w:ascii="Times New Roman" w:hAnsi="Times New Roman" w:cs="Times New Roman"/>
          <w:b w:val="0"/>
          <w:bCs w:val="0"/>
          <w:sz w:val="28"/>
          <w:szCs w:val="28"/>
          <w:u w:val="none"/>
        </w:rPr>
        <w:t>, Section 2.1(A)(11), which provides</w:t>
      </w:r>
      <w:r w:rsidR="0084751F">
        <w:rPr>
          <w:rFonts w:ascii="Times New Roman" w:hAnsi="Times New Roman" w:cs="Times New Roman"/>
          <w:b w:val="0"/>
          <w:bCs w:val="0"/>
          <w:sz w:val="28"/>
          <w:szCs w:val="28"/>
          <w:u w:val="none"/>
        </w:rPr>
        <w:t xml:space="preserve"> </w:t>
      </w:r>
      <w:r w:rsidR="00E72A00">
        <w:rPr>
          <w:rFonts w:ascii="Times New Roman" w:hAnsi="Times New Roman" w:cs="Times New Roman"/>
          <w:b w:val="0"/>
          <w:bCs w:val="0"/>
          <w:sz w:val="28"/>
          <w:szCs w:val="28"/>
          <w:u w:val="none"/>
        </w:rPr>
        <w:t>that “a victim of a crime has a right:</w:t>
      </w:r>
      <w:r w:rsidR="00355F3D">
        <w:rPr>
          <w:rFonts w:ascii="Times New Roman" w:hAnsi="Times New Roman" w:cs="Times New Roman"/>
          <w:b w:val="0"/>
          <w:bCs w:val="0"/>
          <w:sz w:val="28"/>
          <w:szCs w:val="28"/>
          <w:u w:val="none"/>
        </w:rPr>
        <w:t xml:space="preserve"> …</w:t>
      </w:r>
      <w:r w:rsidR="00E72A00">
        <w:rPr>
          <w:rFonts w:ascii="Times New Roman" w:hAnsi="Times New Roman" w:cs="Times New Roman"/>
          <w:b w:val="0"/>
          <w:bCs w:val="0"/>
          <w:sz w:val="28"/>
          <w:szCs w:val="28"/>
          <w:u w:val="none"/>
        </w:rPr>
        <w:t xml:space="preserve"> </w:t>
      </w:r>
    </w:p>
    <w:p w:rsidR="008D02B4" w:rsidP="005D63BE" w:rsidRDefault="00E72A00" w14:paraId="0EA6AC30" w14:textId="11E7C442">
      <w:pPr>
        <w:pStyle w:val="Heading1"/>
        <w:widowControl/>
        <w:tabs>
          <w:tab w:val="left" w:pos="839"/>
          <w:tab w:val="left" w:pos="840"/>
        </w:tabs>
        <w:spacing w:before="0" w:after="240" w:line="276" w:lineRule="auto"/>
        <w:ind w:left="720" w:firstLine="0"/>
        <w:jc w:val="both"/>
        <w:rPr>
          <w:rFonts w:ascii="Times New Roman" w:hAnsi="Times New Roman" w:cs="Times New Roman"/>
          <w:b w:val="0"/>
          <w:bCs w:val="0"/>
          <w:sz w:val="28"/>
          <w:szCs w:val="28"/>
          <w:u w:val="none"/>
        </w:rPr>
      </w:pPr>
      <w:r>
        <w:rPr>
          <w:rFonts w:ascii="Times New Roman" w:hAnsi="Times New Roman" w:cs="Times New Roman"/>
          <w:b w:val="0"/>
          <w:bCs w:val="0"/>
          <w:sz w:val="28"/>
          <w:szCs w:val="28"/>
          <w:u w:val="none"/>
        </w:rPr>
        <w:t xml:space="preserve">(11) </w:t>
      </w:r>
      <w:r w:rsidR="00054DBB">
        <w:rPr>
          <w:rFonts w:ascii="Times New Roman" w:hAnsi="Times New Roman" w:cs="Times New Roman"/>
          <w:b w:val="0"/>
          <w:bCs w:val="0"/>
          <w:sz w:val="28"/>
          <w:szCs w:val="28"/>
          <w:u w:val="none"/>
        </w:rPr>
        <w:t>T</w:t>
      </w:r>
      <w:r>
        <w:rPr>
          <w:rFonts w:ascii="Times New Roman" w:hAnsi="Times New Roman" w:cs="Times New Roman"/>
          <w:b w:val="0"/>
          <w:bCs w:val="0"/>
          <w:sz w:val="28"/>
          <w:szCs w:val="28"/>
          <w:u w:val="none"/>
        </w:rPr>
        <w:t>o have all r</w:t>
      </w:r>
      <w:r w:rsidR="00715DBD">
        <w:rPr>
          <w:rFonts w:ascii="Times New Roman" w:hAnsi="Times New Roman" w:cs="Times New Roman"/>
          <w:b w:val="0"/>
          <w:bCs w:val="0"/>
          <w:sz w:val="28"/>
          <w:szCs w:val="28"/>
          <w:u w:val="none"/>
        </w:rPr>
        <w:t>ules governing criminal procedure and the admissibility of evidence in all criminal proceedings protect victims’ rights and to have these rules be subject to amendment or repeal by the legislature to ensure the protection of these rights.</w:t>
      </w:r>
    </w:p>
    <w:p w:rsidRPr="00D24792" w:rsidR="00402FE4" w:rsidP="005D63BE" w:rsidRDefault="00C65376" w14:paraId="11D8F427" w14:textId="580EEC9A">
      <w:pPr>
        <w:pStyle w:val="Heading1"/>
        <w:widowControl/>
        <w:tabs>
          <w:tab w:val="left" w:pos="839"/>
          <w:tab w:val="left" w:pos="840"/>
        </w:tabs>
        <w:spacing w:before="0" w:line="480" w:lineRule="auto"/>
        <w:ind w:left="120" w:firstLine="0"/>
        <w:jc w:val="both"/>
        <w:rPr>
          <w:rFonts w:ascii="Times New Roman" w:hAnsi="Times New Roman" w:cs="Times New Roman"/>
          <w:sz w:val="28"/>
          <w:szCs w:val="28"/>
        </w:rPr>
      </w:pPr>
      <w:r>
        <w:rPr>
          <w:rFonts w:ascii="Times New Roman" w:hAnsi="Times New Roman" w:cs="Times New Roman"/>
          <w:b w:val="0"/>
          <w:bCs w:val="0"/>
          <w:sz w:val="28"/>
          <w:szCs w:val="28"/>
          <w:u w:val="none"/>
        </w:rPr>
        <w:t>AVCV’s chief counsel</w:t>
      </w:r>
      <w:r w:rsidRPr="00D24792" w:rsidR="00317934">
        <w:rPr>
          <w:rFonts w:ascii="Times New Roman" w:hAnsi="Times New Roman" w:cs="Times New Roman"/>
          <w:b w:val="0"/>
          <w:bCs w:val="0"/>
          <w:sz w:val="28"/>
          <w:szCs w:val="28"/>
          <w:u w:val="none"/>
        </w:rPr>
        <w:t xml:space="preserve"> believed that victims’ rights should be fully integrated and </w:t>
      </w:r>
      <w:r w:rsidR="00E25BCF">
        <w:rPr>
          <w:rFonts w:ascii="Times New Roman" w:hAnsi="Times New Roman" w:cs="Times New Roman"/>
          <w:b w:val="0"/>
          <w:bCs w:val="0"/>
          <w:sz w:val="28"/>
          <w:szCs w:val="28"/>
          <w:u w:val="none"/>
        </w:rPr>
        <w:t>recommend</w:t>
      </w:r>
      <w:r w:rsidR="00B830CF">
        <w:rPr>
          <w:rFonts w:ascii="Times New Roman" w:hAnsi="Times New Roman" w:cs="Times New Roman"/>
          <w:b w:val="0"/>
          <w:bCs w:val="0"/>
          <w:sz w:val="28"/>
          <w:szCs w:val="28"/>
          <w:u w:val="none"/>
        </w:rPr>
        <w:t>ed</w:t>
      </w:r>
      <w:r w:rsidR="00E25BCF">
        <w:rPr>
          <w:rFonts w:ascii="Times New Roman" w:hAnsi="Times New Roman" w:cs="Times New Roman"/>
          <w:b w:val="0"/>
          <w:bCs w:val="0"/>
          <w:sz w:val="28"/>
          <w:szCs w:val="28"/>
          <w:u w:val="none"/>
        </w:rPr>
        <w:t xml:space="preserve"> </w:t>
      </w:r>
      <w:r w:rsidR="00C12012">
        <w:rPr>
          <w:rFonts w:ascii="Times New Roman" w:hAnsi="Times New Roman" w:cs="Times New Roman"/>
          <w:b w:val="0"/>
          <w:bCs w:val="0"/>
          <w:sz w:val="28"/>
          <w:szCs w:val="28"/>
          <w:u w:val="none"/>
        </w:rPr>
        <w:t xml:space="preserve">the </w:t>
      </w:r>
      <w:r w:rsidRPr="00D24792" w:rsidR="00317934">
        <w:rPr>
          <w:rFonts w:ascii="Times New Roman" w:hAnsi="Times New Roman" w:cs="Times New Roman"/>
          <w:b w:val="0"/>
          <w:bCs w:val="0"/>
          <w:sz w:val="28"/>
          <w:szCs w:val="28"/>
          <w:u w:val="none"/>
        </w:rPr>
        <w:t>adopt</w:t>
      </w:r>
      <w:r w:rsidR="00C12012">
        <w:rPr>
          <w:rFonts w:ascii="Times New Roman" w:hAnsi="Times New Roman" w:cs="Times New Roman"/>
          <w:b w:val="0"/>
          <w:bCs w:val="0"/>
          <w:sz w:val="28"/>
          <w:szCs w:val="28"/>
          <w:u w:val="none"/>
        </w:rPr>
        <w:t>ion of</w:t>
      </w:r>
      <w:r w:rsidRPr="00D24792" w:rsidR="00317934">
        <w:rPr>
          <w:rFonts w:ascii="Times New Roman" w:hAnsi="Times New Roman" w:cs="Times New Roman"/>
          <w:b w:val="0"/>
          <w:bCs w:val="0"/>
          <w:sz w:val="28"/>
          <w:szCs w:val="28"/>
          <w:u w:val="none"/>
        </w:rPr>
        <w:t xml:space="preserve"> </w:t>
      </w:r>
      <w:r w:rsidRPr="00331E42" w:rsidR="00317934">
        <w:rPr>
          <w:rFonts w:ascii="Times New Roman" w:hAnsi="Times New Roman" w:cs="Times New Roman"/>
          <w:b w:val="0"/>
          <w:bCs w:val="0"/>
          <w:sz w:val="28"/>
          <w:szCs w:val="28"/>
          <w:u w:val="none"/>
        </w:rPr>
        <w:t xml:space="preserve">all of </w:t>
      </w:r>
      <w:r w:rsidRPr="00331E42" w:rsidR="004773F5">
        <w:rPr>
          <w:rFonts w:ascii="Times New Roman" w:hAnsi="Times New Roman" w:cs="Times New Roman"/>
          <w:b w:val="0"/>
          <w:bCs w:val="0"/>
          <w:sz w:val="28"/>
          <w:szCs w:val="28"/>
          <w:u w:val="none"/>
        </w:rPr>
        <w:t>R-20-0031’s</w:t>
      </w:r>
      <w:r w:rsidR="001C4F77">
        <w:rPr>
          <w:rFonts w:ascii="Times New Roman" w:hAnsi="Times New Roman" w:cs="Times New Roman"/>
          <w:b w:val="0"/>
          <w:bCs w:val="0"/>
          <w:sz w:val="28"/>
          <w:szCs w:val="28"/>
          <w:u w:val="none"/>
        </w:rPr>
        <w:t xml:space="preserve"> </w:t>
      </w:r>
      <w:r w:rsidRPr="00D24792" w:rsidR="00317934">
        <w:rPr>
          <w:rFonts w:ascii="Times New Roman" w:hAnsi="Times New Roman" w:cs="Times New Roman"/>
          <w:b w:val="0"/>
          <w:bCs w:val="0"/>
          <w:sz w:val="28"/>
          <w:szCs w:val="28"/>
          <w:u w:val="none"/>
        </w:rPr>
        <w:t>proposed amendments rather than just some of them.</w:t>
      </w:r>
      <w:r w:rsidRPr="00D24792" w:rsidR="00D57EC4">
        <w:rPr>
          <w:rStyle w:val="FootnoteReference"/>
          <w:rFonts w:ascii="Times New Roman" w:hAnsi="Times New Roman" w:cs="Times New Roman"/>
          <w:b w:val="0"/>
          <w:bCs w:val="0"/>
          <w:sz w:val="28"/>
          <w:szCs w:val="28"/>
          <w:u w:val="none"/>
        </w:rPr>
        <w:footnoteReference w:id="8"/>
      </w:r>
      <w:r w:rsidR="008920B8">
        <w:rPr>
          <w:rFonts w:ascii="Times New Roman" w:hAnsi="Times New Roman" w:cs="Times New Roman"/>
          <w:b w:val="0"/>
          <w:bCs w:val="0"/>
          <w:sz w:val="28"/>
          <w:szCs w:val="28"/>
          <w:u w:val="none"/>
        </w:rPr>
        <w:t xml:space="preserve">  </w:t>
      </w:r>
    </w:p>
    <w:p w:rsidRPr="000B0E15" w:rsidR="00C60286" w:rsidP="005D63BE" w:rsidRDefault="00FC7E2D" w14:paraId="44E729CA" w14:textId="74D16136">
      <w:pPr>
        <w:pStyle w:val="BodyText"/>
        <w:widowControl/>
        <w:spacing w:line="480" w:lineRule="auto"/>
        <w:ind w:left="120" w:firstLine="720"/>
        <w:jc w:val="both"/>
        <w:rPr>
          <w:rFonts w:ascii="Times New Roman" w:hAnsi="Times New Roman" w:cs="Times New Roman"/>
          <w:sz w:val="28"/>
          <w:szCs w:val="28"/>
        </w:rPr>
      </w:pPr>
      <w:r>
        <w:rPr>
          <w:rFonts w:ascii="Times New Roman" w:hAnsi="Times New Roman" w:cs="Times New Roman"/>
          <w:sz w:val="28"/>
          <w:szCs w:val="28"/>
        </w:rPr>
        <w:t>S</w:t>
      </w:r>
      <w:r w:rsidR="005D63BE">
        <w:rPr>
          <w:rFonts w:ascii="Times New Roman" w:hAnsi="Times New Roman" w:cs="Times New Roman"/>
          <w:sz w:val="28"/>
          <w:szCs w:val="28"/>
        </w:rPr>
        <w:t xml:space="preserve">everal </w:t>
      </w:r>
      <w:r w:rsidR="004E4C16">
        <w:rPr>
          <w:rFonts w:ascii="Times New Roman" w:hAnsi="Times New Roman" w:cs="Times New Roman"/>
          <w:sz w:val="28"/>
          <w:szCs w:val="28"/>
        </w:rPr>
        <w:t>committee</w:t>
      </w:r>
      <w:r w:rsidRPr="000B0E15" w:rsidR="0068295D">
        <w:rPr>
          <w:rFonts w:ascii="Times New Roman" w:hAnsi="Times New Roman" w:cs="Times New Roman"/>
          <w:sz w:val="28"/>
          <w:szCs w:val="28"/>
        </w:rPr>
        <w:t xml:space="preserve"> </w:t>
      </w:r>
      <w:r w:rsidRPr="000B0E15" w:rsidR="00317934">
        <w:rPr>
          <w:rFonts w:ascii="Times New Roman" w:hAnsi="Times New Roman" w:cs="Times New Roman"/>
          <w:sz w:val="28"/>
          <w:szCs w:val="28"/>
        </w:rPr>
        <w:t>members</w:t>
      </w:r>
      <w:r>
        <w:rPr>
          <w:rFonts w:ascii="Times New Roman" w:hAnsi="Times New Roman" w:cs="Times New Roman"/>
          <w:sz w:val="28"/>
          <w:szCs w:val="28"/>
        </w:rPr>
        <w:t xml:space="preserve"> </w:t>
      </w:r>
      <w:r w:rsidR="005D63BE">
        <w:rPr>
          <w:rFonts w:ascii="Times New Roman" w:hAnsi="Times New Roman" w:cs="Times New Roman"/>
          <w:sz w:val="28"/>
          <w:szCs w:val="28"/>
        </w:rPr>
        <w:t>during</w:t>
      </w:r>
      <w:r w:rsidR="00CC456C">
        <w:rPr>
          <w:rFonts w:ascii="Times New Roman" w:hAnsi="Times New Roman" w:cs="Times New Roman"/>
          <w:sz w:val="28"/>
          <w:szCs w:val="28"/>
        </w:rPr>
        <w:t xml:space="preserve"> the first meeting</w:t>
      </w:r>
      <w:r w:rsidRPr="000B0E15" w:rsidR="00CC456C">
        <w:rPr>
          <w:rFonts w:ascii="Times New Roman" w:hAnsi="Times New Roman" w:cs="Times New Roman"/>
          <w:sz w:val="28"/>
          <w:szCs w:val="28"/>
        </w:rPr>
        <w:t xml:space="preserve"> </w:t>
      </w:r>
      <w:r w:rsidRPr="000B0E15" w:rsidR="00243ADA">
        <w:rPr>
          <w:rFonts w:ascii="Times New Roman" w:hAnsi="Times New Roman" w:cs="Times New Roman"/>
          <w:sz w:val="28"/>
          <w:szCs w:val="28"/>
        </w:rPr>
        <w:t>disagreed with</w:t>
      </w:r>
      <w:r w:rsidRPr="000B0E15" w:rsidR="008C1E23">
        <w:rPr>
          <w:rFonts w:ascii="Times New Roman" w:hAnsi="Times New Roman" w:cs="Times New Roman"/>
          <w:sz w:val="28"/>
          <w:szCs w:val="28"/>
        </w:rPr>
        <w:t xml:space="preserve"> integration. They contended that </w:t>
      </w:r>
      <w:r w:rsidR="009D1EA5">
        <w:rPr>
          <w:rFonts w:ascii="Times New Roman" w:hAnsi="Times New Roman" w:cs="Times New Roman"/>
          <w:sz w:val="28"/>
          <w:szCs w:val="28"/>
        </w:rPr>
        <w:t>it is easier for judges to locat</w:t>
      </w:r>
      <w:r w:rsidR="00CE6FAD">
        <w:rPr>
          <w:rFonts w:ascii="Times New Roman" w:hAnsi="Times New Roman" w:cs="Times New Roman"/>
          <w:sz w:val="28"/>
          <w:szCs w:val="28"/>
        </w:rPr>
        <w:t>e</w:t>
      </w:r>
      <w:r w:rsidR="009D1EA5">
        <w:rPr>
          <w:rFonts w:ascii="Times New Roman" w:hAnsi="Times New Roman" w:cs="Times New Roman"/>
          <w:sz w:val="28"/>
          <w:szCs w:val="28"/>
        </w:rPr>
        <w:t xml:space="preserve"> </w:t>
      </w:r>
      <w:r w:rsidR="00CF68A1">
        <w:rPr>
          <w:rFonts w:ascii="Times New Roman" w:hAnsi="Times New Roman" w:cs="Times New Roman"/>
          <w:sz w:val="28"/>
          <w:szCs w:val="28"/>
        </w:rPr>
        <w:t>provisions</w:t>
      </w:r>
      <w:r w:rsidRPr="000B0E15" w:rsidR="00317934">
        <w:rPr>
          <w:rFonts w:ascii="Times New Roman" w:hAnsi="Times New Roman" w:cs="Times New Roman"/>
          <w:sz w:val="28"/>
          <w:szCs w:val="28"/>
        </w:rPr>
        <w:t xml:space="preserve"> concerning victims </w:t>
      </w:r>
      <w:r w:rsidR="009D1EA5">
        <w:rPr>
          <w:rFonts w:ascii="Times New Roman" w:hAnsi="Times New Roman" w:cs="Times New Roman"/>
          <w:sz w:val="28"/>
          <w:szCs w:val="28"/>
        </w:rPr>
        <w:t xml:space="preserve">if the provisions are </w:t>
      </w:r>
      <w:r w:rsidRPr="000B0E15" w:rsidR="00317934">
        <w:rPr>
          <w:rFonts w:ascii="Times New Roman" w:hAnsi="Times New Roman" w:cs="Times New Roman"/>
          <w:sz w:val="28"/>
          <w:szCs w:val="28"/>
        </w:rPr>
        <w:t>in a single location, i.e.</w:t>
      </w:r>
      <w:r w:rsidRPr="000B0E15" w:rsidR="00C1462F">
        <w:rPr>
          <w:rFonts w:ascii="Times New Roman" w:hAnsi="Times New Roman" w:cs="Times New Roman"/>
          <w:sz w:val="28"/>
          <w:szCs w:val="28"/>
        </w:rPr>
        <w:t>,</w:t>
      </w:r>
      <w:r w:rsidRPr="000B0E15" w:rsidR="00317934">
        <w:rPr>
          <w:rFonts w:ascii="Times New Roman" w:hAnsi="Times New Roman" w:cs="Times New Roman"/>
          <w:sz w:val="28"/>
          <w:szCs w:val="28"/>
        </w:rPr>
        <w:t xml:space="preserve"> in Rule 39. </w:t>
      </w:r>
      <w:r w:rsidRPr="000B0E15" w:rsidR="00EB4291">
        <w:rPr>
          <w:rFonts w:ascii="Times New Roman" w:hAnsi="Times New Roman" w:cs="Times New Roman"/>
          <w:sz w:val="28"/>
          <w:szCs w:val="28"/>
        </w:rPr>
        <w:t xml:space="preserve"> </w:t>
      </w:r>
      <w:r w:rsidRPr="000B0E15" w:rsidR="00724302">
        <w:rPr>
          <w:rFonts w:ascii="Times New Roman" w:hAnsi="Times New Roman" w:cs="Times New Roman"/>
          <w:sz w:val="28"/>
          <w:szCs w:val="28"/>
        </w:rPr>
        <w:t xml:space="preserve">They </w:t>
      </w:r>
      <w:r w:rsidR="004F4D2B">
        <w:rPr>
          <w:rFonts w:ascii="Times New Roman" w:hAnsi="Times New Roman" w:cs="Times New Roman"/>
          <w:sz w:val="28"/>
          <w:szCs w:val="28"/>
        </w:rPr>
        <w:t xml:space="preserve">also </w:t>
      </w:r>
      <w:r w:rsidRPr="000B0E15" w:rsidR="00724302">
        <w:rPr>
          <w:rFonts w:ascii="Times New Roman" w:hAnsi="Times New Roman" w:cs="Times New Roman"/>
          <w:sz w:val="28"/>
          <w:szCs w:val="28"/>
        </w:rPr>
        <w:t xml:space="preserve">believed that </w:t>
      </w:r>
      <w:r w:rsidRPr="000B0E15" w:rsidR="003D3A09">
        <w:rPr>
          <w:rFonts w:ascii="Times New Roman" w:hAnsi="Times New Roman" w:cs="Times New Roman"/>
          <w:sz w:val="28"/>
          <w:szCs w:val="28"/>
        </w:rPr>
        <w:t xml:space="preserve">Rule 39 better informs victims, </w:t>
      </w:r>
      <w:r w:rsidR="007E706E">
        <w:rPr>
          <w:rFonts w:ascii="Times New Roman" w:hAnsi="Times New Roman" w:cs="Times New Roman"/>
          <w:sz w:val="28"/>
          <w:szCs w:val="28"/>
        </w:rPr>
        <w:t>particularly</w:t>
      </w:r>
      <w:r w:rsidRPr="000B0E15" w:rsidR="003D3A09">
        <w:rPr>
          <w:rFonts w:ascii="Times New Roman" w:hAnsi="Times New Roman" w:cs="Times New Roman"/>
          <w:sz w:val="28"/>
          <w:szCs w:val="28"/>
        </w:rPr>
        <w:t xml:space="preserve"> those who are not represented by counsel, that they have rights and what those rights</w:t>
      </w:r>
      <w:r w:rsidRPr="000B0E15" w:rsidR="003D3A09">
        <w:rPr>
          <w:rFonts w:ascii="Times New Roman" w:hAnsi="Times New Roman" w:cs="Times New Roman"/>
          <w:spacing w:val="-3"/>
          <w:sz w:val="28"/>
          <w:szCs w:val="28"/>
        </w:rPr>
        <w:t xml:space="preserve"> </w:t>
      </w:r>
      <w:r w:rsidRPr="000B0E15" w:rsidR="003D3A09">
        <w:rPr>
          <w:rFonts w:ascii="Times New Roman" w:hAnsi="Times New Roman" w:cs="Times New Roman"/>
          <w:sz w:val="28"/>
          <w:szCs w:val="28"/>
        </w:rPr>
        <w:t>are.</w:t>
      </w:r>
      <w:r w:rsidRPr="000B0E15" w:rsidR="00724302">
        <w:rPr>
          <w:rFonts w:ascii="Times New Roman" w:hAnsi="Times New Roman" w:cs="Times New Roman"/>
          <w:sz w:val="28"/>
          <w:szCs w:val="28"/>
        </w:rPr>
        <w:t xml:space="preserve"> </w:t>
      </w:r>
      <w:r w:rsidRPr="000B0E15" w:rsidR="002B382E">
        <w:rPr>
          <w:rFonts w:ascii="Times New Roman" w:hAnsi="Times New Roman" w:cs="Times New Roman"/>
          <w:sz w:val="28"/>
          <w:szCs w:val="28"/>
        </w:rPr>
        <w:t xml:space="preserve"> </w:t>
      </w:r>
      <w:r w:rsidR="005D63BE">
        <w:rPr>
          <w:rFonts w:ascii="Times New Roman" w:hAnsi="Times New Roman" w:cs="Times New Roman"/>
          <w:sz w:val="28"/>
          <w:szCs w:val="28"/>
        </w:rPr>
        <w:t xml:space="preserve">These </w:t>
      </w:r>
      <w:r w:rsidR="005D63BE">
        <w:rPr>
          <w:rFonts w:ascii="Times New Roman" w:hAnsi="Times New Roman" w:cs="Times New Roman"/>
          <w:sz w:val="28"/>
          <w:szCs w:val="28"/>
        </w:rPr>
        <w:lastRenderedPageBreak/>
        <w:t>members</w:t>
      </w:r>
      <w:r w:rsidRPr="000B0E15" w:rsidR="00724302">
        <w:rPr>
          <w:rFonts w:ascii="Times New Roman" w:hAnsi="Times New Roman" w:cs="Times New Roman"/>
          <w:sz w:val="28"/>
          <w:szCs w:val="28"/>
        </w:rPr>
        <w:t xml:space="preserve"> emphasized</w:t>
      </w:r>
      <w:r w:rsidRPr="000B0E15" w:rsidR="006C6EC8">
        <w:rPr>
          <w:rFonts w:ascii="Times New Roman" w:hAnsi="Times New Roman" w:cs="Times New Roman"/>
          <w:sz w:val="28"/>
          <w:szCs w:val="28"/>
        </w:rPr>
        <w:t xml:space="preserve"> that h</w:t>
      </w:r>
      <w:r w:rsidRPr="000B0E15" w:rsidR="00317934">
        <w:rPr>
          <w:rFonts w:ascii="Times New Roman" w:hAnsi="Times New Roman" w:cs="Times New Roman"/>
          <w:sz w:val="28"/>
          <w:szCs w:val="28"/>
        </w:rPr>
        <w:t xml:space="preserve">aving victims’ rights comprehensively </w:t>
      </w:r>
      <w:r w:rsidRPr="000B0E15" w:rsidR="00FB348E">
        <w:rPr>
          <w:rFonts w:ascii="Times New Roman" w:hAnsi="Times New Roman" w:cs="Times New Roman"/>
          <w:sz w:val="28"/>
          <w:szCs w:val="28"/>
        </w:rPr>
        <w:t>enumerated</w:t>
      </w:r>
      <w:r w:rsidRPr="000B0E15" w:rsidR="00317934">
        <w:rPr>
          <w:rFonts w:ascii="Times New Roman" w:hAnsi="Times New Roman" w:cs="Times New Roman"/>
          <w:sz w:val="28"/>
          <w:szCs w:val="28"/>
        </w:rPr>
        <w:t xml:space="preserve"> in Rule 39 facilitates </w:t>
      </w:r>
      <w:r w:rsidR="005D63BE">
        <w:rPr>
          <w:rFonts w:ascii="Times New Roman" w:hAnsi="Times New Roman" w:cs="Times New Roman"/>
          <w:sz w:val="28"/>
          <w:szCs w:val="28"/>
        </w:rPr>
        <w:t>attorney</w:t>
      </w:r>
      <w:r w:rsidRPr="000B0E15" w:rsidR="00317934">
        <w:rPr>
          <w:rFonts w:ascii="Times New Roman" w:hAnsi="Times New Roman" w:cs="Times New Roman"/>
          <w:sz w:val="28"/>
          <w:szCs w:val="28"/>
        </w:rPr>
        <w:t xml:space="preserve"> training </w:t>
      </w:r>
      <w:r w:rsidRPr="000B0E15" w:rsidR="00032B4E">
        <w:rPr>
          <w:rFonts w:ascii="Times New Roman" w:hAnsi="Times New Roman" w:cs="Times New Roman"/>
          <w:sz w:val="28"/>
          <w:szCs w:val="28"/>
        </w:rPr>
        <w:t>because one</w:t>
      </w:r>
      <w:r w:rsidRPr="000B0E15" w:rsidR="00317934">
        <w:rPr>
          <w:rFonts w:ascii="Times New Roman" w:hAnsi="Times New Roman" w:cs="Times New Roman"/>
          <w:sz w:val="28"/>
          <w:szCs w:val="28"/>
        </w:rPr>
        <w:t xml:space="preserve"> focused criminal rule </w:t>
      </w:r>
      <w:r w:rsidRPr="000B0E15" w:rsidR="00937BBD">
        <w:rPr>
          <w:rFonts w:ascii="Times New Roman" w:hAnsi="Times New Roman" w:cs="Times New Roman"/>
          <w:sz w:val="28"/>
          <w:szCs w:val="28"/>
        </w:rPr>
        <w:t>is</w:t>
      </w:r>
      <w:r w:rsidRPr="000B0E15" w:rsidR="00317934">
        <w:rPr>
          <w:rFonts w:ascii="Times New Roman" w:hAnsi="Times New Roman" w:cs="Times New Roman"/>
          <w:sz w:val="28"/>
          <w:szCs w:val="28"/>
        </w:rPr>
        <w:t xml:space="preserve"> </w:t>
      </w:r>
      <w:r w:rsidR="005D63BE">
        <w:rPr>
          <w:rFonts w:ascii="Times New Roman" w:hAnsi="Times New Roman" w:cs="Times New Roman"/>
          <w:sz w:val="28"/>
          <w:szCs w:val="28"/>
        </w:rPr>
        <w:t xml:space="preserve">a </w:t>
      </w:r>
      <w:r w:rsidRPr="000B0E15" w:rsidR="00317934">
        <w:rPr>
          <w:rFonts w:ascii="Times New Roman" w:hAnsi="Times New Roman" w:cs="Times New Roman"/>
          <w:sz w:val="28"/>
          <w:szCs w:val="28"/>
        </w:rPr>
        <w:t>more effective</w:t>
      </w:r>
      <w:r w:rsidRPr="000B0E15" w:rsidR="008A4459">
        <w:rPr>
          <w:rFonts w:ascii="Times New Roman" w:hAnsi="Times New Roman" w:cs="Times New Roman"/>
          <w:sz w:val="28"/>
          <w:szCs w:val="28"/>
        </w:rPr>
        <w:t xml:space="preserve"> </w:t>
      </w:r>
      <w:r w:rsidR="005D63BE">
        <w:rPr>
          <w:rFonts w:ascii="Times New Roman" w:hAnsi="Times New Roman" w:cs="Times New Roman"/>
          <w:sz w:val="28"/>
          <w:szCs w:val="28"/>
        </w:rPr>
        <w:t>tool</w:t>
      </w:r>
      <w:r w:rsidRPr="000B0E15" w:rsidR="00317934">
        <w:rPr>
          <w:rFonts w:ascii="Times New Roman" w:hAnsi="Times New Roman" w:cs="Times New Roman"/>
          <w:sz w:val="28"/>
          <w:szCs w:val="28"/>
        </w:rPr>
        <w:t xml:space="preserve"> than provisions dispersed throughout multiple</w:t>
      </w:r>
      <w:r w:rsidRPr="000B0E15" w:rsidR="00317934">
        <w:rPr>
          <w:rFonts w:ascii="Times New Roman" w:hAnsi="Times New Roman" w:cs="Times New Roman"/>
          <w:spacing w:val="-8"/>
          <w:sz w:val="28"/>
          <w:szCs w:val="28"/>
        </w:rPr>
        <w:t xml:space="preserve"> </w:t>
      </w:r>
      <w:r w:rsidRPr="000B0E15" w:rsidR="00317934">
        <w:rPr>
          <w:rFonts w:ascii="Times New Roman" w:hAnsi="Times New Roman" w:cs="Times New Roman"/>
          <w:sz w:val="28"/>
          <w:szCs w:val="28"/>
        </w:rPr>
        <w:t>rules.</w:t>
      </w:r>
      <w:r w:rsidRPr="000B0E15" w:rsidR="00402FE4">
        <w:rPr>
          <w:rStyle w:val="FootnoteReference"/>
          <w:rFonts w:ascii="Times New Roman" w:hAnsi="Times New Roman" w:cs="Times New Roman"/>
          <w:sz w:val="28"/>
          <w:szCs w:val="28"/>
        </w:rPr>
        <w:footnoteReference w:id="9"/>
      </w:r>
    </w:p>
    <w:p w:rsidRPr="000B0E15" w:rsidR="00C60286" w:rsidP="005D63BE" w:rsidRDefault="00317934" w14:paraId="44E729D3" w14:textId="34CB1074">
      <w:pPr>
        <w:pStyle w:val="BodyText"/>
        <w:widowControl/>
        <w:spacing w:line="480" w:lineRule="auto"/>
        <w:ind w:left="119" w:firstLine="720"/>
        <w:jc w:val="both"/>
        <w:rPr>
          <w:rFonts w:ascii="Times New Roman" w:hAnsi="Times New Roman" w:cs="Times New Roman"/>
          <w:sz w:val="28"/>
          <w:szCs w:val="28"/>
        </w:rPr>
      </w:pPr>
      <w:r w:rsidRPr="0D865D76">
        <w:rPr>
          <w:rFonts w:ascii="Times New Roman" w:hAnsi="Times New Roman" w:cs="Times New Roman"/>
          <w:sz w:val="28"/>
          <w:szCs w:val="28"/>
        </w:rPr>
        <w:t xml:space="preserve">At the second </w:t>
      </w:r>
      <w:r w:rsidRPr="0D865D76" w:rsidR="004E4C16">
        <w:rPr>
          <w:rFonts w:ascii="Times New Roman" w:hAnsi="Times New Roman" w:cs="Times New Roman"/>
          <w:sz w:val="28"/>
          <w:szCs w:val="28"/>
        </w:rPr>
        <w:t>committee</w:t>
      </w:r>
      <w:r w:rsidRPr="0D865D76" w:rsidR="00B729BF">
        <w:rPr>
          <w:rFonts w:ascii="Times New Roman" w:hAnsi="Times New Roman" w:cs="Times New Roman"/>
          <w:sz w:val="28"/>
          <w:szCs w:val="28"/>
        </w:rPr>
        <w:t xml:space="preserve"> </w:t>
      </w:r>
      <w:r w:rsidRPr="0D865D76">
        <w:rPr>
          <w:rFonts w:ascii="Times New Roman" w:hAnsi="Times New Roman" w:cs="Times New Roman"/>
          <w:sz w:val="28"/>
          <w:szCs w:val="28"/>
        </w:rPr>
        <w:t xml:space="preserve">meeting, </w:t>
      </w:r>
      <w:r w:rsidR="0093522C">
        <w:rPr>
          <w:rFonts w:ascii="Times New Roman" w:hAnsi="Times New Roman" w:cs="Times New Roman"/>
          <w:sz w:val="28"/>
          <w:szCs w:val="28"/>
        </w:rPr>
        <w:t>four</w:t>
      </w:r>
      <w:r w:rsidRPr="0D865D76">
        <w:rPr>
          <w:rFonts w:ascii="Times New Roman" w:hAnsi="Times New Roman" w:cs="Times New Roman"/>
          <w:sz w:val="28"/>
          <w:szCs w:val="28"/>
        </w:rPr>
        <w:t xml:space="preserve"> individuals</w:t>
      </w:r>
      <w:r w:rsidRPr="0D865D76" w:rsidR="002A403B">
        <w:rPr>
          <w:rFonts w:ascii="Times New Roman" w:hAnsi="Times New Roman" w:cs="Times New Roman"/>
          <w:sz w:val="28"/>
          <w:szCs w:val="28"/>
        </w:rPr>
        <w:t>—</w:t>
      </w:r>
      <w:r w:rsidRPr="0D865D76" w:rsidR="008A4459">
        <w:rPr>
          <w:rFonts w:ascii="Times New Roman" w:hAnsi="Times New Roman" w:cs="Times New Roman"/>
          <w:sz w:val="28"/>
          <w:szCs w:val="28"/>
        </w:rPr>
        <w:t>Paul Cassell, Meg Garvin, Mikel Steinfeld, and Steven Twist</w:t>
      </w:r>
      <w:r w:rsidRPr="0D865D76" w:rsidR="002A403B">
        <w:rPr>
          <w:rFonts w:ascii="Times New Roman" w:hAnsi="Times New Roman" w:cs="Times New Roman"/>
          <w:sz w:val="28"/>
          <w:szCs w:val="28"/>
        </w:rPr>
        <w:t>—</w:t>
      </w:r>
      <w:r w:rsidRPr="0D865D76" w:rsidR="00711A75">
        <w:rPr>
          <w:rFonts w:ascii="Times New Roman" w:hAnsi="Times New Roman" w:cs="Times New Roman"/>
          <w:sz w:val="28"/>
          <w:szCs w:val="28"/>
        </w:rPr>
        <w:t xml:space="preserve">presented their views </w:t>
      </w:r>
      <w:r w:rsidRPr="0D865D76">
        <w:rPr>
          <w:rFonts w:ascii="Times New Roman" w:hAnsi="Times New Roman" w:cs="Times New Roman"/>
          <w:sz w:val="28"/>
          <w:szCs w:val="28"/>
        </w:rPr>
        <w:t>on integrating victims’ rights.</w:t>
      </w:r>
    </w:p>
    <w:p w:rsidRPr="000B0E15" w:rsidR="005915BF" w:rsidP="00B90CA6" w:rsidRDefault="00317934" w14:paraId="573DEFB6" w14:textId="56B07B0A">
      <w:pPr>
        <w:pStyle w:val="BodyText"/>
        <w:widowControl/>
        <w:spacing w:line="480" w:lineRule="auto"/>
        <w:ind w:firstLine="720"/>
        <w:jc w:val="both"/>
        <w:rPr>
          <w:rFonts w:ascii="Times New Roman" w:hAnsi="Times New Roman" w:cs="Times New Roman"/>
          <w:sz w:val="28"/>
          <w:szCs w:val="28"/>
        </w:rPr>
      </w:pPr>
      <w:r w:rsidRPr="2374D5A2">
        <w:rPr>
          <w:rFonts w:ascii="Times New Roman" w:hAnsi="Times New Roman" w:cs="Times New Roman"/>
          <w:sz w:val="28"/>
          <w:szCs w:val="28"/>
        </w:rPr>
        <w:t xml:space="preserve">Mr. Cassell is a professor at the University of Utah School of Law and a </w:t>
      </w:r>
      <w:r w:rsidRPr="2374D5A2" w:rsidR="003D12FD">
        <w:rPr>
          <w:rFonts w:ascii="Times New Roman" w:hAnsi="Times New Roman" w:cs="Times New Roman"/>
          <w:sz w:val="28"/>
          <w:szCs w:val="28"/>
        </w:rPr>
        <w:t xml:space="preserve">former </w:t>
      </w:r>
      <w:r w:rsidRPr="2374D5A2">
        <w:rPr>
          <w:rFonts w:ascii="Times New Roman" w:hAnsi="Times New Roman" w:cs="Times New Roman"/>
          <w:sz w:val="28"/>
          <w:szCs w:val="28"/>
        </w:rPr>
        <w:t>federal prosecutor and federal judge. He believe</w:t>
      </w:r>
      <w:r w:rsidRPr="2374D5A2" w:rsidR="005D63BE">
        <w:rPr>
          <w:rFonts w:ascii="Times New Roman" w:hAnsi="Times New Roman" w:cs="Times New Roman"/>
          <w:sz w:val="28"/>
          <w:szCs w:val="28"/>
        </w:rPr>
        <w:t>s</w:t>
      </w:r>
      <w:r w:rsidRPr="2374D5A2">
        <w:rPr>
          <w:rFonts w:ascii="Times New Roman" w:hAnsi="Times New Roman" w:cs="Times New Roman"/>
          <w:sz w:val="28"/>
          <w:szCs w:val="28"/>
        </w:rPr>
        <w:t xml:space="preserve"> that victims with no legal training </w:t>
      </w:r>
      <w:r w:rsidRPr="2374D5A2" w:rsidR="00694B9A">
        <w:rPr>
          <w:rFonts w:ascii="Times New Roman" w:hAnsi="Times New Roman" w:cs="Times New Roman"/>
          <w:sz w:val="28"/>
          <w:szCs w:val="28"/>
        </w:rPr>
        <w:t xml:space="preserve">should be able to </w:t>
      </w:r>
      <w:r w:rsidRPr="2374D5A2">
        <w:rPr>
          <w:rFonts w:ascii="Times New Roman" w:hAnsi="Times New Roman" w:cs="Times New Roman"/>
          <w:sz w:val="28"/>
          <w:szCs w:val="28"/>
        </w:rPr>
        <w:t>find, read, and comprehend rule</w:t>
      </w:r>
      <w:r w:rsidRPr="2374D5A2" w:rsidR="008C1551">
        <w:rPr>
          <w:rFonts w:ascii="Times New Roman" w:hAnsi="Times New Roman" w:cs="Times New Roman"/>
          <w:sz w:val="28"/>
          <w:szCs w:val="28"/>
        </w:rPr>
        <w:t>s concerning victims’ rights</w:t>
      </w:r>
      <w:r w:rsidRPr="2374D5A2">
        <w:rPr>
          <w:rFonts w:ascii="Times New Roman" w:hAnsi="Times New Roman" w:cs="Times New Roman"/>
          <w:sz w:val="28"/>
          <w:szCs w:val="28"/>
        </w:rPr>
        <w:t xml:space="preserve"> </w:t>
      </w:r>
      <w:r w:rsidRPr="2374D5A2" w:rsidR="008C1551">
        <w:rPr>
          <w:rFonts w:ascii="Times New Roman" w:hAnsi="Times New Roman" w:cs="Times New Roman"/>
          <w:sz w:val="28"/>
          <w:szCs w:val="28"/>
        </w:rPr>
        <w:t>and that integrated rules</w:t>
      </w:r>
      <w:r w:rsidRPr="2374D5A2">
        <w:rPr>
          <w:rFonts w:ascii="Times New Roman" w:hAnsi="Times New Roman" w:cs="Times New Roman"/>
          <w:sz w:val="28"/>
          <w:szCs w:val="28"/>
        </w:rPr>
        <w:t xml:space="preserve"> would </w:t>
      </w:r>
      <w:r w:rsidRPr="2374D5A2" w:rsidR="00933C45">
        <w:rPr>
          <w:rFonts w:ascii="Times New Roman" w:hAnsi="Times New Roman" w:cs="Times New Roman"/>
          <w:sz w:val="28"/>
          <w:szCs w:val="28"/>
        </w:rPr>
        <w:t xml:space="preserve">do this and </w:t>
      </w:r>
      <w:r w:rsidRPr="2374D5A2">
        <w:rPr>
          <w:rFonts w:ascii="Times New Roman" w:hAnsi="Times New Roman" w:cs="Times New Roman"/>
          <w:sz w:val="28"/>
          <w:szCs w:val="28"/>
        </w:rPr>
        <w:t>facilitate victim participation in the criminal process</w:t>
      </w:r>
      <w:r w:rsidRPr="2374D5A2" w:rsidR="00933C45">
        <w:rPr>
          <w:rFonts w:ascii="Times New Roman" w:hAnsi="Times New Roman" w:cs="Times New Roman"/>
          <w:sz w:val="28"/>
          <w:szCs w:val="28"/>
        </w:rPr>
        <w:t>,</w:t>
      </w:r>
      <w:r w:rsidRPr="2374D5A2">
        <w:rPr>
          <w:rFonts w:ascii="Times New Roman" w:hAnsi="Times New Roman" w:cs="Times New Roman"/>
          <w:sz w:val="28"/>
          <w:szCs w:val="28"/>
        </w:rPr>
        <w:t xml:space="preserve"> as </w:t>
      </w:r>
      <w:r w:rsidRPr="2374D5A2" w:rsidR="008C1551">
        <w:rPr>
          <w:rFonts w:ascii="Times New Roman" w:hAnsi="Times New Roman" w:cs="Times New Roman"/>
          <w:sz w:val="28"/>
          <w:szCs w:val="28"/>
        </w:rPr>
        <w:t>envisioned</w:t>
      </w:r>
      <w:r w:rsidRPr="2374D5A2">
        <w:rPr>
          <w:rFonts w:ascii="Times New Roman" w:hAnsi="Times New Roman" w:cs="Times New Roman"/>
          <w:sz w:val="28"/>
          <w:szCs w:val="28"/>
        </w:rPr>
        <w:t xml:space="preserve"> by the Arizona </w:t>
      </w:r>
      <w:r w:rsidRPr="2374D5A2" w:rsidR="00156A76">
        <w:rPr>
          <w:rFonts w:ascii="Times New Roman" w:hAnsi="Times New Roman" w:cs="Times New Roman"/>
          <w:sz w:val="28"/>
          <w:szCs w:val="28"/>
        </w:rPr>
        <w:t>C</w:t>
      </w:r>
      <w:r w:rsidRPr="2374D5A2">
        <w:rPr>
          <w:rFonts w:ascii="Times New Roman" w:hAnsi="Times New Roman" w:cs="Times New Roman"/>
          <w:sz w:val="28"/>
          <w:szCs w:val="28"/>
        </w:rPr>
        <w:t xml:space="preserve">onstitution. </w:t>
      </w:r>
      <w:r w:rsidRPr="2374D5A2" w:rsidR="00B90CA6">
        <w:rPr>
          <w:rFonts w:ascii="Times New Roman" w:hAnsi="Times New Roman" w:cs="Times New Roman"/>
          <w:sz w:val="28"/>
          <w:szCs w:val="28"/>
        </w:rPr>
        <w:t xml:space="preserve"> </w:t>
      </w:r>
      <w:r w:rsidRPr="2374D5A2">
        <w:rPr>
          <w:rFonts w:ascii="Times New Roman" w:hAnsi="Times New Roman" w:cs="Times New Roman"/>
          <w:sz w:val="28"/>
          <w:szCs w:val="28"/>
        </w:rPr>
        <w:t>He also opined that a judge would be more inclined to look for victims</w:t>
      </w:r>
      <w:r w:rsidRPr="2374D5A2" w:rsidR="004E4C16">
        <w:rPr>
          <w:rFonts w:ascii="Times New Roman" w:hAnsi="Times New Roman" w:cs="Times New Roman"/>
          <w:sz w:val="28"/>
          <w:szCs w:val="28"/>
        </w:rPr>
        <w:t>’</w:t>
      </w:r>
      <w:r w:rsidRPr="2374D5A2">
        <w:rPr>
          <w:rFonts w:ascii="Times New Roman" w:hAnsi="Times New Roman" w:cs="Times New Roman"/>
          <w:sz w:val="28"/>
          <w:szCs w:val="28"/>
        </w:rPr>
        <w:t xml:space="preserve"> right</w:t>
      </w:r>
      <w:r w:rsidRPr="2374D5A2" w:rsidR="00596D16">
        <w:rPr>
          <w:rFonts w:ascii="Times New Roman" w:hAnsi="Times New Roman" w:cs="Times New Roman"/>
          <w:sz w:val="28"/>
          <w:szCs w:val="28"/>
        </w:rPr>
        <w:t>s</w:t>
      </w:r>
      <w:r w:rsidRPr="2374D5A2">
        <w:rPr>
          <w:rFonts w:ascii="Times New Roman" w:hAnsi="Times New Roman" w:cs="Times New Roman"/>
          <w:sz w:val="28"/>
          <w:szCs w:val="28"/>
        </w:rPr>
        <w:t xml:space="preserve"> in a specific rule rather than Rule 39 because the judge would be dealing with a proceeding governed by </w:t>
      </w:r>
      <w:r w:rsidRPr="2374D5A2" w:rsidR="00933C45">
        <w:rPr>
          <w:rFonts w:ascii="Times New Roman" w:hAnsi="Times New Roman" w:cs="Times New Roman"/>
          <w:sz w:val="28"/>
          <w:szCs w:val="28"/>
        </w:rPr>
        <w:t>the</w:t>
      </w:r>
      <w:r w:rsidRPr="2374D5A2">
        <w:rPr>
          <w:rFonts w:ascii="Times New Roman" w:hAnsi="Times New Roman" w:cs="Times New Roman"/>
          <w:sz w:val="28"/>
          <w:szCs w:val="28"/>
        </w:rPr>
        <w:t xml:space="preserve"> specific rule.</w:t>
      </w:r>
      <w:r w:rsidRPr="2374D5A2" w:rsidR="00FC3FD0">
        <w:rPr>
          <w:rFonts w:ascii="Times New Roman" w:hAnsi="Times New Roman" w:cs="Times New Roman"/>
          <w:sz w:val="28"/>
          <w:szCs w:val="28"/>
        </w:rPr>
        <w:t xml:space="preserve">  He noted that other states look to Arizona as a leader in codifying statutorily established victims’ rights within court rules.</w:t>
      </w:r>
    </w:p>
    <w:p w:rsidRPr="000B0E15" w:rsidR="00AC7077" w:rsidP="005D63BE" w:rsidRDefault="00317934" w14:paraId="0E3FD4B9" w14:textId="43D9BD9C">
      <w:pPr>
        <w:pStyle w:val="BodyText"/>
        <w:widowControl/>
        <w:spacing w:line="480" w:lineRule="auto"/>
        <w:ind w:left="119" w:firstLine="720"/>
        <w:jc w:val="both"/>
        <w:rPr>
          <w:rFonts w:ascii="Times New Roman" w:hAnsi="Times New Roman" w:cs="Times New Roman"/>
          <w:sz w:val="28"/>
          <w:szCs w:val="28"/>
        </w:rPr>
      </w:pPr>
      <w:r w:rsidRPr="000B0E15">
        <w:rPr>
          <w:rFonts w:ascii="Times New Roman" w:hAnsi="Times New Roman" w:cs="Times New Roman"/>
          <w:sz w:val="28"/>
          <w:szCs w:val="28"/>
        </w:rPr>
        <w:lastRenderedPageBreak/>
        <w:t xml:space="preserve">Ms. Garvin is on the faculty at Lewis and Clark Law School and supervises a victims’ rights clinic. </w:t>
      </w:r>
      <w:r w:rsidR="00B90CA6">
        <w:rPr>
          <w:rFonts w:ascii="Times New Roman" w:hAnsi="Times New Roman" w:cs="Times New Roman"/>
          <w:sz w:val="28"/>
          <w:szCs w:val="28"/>
        </w:rPr>
        <w:t xml:space="preserve"> </w:t>
      </w:r>
      <w:r w:rsidRPr="000B0E15">
        <w:rPr>
          <w:rFonts w:ascii="Times New Roman" w:hAnsi="Times New Roman" w:cs="Times New Roman"/>
          <w:sz w:val="28"/>
          <w:szCs w:val="28"/>
        </w:rPr>
        <w:t xml:space="preserve">She </w:t>
      </w:r>
      <w:r w:rsidR="005D63BE">
        <w:rPr>
          <w:rFonts w:ascii="Times New Roman" w:hAnsi="Times New Roman" w:cs="Times New Roman"/>
          <w:sz w:val="28"/>
          <w:szCs w:val="28"/>
        </w:rPr>
        <w:t>agreed with</w:t>
      </w:r>
      <w:r w:rsidRPr="000B0E15">
        <w:rPr>
          <w:rFonts w:ascii="Times New Roman" w:hAnsi="Times New Roman" w:cs="Times New Roman"/>
          <w:sz w:val="28"/>
          <w:szCs w:val="28"/>
        </w:rPr>
        <w:t xml:space="preserve"> Professor Cassell’s views. </w:t>
      </w:r>
      <w:r w:rsidR="00B90CA6">
        <w:rPr>
          <w:rFonts w:ascii="Times New Roman" w:hAnsi="Times New Roman" w:cs="Times New Roman"/>
          <w:sz w:val="28"/>
          <w:szCs w:val="28"/>
        </w:rPr>
        <w:t xml:space="preserve"> </w:t>
      </w:r>
      <w:r w:rsidRPr="000B0E15">
        <w:rPr>
          <w:rFonts w:ascii="Times New Roman" w:hAnsi="Times New Roman" w:cs="Times New Roman"/>
          <w:sz w:val="28"/>
          <w:szCs w:val="28"/>
        </w:rPr>
        <w:t xml:space="preserve">She </w:t>
      </w:r>
      <w:r w:rsidR="005D63BE">
        <w:rPr>
          <w:rFonts w:ascii="Times New Roman" w:hAnsi="Times New Roman" w:cs="Times New Roman"/>
          <w:sz w:val="28"/>
          <w:szCs w:val="28"/>
        </w:rPr>
        <w:t>stated her opinion</w:t>
      </w:r>
      <w:r w:rsidRPr="000B0E15">
        <w:rPr>
          <w:rFonts w:ascii="Times New Roman" w:hAnsi="Times New Roman" w:cs="Times New Roman"/>
          <w:sz w:val="28"/>
          <w:szCs w:val="28"/>
        </w:rPr>
        <w:t xml:space="preserve"> that integration is a more holistic approach to victims’ rights and that it facilitates the timely consideration of victim issues as opposed to remediating glitches after they occur. </w:t>
      </w:r>
      <w:r w:rsidR="00B90CA6">
        <w:rPr>
          <w:rFonts w:ascii="Times New Roman" w:hAnsi="Times New Roman" w:cs="Times New Roman"/>
          <w:sz w:val="28"/>
          <w:szCs w:val="28"/>
        </w:rPr>
        <w:t xml:space="preserve"> </w:t>
      </w:r>
      <w:r w:rsidRPr="000B0E15">
        <w:rPr>
          <w:rFonts w:ascii="Times New Roman" w:hAnsi="Times New Roman" w:cs="Times New Roman"/>
          <w:sz w:val="28"/>
          <w:szCs w:val="28"/>
        </w:rPr>
        <w:t>She anticipates that integrating the rules would heighten stakeholder compliance with</w:t>
      </w:r>
      <w:r w:rsidRPr="000B0E15" w:rsidR="005915BF">
        <w:rPr>
          <w:rFonts w:ascii="Times New Roman" w:hAnsi="Times New Roman" w:cs="Times New Roman"/>
          <w:sz w:val="28"/>
          <w:szCs w:val="28"/>
        </w:rPr>
        <w:t xml:space="preserve"> </w:t>
      </w:r>
      <w:r w:rsidRPr="000B0E15">
        <w:rPr>
          <w:rFonts w:ascii="Times New Roman" w:hAnsi="Times New Roman" w:cs="Times New Roman"/>
          <w:sz w:val="28"/>
          <w:szCs w:val="28"/>
        </w:rPr>
        <w:t xml:space="preserve">pertinent victims’ rights provisions. </w:t>
      </w:r>
      <w:r w:rsidR="00B90CA6">
        <w:rPr>
          <w:rFonts w:ascii="Times New Roman" w:hAnsi="Times New Roman" w:cs="Times New Roman"/>
          <w:sz w:val="28"/>
          <w:szCs w:val="28"/>
        </w:rPr>
        <w:t xml:space="preserve"> </w:t>
      </w:r>
      <w:r w:rsidRPr="000B0E15">
        <w:rPr>
          <w:rFonts w:ascii="Times New Roman" w:hAnsi="Times New Roman" w:cs="Times New Roman"/>
          <w:sz w:val="28"/>
          <w:szCs w:val="28"/>
        </w:rPr>
        <w:t>Like Professor Cassell, she believes that fully integrated rules could serve as a national model.</w:t>
      </w:r>
    </w:p>
    <w:p w:rsidR="00AC7077" w:rsidP="005D63BE" w:rsidRDefault="00317934" w14:paraId="1F6BE315" w14:textId="2328C9F6">
      <w:pPr>
        <w:pStyle w:val="BodyText"/>
        <w:widowControl/>
        <w:spacing w:line="480" w:lineRule="auto"/>
        <w:ind w:left="119" w:firstLine="720"/>
        <w:jc w:val="both"/>
        <w:rPr>
          <w:rFonts w:ascii="Times New Roman" w:hAnsi="Times New Roman" w:cs="Times New Roman"/>
          <w:sz w:val="28"/>
          <w:szCs w:val="28"/>
        </w:rPr>
      </w:pPr>
      <w:r w:rsidRPr="000B0E15">
        <w:rPr>
          <w:rFonts w:ascii="Times New Roman" w:hAnsi="Times New Roman" w:cs="Times New Roman"/>
          <w:sz w:val="28"/>
          <w:szCs w:val="28"/>
        </w:rPr>
        <w:t xml:space="preserve">Mr. Steinfeld is </w:t>
      </w:r>
      <w:r w:rsidR="005D63BE">
        <w:rPr>
          <w:rFonts w:ascii="Times New Roman" w:hAnsi="Times New Roman" w:cs="Times New Roman"/>
          <w:sz w:val="28"/>
          <w:szCs w:val="28"/>
        </w:rPr>
        <w:t xml:space="preserve">a supervisor </w:t>
      </w:r>
      <w:r w:rsidRPr="000B0E15">
        <w:rPr>
          <w:rFonts w:ascii="Times New Roman" w:hAnsi="Times New Roman" w:cs="Times New Roman"/>
          <w:sz w:val="28"/>
          <w:szCs w:val="28"/>
        </w:rPr>
        <w:t>in the appeals unit of the Maricopa County Public Defender’s Office</w:t>
      </w:r>
      <w:r w:rsidR="009F774B">
        <w:rPr>
          <w:rFonts w:ascii="Times New Roman" w:hAnsi="Times New Roman" w:cs="Times New Roman"/>
          <w:sz w:val="28"/>
          <w:szCs w:val="28"/>
        </w:rPr>
        <w:t>,</w:t>
      </w:r>
      <w:r w:rsidR="005D63BE">
        <w:rPr>
          <w:rFonts w:ascii="Times New Roman" w:hAnsi="Times New Roman" w:cs="Times New Roman"/>
          <w:sz w:val="28"/>
          <w:szCs w:val="28"/>
        </w:rPr>
        <w:t xml:space="preserve"> </w:t>
      </w:r>
      <w:r w:rsidR="00B90CA6">
        <w:rPr>
          <w:rFonts w:ascii="Times New Roman" w:hAnsi="Times New Roman" w:cs="Times New Roman"/>
          <w:sz w:val="28"/>
          <w:szCs w:val="28"/>
        </w:rPr>
        <w:t>whose</w:t>
      </w:r>
      <w:r w:rsidRPr="000B0E15">
        <w:rPr>
          <w:rFonts w:ascii="Times New Roman" w:hAnsi="Times New Roman" w:cs="Times New Roman"/>
          <w:sz w:val="28"/>
          <w:szCs w:val="28"/>
        </w:rPr>
        <w:t xml:space="preserve"> duties include training new attorneys</w:t>
      </w:r>
      <w:r w:rsidRPr="000B0E15" w:rsidR="00524D46">
        <w:rPr>
          <w:rFonts w:ascii="Times New Roman" w:hAnsi="Times New Roman" w:cs="Times New Roman"/>
          <w:sz w:val="28"/>
          <w:szCs w:val="28"/>
        </w:rPr>
        <w:t xml:space="preserve"> on victims’ rights</w:t>
      </w:r>
      <w:r w:rsidR="005D63BE">
        <w:rPr>
          <w:rFonts w:ascii="Times New Roman" w:hAnsi="Times New Roman" w:cs="Times New Roman"/>
          <w:sz w:val="28"/>
          <w:szCs w:val="28"/>
        </w:rPr>
        <w:t xml:space="preserve">.  Mr. Steinfeld opposed R-20-0031 and stated </w:t>
      </w:r>
      <w:r w:rsidRPr="000B0E15" w:rsidR="001447FF">
        <w:rPr>
          <w:rFonts w:ascii="Times New Roman" w:hAnsi="Times New Roman" w:cs="Times New Roman"/>
          <w:sz w:val="28"/>
          <w:szCs w:val="28"/>
        </w:rPr>
        <w:t>that the</w:t>
      </w:r>
      <w:r w:rsidRPr="000B0E15">
        <w:rPr>
          <w:rFonts w:ascii="Times New Roman" w:hAnsi="Times New Roman" w:cs="Times New Roman"/>
          <w:sz w:val="28"/>
          <w:szCs w:val="28"/>
        </w:rPr>
        <w:t xml:space="preserve"> aggregation of </w:t>
      </w:r>
      <w:r w:rsidR="005D63BE">
        <w:rPr>
          <w:rFonts w:ascii="Times New Roman" w:hAnsi="Times New Roman" w:cs="Times New Roman"/>
          <w:sz w:val="28"/>
          <w:szCs w:val="28"/>
        </w:rPr>
        <w:t xml:space="preserve">victims’ </w:t>
      </w:r>
      <w:r w:rsidRPr="000B0E15">
        <w:rPr>
          <w:rFonts w:ascii="Times New Roman" w:hAnsi="Times New Roman" w:cs="Times New Roman"/>
          <w:sz w:val="28"/>
          <w:szCs w:val="28"/>
        </w:rPr>
        <w:t xml:space="preserve">rights in Rule 39 makes training more focused and effective. </w:t>
      </w:r>
      <w:r w:rsidR="00F37A0C">
        <w:rPr>
          <w:rFonts w:ascii="Times New Roman" w:hAnsi="Times New Roman" w:cs="Times New Roman"/>
          <w:sz w:val="28"/>
          <w:szCs w:val="28"/>
        </w:rPr>
        <w:t xml:space="preserve"> </w:t>
      </w:r>
      <w:r w:rsidRPr="000B0E15">
        <w:rPr>
          <w:rFonts w:ascii="Times New Roman" w:hAnsi="Times New Roman" w:cs="Times New Roman"/>
          <w:sz w:val="28"/>
          <w:szCs w:val="28"/>
        </w:rPr>
        <w:t xml:space="preserve">He also noted </w:t>
      </w:r>
      <w:r w:rsidR="00E25572">
        <w:rPr>
          <w:rFonts w:ascii="Times New Roman" w:hAnsi="Times New Roman" w:cs="Times New Roman"/>
          <w:sz w:val="28"/>
          <w:szCs w:val="28"/>
        </w:rPr>
        <w:t xml:space="preserve">that </w:t>
      </w:r>
      <w:r w:rsidRPr="000B0E15">
        <w:rPr>
          <w:rFonts w:ascii="Times New Roman" w:hAnsi="Times New Roman" w:cs="Times New Roman"/>
          <w:sz w:val="28"/>
          <w:szCs w:val="28"/>
        </w:rPr>
        <w:t xml:space="preserve">Arizona has a body of case law concerning victims’ </w:t>
      </w:r>
      <w:r w:rsidRPr="000B0E15" w:rsidR="00144E70">
        <w:rPr>
          <w:rFonts w:ascii="Times New Roman" w:hAnsi="Times New Roman" w:cs="Times New Roman"/>
          <w:sz w:val="28"/>
          <w:szCs w:val="28"/>
        </w:rPr>
        <w:t>rights</w:t>
      </w:r>
      <w:r w:rsidR="008857BD">
        <w:rPr>
          <w:rFonts w:ascii="Times New Roman" w:hAnsi="Times New Roman" w:cs="Times New Roman"/>
          <w:sz w:val="28"/>
          <w:szCs w:val="28"/>
        </w:rPr>
        <w:t>,</w:t>
      </w:r>
      <w:r w:rsidRPr="000B0E15" w:rsidR="00144E70">
        <w:rPr>
          <w:rFonts w:ascii="Times New Roman" w:hAnsi="Times New Roman" w:cs="Times New Roman"/>
          <w:sz w:val="28"/>
          <w:szCs w:val="28"/>
        </w:rPr>
        <w:t xml:space="preserve"> and</w:t>
      </w:r>
      <w:r w:rsidRPr="000B0E15">
        <w:rPr>
          <w:rFonts w:ascii="Times New Roman" w:hAnsi="Times New Roman" w:cs="Times New Roman"/>
          <w:sz w:val="28"/>
          <w:szCs w:val="28"/>
        </w:rPr>
        <w:t xml:space="preserve"> </w:t>
      </w:r>
      <w:r w:rsidR="005D63BE">
        <w:rPr>
          <w:rFonts w:ascii="Times New Roman" w:hAnsi="Times New Roman" w:cs="Times New Roman"/>
          <w:sz w:val="28"/>
          <w:szCs w:val="28"/>
        </w:rPr>
        <w:t xml:space="preserve">he </w:t>
      </w:r>
      <w:r w:rsidRPr="000B0E15" w:rsidR="00144E70">
        <w:rPr>
          <w:rFonts w:ascii="Times New Roman" w:hAnsi="Times New Roman" w:cs="Times New Roman"/>
          <w:sz w:val="28"/>
          <w:szCs w:val="28"/>
        </w:rPr>
        <w:t xml:space="preserve">suggested that </w:t>
      </w:r>
      <w:r w:rsidRPr="000B0E15">
        <w:rPr>
          <w:rFonts w:ascii="Times New Roman" w:hAnsi="Times New Roman" w:cs="Times New Roman"/>
          <w:sz w:val="28"/>
          <w:szCs w:val="28"/>
        </w:rPr>
        <w:t>integration could disturb that case law</w:t>
      </w:r>
      <w:r w:rsidRPr="000B0E15" w:rsidR="00A52A40">
        <w:rPr>
          <w:rFonts w:ascii="Times New Roman" w:hAnsi="Times New Roman" w:cs="Times New Roman"/>
          <w:sz w:val="28"/>
          <w:szCs w:val="28"/>
        </w:rPr>
        <w:t xml:space="preserve">, </w:t>
      </w:r>
      <w:r w:rsidRPr="000B0E15">
        <w:rPr>
          <w:rFonts w:ascii="Times New Roman" w:hAnsi="Times New Roman" w:cs="Times New Roman"/>
          <w:sz w:val="28"/>
          <w:szCs w:val="28"/>
        </w:rPr>
        <w:t>create confusion</w:t>
      </w:r>
      <w:r w:rsidRPr="000B0E15" w:rsidR="00A52A40">
        <w:rPr>
          <w:rFonts w:ascii="Times New Roman" w:hAnsi="Times New Roman" w:cs="Times New Roman"/>
          <w:sz w:val="28"/>
          <w:szCs w:val="28"/>
        </w:rPr>
        <w:t xml:space="preserve">, </w:t>
      </w:r>
      <w:r w:rsidRPr="000B0E15">
        <w:rPr>
          <w:rFonts w:ascii="Times New Roman" w:hAnsi="Times New Roman" w:cs="Times New Roman"/>
          <w:sz w:val="28"/>
          <w:szCs w:val="28"/>
        </w:rPr>
        <w:t>reduce compliance</w:t>
      </w:r>
      <w:r w:rsidRPr="000B0E15" w:rsidR="00A52A40">
        <w:rPr>
          <w:rFonts w:ascii="Times New Roman" w:hAnsi="Times New Roman" w:cs="Times New Roman"/>
          <w:sz w:val="28"/>
          <w:szCs w:val="28"/>
        </w:rPr>
        <w:t>, and result in more litigation</w:t>
      </w:r>
      <w:r w:rsidRPr="000B0E15">
        <w:rPr>
          <w:rFonts w:ascii="Times New Roman" w:hAnsi="Times New Roman" w:cs="Times New Roman"/>
          <w:sz w:val="28"/>
          <w:szCs w:val="28"/>
        </w:rPr>
        <w:t xml:space="preserve">. </w:t>
      </w:r>
      <w:r w:rsidR="00F37A0C">
        <w:rPr>
          <w:rFonts w:ascii="Times New Roman" w:hAnsi="Times New Roman" w:cs="Times New Roman"/>
          <w:sz w:val="28"/>
          <w:szCs w:val="28"/>
        </w:rPr>
        <w:t xml:space="preserve"> </w:t>
      </w:r>
      <w:r w:rsidRPr="000B0E15">
        <w:rPr>
          <w:rFonts w:ascii="Times New Roman" w:hAnsi="Times New Roman" w:cs="Times New Roman"/>
          <w:sz w:val="28"/>
          <w:szCs w:val="28"/>
        </w:rPr>
        <w:t xml:space="preserve">He concluded that </w:t>
      </w:r>
      <w:r w:rsidRPr="000B0E15" w:rsidR="00CA02AC">
        <w:rPr>
          <w:rFonts w:ascii="Times New Roman" w:hAnsi="Times New Roman" w:cs="Times New Roman"/>
          <w:sz w:val="28"/>
          <w:szCs w:val="28"/>
        </w:rPr>
        <w:t xml:space="preserve">Arizona has relatively good compliance with victims’ rights requirements and that </w:t>
      </w:r>
      <w:r w:rsidRPr="000B0E15">
        <w:rPr>
          <w:rFonts w:ascii="Times New Roman" w:hAnsi="Times New Roman" w:cs="Times New Roman"/>
          <w:sz w:val="28"/>
          <w:szCs w:val="28"/>
        </w:rPr>
        <w:t>the status quo is working well now.</w:t>
      </w:r>
    </w:p>
    <w:p w:rsidRPr="000B0E15" w:rsidR="00F47AC9" w:rsidP="00F47AC9" w:rsidRDefault="00F47AC9" w14:paraId="535E97F8" w14:textId="77777777">
      <w:pPr>
        <w:pStyle w:val="BodyText"/>
        <w:widowControl/>
        <w:spacing w:line="480" w:lineRule="auto"/>
        <w:ind w:firstLine="720"/>
        <w:jc w:val="both"/>
        <w:rPr>
          <w:rFonts w:ascii="Times New Roman" w:hAnsi="Times New Roman" w:cs="Times New Roman"/>
          <w:sz w:val="28"/>
          <w:szCs w:val="28"/>
        </w:rPr>
      </w:pPr>
      <w:r w:rsidRPr="000B0E15">
        <w:rPr>
          <w:rFonts w:ascii="Times New Roman" w:hAnsi="Times New Roman" w:cs="Times New Roman"/>
          <w:sz w:val="28"/>
          <w:szCs w:val="28"/>
        </w:rPr>
        <w:t xml:space="preserve">Mr. Twist is recognized in Arizona and nationally for his decades of work on behalf of crime victims. </w:t>
      </w:r>
      <w:r>
        <w:rPr>
          <w:rFonts w:ascii="Times New Roman" w:hAnsi="Times New Roman" w:cs="Times New Roman"/>
          <w:sz w:val="28"/>
          <w:szCs w:val="28"/>
        </w:rPr>
        <w:t xml:space="preserve"> </w:t>
      </w:r>
      <w:r w:rsidRPr="000B0E15">
        <w:rPr>
          <w:rFonts w:ascii="Times New Roman" w:hAnsi="Times New Roman" w:cs="Times New Roman"/>
          <w:sz w:val="28"/>
          <w:szCs w:val="28"/>
        </w:rPr>
        <w:t xml:space="preserve">He characterized Article 2, § 2.1 of the Arizona </w:t>
      </w:r>
      <w:r>
        <w:rPr>
          <w:rFonts w:ascii="Times New Roman" w:hAnsi="Times New Roman" w:cs="Times New Roman"/>
          <w:sz w:val="28"/>
          <w:szCs w:val="28"/>
        </w:rPr>
        <w:t>C</w:t>
      </w:r>
      <w:r w:rsidRPr="000B0E15">
        <w:rPr>
          <w:rFonts w:ascii="Times New Roman" w:hAnsi="Times New Roman" w:cs="Times New Roman"/>
          <w:sz w:val="28"/>
          <w:szCs w:val="28"/>
        </w:rPr>
        <w:t xml:space="preserve">onstitution as an integral part </w:t>
      </w:r>
      <w:r>
        <w:rPr>
          <w:rFonts w:ascii="Times New Roman" w:hAnsi="Times New Roman" w:cs="Times New Roman"/>
          <w:sz w:val="28"/>
          <w:szCs w:val="28"/>
        </w:rPr>
        <w:t xml:space="preserve">of </w:t>
      </w:r>
      <w:r w:rsidRPr="000B0E15">
        <w:rPr>
          <w:rFonts w:ascii="Times New Roman" w:hAnsi="Times New Roman" w:cs="Times New Roman"/>
          <w:sz w:val="28"/>
          <w:szCs w:val="28"/>
        </w:rPr>
        <w:t>the criminal justice system and a promise to crime victims that secures their rights to justice, fairness, and</w:t>
      </w:r>
      <w:r w:rsidRPr="000B0E15">
        <w:rPr>
          <w:rFonts w:ascii="Times New Roman" w:hAnsi="Times New Roman" w:cs="Times New Roman"/>
          <w:spacing w:val="-14"/>
          <w:sz w:val="28"/>
          <w:szCs w:val="28"/>
        </w:rPr>
        <w:t xml:space="preserve"> </w:t>
      </w:r>
      <w:r w:rsidRPr="000B0E15">
        <w:rPr>
          <w:rFonts w:ascii="Times New Roman" w:hAnsi="Times New Roman" w:cs="Times New Roman"/>
          <w:sz w:val="28"/>
          <w:szCs w:val="28"/>
        </w:rPr>
        <w:t>due</w:t>
      </w:r>
      <w:r w:rsidRPr="000B0E15">
        <w:rPr>
          <w:rFonts w:ascii="Times New Roman" w:hAnsi="Times New Roman" w:cs="Times New Roman"/>
          <w:spacing w:val="-2"/>
          <w:sz w:val="28"/>
          <w:szCs w:val="28"/>
        </w:rPr>
        <w:t xml:space="preserve"> </w:t>
      </w:r>
      <w:r w:rsidRPr="000B0E15">
        <w:rPr>
          <w:rFonts w:ascii="Times New Roman" w:hAnsi="Times New Roman" w:cs="Times New Roman"/>
          <w:sz w:val="28"/>
          <w:szCs w:val="28"/>
        </w:rPr>
        <w:t>process</w:t>
      </w:r>
      <w:r>
        <w:rPr>
          <w:rFonts w:ascii="Times New Roman" w:hAnsi="Times New Roman" w:cs="Times New Roman"/>
          <w:sz w:val="28"/>
          <w:szCs w:val="28"/>
        </w:rPr>
        <w:t xml:space="preserve"> during criminal proceedings</w:t>
      </w:r>
      <w:r w:rsidRPr="000B0E15">
        <w:rPr>
          <w:rFonts w:ascii="Times New Roman" w:hAnsi="Times New Roman" w:cs="Times New Roman"/>
          <w:sz w:val="28"/>
          <w:szCs w:val="28"/>
        </w:rPr>
        <w:t>.</w:t>
      </w:r>
      <w:r>
        <w:rPr>
          <w:rFonts w:ascii="Times New Roman" w:hAnsi="Times New Roman" w:cs="Times New Roman"/>
          <w:sz w:val="28"/>
          <w:szCs w:val="28"/>
        </w:rPr>
        <w:t xml:space="preserve"> </w:t>
      </w:r>
      <w:r w:rsidRPr="000B0E15">
        <w:rPr>
          <w:rFonts w:ascii="Times New Roman" w:hAnsi="Times New Roman" w:cs="Times New Roman"/>
          <w:sz w:val="28"/>
          <w:szCs w:val="28"/>
        </w:rPr>
        <w:t>He</w:t>
      </w:r>
      <w:r>
        <w:rPr>
          <w:rFonts w:ascii="Times New Roman" w:hAnsi="Times New Roman" w:cs="Times New Roman"/>
          <w:sz w:val="28"/>
          <w:szCs w:val="28"/>
        </w:rPr>
        <w:t xml:space="preserve"> </w:t>
      </w:r>
      <w:r w:rsidRPr="000B0E15">
        <w:rPr>
          <w:rFonts w:ascii="Times New Roman" w:hAnsi="Times New Roman" w:cs="Times New Roman"/>
          <w:sz w:val="28"/>
          <w:szCs w:val="28"/>
        </w:rPr>
        <w:t xml:space="preserve">believes that combining those rights into a single rule detracts from their </w:t>
      </w:r>
      <w:r w:rsidRPr="000B0E15">
        <w:rPr>
          <w:rFonts w:ascii="Times New Roman" w:hAnsi="Times New Roman" w:cs="Times New Roman"/>
          <w:sz w:val="28"/>
          <w:szCs w:val="28"/>
        </w:rPr>
        <w:lastRenderedPageBreak/>
        <w:t xml:space="preserve">effectiveness. </w:t>
      </w:r>
      <w:r>
        <w:rPr>
          <w:rFonts w:ascii="Times New Roman" w:hAnsi="Times New Roman" w:cs="Times New Roman"/>
          <w:sz w:val="28"/>
          <w:szCs w:val="28"/>
        </w:rPr>
        <w:t xml:space="preserve"> </w:t>
      </w:r>
      <w:r w:rsidRPr="000B0E15">
        <w:rPr>
          <w:rFonts w:ascii="Times New Roman" w:hAnsi="Times New Roman" w:cs="Times New Roman"/>
          <w:sz w:val="28"/>
          <w:szCs w:val="28"/>
        </w:rPr>
        <w:t xml:space="preserve">He prefers integrated criminal rules, which he believes would further the objectives of the VBOR at each separate step of the criminal justice process. </w:t>
      </w:r>
      <w:r>
        <w:rPr>
          <w:rFonts w:ascii="Times New Roman" w:hAnsi="Times New Roman" w:cs="Times New Roman"/>
          <w:sz w:val="28"/>
          <w:szCs w:val="28"/>
        </w:rPr>
        <w:t xml:space="preserve"> </w:t>
      </w:r>
      <w:r w:rsidRPr="000B0E15">
        <w:rPr>
          <w:rFonts w:ascii="Times New Roman" w:hAnsi="Times New Roman" w:cs="Times New Roman"/>
          <w:sz w:val="28"/>
          <w:szCs w:val="28"/>
        </w:rPr>
        <w:t>He also believes that integrating the rules would reduce the likelihood of mistakes involving victims’ rights and promote uniformity in court procedures.</w:t>
      </w:r>
    </w:p>
    <w:p w:rsidRPr="000B0E15" w:rsidR="00C60286" w:rsidP="005D63BE" w:rsidRDefault="00B554D3" w14:paraId="44E729D9" w14:textId="2F58172D">
      <w:pPr>
        <w:pStyle w:val="BodyText"/>
        <w:widowControl/>
        <w:spacing w:line="480" w:lineRule="auto"/>
        <w:ind w:left="119" w:firstLine="720"/>
        <w:jc w:val="both"/>
        <w:rPr>
          <w:rFonts w:ascii="Times New Roman" w:hAnsi="Times New Roman" w:cs="Times New Roman"/>
          <w:sz w:val="28"/>
          <w:szCs w:val="28"/>
        </w:rPr>
      </w:pPr>
      <w:r>
        <w:rPr>
          <w:rFonts w:ascii="Times New Roman" w:hAnsi="Times New Roman" w:cs="Times New Roman"/>
          <w:sz w:val="28"/>
          <w:szCs w:val="28"/>
        </w:rPr>
        <w:t xml:space="preserve">Theresa Rassas also provided information at the second meeting. </w:t>
      </w:r>
      <w:r w:rsidRPr="000B0E15" w:rsidR="00317934">
        <w:rPr>
          <w:rFonts w:ascii="Times New Roman" w:hAnsi="Times New Roman" w:cs="Times New Roman"/>
          <w:sz w:val="28"/>
          <w:szCs w:val="28"/>
        </w:rPr>
        <w:t xml:space="preserve">Ms. Rassas </w:t>
      </w:r>
      <w:r w:rsidR="005D63BE">
        <w:rPr>
          <w:rFonts w:ascii="Times New Roman" w:hAnsi="Times New Roman" w:cs="Times New Roman"/>
          <w:sz w:val="28"/>
          <w:szCs w:val="28"/>
        </w:rPr>
        <w:t>i</w:t>
      </w:r>
      <w:r w:rsidRPr="000B0E15" w:rsidR="00317934">
        <w:rPr>
          <w:rFonts w:ascii="Times New Roman" w:hAnsi="Times New Roman" w:cs="Times New Roman"/>
          <w:sz w:val="28"/>
          <w:szCs w:val="28"/>
        </w:rPr>
        <w:t xml:space="preserve">s a former county attorney and federal prosecutor who is now </w:t>
      </w:r>
      <w:r w:rsidR="00C8793E">
        <w:rPr>
          <w:rFonts w:ascii="Times New Roman" w:hAnsi="Times New Roman" w:cs="Times New Roman"/>
          <w:sz w:val="28"/>
          <w:szCs w:val="28"/>
        </w:rPr>
        <w:t>an assistant</w:t>
      </w:r>
      <w:r w:rsidRPr="000B0E15" w:rsidR="00317934">
        <w:rPr>
          <w:rFonts w:ascii="Times New Roman" w:hAnsi="Times New Roman" w:cs="Times New Roman"/>
          <w:sz w:val="28"/>
          <w:szCs w:val="28"/>
        </w:rPr>
        <w:t xml:space="preserve"> Arizona Attorney General. </w:t>
      </w:r>
      <w:r w:rsidR="007F611B">
        <w:rPr>
          <w:rFonts w:ascii="Times New Roman" w:hAnsi="Times New Roman" w:cs="Times New Roman"/>
          <w:sz w:val="28"/>
          <w:szCs w:val="28"/>
        </w:rPr>
        <w:t xml:space="preserve"> </w:t>
      </w:r>
      <w:r w:rsidRPr="000B0E15" w:rsidR="00317934">
        <w:rPr>
          <w:rFonts w:ascii="Times New Roman" w:hAnsi="Times New Roman" w:cs="Times New Roman"/>
          <w:sz w:val="28"/>
          <w:szCs w:val="28"/>
        </w:rPr>
        <w:t xml:space="preserve">She was previously in the Attorney General’s victims’ services unit, which has duties under A.R.S. § 41-191.06 to monitor compliance with victims’ rights. </w:t>
      </w:r>
      <w:r w:rsidR="007F611B">
        <w:rPr>
          <w:rFonts w:ascii="Times New Roman" w:hAnsi="Times New Roman" w:cs="Times New Roman"/>
          <w:sz w:val="28"/>
          <w:szCs w:val="28"/>
        </w:rPr>
        <w:t xml:space="preserve"> </w:t>
      </w:r>
      <w:r w:rsidR="00C8793E">
        <w:rPr>
          <w:rFonts w:ascii="Times New Roman" w:hAnsi="Times New Roman" w:cs="Times New Roman"/>
          <w:sz w:val="28"/>
          <w:szCs w:val="28"/>
        </w:rPr>
        <w:t>Ms. Rassas noted</w:t>
      </w:r>
      <w:r w:rsidRPr="000B0E15" w:rsidR="00317934">
        <w:rPr>
          <w:rFonts w:ascii="Times New Roman" w:hAnsi="Times New Roman" w:cs="Times New Roman"/>
          <w:sz w:val="28"/>
          <w:szCs w:val="28"/>
        </w:rPr>
        <w:t xml:space="preserve"> that most </w:t>
      </w:r>
      <w:r w:rsidR="00F628FB">
        <w:rPr>
          <w:rFonts w:ascii="Times New Roman" w:hAnsi="Times New Roman" w:cs="Times New Roman"/>
          <w:sz w:val="28"/>
          <w:szCs w:val="28"/>
        </w:rPr>
        <w:t>victim</w:t>
      </w:r>
      <w:r w:rsidR="004A3FBB">
        <w:rPr>
          <w:rFonts w:ascii="Times New Roman" w:hAnsi="Times New Roman" w:cs="Times New Roman"/>
          <w:sz w:val="28"/>
          <w:szCs w:val="28"/>
        </w:rPr>
        <w:t xml:space="preserve">s’ rights </w:t>
      </w:r>
      <w:r w:rsidRPr="000B0E15" w:rsidR="00317934">
        <w:rPr>
          <w:rFonts w:ascii="Times New Roman" w:hAnsi="Times New Roman" w:cs="Times New Roman"/>
          <w:sz w:val="28"/>
          <w:szCs w:val="28"/>
        </w:rPr>
        <w:t xml:space="preserve">violations </w:t>
      </w:r>
      <w:r w:rsidR="00C8793E">
        <w:rPr>
          <w:rFonts w:ascii="Times New Roman" w:hAnsi="Times New Roman" w:cs="Times New Roman"/>
          <w:sz w:val="28"/>
          <w:szCs w:val="28"/>
        </w:rPr>
        <w:t>appear to be</w:t>
      </w:r>
      <w:r w:rsidRPr="000B0E15" w:rsidR="00317934">
        <w:rPr>
          <w:rFonts w:ascii="Times New Roman" w:hAnsi="Times New Roman" w:cs="Times New Roman"/>
          <w:sz w:val="28"/>
          <w:szCs w:val="28"/>
        </w:rPr>
        <w:t xml:space="preserve"> unintentional</w:t>
      </w:r>
      <w:r w:rsidR="00C8793E">
        <w:rPr>
          <w:rFonts w:ascii="Times New Roman" w:hAnsi="Times New Roman" w:cs="Times New Roman"/>
          <w:sz w:val="28"/>
          <w:szCs w:val="28"/>
        </w:rPr>
        <w:t>, and the primary goal of Attorney General’s victims’ services</w:t>
      </w:r>
      <w:r w:rsidRPr="000B0E15" w:rsidR="00317934">
        <w:rPr>
          <w:rFonts w:ascii="Times New Roman" w:hAnsi="Times New Roman" w:cs="Times New Roman"/>
          <w:sz w:val="28"/>
          <w:szCs w:val="28"/>
        </w:rPr>
        <w:t xml:space="preserve"> unit is</w:t>
      </w:r>
      <w:r w:rsidR="002E6AC3">
        <w:rPr>
          <w:rFonts w:ascii="Times New Roman" w:hAnsi="Times New Roman" w:cs="Times New Roman"/>
          <w:sz w:val="28"/>
          <w:szCs w:val="28"/>
        </w:rPr>
        <w:t xml:space="preserve"> </w:t>
      </w:r>
      <w:r w:rsidRPr="000B0E15" w:rsidR="00317934">
        <w:rPr>
          <w:rFonts w:ascii="Times New Roman" w:hAnsi="Times New Roman" w:cs="Times New Roman"/>
          <w:sz w:val="28"/>
          <w:szCs w:val="28"/>
        </w:rPr>
        <w:t>instructional</w:t>
      </w:r>
      <w:r w:rsidRPr="000B0E15" w:rsidR="00EA4943">
        <w:rPr>
          <w:rFonts w:ascii="Times New Roman" w:hAnsi="Times New Roman" w:cs="Times New Roman"/>
          <w:sz w:val="28"/>
          <w:szCs w:val="28"/>
        </w:rPr>
        <w:t xml:space="preserve">, </w:t>
      </w:r>
      <w:r w:rsidR="00D1459E">
        <w:rPr>
          <w:rFonts w:ascii="Times New Roman" w:hAnsi="Times New Roman" w:cs="Times New Roman"/>
          <w:sz w:val="28"/>
          <w:szCs w:val="28"/>
        </w:rPr>
        <w:t xml:space="preserve">that is, </w:t>
      </w:r>
      <w:r w:rsidR="00C8793E">
        <w:rPr>
          <w:rFonts w:ascii="Times New Roman" w:hAnsi="Times New Roman" w:cs="Times New Roman"/>
          <w:sz w:val="28"/>
          <w:szCs w:val="28"/>
        </w:rPr>
        <w:t>to help</w:t>
      </w:r>
      <w:r w:rsidRPr="000B0E15" w:rsidR="00317934">
        <w:rPr>
          <w:rFonts w:ascii="Times New Roman" w:hAnsi="Times New Roman" w:cs="Times New Roman"/>
          <w:sz w:val="28"/>
          <w:szCs w:val="28"/>
        </w:rPr>
        <w:t xml:space="preserve"> judges learn from their error</w:t>
      </w:r>
      <w:r w:rsidR="00D1459E">
        <w:rPr>
          <w:rFonts w:ascii="Times New Roman" w:hAnsi="Times New Roman" w:cs="Times New Roman"/>
          <w:sz w:val="28"/>
          <w:szCs w:val="28"/>
        </w:rPr>
        <w:t>s</w:t>
      </w:r>
      <w:r w:rsidRPr="000B0E15" w:rsidR="00317934">
        <w:rPr>
          <w:rFonts w:ascii="Times New Roman" w:hAnsi="Times New Roman" w:cs="Times New Roman"/>
          <w:sz w:val="28"/>
          <w:szCs w:val="28"/>
        </w:rPr>
        <w:t xml:space="preserve"> and </w:t>
      </w:r>
      <w:r w:rsidR="00C8793E">
        <w:rPr>
          <w:rFonts w:ascii="Times New Roman" w:hAnsi="Times New Roman" w:cs="Times New Roman"/>
          <w:sz w:val="28"/>
          <w:szCs w:val="28"/>
        </w:rPr>
        <w:t>to ensure compliance with victims’ rights mandates</w:t>
      </w:r>
      <w:r w:rsidRPr="000B0E15" w:rsidR="00317934">
        <w:rPr>
          <w:rFonts w:ascii="Times New Roman" w:hAnsi="Times New Roman" w:cs="Times New Roman"/>
          <w:sz w:val="28"/>
          <w:szCs w:val="28"/>
        </w:rPr>
        <w:t xml:space="preserve"> in the future.</w:t>
      </w:r>
      <w:r w:rsidRPr="000B0E15" w:rsidR="009E7FCE">
        <w:rPr>
          <w:rStyle w:val="FootnoteReference"/>
          <w:rFonts w:ascii="Times New Roman" w:hAnsi="Times New Roman" w:cs="Times New Roman"/>
          <w:sz w:val="28"/>
          <w:szCs w:val="28"/>
        </w:rPr>
        <w:footnoteReference w:id="10"/>
      </w:r>
    </w:p>
    <w:p w:rsidRPr="0012194A" w:rsidR="00C60286" w:rsidP="005D63BE" w:rsidRDefault="00960973" w14:paraId="44E729DF" w14:textId="7D2DB06D">
      <w:pPr>
        <w:pStyle w:val="Heading1"/>
        <w:widowControl/>
        <w:numPr>
          <w:ilvl w:val="0"/>
          <w:numId w:val="11"/>
        </w:numPr>
        <w:spacing w:before="0" w:line="480" w:lineRule="auto"/>
        <w:ind w:left="119" w:firstLine="780"/>
        <w:jc w:val="both"/>
        <w:rPr>
          <w:rFonts w:ascii="Times New Roman" w:hAnsi="Times New Roman" w:cs="Times New Roman"/>
          <w:sz w:val="28"/>
          <w:szCs w:val="28"/>
        </w:rPr>
      </w:pPr>
      <w:r w:rsidRPr="0012194A">
        <w:rPr>
          <w:rFonts w:ascii="Times New Roman" w:hAnsi="Times New Roman" w:cs="Times New Roman"/>
          <w:sz w:val="28"/>
          <w:szCs w:val="28"/>
        </w:rPr>
        <w:t xml:space="preserve">The </w:t>
      </w:r>
      <w:r w:rsidR="004E4C16">
        <w:rPr>
          <w:rFonts w:ascii="Times New Roman" w:hAnsi="Times New Roman" w:cs="Times New Roman"/>
          <w:sz w:val="28"/>
          <w:szCs w:val="28"/>
        </w:rPr>
        <w:t>committee</w:t>
      </w:r>
      <w:r w:rsidRPr="0012194A">
        <w:rPr>
          <w:rFonts w:ascii="Times New Roman" w:hAnsi="Times New Roman" w:cs="Times New Roman"/>
          <w:sz w:val="28"/>
          <w:szCs w:val="28"/>
        </w:rPr>
        <w:t>’s c</w:t>
      </w:r>
      <w:r w:rsidRPr="0012194A" w:rsidR="00FC0B75">
        <w:rPr>
          <w:rFonts w:ascii="Times New Roman" w:hAnsi="Times New Roman" w:cs="Times New Roman"/>
          <w:sz w:val="28"/>
          <w:szCs w:val="28"/>
        </w:rPr>
        <w:t>onsideration of R-20-0031</w:t>
      </w:r>
      <w:r w:rsidRPr="0012194A" w:rsidR="00317934">
        <w:rPr>
          <w:rFonts w:ascii="Times New Roman" w:hAnsi="Times New Roman" w:cs="Times New Roman"/>
          <w:sz w:val="28"/>
          <w:szCs w:val="28"/>
        </w:rPr>
        <w:t>.</w:t>
      </w:r>
      <w:r w:rsidRPr="0012194A" w:rsidR="002F44A3">
        <w:rPr>
          <w:rFonts w:ascii="Times New Roman" w:hAnsi="Times New Roman" w:cs="Times New Roman"/>
          <w:sz w:val="28"/>
          <w:szCs w:val="28"/>
          <w:u w:val="none"/>
        </w:rPr>
        <w:t xml:space="preserve">  </w:t>
      </w:r>
      <w:r w:rsidR="00922E0C">
        <w:rPr>
          <w:rFonts w:ascii="Times New Roman" w:hAnsi="Times New Roman" w:cs="Times New Roman"/>
          <w:b w:val="0"/>
          <w:bCs w:val="0"/>
          <w:sz w:val="28"/>
          <w:szCs w:val="28"/>
          <w:u w:val="none"/>
        </w:rPr>
        <w:t>I</w:t>
      </w:r>
      <w:r w:rsidRPr="0012194A" w:rsidR="00317934">
        <w:rPr>
          <w:rFonts w:ascii="Times New Roman" w:hAnsi="Times New Roman" w:cs="Times New Roman"/>
          <w:b w:val="0"/>
          <w:bCs w:val="0"/>
          <w:sz w:val="28"/>
          <w:szCs w:val="28"/>
          <w:u w:val="none"/>
        </w:rPr>
        <w:t xml:space="preserve">ndividual </w:t>
      </w:r>
      <w:r w:rsidR="004E4C16">
        <w:rPr>
          <w:rFonts w:ascii="Times New Roman" w:hAnsi="Times New Roman" w:cs="Times New Roman"/>
          <w:b w:val="0"/>
          <w:bCs w:val="0"/>
          <w:sz w:val="28"/>
          <w:szCs w:val="28"/>
          <w:u w:val="none"/>
        </w:rPr>
        <w:t>committee</w:t>
      </w:r>
      <w:r w:rsidRPr="0012194A" w:rsidR="00E43829">
        <w:rPr>
          <w:rFonts w:ascii="Times New Roman" w:hAnsi="Times New Roman" w:cs="Times New Roman"/>
          <w:b w:val="0"/>
          <w:bCs w:val="0"/>
          <w:sz w:val="28"/>
          <w:szCs w:val="28"/>
          <w:u w:val="none"/>
        </w:rPr>
        <w:t xml:space="preserve"> </w:t>
      </w:r>
      <w:r w:rsidRPr="0012194A" w:rsidR="00317934">
        <w:rPr>
          <w:rFonts w:ascii="Times New Roman" w:hAnsi="Times New Roman" w:cs="Times New Roman"/>
          <w:b w:val="0"/>
          <w:bCs w:val="0"/>
          <w:sz w:val="28"/>
          <w:szCs w:val="28"/>
          <w:u w:val="none"/>
        </w:rPr>
        <w:t xml:space="preserve">members had differing </w:t>
      </w:r>
      <w:r w:rsidR="00922E0C">
        <w:rPr>
          <w:rFonts w:ascii="Times New Roman" w:hAnsi="Times New Roman" w:cs="Times New Roman"/>
          <w:b w:val="0"/>
          <w:bCs w:val="0"/>
          <w:sz w:val="28"/>
          <w:szCs w:val="28"/>
          <w:u w:val="none"/>
        </w:rPr>
        <w:t>positions</w:t>
      </w:r>
      <w:r w:rsidRPr="0012194A" w:rsidR="00C511EC">
        <w:rPr>
          <w:rFonts w:ascii="Times New Roman" w:hAnsi="Times New Roman" w:cs="Times New Roman"/>
          <w:b w:val="0"/>
          <w:bCs w:val="0"/>
          <w:sz w:val="28"/>
          <w:szCs w:val="28"/>
          <w:u w:val="none"/>
        </w:rPr>
        <w:t xml:space="preserve"> </w:t>
      </w:r>
      <w:r w:rsidRPr="0012194A" w:rsidR="00317934">
        <w:rPr>
          <w:rFonts w:ascii="Times New Roman" w:hAnsi="Times New Roman" w:cs="Times New Roman"/>
          <w:b w:val="0"/>
          <w:bCs w:val="0"/>
          <w:sz w:val="28"/>
          <w:szCs w:val="28"/>
          <w:u w:val="none"/>
        </w:rPr>
        <w:t xml:space="preserve">on integration. </w:t>
      </w:r>
      <w:r w:rsidRPr="0012194A" w:rsidR="00E924F8">
        <w:rPr>
          <w:rFonts w:ascii="Times New Roman" w:hAnsi="Times New Roman" w:cs="Times New Roman"/>
          <w:b w:val="0"/>
          <w:bCs w:val="0"/>
          <w:sz w:val="28"/>
          <w:szCs w:val="28"/>
          <w:u w:val="none"/>
        </w:rPr>
        <w:t xml:space="preserve"> </w:t>
      </w:r>
      <w:r w:rsidRPr="0012194A" w:rsidR="00317934">
        <w:rPr>
          <w:rFonts w:ascii="Times New Roman" w:hAnsi="Times New Roman" w:cs="Times New Roman"/>
          <w:b w:val="0"/>
          <w:bCs w:val="0"/>
          <w:sz w:val="28"/>
          <w:szCs w:val="28"/>
          <w:u w:val="none"/>
        </w:rPr>
        <w:t xml:space="preserve">One </w:t>
      </w:r>
      <w:r w:rsidRPr="0012194A" w:rsidR="00C511EC">
        <w:rPr>
          <w:rFonts w:ascii="Times New Roman" w:hAnsi="Times New Roman" w:cs="Times New Roman"/>
          <w:b w:val="0"/>
          <w:bCs w:val="0"/>
          <w:sz w:val="28"/>
          <w:szCs w:val="28"/>
          <w:u w:val="none"/>
        </w:rPr>
        <w:t>view</w:t>
      </w:r>
      <w:r w:rsidRPr="0012194A" w:rsidR="00317934">
        <w:rPr>
          <w:rFonts w:ascii="Times New Roman" w:hAnsi="Times New Roman" w:cs="Times New Roman"/>
          <w:b w:val="0"/>
          <w:bCs w:val="0"/>
          <w:sz w:val="28"/>
          <w:szCs w:val="28"/>
          <w:u w:val="none"/>
        </w:rPr>
        <w:t xml:space="preserve"> opposed integrating Rule 39 as proposed by R-20-0031. </w:t>
      </w:r>
      <w:r w:rsidR="00B330BD">
        <w:rPr>
          <w:rFonts w:ascii="Times New Roman" w:hAnsi="Times New Roman" w:cs="Times New Roman"/>
          <w:b w:val="0"/>
          <w:bCs w:val="0"/>
          <w:sz w:val="28"/>
          <w:szCs w:val="28"/>
          <w:u w:val="none"/>
        </w:rPr>
        <w:t xml:space="preserve"> </w:t>
      </w:r>
      <w:r w:rsidR="00242FED">
        <w:rPr>
          <w:rFonts w:ascii="Times New Roman" w:hAnsi="Times New Roman" w:cs="Times New Roman"/>
          <w:b w:val="0"/>
          <w:bCs w:val="0"/>
          <w:sz w:val="28"/>
          <w:szCs w:val="28"/>
          <w:u w:val="none"/>
        </w:rPr>
        <w:t xml:space="preserve">These </w:t>
      </w:r>
      <w:r w:rsidR="00922E0C">
        <w:rPr>
          <w:rFonts w:ascii="Times New Roman" w:hAnsi="Times New Roman" w:cs="Times New Roman"/>
          <w:b w:val="0"/>
          <w:bCs w:val="0"/>
          <w:sz w:val="28"/>
          <w:szCs w:val="28"/>
          <w:u w:val="none"/>
        </w:rPr>
        <w:t>members</w:t>
      </w:r>
      <w:r w:rsidRPr="0012194A" w:rsidR="00317934">
        <w:rPr>
          <w:rFonts w:ascii="Times New Roman" w:hAnsi="Times New Roman" w:cs="Times New Roman"/>
          <w:b w:val="0"/>
          <w:bCs w:val="0"/>
          <w:sz w:val="28"/>
          <w:szCs w:val="28"/>
          <w:u w:val="none"/>
        </w:rPr>
        <w:t xml:space="preserve"> believe that Rule 39 in its current form is a useful resource and training tool and </w:t>
      </w:r>
      <w:r w:rsidR="005B472F">
        <w:rPr>
          <w:rFonts w:ascii="Times New Roman" w:hAnsi="Times New Roman" w:cs="Times New Roman"/>
          <w:b w:val="0"/>
          <w:bCs w:val="0"/>
          <w:sz w:val="28"/>
          <w:szCs w:val="28"/>
          <w:u w:val="none"/>
        </w:rPr>
        <w:t xml:space="preserve">that </w:t>
      </w:r>
      <w:r w:rsidRPr="0012194A" w:rsidR="00317934">
        <w:rPr>
          <w:rFonts w:ascii="Times New Roman" w:hAnsi="Times New Roman" w:cs="Times New Roman"/>
          <w:b w:val="0"/>
          <w:bCs w:val="0"/>
          <w:sz w:val="28"/>
          <w:szCs w:val="28"/>
          <w:u w:val="none"/>
        </w:rPr>
        <w:t xml:space="preserve">there </w:t>
      </w:r>
      <w:r w:rsidR="00D03DA2">
        <w:rPr>
          <w:rFonts w:ascii="Times New Roman" w:hAnsi="Times New Roman" w:cs="Times New Roman"/>
          <w:b w:val="0"/>
          <w:bCs w:val="0"/>
          <w:sz w:val="28"/>
          <w:szCs w:val="28"/>
          <w:u w:val="none"/>
        </w:rPr>
        <w:t>is</w:t>
      </w:r>
      <w:r w:rsidRPr="0012194A" w:rsidR="00317934">
        <w:rPr>
          <w:rFonts w:ascii="Times New Roman" w:hAnsi="Times New Roman" w:cs="Times New Roman"/>
          <w:b w:val="0"/>
          <w:bCs w:val="0"/>
          <w:sz w:val="28"/>
          <w:szCs w:val="28"/>
          <w:u w:val="none"/>
        </w:rPr>
        <w:t xml:space="preserve"> no systemic problem with the use or application of Rule 39 </w:t>
      </w:r>
      <w:r w:rsidR="00D03DA2">
        <w:rPr>
          <w:rFonts w:ascii="Times New Roman" w:hAnsi="Times New Roman" w:cs="Times New Roman"/>
          <w:b w:val="0"/>
          <w:bCs w:val="0"/>
          <w:sz w:val="28"/>
          <w:szCs w:val="28"/>
          <w:u w:val="none"/>
        </w:rPr>
        <w:t>requiring integration of</w:t>
      </w:r>
      <w:r w:rsidRPr="0012194A" w:rsidR="00317934">
        <w:rPr>
          <w:rFonts w:ascii="Times New Roman" w:hAnsi="Times New Roman" w:cs="Times New Roman"/>
          <w:b w:val="0"/>
          <w:bCs w:val="0"/>
          <w:sz w:val="28"/>
          <w:szCs w:val="28"/>
          <w:u w:val="none"/>
        </w:rPr>
        <w:t xml:space="preserve"> it</w:t>
      </w:r>
      <w:r w:rsidR="005B472F">
        <w:rPr>
          <w:rFonts w:ascii="Times New Roman" w:hAnsi="Times New Roman" w:cs="Times New Roman"/>
          <w:b w:val="0"/>
          <w:bCs w:val="0"/>
          <w:sz w:val="28"/>
          <w:szCs w:val="28"/>
          <w:u w:val="none"/>
        </w:rPr>
        <w:t xml:space="preserve">s </w:t>
      </w:r>
      <w:r w:rsidR="005B472F">
        <w:rPr>
          <w:rFonts w:ascii="Times New Roman" w:hAnsi="Times New Roman" w:cs="Times New Roman"/>
          <w:b w:val="0"/>
          <w:bCs w:val="0"/>
          <w:sz w:val="28"/>
          <w:szCs w:val="28"/>
          <w:u w:val="none"/>
        </w:rPr>
        <w:lastRenderedPageBreak/>
        <w:t>provisions</w:t>
      </w:r>
      <w:r w:rsidRPr="0012194A" w:rsidR="00317934">
        <w:rPr>
          <w:rFonts w:ascii="Times New Roman" w:hAnsi="Times New Roman" w:cs="Times New Roman"/>
          <w:b w:val="0"/>
          <w:bCs w:val="0"/>
          <w:sz w:val="28"/>
          <w:szCs w:val="28"/>
          <w:u w:val="none"/>
        </w:rPr>
        <w:t xml:space="preserve"> with other rules.</w:t>
      </w:r>
      <w:r w:rsidRPr="0012194A" w:rsidR="00357E8E">
        <w:rPr>
          <w:rFonts w:ascii="Times New Roman" w:hAnsi="Times New Roman" w:cs="Times New Roman"/>
          <w:b w:val="0"/>
          <w:bCs w:val="0"/>
          <w:sz w:val="28"/>
          <w:szCs w:val="28"/>
          <w:u w:val="none"/>
        </w:rPr>
        <w:t xml:space="preserve">  </w:t>
      </w:r>
      <w:r w:rsidRPr="0012194A" w:rsidR="00317934">
        <w:rPr>
          <w:rFonts w:ascii="Times New Roman" w:hAnsi="Times New Roman" w:cs="Times New Roman"/>
          <w:b w:val="0"/>
          <w:bCs w:val="0"/>
          <w:sz w:val="28"/>
          <w:szCs w:val="28"/>
          <w:u w:val="none"/>
        </w:rPr>
        <w:t xml:space="preserve">Proponents of integration, on the other hand, believe that integration would help assure that victims’ rights </w:t>
      </w:r>
      <w:r w:rsidR="00B713C6">
        <w:rPr>
          <w:rFonts w:ascii="Times New Roman" w:hAnsi="Times New Roman" w:cs="Times New Roman"/>
          <w:b w:val="0"/>
          <w:bCs w:val="0"/>
          <w:sz w:val="28"/>
          <w:szCs w:val="28"/>
          <w:u w:val="none"/>
        </w:rPr>
        <w:t>are not</w:t>
      </w:r>
      <w:r w:rsidRPr="0012194A" w:rsidR="00B713C6">
        <w:rPr>
          <w:rFonts w:ascii="Times New Roman" w:hAnsi="Times New Roman" w:cs="Times New Roman"/>
          <w:b w:val="0"/>
          <w:bCs w:val="0"/>
          <w:sz w:val="28"/>
          <w:szCs w:val="28"/>
          <w:u w:val="none"/>
        </w:rPr>
        <w:t xml:space="preserve"> </w:t>
      </w:r>
      <w:r w:rsidRPr="0012194A" w:rsidR="00317934">
        <w:rPr>
          <w:rFonts w:ascii="Times New Roman" w:hAnsi="Times New Roman" w:cs="Times New Roman"/>
          <w:b w:val="0"/>
          <w:bCs w:val="0"/>
          <w:sz w:val="28"/>
          <w:szCs w:val="28"/>
          <w:u w:val="none"/>
        </w:rPr>
        <w:t>overlooked at court hearings.</w:t>
      </w:r>
      <w:r w:rsidR="00B90CA6">
        <w:rPr>
          <w:rFonts w:ascii="Times New Roman" w:hAnsi="Times New Roman" w:cs="Times New Roman"/>
          <w:b w:val="0"/>
          <w:bCs w:val="0"/>
          <w:sz w:val="28"/>
          <w:szCs w:val="28"/>
          <w:u w:val="none"/>
        </w:rPr>
        <w:t xml:space="preserve"> </w:t>
      </w:r>
      <w:r w:rsidRPr="0012194A" w:rsidR="00317934">
        <w:rPr>
          <w:rFonts w:ascii="Times New Roman" w:hAnsi="Times New Roman" w:cs="Times New Roman"/>
          <w:b w:val="0"/>
          <w:bCs w:val="0"/>
          <w:sz w:val="28"/>
          <w:szCs w:val="28"/>
          <w:u w:val="none"/>
        </w:rPr>
        <w:t xml:space="preserve"> </w:t>
      </w:r>
      <w:r w:rsidRPr="0012194A" w:rsidR="002D7506">
        <w:rPr>
          <w:rFonts w:ascii="Times New Roman" w:hAnsi="Times New Roman" w:cs="Times New Roman"/>
          <w:b w:val="0"/>
          <w:bCs w:val="0"/>
          <w:sz w:val="28"/>
          <w:szCs w:val="28"/>
          <w:u w:val="none"/>
        </w:rPr>
        <w:t>P</w:t>
      </w:r>
      <w:r w:rsidRPr="0012194A" w:rsidR="00317934">
        <w:rPr>
          <w:rFonts w:ascii="Times New Roman" w:hAnsi="Times New Roman" w:cs="Times New Roman"/>
          <w:b w:val="0"/>
          <w:bCs w:val="0"/>
          <w:sz w:val="28"/>
          <w:szCs w:val="28"/>
          <w:u w:val="none"/>
        </w:rPr>
        <w:t xml:space="preserve">articipants </w:t>
      </w:r>
      <w:r w:rsidR="005322F6">
        <w:rPr>
          <w:rFonts w:ascii="Times New Roman" w:hAnsi="Times New Roman" w:cs="Times New Roman"/>
          <w:b w:val="0"/>
          <w:bCs w:val="0"/>
          <w:sz w:val="28"/>
          <w:szCs w:val="28"/>
          <w:u w:val="none"/>
        </w:rPr>
        <w:t xml:space="preserve">in a court proceeding </w:t>
      </w:r>
      <w:r w:rsidRPr="0012194A" w:rsidR="002D7506">
        <w:rPr>
          <w:rFonts w:ascii="Times New Roman" w:hAnsi="Times New Roman" w:cs="Times New Roman"/>
          <w:b w:val="0"/>
          <w:bCs w:val="0"/>
          <w:sz w:val="28"/>
          <w:szCs w:val="28"/>
          <w:u w:val="none"/>
        </w:rPr>
        <w:t>who</w:t>
      </w:r>
      <w:r w:rsidRPr="0012194A" w:rsidR="00317934">
        <w:rPr>
          <w:rFonts w:ascii="Times New Roman" w:hAnsi="Times New Roman" w:cs="Times New Roman"/>
          <w:b w:val="0"/>
          <w:bCs w:val="0"/>
          <w:sz w:val="28"/>
          <w:szCs w:val="28"/>
          <w:u w:val="none"/>
        </w:rPr>
        <w:t xml:space="preserve"> review</w:t>
      </w:r>
      <w:r w:rsidRPr="0012194A" w:rsidR="002D7506">
        <w:rPr>
          <w:rFonts w:ascii="Times New Roman" w:hAnsi="Times New Roman" w:cs="Times New Roman"/>
          <w:b w:val="0"/>
          <w:bCs w:val="0"/>
          <w:sz w:val="28"/>
          <w:szCs w:val="28"/>
          <w:u w:val="none"/>
        </w:rPr>
        <w:t>ed</w:t>
      </w:r>
      <w:r w:rsidRPr="0012194A" w:rsidR="00317934">
        <w:rPr>
          <w:rFonts w:ascii="Times New Roman" w:hAnsi="Times New Roman" w:cs="Times New Roman"/>
          <w:b w:val="0"/>
          <w:bCs w:val="0"/>
          <w:sz w:val="28"/>
          <w:szCs w:val="28"/>
          <w:u w:val="none"/>
        </w:rPr>
        <w:t xml:space="preserve"> a rule concerning a hearing in which they are about to participate</w:t>
      </w:r>
      <w:r w:rsidRPr="0012194A" w:rsidR="002D7506">
        <w:rPr>
          <w:rFonts w:ascii="Times New Roman" w:hAnsi="Times New Roman" w:cs="Times New Roman"/>
          <w:b w:val="0"/>
          <w:bCs w:val="0"/>
          <w:sz w:val="28"/>
          <w:szCs w:val="28"/>
          <w:u w:val="none"/>
        </w:rPr>
        <w:t xml:space="preserve"> would</w:t>
      </w:r>
      <w:r w:rsidRPr="0012194A" w:rsidR="00317934">
        <w:rPr>
          <w:rFonts w:ascii="Times New Roman" w:hAnsi="Times New Roman" w:cs="Times New Roman"/>
          <w:b w:val="0"/>
          <w:bCs w:val="0"/>
          <w:sz w:val="28"/>
          <w:szCs w:val="28"/>
          <w:u w:val="none"/>
        </w:rPr>
        <w:t xml:space="preserve"> </w:t>
      </w:r>
      <w:r w:rsidRPr="0012194A" w:rsidR="002230A9">
        <w:rPr>
          <w:rFonts w:ascii="Times New Roman" w:hAnsi="Times New Roman" w:cs="Times New Roman"/>
          <w:b w:val="0"/>
          <w:bCs w:val="0"/>
          <w:sz w:val="28"/>
          <w:szCs w:val="28"/>
          <w:u w:val="none"/>
        </w:rPr>
        <w:t xml:space="preserve">immediately see </w:t>
      </w:r>
      <w:r w:rsidRPr="0012194A" w:rsidR="00317934">
        <w:rPr>
          <w:rFonts w:ascii="Times New Roman" w:hAnsi="Times New Roman" w:cs="Times New Roman"/>
          <w:b w:val="0"/>
          <w:bCs w:val="0"/>
          <w:sz w:val="28"/>
          <w:szCs w:val="28"/>
          <w:u w:val="none"/>
        </w:rPr>
        <w:t xml:space="preserve">the rights of </w:t>
      </w:r>
      <w:r w:rsidR="003734DF">
        <w:rPr>
          <w:rFonts w:ascii="Times New Roman" w:hAnsi="Times New Roman" w:cs="Times New Roman"/>
          <w:b w:val="0"/>
          <w:bCs w:val="0"/>
          <w:sz w:val="28"/>
          <w:szCs w:val="28"/>
          <w:u w:val="none"/>
        </w:rPr>
        <w:t>the</w:t>
      </w:r>
      <w:r w:rsidRPr="0012194A" w:rsidR="00317934">
        <w:rPr>
          <w:rFonts w:ascii="Times New Roman" w:hAnsi="Times New Roman" w:cs="Times New Roman"/>
          <w:b w:val="0"/>
          <w:bCs w:val="0"/>
          <w:sz w:val="28"/>
          <w:szCs w:val="28"/>
          <w:u w:val="none"/>
        </w:rPr>
        <w:t xml:space="preserve"> victim</w:t>
      </w:r>
      <w:r w:rsidR="00922E0C">
        <w:rPr>
          <w:rFonts w:ascii="Times New Roman" w:hAnsi="Times New Roman" w:cs="Times New Roman"/>
          <w:b w:val="0"/>
          <w:bCs w:val="0"/>
          <w:sz w:val="28"/>
          <w:szCs w:val="28"/>
          <w:u w:val="none"/>
        </w:rPr>
        <w:t xml:space="preserve"> spelled out</w:t>
      </w:r>
      <w:r w:rsidRPr="0012194A" w:rsidR="00317934">
        <w:rPr>
          <w:rFonts w:ascii="Times New Roman" w:hAnsi="Times New Roman" w:cs="Times New Roman"/>
          <w:b w:val="0"/>
          <w:bCs w:val="0"/>
          <w:sz w:val="28"/>
          <w:szCs w:val="28"/>
          <w:u w:val="none"/>
        </w:rPr>
        <w:t xml:space="preserve"> in the fully integrated rule.</w:t>
      </w:r>
    </w:p>
    <w:p w:rsidRPr="000B0E15" w:rsidR="00C60286" w:rsidP="005D63BE" w:rsidRDefault="004E4C16" w14:paraId="44E729E0" w14:textId="255CB64F">
      <w:pPr>
        <w:pStyle w:val="BodyText"/>
        <w:widowControl/>
        <w:spacing w:line="480" w:lineRule="auto"/>
        <w:ind w:firstLine="839"/>
        <w:jc w:val="both"/>
        <w:rPr>
          <w:rFonts w:ascii="Times New Roman" w:hAnsi="Times New Roman" w:cs="Times New Roman"/>
          <w:sz w:val="28"/>
          <w:szCs w:val="28"/>
        </w:rPr>
      </w:pPr>
      <w:r>
        <w:rPr>
          <w:rFonts w:ascii="Times New Roman" w:hAnsi="Times New Roman" w:cs="Times New Roman"/>
          <w:sz w:val="28"/>
          <w:szCs w:val="28"/>
        </w:rPr>
        <w:t>Committee</w:t>
      </w:r>
      <w:r w:rsidRPr="000B0E15" w:rsidR="00317934">
        <w:rPr>
          <w:rFonts w:ascii="Times New Roman" w:hAnsi="Times New Roman" w:cs="Times New Roman"/>
          <w:sz w:val="28"/>
          <w:szCs w:val="28"/>
        </w:rPr>
        <w:t xml:space="preserve"> </w:t>
      </w:r>
      <w:r w:rsidRPr="000B0E15" w:rsidR="004A20FE">
        <w:rPr>
          <w:rFonts w:ascii="Times New Roman" w:hAnsi="Times New Roman" w:cs="Times New Roman"/>
          <w:sz w:val="28"/>
          <w:szCs w:val="28"/>
        </w:rPr>
        <w:t xml:space="preserve">members </w:t>
      </w:r>
      <w:r w:rsidRPr="000B0E15" w:rsidR="00317934">
        <w:rPr>
          <w:rFonts w:ascii="Times New Roman" w:hAnsi="Times New Roman" w:cs="Times New Roman"/>
          <w:sz w:val="28"/>
          <w:szCs w:val="28"/>
        </w:rPr>
        <w:t xml:space="preserve">agreed </w:t>
      </w:r>
      <w:r w:rsidRPr="000B0E15" w:rsidR="007F4B95">
        <w:rPr>
          <w:rFonts w:ascii="Times New Roman" w:hAnsi="Times New Roman" w:cs="Times New Roman"/>
          <w:sz w:val="28"/>
          <w:szCs w:val="28"/>
        </w:rPr>
        <w:t>to</w:t>
      </w:r>
      <w:r w:rsidRPr="000B0E15" w:rsidR="00317934">
        <w:rPr>
          <w:rFonts w:ascii="Times New Roman" w:hAnsi="Times New Roman" w:cs="Times New Roman"/>
          <w:sz w:val="28"/>
          <w:szCs w:val="28"/>
        </w:rPr>
        <w:t xml:space="preserve"> </w:t>
      </w:r>
      <w:r w:rsidRPr="000B0E15" w:rsidR="007E513E">
        <w:rPr>
          <w:rFonts w:ascii="Times New Roman" w:hAnsi="Times New Roman" w:cs="Times New Roman"/>
          <w:sz w:val="28"/>
          <w:szCs w:val="28"/>
        </w:rPr>
        <w:t>discuss</w:t>
      </w:r>
      <w:r w:rsidRPr="000B0E15" w:rsidR="00317934">
        <w:rPr>
          <w:rFonts w:ascii="Times New Roman" w:hAnsi="Times New Roman" w:cs="Times New Roman"/>
          <w:sz w:val="28"/>
          <w:szCs w:val="28"/>
        </w:rPr>
        <w:t xml:space="preserve"> each of the amendments</w:t>
      </w:r>
      <w:r w:rsidRPr="000B0E15" w:rsidR="00DD6F0E">
        <w:rPr>
          <w:rFonts w:ascii="Times New Roman" w:hAnsi="Times New Roman" w:cs="Times New Roman"/>
          <w:sz w:val="28"/>
          <w:szCs w:val="28"/>
        </w:rPr>
        <w:t xml:space="preserve"> proposed</w:t>
      </w:r>
      <w:r w:rsidRPr="000B0E15" w:rsidR="0048079B">
        <w:rPr>
          <w:rFonts w:ascii="Times New Roman" w:hAnsi="Times New Roman" w:cs="Times New Roman"/>
          <w:sz w:val="28"/>
          <w:szCs w:val="28"/>
        </w:rPr>
        <w:t xml:space="preserve"> by R-20-0031</w:t>
      </w:r>
      <w:r w:rsidRPr="000B0E15" w:rsidR="00DD6F0E">
        <w:rPr>
          <w:rFonts w:ascii="Times New Roman" w:hAnsi="Times New Roman" w:cs="Times New Roman"/>
          <w:sz w:val="28"/>
          <w:szCs w:val="28"/>
        </w:rPr>
        <w:t xml:space="preserve"> </w:t>
      </w:r>
      <w:r w:rsidRPr="000B0E15" w:rsidR="00317934">
        <w:rPr>
          <w:rFonts w:ascii="Times New Roman" w:hAnsi="Times New Roman" w:cs="Times New Roman"/>
          <w:sz w:val="28"/>
          <w:szCs w:val="28"/>
        </w:rPr>
        <w:t xml:space="preserve">and </w:t>
      </w:r>
      <w:r w:rsidR="003D2C73">
        <w:rPr>
          <w:rFonts w:ascii="Times New Roman" w:hAnsi="Times New Roman" w:cs="Times New Roman"/>
          <w:sz w:val="28"/>
          <w:szCs w:val="28"/>
        </w:rPr>
        <w:t xml:space="preserve">to </w:t>
      </w:r>
      <w:r w:rsidRPr="000B0E15" w:rsidR="00317934">
        <w:rPr>
          <w:rFonts w:ascii="Times New Roman" w:hAnsi="Times New Roman" w:cs="Times New Roman"/>
          <w:sz w:val="28"/>
          <w:szCs w:val="28"/>
        </w:rPr>
        <w:t xml:space="preserve">determine </w:t>
      </w:r>
      <w:r w:rsidRPr="000B0E15" w:rsidR="00F95F78">
        <w:rPr>
          <w:rFonts w:ascii="Times New Roman" w:hAnsi="Times New Roman" w:cs="Times New Roman"/>
          <w:sz w:val="28"/>
          <w:szCs w:val="28"/>
        </w:rPr>
        <w:t>if any of th</w:t>
      </w:r>
      <w:r w:rsidRPr="000B0E15" w:rsidR="00190990">
        <w:rPr>
          <w:rFonts w:ascii="Times New Roman" w:hAnsi="Times New Roman" w:cs="Times New Roman"/>
          <w:sz w:val="28"/>
          <w:szCs w:val="28"/>
        </w:rPr>
        <w:t>ose amendments</w:t>
      </w:r>
      <w:r w:rsidRPr="000B0E15" w:rsidR="00317934">
        <w:rPr>
          <w:rFonts w:ascii="Times New Roman" w:hAnsi="Times New Roman" w:cs="Times New Roman"/>
          <w:sz w:val="28"/>
          <w:szCs w:val="28"/>
        </w:rPr>
        <w:t xml:space="preserve"> met the criteria specified in A.O. No. 2020-183</w:t>
      </w:r>
      <w:r w:rsidRPr="000B0E15" w:rsidR="0048079B">
        <w:rPr>
          <w:rFonts w:ascii="Times New Roman" w:hAnsi="Times New Roman" w:cs="Times New Roman"/>
          <w:sz w:val="28"/>
          <w:szCs w:val="28"/>
        </w:rPr>
        <w:t>,</w:t>
      </w:r>
      <w:r w:rsidRPr="000B0E15" w:rsidR="004A20FE">
        <w:rPr>
          <w:rFonts w:ascii="Times New Roman" w:hAnsi="Times New Roman" w:cs="Times New Roman"/>
          <w:sz w:val="28"/>
          <w:szCs w:val="28"/>
        </w:rPr>
        <w:t xml:space="preserve"> i.e</w:t>
      </w:r>
      <w:r w:rsidRPr="000B0E15" w:rsidR="0048079B">
        <w:rPr>
          <w:rFonts w:ascii="Times New Roman" w:hAnsi="Times New Roman" w:cs="Times New Roman"/>
          <w:sz w:val="28"/>
          <w:szCs w:val="28"/>
        </w:rPr>
        <w:t>.</w:t>
      </w:r>
      <w:r w:rsidRPr="000B0E15" w:rsidR="004A20FE">
        <w:rPr>
          <w:rFonts w:ascii="Times New Roman" w:hAnsi="Times New Roman" w:cs="Times New Roman"/>
          <w:sz w:val="28"/>
          <w:szCs w:val="28"/>
        </w:rPr>
        <w:t>, whether</w:t>
      </w:r>
      <w:r w:rsidR="00922E0C">
        <w:rPr>
          <w:rFonts w:ascii="Times New Roman" w:hAnsi="Times New Roman" w:cs="Times New Roman"/>
          <w:sz w:val="28"/>
          <w:szCs w:val="28"/>
        </w:rPr>
        <w:t xml:space="preserve"> any or all of the</w:t>
      </w:r>
      <w:r w:rsidRPr="000B0E15" w:rsidR="004A20FE">
        <w:rPr>
          <w:rFonts w:ascii="Times New Roman" w:hAnsi="Times New Roman" w:cs="Times New Roman"/>
          <w:sz w:val="28"/>
          <w:szCs w:val="28"/>
        </w:rPr>
        <w:t xml:space="preserve"> provisions of Rule 39 might be logically relocated to other rules</w:t>
      </w:r>
      <w:r w:rsidRPr="000B0E15" w:rsidR="00D30153">
        <w:rPr>
          <w:rFonts w:ascii="Times New Roman" w:hAnsi="Times New Roman" w:cs="Times New Roman"/>
          <w:sz w:val="28"/>
          <w:szCs w:val="28"/>
        </w:rPr>
        <w:t xml:space="preserve"> </w:t>
      </w:r>
      <w:r w:rsidRPr="000B0E15" w:rsidR="004A20FE">
        <w:rPr>
          <w:rFonts w:ascii="Times New Roman" w:hAnsi="Times New Roman" w:cs="Times New Roman"/>
          <w:sz w:val="28"/>
          <w:szCs w:val="28"/>
        </w:rPr>
        <w:t>and whether relocating those provisions would further safeguard victims’ rights.</w:t>
      </w:r>
      <w:r w:rsidRPr="000B0E15" w:rsidR="00317934">
        <w:rPr>
          <w:rFonts w:ascii="Times New Roman" w:hAnsi="Times New Roman" w:cs="Times New Roman"/>
          <w:sz w:val="28"/>
          <w:szCs w:val="28"/>
        </w:rPr>
        <w:t xml:space="preserve"> </w:t>
      </w:r>
      <w:r w:rsidRPr="000B0E15" w:rsidR="00D30153">
        <w:rPr>
          <w:rFonts w:ascii="Times New Roman" w:hAnsi="Times New Roman" w:cs="Times New Roman"/>
          <w:sz w:val="28"/>
          <w:szCs w:val="28"/>
        </w:rPr>
        <w:t xml:space="preserve"> </w:t>
      </w:r>
      <w:r w:rsidRPr="000B0E15" w:rsidR="00F95F78">
        <w:rPr>
          <w:rFonts w:ascii="Times New Roman" w:hAnsi="Times New Roman" w:cs="Times New Roman"/>
          <w:sz w:val="28"/>
          <w:szCs w:val="28"/>
        </w:rPr>
        <w:t>M</w:t>
      </w:r>
      <w:r w:rsidRPr="000B0E15" w:rsidR="00317934">
        <w:rPr>
          <w:rFonts w:ascii="Times New Roman" w:hAnsi="Times New Roman" w:cs="Times New Roman"/>
          <w:sz w:val="28"/>
          <w:szCs w:val="28"/>
        </w:rPr>
        <w:t>embers</w:t>
      </w:r>
      <w:r w:rsidRPr="000B0E15" w:rsidR="00F95F78">
        <w:rPr>
          <w:rFonts w:ascii="Times New Roman" w:hAnsi="Times New Roman" w:cs="Times New Roman"/>
          <w:sz w:val="28"/>
          <w:szCs w:val="28"/>
        </w:rPr>
        <w:t xml:space="preserve"> then</w:t>
      </w:r>
      <w:r w:rsidRPr="000B0E15" w:rsidR="00317934">
        <w:rPr>
          <w:rFonts w:ascii="Times New Roman" w:hAnsi="Times New Roman" w:cs="Times New Roman"/>
          <w:sz w:val="28"/>
          <w:szCs w:val="28"/>
        </w:rPr>
        <w:t xml:space="preserve"> began a</w:t>
      </w:r>
      <w:r w:rsidR="0042642A">
        <w:rPr>
          <w:rFonts w:ascii="Times New Roman" w:hAnsi="Times New Roman" w:cs="Times New Roman"/>
          <w:sz w:val="28"/>
          <w:szCs w:val="28"/>
        </w:rPr>
        <w:t>n in-depth</w:t>
      </w:r>
      <w:r w:rsidRPr="000B0E15" w:rsidR="00317934">
        <w:rPr>
          <w:rFonts w:ascii="Times New Roman" w:hAnsi="Times New Roman" w:cs="Times New Roman"/>
          <w:sz w:val="28"/>
          <w:szCs w:val="28"/>
        </w:rPr>
        <w:t xml:space="preserve"> review</w:t>
      </w:r>
      <w:r w:rsidRPr="000B0E15" w:rsidR="003735BE">
        <w:rPr>
          <w:rFonts w:ascii="Times New Roman" w:hAnsi="Times New Roman" w:cs="Times New Roman"/>
          <w:sz w:val="28"/>
          <w:szCs w:val="28"/>
        </w:rPr>
        <w:t xml:space="preserve"> </w:t>
      </w:r>
      <w:r w:rsidRPr="000B0E15" w:rsidR="00317934">
        <w:rPr>
          <w:rFonts w:ascii="Times New Roman" w:hAnsi="Times New Roman" w:cs="Times New Roman"/>
          <w:sz w:val="28"/>
          <w:szCs w:val="28"/>
        </w:rPr>
        <w:t>of each proposed amendmen</w:t>
      </w:r>
      <w:r w:rsidRPr="000B0E15" w:rsidR="00122AD6">
        <w:rPr>
          <w:rFonts w:ascii="Times New Roman" w:hAnsi="Times New Roman" w:cs="Times New Roman"/>
          <w:sz w:val="28"/>
          <w:szCs w:val="28"/>
        </w:rPr>
        <w:t>t</w:t>
      </w:r>
      <w:r w:rsidR="0042642A">
        <w:rPr>
          <w:rFonts w:ascii="Times New Roman" w:hAnsi="Times New Roman" w:cs="Times New Roman"/>
          <w:sz w:val="28"/>
          <w:szCs w:val="28"/>
        </w:rPr>
        <w:t xml:space="preserve">, </w:t>
      </w:r>
      <w:r w:rsidR="00AA703B">
        <w:rPr>
          <w:rFonts w:ascii="Times New Roman" w:hAnsi="Times New Roman" w:cs="Times New Roman"/>
          <w:sz w:val="28"/>
          <w:szCs w:val="28"/>
        </w:rPr>
        <w:t xml:space="preserve">a process that </w:t>
      </w:r>
      <w:r w:rsidR="0042642A">
        <w:rPr>
          <w:rFonts w:ascii="Times New Roman" w:hAnsi="Times New Roman" w:cs="Times New Roman"/>
          <w:sz w:val="28"/>
          <w:szCs w:val="28"/>
        </w:rPr>
        <w:t>took several months to complete</w:t>
      </w:r>
      <w:r w:rsidRPr="000B0E15" w:rsidR="00122AD6">
        <w:rPr>
          <w:rFonts w:ascii="Times New Roman" w:hAnsi="Times New Roman" w:cs="Times New Roman"/>
          <w:sz w:val="28"/>
          <w:szCs w:val="28"/>
        </w:rPr>
        <w:t xml:space="preserve">. </w:t>
      </w:r>
      <w:r w:rsidRPr="000B0E15" w:rsidR="005F39A6">
        <w:rPr>
          <w:rFonts w:ascii="Times New Roman" w:hAnsi="Times New Roman" w:cs="Times New Roman"/>
          <w:sz w:val="28"/>
          <w:szCs w:val="28"/>
        </w:rPr>
        <w:t xml:space="preserve"> </w:t>
      </w:r>
      <w:r w:rsidRPr="000B0E15" w:rsidR="00122AD6">
        <w:rPr>
          <w:rFonts w:ascii="Times New Roman" w:hAnsi="Times New Roman" w:cs="Times New Roman"/>
          <w:sz w:val="28"/>
          <w:szCs w:val="28"/>
        </w:rPr>
        <w:t>Some of the proposed rule amendments in the appendix to R-20-0031 were awkwardly phrased, incorrectly formatted, or duplicative of other provisions. Members considered ways to improve the proposed language</w:t>
      </w:r>
      <w:r w:rsidR="00922E0C">
        <w:rPr>
          <w:rFonts w:ascii="Times New Roman" w:hAnsi="Times New Roman" w:cs="Times New Roman"/>
          <w:sz w:val="28"/>
          <w:szCs w:val="28"/>
        </w:rPr>
        <w:t xml:space="preserve"> and attempted to ensure</w:t>
      </w:r>
      <w:r w:rsidRPr="000B0E15" w:rsidR="00122AD6">
        <w:rPr>
          <w:rFonts w:ascii="Times New Roman" w:hAnsi="Times New Roman" w:cs="Times New Roman"/>
          <w:sz w:val="28"/>
          <w:szCs w:val="28"/>
        </w:rPr>
        <w:t xml:space="preserve"> that</w:t>
      </w:r>
      <w:r w:rsidRPr="000B0E15" w:rsidR="00712E31">
        <w:rPr>
          <w:rFonts w:ascii="Times New Roman" w:hAnsi="Times New Roman" w:cs="Times New Roman"/>
          <w:sz w:val="28"/>
          <w:szCs w:val="28"/>
        </w:rPr>
        <w:t xml:space="preserve"> each proposed amendment was </w:t>
      </w:r>
      <w:r w:rsidR="00922E0C">
        <w:rPr>
          <w:rFonts w:ascii="Times New Roman" w:hAnsi="Times New Roman" w:cs="Times New Roman"/>
          <w:sz w:val="28"/>
          <w:szCs w:val="28"/>
        </w:rPr>
        <w:t>consistent with</w:t>
      </w:r>
      <w:r w:rsidRPr="000B0E15" w:rsidR="00712E31">
        <w:rPr>
          <w:rFonts w:ascii="Times New Roman" w:hAnsi="Times New Roman" w:cs="Times New Roman"/>
          <w:sz w:val="28"/>
          <w:szCs w:val="28"/>
        </w:rPr>
        <w:t xml:space="preserve"> the Arizona </w:t>
      </w:r>
      <w:r w:rsidR="004708BE">
        <w:rPr>
          <w:rFonts w:ascii="Times New Roman" w:hAnsi="Times New Roman" w:cs="Times New Roman"/>
          <w:sz w:val="28"/>
          <w:szCs w:val="28"/>
        </w:rPr>
        <w:t>C</w:t>
      </w:r>
      <w:r w:rsidRPr="000B0E15" w:rsidR="00712E31">
        <w:rPr>
          <w:rFonts w:ascii="Times New Roman" w:hAnsi="Times New Roman" w:cs="Times New Roman"/>
          <w:sz w:val="28"/>
          <w:szCs w:val="28"/>
        </w:rPr>
        <w:t xml:space="preserve">onstitution or </w:t>
      </w:r>
      <w:r w:rsidR="00922E0C">
        <w:rPr>
          <w:rFonts w:ascii="Times New Roman" w:hAnsi="Times New Roman" w:cs="Times New Roman"/>
          <w:sz w:val="28"/>
          <w:szCs w:val="28"/>
        </w:rPr>
        <w:t>Arizona</w:t>
      </w:r>
      <w:r w:rsidRPr="000B0E15" w:rsidR="00712E31">
        <w:rPr>
          <w:rFonts w:ascii="Times New Roman" w:hAnsi="Times New Roman" w:cs="Times New Roman"/>
          <w:sz w:val="28"/>
          <w:szCs w:val="28"/>
        </w:rPr>
        <w:t xml:space="preserve"> statute</w:t>
      </w:r>
      <w:r w:rsidR="00922E0C">
        <w:rPr>
          <w:rFonts w:ascii="Times New Roman" w:hAnsi="Times New Roman" w:cs="Times New Roman"/>
          <w:sz w:val="28"/>
          <w:szCs w:val="28"/>
        </w:rPr>
        <w:t>s</w:t>
      </w:r>
      <w:r w:rsidRPr="000B0E15" w:rsidR="005F39A6">
        <w:rPr>
          <w:rFonts w:ascii="Times New Roman" w:hAnsi="Times New Roman" w:cs="Times New Roman"/>
          <w:sz w:val="28"/>
          <w:szCs w:val="28"/>
        </w:rPr>
        <w:t>.</w:t>
      </w:r>
      <w:r w:rsidRPr="000B0E15" w:rsidR="007D583A">
        <w:rPr>
          <w:rStyle w:val="FootnoteReference"/>
          <w:rFonts w:ascii="Times New Roman" w:hAnsi="Times New Roman" w:cs="Times New Roman"/>
          <w:sz w:val="28"/>
          <w:szCs w:val="28"/>
        </w:rPr>
        <w:footnoteReference w:id="11"/>
      </w:r>
      <w:r w:rsidRPr="000B0E15" w:rsidR="005F39A6">
        <w:rPr>
          <w:rFonts w:ascii="Times New Roman" w:hAnsi="Times New Roman" w:cs="Times New Roman"/>
          <w:sz w:val="28"/>
          <w:szCs w:val="28"/>
        </w:rPr>
        <w:t xml:space="preserve"> </w:t>
      </w:r>
      <w:r w:rsidRPr="000B0E15" w:rsidR="00122AD6">
        <w:rPr>
          <w:rFonts w:ascii="Times New Roman" w:hAnsi="Times New Roman" w:cs="Times New Roman"/>
          <w:sz w:val="28"/>
          <w:szCs w:val="28"/>
        </w:rPr>
        <w:t xml:space="preserve"> </w:t>
      </w:r>
    </w:p>
    <w:p w:rsidRPr="000B0E15" w:rsidR="00C60286" w:rsidP="005D63BE" w:rsidRDefault="00317934" w14:paraId="44E729E2" w14:textId="5CD630AB">
      <w:pPr>
        <w:pStyle w:val="BodyText"/>
        <w:widowControl/>
        <w:spacing w:before="1" w:line="480" w:lineRule="auto"/>
        <w:ind w:firstLine="720"/>
        <w:jc w:val="both"/>
        <w:rPr>
          <w:rFonts w:ascii="Times New Roman" w:hAnsi="Times New Roman" w:cs="Times New Roman"/>
          <w:sz w:val="28"/>
          <w:szCs w:val="28"/>
        </w:rPr>
      </w:pPr>
      <w:r w:rsidRPr="000B0E15">
        <w:rPr>
          <w:rFonts w:ascii="Times New Roman" w:hAnsi="Times New Roman" w:cs="Times New Roman"/>
          <w:sz w:val="28"/>
          <w:szCs w:val="28"/>
        </w:rPr>
        <w:t xml:space="preserve">Rule 39 was included in the R-20-0031 appendix as a proposed rule, </w:t>
      </w:r>
      <w:r w:rsidR="00922E0C">
        <w:rPr>
          <w:rFonts w:ascii="Times New Roman" w:hAnsi="Times New Roman" w:cs="Times New Roman"/>
          <w:sz w:val="28"/>
          <w:szCs w:val="28"/>
        </w:rPr>
        <w:t>but</w:t>
      </w:r>
      <w:r w:rsidRPr="000B0E15">
        <w:rPr>
          <w:rFonts w:ascii="Times New Roman" w:hAnsi="Times New Roman" w:cs="Times New Roman"/>
          <w:sz w:val="28"/>
          <w:szCs w:val="28"/>
        </w:rPr>
        <w:t xml:space="preserve"> it was not clear whether the AVCV </w:t>
      </w:r>
      <w:r w:rsidR="00922E0C">
        <w:rPr>
          <w:rFonts w:ascii="Times New Roman" w:hAnsi="Times New Roman" w:cs="Times New Roman"/>
          <w:sz w:val="28"/>
          <w:szCs w:val="28"/>
        </w:rPr>
        <w:t xml:space="preserve">sought </w:t>
      </w:r>
      <w:r w:rsidRPr="000B0E15">
        <w:rPr>
          <w:rFonts w:ascii="Times New Roman" w:hAnsi="Times New Roman" w:cs="Times New Roman"/>
          <w:sz w:val="28"/>
          <w:szCs w:val="28"/>
        </w:rPr>
        <w:t>to eliminate Rule 39 or retain it</w:t>
      </w:r>
      <w:r w:rsidR="00B6176A">
        <w:rPr>
          <w:rFonts w:ascii="Times New Roman" w:hAnsi="Times New Roman" w:cs="Times New Roman"/>
          <w:sz w:val="28"/>
          <w:szCs w:val="28"/>
        </w:rPr>
        <w:t>,</w:t>
      </w:r>
      <w:r w:rsidRPr="000B0E15">
        <w:rPr>
          <w:rFonts w:ascii="Times New Roman" w:hAnsi="Times New Roman" w:cs="Times New Roman"/>
          <w:sz w:val="28"/>
          <w:szCs w:val="28"/>
        </w:rPr>
        <w:t xml:space="preserve"> in whole or in part. </w:t>
      </w:r>
      <w:r w:rsidR="00773851">
        <w:rPr>
          <w:rFonts w:ascii="Times New Roman" w:hAnsi="Times New Roman" w:cs="Times New Roman"/>
          <w:sz w:val="28"/>
          <w:szCs w:val="28"/>
        </w:rPr>
        <w:t xml:space="preserve"> The AVCV</w:t>
      </w:r>
      <w:r w:rsidR="0052735E">
        <w:rPr>
          <w:rFonts w:ascii="Times New Roman" w:hAnsi="Times New Roman" w:cs="Times New Roman"/>
          <w:sz w:val="28"/>
          <w:szCs w:val="28"/>
        </w:rPr>
        <w:t>’s chief counsel</w:t>
      </w:r>
      <w:r w:rsidR="00364C53">
        <w:rPr>
          <w:rFonts w:ascii="Times New Roman" w:hAnsi="Times New Roman" w:cs="Times New Roman"/>
          <w:sz w:val="28"/>
          <w:szCs w:val="28"/>
        </w:rPr>
        <w:t xml:space="preserve"> explained</w:t>
      </w:r>
      <w:r w:rsidR="00E63D42">
        <w:rPr>
          <w:rFonts w:ascii="Times New Roman" w:hAnsi="Times New Roman" w:cs="Times New Roman"/>
          <w:sz w:val="28"/>
          <w:szCs w:val="28"/>
        </w:rPr>
        <w:t xml:space="preserve"> that the petition </w:t>
      </w:r>
      <w:r w:rsidR="00920281">
        <w:rPr>
          <w:rFonts w:ascii="Times New Roman" w:hAnsi="Times New Roman" w:cs="Times New Roman"/>
          <w:sz w:val="28"/>
          <w:szCs w:val="28"/>
        </w:rPr>
        <w:t>included Rule 39</w:t>
      </w:r>
      <w:r w:rsidR="00526301">
        <w:rPr>
          <w:rFonts w:ascii="Times New Roman" w:hAnsi="Times New Roman" w:cs="Times New Roman"/>
          <w:sz w:val="28"/>
          <w:szCs w:val="28"/>
        </w:rPr>
        <w:t xml:space="preserve"> </w:t>
      </w:r>
      <w:r w:rsidR="0052735E">
        <w:rPr>
          <w:rFonts w:ascii="Times New Roman" w:hAnsi="Times New Roman" w:cs="Times New Roman"/>
          <w:sz w:val="28"/>
          <w:szCs w:val="28"/>
        </w:rPr>
        <w:t xml:space="preserve">in its entirety </w:t>
      </w:r>
      <w:r w:rsidR="00B63782">
        <w:rPr>
          <w:rFonts w:ascii="Times New Roman" w:hAnsi="Times New Roman" w:cs="Times New Roman"/>
          <w:sz w:val="28"/>
          <w:szCs w:val="28"/>
        </w:rPr>
        <w:t xml:space="preserve">because </w:t>
      </w:r>
      <w:r w:rsidR="001F6BEC">
        <w:rPr>
          <w:rFonts w:ascii="Times New Roman" w:hAnsi="Times New Roman" w:cs="Times New Roman"/>
          <w:sz w:val="28"/>
          <w:szCs w:val="28"/>
        </w:rPr>
        <w:t>during pre-filing vetting</w:t>
      </w:r>
      <w:r w:rsidR="00565603">
        <w:rPr>
          <w:rFonts w:ascii="Times New Roman" w:hAnsi="Times New Roman" w:cs="Times New Roman"/>
          <w:sz w:val="28"/>
          <w:szCs w:val="28"/>
        </w:rPr>
        <w:t>,</w:t>
      </w:r>
      <w:r w:rsidR="001F6BEC">
        <w:rPr>
          <w:rFonts w:ascii="Times New Roman" w:hAnsi="Times New Roman" w:cs="Times New Roman"/>
          <w:sz w:val="28"/>
          <w:szCs w:val="28"/>
        </w:rPr>
        <w:t xml:space="preserve"> </w:t>
      </w:r>
      <w:r w:rsidR="00B63782">
        <w:rPr>
          <w:rFonts w:ascii="Times New Roman" w:hAnsi="Times New Roman" w:cs="Times New Roman"/>
          <w:sz w:val="28"/>
          <w:szCs w:val="28"/>
        </w:rPr>
        <w:t>the</w:t>
      </w:r>
      <w:r w:rsidR="006B48ED">
        <w:rPr>
          <w:rFonts w:ascii="Times New Roman" w:hAnsi="Times New Roman" w:cs="Times New Roman"/>
          <w:sz w:val="28"/>
          <w:szCs w:val="28"/>
        </w:rPr>
        <w:t xml:space="preserve"> Arizona Prosecuting Attorneys </w:t>
      </w:r>
      <w:r w:rsidR="006B48ED">
        <w:rPr>
          <w:rFonts w:ascii="Times New Roman" w:hAnsi="Times New Roman" w:cs="Times New Roman"/>
          <w:sz w:val="28"/>
          <w:szCs w:val="28"/>
        </w:rPr>
        <w:lastRenderedPageBreak/>
        <w:t>Advisory Council (“APAAC”) favored that approach</w:t>
      </w:r>
      <w:r w:rsidR="002B5A17">
        <w:rPr>
          <w:rFonts w:ascii="Times New Roman" w:hAnsi="Times New Roman" w:cs="Times New Roman"/>
          <w:sz w:val="28"/>
          <w:szCs w:val="28"/>
        </w:rPr>
        <w:t>.</w:t>
      </w:r>
      <w:r w:rsidRPr="000B0E15">
        <w:rPr>
          <w:rFonts w:ascii="Times New Roman" w:hAnsi="Times New Roman" w:cs="Times New Roman"/>
          <w:sz w:val="28"/>
          <w:szCs w:val="28"/>
        </w:rPr>
        <w:t xml:space="preserve"> </w:t>
      </w:r>
      <w:r w:rsidR="00B90CA6">
        <w:rPr>
          <w:rFonts w:ascii="Times New Roman" w:hAnsi="Times New Roman" w:cs="Times New Roman"/>
          <w:sz w:val="28"/>
          <w:szCs w:val="28"/>
        </w:rPr>
        <w:t xml:space="preserve"> </w:t>
      </w:r>
      <w:r w:rsidRPr="000B0E15">
        <w:rPr>
          <w:rFonts w:ascii="Times New Roman" w:hAnsi="Times New Roman" w:cs="Times New Roman"/>
          <w:sz w:val="28"/>
          <w:szCs w:val="28"/>
        </w:rPr>
        <w:t xml:space="preserve">At the August 19, </w:t>
      </w:r>
      <w:r w:rsidRPr="000B0E15" w:rsidR="00DE359F">
        <w:rPr>
          <w:rFonts w:ascii="Times New Roman" w:hAnsi="Times New Roman" w:cs="Times New Roman"/>
          <w:sz w:val="28"/>
          <w:szCs w:val="28"/>
        </w:rPr>
        <w:t>2021,</w:t>
      </w:r>
      <w:r w:rsidRPr="000B0E15">
        <w:rPr>
          <w:rFonts w:ascii="Times New Roman" w:hAnsi="Times New Roman" w:cs="Times New Roman"/>
          <w:sz w:val="28"/>
          <w:szCs w:val="28"/>
        </w:rPr>
        <w:t xml:space="preserve"> </w:t>
      </w:r>
      <w:r w:rsidR="004E4C16">
        <w:rPr>
          <w:rFonts w:ascii="Times New Roman" w:hAnsi="Times New Roman" w:cs="Times New Roman"/>
          <w:sz w:val="28"/>
          <w:szCs w:val="28"/>
        </w:rPr>
        <w:t>committee</w:t>
      </w:r>
      <w:r w:rsidRPr="000B0E15">
        <w:rPr>
          <w:rFonts w:ascii="Times New Roman" w:hAnsi="Times New Roman" w:cs="Times New Roman"/>
          <w:sz w:val="28"/>
          <w:szCs w:val="28"/>
        </w:rPr>
        <w:t xml:space="preserve"> </w:t>
      </w:r>
      <w:r w:rsidRPr="000B0E15" w:rsidR="00712E31">
        <w:rPr>
          <w:rFonts w:ascii="Times New Roman" w:hAnsi="Times New Roman" w:cs="Times New Roman"/>
          <w:sz w:val="28"/>
          <w:szCs w:val="28"/>
        </w:rPr>
        <w:t xml:space="preserve">meeting, </w:t>
      </w:r>
      <w:r w:rsidR="00C921F4">
        <w:rPr>
          <w:rFonts w:ascii="Times New Roman" w:hAnsi="Times New Roman" w:cs="Times New Roman"/>
          <w:sz w:val="28"/>
          <w:szCs w:val="28"/>
        </w:rPr>
        <w:t xml:space="preserve">the </w:t>
      </w:r>
      <w:r w:rsidRPr="000B0E15">
        <w:rPr>
          <w:rFonts w:ascii="Times New Roman" w:hAnsi="Times New Roman" w:cs="Times New Roman"/>
          <w:sz w:val="28"/>
          <w:szCs w:val="28"/>
        </w:rPr>
        <w:t>AVCV</w:t>
      </w:r>
      <w:r w:rsidR="0052735E">
        <w:rPr>
          <w:rFonts w:ascii="Times New Roman" w:hAnsi="Times New Roman" w:cs="Times New Roman"/>
          <w:sz w:val="28"/>
          <w:szCs w:val="28"/>
        </w:rPr>
        <w:t>’s chief counsel</w:t>
      </w:r>
      <w:r w:rsidR="00D7771F">
        <w:rPr>
          <w:rFonts w:ascii="Times New Roman" w:hAnsi="Times New Roman" w:cs="Times New Roman"/>
          <w:sz w:val="28"/>
          <w:szCs w:val="28"/>
        </w:rPr>
        <w:t xml:space="preserve"> </w:t>
      </w:r>
      <w:r w:rsidRPr="000B0E15">
        <w:rPr>
          <w:rFonts w:ascii="Times New Roman" w:hAnsi="Times New Roman" w:cs="Times New Roman"/>
          <w:sz w:val="28"/>
          <w:szCs w:val="28"/>
        </w:rPr>
        <w:t xml:space="preserve">stated </w:t>
      </w:r>
      <w:r w:rsidR="00D7771F">
        <w:rPr>
          <w:rFonts w:ascii="Times New Roman" w:hAnsi="Times New Roman" w:cs="Times New Roman"/>
          <w:sz w:val="28"/>
          <w:szCs w:val="28"/>
        </w:rPr>
        <w:t xml:space="preserve">the </w:t>
      </w:r>
      <w:r w:rsidR="000141A6">
        <w:rPr>
          <w:rFonts w:ascii="Times New Roman" w:hAnsi="Times New Roman" w:cs="Times New Roman"/>
          <w:sz w:val="28"/>
          <w:szCs w:val="28"/>
        </w:rPr>
        <w:t>AVCV</w:t>
      </w:r>
      <w:r w:rsidR="00D7771F">
        <w:rPr>
          <w:rFonts w:ascii="Times New Roman" w:hAnsi="Times New Roman" w:cs="Times New Roman"/>
          <w:sz w:val="28"/>
          <w:szCs w:val="28"/>
        </w:rPr>
        <w:t>’s</w:t>
      </w:r>
      <w:r w:rsidRPr="000B0E15" w:rsidR="00D7771F">
        <w:rPr>
          <w:rFonts w:ascii="Times New Roman" w:hAnsi="Times New Roman" w:cs="Times New Roman"/>
          <w:sz w:val="28"/>
          <w:szCs w:val="28"/>
        </w:rPr>
        <w:t xml:space="preserve"> </w:t>
      </w:r>
      <w:r w:rsidR="0052735E">
        <w:rPr>
          <w:rFonts w:ascii="Times New Roman" w:hAnsi="Times New Roman" w:cs="Times New Roman"/>
          <w:sz w:val="28"/>
          <w:szCs w:val="28"/>
        </w:rPr>
        <w:t xml:space="preserve">initial </w:t>
      </w:r>
      <w:r w:rsidRPr="000B0E15">
        <w:rPr>
          <w:rFonts w:ascii="Times New Roman" w:hAnsi="Times New Roman" w:cs="Times New Roman"/>
          <w:sz w:val="28"/>
          <w:szCs w:val="28"/>
        </w:rPr>
        <w:t>preference for abrogating Rule 39</w:t>
      </w:r>
      <w:r w:rsidR="0052735E">
        <w:rPr>
          <w:rFonts w:ascii="Times New Roman" w:hAnsi="Times New Roman" w:cs="Times New Roman"/>
          <w:sz w:val="28"/>
          <w:szCs w:val="28"/>
        </w:rPr>
        <w:t xml:space="preserve"> while also noting its willingness to adopt APAAC’s recommended approach of retaining that rule</w:t>
      </w:r>
      <w:r w:rsidR="00F37C8B">
        <w:rPr>
          <w:rFonts w:ascii="Times New Roman" w:hAnsi="Times New Roman" w:cs="Times New Roman"/>
          <w:sz w:val="28"/>
          <w:szCs w:val="28"/>
        </w:rPr>
        <w:t>.</w:t>
      </w:r>
    </w:p>
    <w:p w:rsidRPr="000B0E15" w:rsidR="007E4B81" w:rsidP="005D63BE" w:rsidRDefault="007E4B81" w14:paraId="5F37906C" w14:textId="6A5094EA">
      <w:pPr>
        <w:widowControl/>
        <w:spacing w:line="480" w:lineRule="auto"/>
        <w:jc w:val="both"/>
        <w:rPr>
          <w:rFonts w:ascii="Times New Roman" w:hAnsi="Times New Roman" w:cs="Times New Roman"/>
          <w:sz w:val="28"/>
          <w:szCs w:val="28"/>
        </w:rPr>
      </w:pPr>
      <w:r w:rsidRPr="000B0E15">
        <w:rPr>
          <w:rFonts w:ascii="Times New Roman" w:hAnsi="Times New Roman" w:cs="Times New Roman"/>
          <w:sz w:val="28"/>
          <w:szCs w:val="28"/>
        </w:rPr>
        <w:tab/>
      </w:r>
      <w:r w:rsidRPr="000B0E15">
        <w:rPr>
          <w:rFonts w:ascii="Times New Roman" w:hAnsi="Times New Roman" w:cs="Times New Roman"/>
          <w:sz w:val="28"/>
          <w:szCs w:val="28"/>
        </w:rPr>
        <w:t xml:space="preserve">Members met on September 2, </w:t>
      </w:r>
      <w:r w:rsidRPr="000B0E15" w:rsidR="00474660">
        <w:rPr>
          <w:rFonts w:ascii="Times New Roman" w:hAnsi="Times New Roman" w:cs="Times New Roman"/>
          <w:sz w:val="28"/>
          <w:szCs w:val="28"/>
        </w:rPr>
        <w:t>2021,</w:t>
      </w:r>
      <w:r w:rsidRPr="000B0E15">
        <w:rPr>
          <w:rFonts w:ascii="Times New Roman" w:hAnsi="Times New Roman" w:cs="Times New Roman"/>
          <w:sz w:val="28"/>
          <w:szCs w:val="28"/>
        </w:rPr>
        <w:t xml:space="preserve"> to consider </w:t>
      </w:r>
      <w:r w:rsidR="0052735E">
        <w:rPr>
          <w:rFonts w:ascii="Times New Roman" w:hAnsi="Times New Roman" w:cs="Times New Roman"/>
          <w:sz w:val="28"/>
          <w:szCs w:val="28"/>
        </w:rPr>
        <w:t>proposed</w:t>
      </w:r>
      <w:r w:rsidRPr="000B0E15">
        <w:rPr>
          <w:rFonts w:ascii="Times New Roman" w:hAnsi="Times New Roman" w:cs="Times New Roman"/>
          <w:sz w:val="28"/>
          <w:szCs w:val="28"/>
        </w:rPr>
        <w:t xml:space="preserve"> recommendations</w:t>
      </w:r>
      <w:r w:rsidRPr="000B0E15" w:rsidR="00FB56C7">
        <w:rPr>
          <w:rFonts w:ascii="Times New Roman" w:hAnsi="Times New Roman" w:cs="Times New Roman"/>
          <w:sz w:val="28"/>
          <w:szCs w:val="28"/>
        </w:rPr>
        <w:t xml:space="preserve"> to the Court</w:t>
      </w:r>
      <w:r w:rsidRPr="000B0E15">
        <w:rPr>
          <w:rFonts w:ascii="Times New Roman" w:hAnsi="Times New Roman" w:cs="Times New Roman"/>
          <w:sz w:val="28"/>
          <w:szCs w:val="28"/>
        </w:rPr>
        <w:t>.</w:t>
      </w:r>
      <w:r w:rsidRPr="000B0E15" w:rsidR="00D01240">
        <w:rPr>
          <w:rFonts w:ascii="Times New Roman" w:hAnsi="Times New Roman" w:cs="Times New Roman"/>
          <w:sz w:val="28"/>
          <w:szCs w:val="28"/>
        </w:rPr>
        <w:t xml:space="preserve">  </w:t>
      </w:r>
      <w:r w:rsidRPr="000B0E15" w:rsidR="003E57E0">
        <w:rPr>
          <w:rFonts w:ascii="Times New Roman" w:hAnsi="Times New Roman" w:cs="Times New Roman"/>
          <w:sz w:val="28"/>
          <w:szCs w:val="28"/>
        </w:rPr>
        <w:t xml:space="preserve">Members discussed several </w:t>
      </w:r>
      <w:r w:rsidRPr="000B0E15" w:rsidR="00A87EC6">
        <w:rPr>
          <w:rFonts w:ascii="Times New Roman" w:hAnsi="Times New Roman" w:cs="Times New Roman"/>
          <w:sz w:val="28"/>
          <w:szCs w:val="28"/>
        </w:rPr>
        <w:t>alternative</w:t>
      </w:r>
      <w:r w:rsidRPr="000B0E15" w:rsidR="00512149">
        <w:rPr>
          <w:rFonts w:ascii="Times New Roman" w:hAnsi="Times New Roman" w:cs="Times New Roman"/>
          <w:sz w:val="28"/>
          <w:szCs w:val="28"/>
        </w:rPr>
        <w:t xml:space="preserve"> recommendations </w:t>
      </w:r>
      <w:r w:rsidRPr="000B0E15" w:rsidR="00A87EC6">
        <w:rPr>
          <w:rFonts w:ascii="Times New Roman" w:hAnsi="Times New Roman" w:cs="Times New Roman"/>
          <w:sz w:val="28"/>
          <w:szCs w:val="28"/>
        </w:rPr>
        <w:t>and voted on each</w:t>
      </w:r>
      <w:r w:rsidRPr="000B0E15" w:rsidR="006A60FE">
        <w:rPr>
          <w:rFonts w:ascii="Times New Roman" w:hAnsi="Times New Roman" w:cs="Times New Roman"/>
          <w:sz w:val="28"/>
          <w:szCs w:val="28"/>
        </w:rPr>
        <w:t xml:space="preserve"> one</w:t>
      </w:r>
      <w:r w:rsidRPr="000B0E15" w:rsidR="003E57E0">
        <w:rPr>
          <w:rFonts w:ascii="Times New Roman" w:hAnsi="Times New Roman" w:cs="Times New Roman"/>
          <w:sz w:val="28"/>
          <w:szCs w:val="28"/>
        </w:rPr>
        <w:t xml:space="preserve">.  </w:t>
      </w:r>
      <w:r w:rsidR="003E79F8">
        <w:rPr>
          <w:rFonts w:ascii="Times New Roman" w:hAnsi="Times New Roman" w:cs="Times New Roman"/>
          <w:sz w:val="28"/>
          <w:szCs w:val="28"/>
        </w:rPr>
        <w:t>By a vote of 8 to 2,</w:t>
      </w:r>
      <w:r w:rsidRPr="000B0E15" w:rsidR="003E57E0">
        <w:rPr>
          <w:rFonts w:ascii="Times New Roman" w:hAnsi="Times New Roman" w:cs="Times New Roman"/>
          <w:sz w:val="28"/>
          <w:szCs w:val="28"/>
        </w:rPr>
        <w:t xml:space="preserve"> members </w:t>
      </w:r>
      <w:r w:rsidRPr="000B0E15" w:rsidR="002B26BC">
        <w:rPr>
          <w:rFonts w:ascii="Times New Roman" w:hAnsi="Times New Roman" w:cs="Times New Roman"/>
          <w:sz w:val="28"/>
          <w:szCs w:val="28"/>
        </w:rPr>
        <w:t>rejected</w:t>
      </w:r>
      <w:r w:rsidRPr="000B0E15" w:rsidR="004A504B">
        <w:rPr>
          <w:rFonts w:ascii="Times New Roman" w:hAnsi="Times New Roman" w:cs="Times New Roman"/>
          <w:sz w:val="28"/>
          <w:szCs w:val="28"/>
        </w:rPr>
        <w:t xml:space="preserve"> integration </w:t>
      </w:r>
      <w:r w:rsidR="00721A58">
        <w:rPr>
          <w:rFonts w:ascii="Times New Roman" w:hAnsi="Times New Roman" w:cs="Times New Roman"/>
          <w:sz w:val="28"/>
          <w:szCs w:val="28"/>
        </w:rPr>
        <w:t xml:space="preserve">of the </w:t>
      </w:r>
      <w:r w:rsidR="00B713C6">
        <w:rPr>
          <w:rFonts w:ascii="Times New Roman" w:hAnsi="Times New Roman" w:cs="Times New Roman"/>
          <w:sz w:val="28"/>
          <w:szCs w:val="28"/>
        </w:rPr>
        <w:t>criminal rules</w:t>
      </w:r>
      <w:r w:rsidR="00B90CA6">
        <w:rPr>
          <w:rFonts w:ascii="Times New Roman" w:hAnsi="Times New Roman" w:cs="Times New Roman"/>
          <w:sz w:val="28"/>
          <w:szCs w:val="28"/>
        </w:rPr>
        <w:t>, including</w:t>
      </w:r>
      <w:r w:rsidRPr="000B0E15" w:rsidR="004A504B">
        <w:rPr>
          <w:rFonts w:ascii="Times New Roman" w:hAnsi="Times New Roman" w:cs="Times New Roman"/>
          <w:sz w:val="28"/>
          <w:szCs w:val="28"/>
        </w:rPr>
        <w:t xml:space="preserve"> </w:t>
      </w:r>
      <w:r w:rsidR="00C325D0">
        <w:rPr>
          <w:rFonts w:ascii="Times New Roman" w:hAnsi="Times New Roman" w:cs="Times New Roman"/>
          <w:sz w:val="28"/>
          <w:szCs w:val="28"/>
        </w:rPr>
        <w:t xml:space="preserve">their </w:t>
      </w:r>
      <w:r w:rsidR="0023467A">
        <w:rPr>
          <w:rFonts w:ascii="Times New Roman" w:hAnsi="Times New Roman" w:cs="Times New Roman"/>
          <w:sz w:val="28"/>
          <w:szCs w:val="28"/>
        </w:rPr>
        <w:t>modifi</w:t>
      </w:r>
      <w:r w:rsidR="0052735E">
        <w:rPr>
          <w:rFonts w:ascii="Times New Roman" w:hAnsi="Times New Roman" w:cs="Times New Roman"/>
          <w:sz w:val="28"/>
          <w:szCs w:val="28"/>
        </w:rPr>
        <w:t xml:space="preserve">cations to </w:t>
      </w:r>
      <w:r w:rsidR="00B90CA6">
        <w:rPr>
          <w:rFonts w:ascii="Times New Roman" w:hAnsi="Times New Roman" w:cs="Times New Roman"/>
          <w:sz w:val="28"/>
          <w:szCs w:val="28"/>
        </w:rPr>
        <w:t xml:space="preserve">the </w:t>
      </w:r>
      <w:r w:rsidR="00616BB7">
        <w:rPr>
          <w:rFonts w:ascii="Times New Roman" w:hAnsi="Times New Roman" w:cs="Times New Roman"/>
          <w:sz w:val="28"/>
          <w:szCs w:val="28"/>
        </w:rPr>
        <w:t>R-20-0031 amendments</w:t>
      </w:r>
      <w:r w:rsidRPr="000B0E15" w:rsidR="00512149">
        <w:rPr>
          <w:rFonts w:ascii="Times New Roman" w:hAnsi="Times New Roman" w:cs="Times New Roman"/>
          <w:sz w:val="28"/>
          <w:szCs w:val="28"/>
        </w:rPr>
        <w:t xml:space="preserve">.  </w:t>
      </w:r>
      <w:r w:rsidRPr="000B0E15" w:rsidR="004A504B">
        <w:rPr>
          <w:rFonts w:ascii="Times New Roman" w:hAnsi="Times New Roman" w:cs="Times New Roman"/>
          <w:sz w:val="28"/>
          <w:szCs w:val="28"/>
        </w:rPr>
        <w:t>N</w:t>
      </w:r>
      <w:r w:rsidRPr="000B0E15" w:rsidR="00126D2E">
        <w:rPr>
          <w:rFonts w:ascii="Times New Roman" w:hAnsi="Times New Roman" w:cs="Times New Roman"/>
          <w:sz w:val="28"/>
          <w:szCs w:val="28"/>
        </w:rPr>
        <w:t>otwithstanding a significant investment of time and effort</w:t>
      </w:r>
      <w:r w:rsidRPr="000B0E15" w:rsidR="00AA15CC">
        <w:rPr>
          <w:rFonts w:ascii="Times New Roman" w:hAnsi="Times New Roman" w:cs="Times New Roman"/>
          <w:sz w:val="28"/>
          <w:szCs w:val="28"/>
        </w:rPr>
        <w:t xml:space="preserve"> in </w:t>
      </w:r>
      <w:r w:rsidR="00B83975">
        <w:rPr>
          <w:rFonts w:ascii="Times New Roman" w:hAnsi="Times New Roman" w:cs="Times New Roman"/>
          <w:sz w:val="28"/>
          <w:szCs w:val="28"/>
        </w:rPr>
        <w:t>their review of</w:t>
      </w:r>
      <w:r w:rsidRPr="000B0E15" w:rsidR="00AA15CC">
        <w:rPr>
          <w:rFonts w:ascii="Times New Roman" w:hAnsi="Times New Roman" w:cs="Times New Roman"/>
          <w:sz w:val="28"/>
          <w:szCs w:val="28"/>
        </w:rPr>
        <w:t xml:space="preserve"> R-20-0031, </w:t>
      </w:r>
      <w:r w:rsidRPr="000B0E15" w:rsidR="004A504B">
        <w:rPr>
          <w:rFonts w:ascii="Times New Roman" w:hAnsi="Times New Roman" w:cs="Times New Roman"/>
          <w:sz w:val="28"/>
          <w:szCs w:val="28"/>
        </w:rPr>
        <w:t xml:space="preserve">the </w:t>
      </w:r>
      <w:r w:rsidR="004E4C16">
        <w:rPr>
          <w:rFonts w:ascii="Times New Roman" w:hAnsi="Times New Roman" w:cs="Times New Roman"/>
          <w:sz w:val="28"/>
          <w:szCs w:val="28"/>
        </w:rPr>
        <w:t>committee</w:t>
      </w:r>
      <w:r w:rsidRPr="000B0E15" w:rsidR="004A504B">
        <w:rPr>
          <w:rFonts w:ascii="Times New Roman" w:hAnsi="Times New Roman" w:cs="Times New Roman"/>
          <w:sz w:val="28"/>
          <w:szCs w:val="28"/>
        </w:rPr>
        <w:t xml:space="preserve"> </w:t>
      </w:r>
      <w:r w:rsidRPr="000B0E15" w:rsidR="003E57E0">
        <w:rPr>
          <w:rFonts w:ascii="Times New Roman" w:hAnsi="Times New Roman" w:cs="Times New Roman"/>
          <w:sz w:val="28"/>
          <w:szCs w:val="28"/>
        </w:rPr>
        <w:t>recommend</w:t>
      </w:r>
      <w:r w:rsidRPr="000B0E15" w:rsidR="00126D2E">
        <w:rPr>
          <w:rFonts w:ascii="Times New Roman" w:hAnsi="Times New Roman" w:cs="Times New Roman"/>
          <w:sz w:val="28"/>
          <w:szCs w:val="28"/>
        </w:rPr>
        <w:t>ed</w:t>
      </w:r>
      <w:r w:rsidRPr="000B0E15" w:rsidR="003E57E0">
        <w:rPr>
          <w:rFonts w:ascii="Times New Roman" w:hAnsi="Times New Roman" w:cs="Times New Roman"/>
          <w:sz w:val="28"/>
          <w:szCs w:val="28"/>
        </w:rPr>
        <w:t xml:space="preserve"> no changes</w:t>
      </w:r>
      <w:r w:rsidRPr="000B0E15" w:rsidR="00126D2E">
        <w:rPr>
          <w:rFonts w:ascii="Times New Roman" w:hAnsi="Times New Roman" w:cs="Times New Roman"/>
          <w:sz w:val="28"/>
          <w:szCs w:val="28"/>
        </w:rPr>
        <w:t xml:space="preserve"> to </w:t>
      </w:r>
      <w:r w:rsidR="000D52B9">
        <w:rPr>
          <w:rFonts w:ascii="Times New Roman" w:hAnsi="Times New Roman" w:cs="Times New Roman"/>
          <w:sz w:val="28"/>
          <w:szCs w:val="28"/>
        </w:rPr>
        <w:t xml:space="preserve">the </w:t>
      </w:r>
      <w:r w:rsidR="00CA12A2">
        <w:rPr>
          <w:rFonts w:ascii="Times New Roman" w:hAnsi="Times New Roman" w:cs="Times New Roman"/>
          <w:sz w:val="28"/>
          <w:szCs w:val="28"/>
        </w:rPr>
        <w:t>criminal rules</w:t>
      </w:r>
      <w:r w:rsidRPr="000B0E15" w:rsidR="00487809">
        <w:rPr>
          <w:rFonts w:ascii="Times New Roman" w:hAnsi="Times New Roman" w:cs="Times New Roman"/>
          <w:sz w:val="28"/>
          <w:szCs w:val="28"/>
        </w:rPr>
        <w:t xml:space="preserve">.  </w:t>
      </w:r>
    </w:p>
    <w:p w:rsidRPr="00103634" w:rsidR="002769F5" w:rsidP="005D63BE" w:rsidRDefault="00E22407" w14:paraId="1DE7376E" w14:textId="632B1A85">
      <w:pPr>
        <w:pStyle w:val="paragraph"/>
        <w:numPr>
          <w:ilvl w:val="0"/>
          <w:numId w:val="11"/>
        </w:numPr>
        <w:spacing w:before="0" w:beforeAutospacing="0" w:after="0" w:afterAutospacing="0" w:line="480" w:lineRule="auto"/>
        <w:ind w:left="0" w:firstLine="720"/>
        <w:jc w:val="both"/>
        <w:textAlignment w:val="baseline"/>
        <w:rPr>
          <w:sz w:val="28"/>
          <w:szCs w:val="28"/>
        </w:rPr>
      </w:pPr>
      <w:r w:rsidRPr="00103634">
        <w:rPr>
          <w:b/>
          <w:bCs/>
          <w:sz w:val="28"/>
          <w:szCs w:val="28"/>
          <w:u w:val="single"/>
        </w:rPr>
        <w:t xml:space="preserve">The </w:t>
      </w:r>
      <w:r w:rsidRPr="00103634" w:rsidR="00683324">
        <w:rPr>
          <w:b/>
          <w:bCs/>
          <w:sz w:val="28"/>
          <w:szCs w:val="28"/>
          <w:u w:val="single"/>
        </w:rPr>
        <w:t>s</w:t>
      </w:r>
      <w:r w:rsidRPr="00103634">
        <w:rPr>
          <w:b/>
          <w:bCs/>
          <w:sz w:val="28"/>
          <w:szCs w:val="28"/>
          <w:u w:val="single"/>
        </w:rPr>
        <w:t>ection (v) approach.</w:t>
      </w:r>
      <w:r w:rsidRPr="00103634" w:rsidR="00E15981">
        <w:rPr>
          <w:b/>
          <w:bCs/>
          <w:sz w:val="28"/>
          <w:szCs w:val="28"/>
        </w:rPr>
        <w:t xml:space="preserve">  </w:t>
      </w:r>
      <w:r w:rsidRPr="00103634" w:rsidR="002769F5">
        <w:rPr>
          <w:rStyle w:val="normaltextrun"/>
          <w:sz w:val="28"/>
          <w:szCs w:val="28"/>
        </w:rPr>
        <w:t xml:space="preserve">In late September 2021, </w:t>
      </w:r>
      <w:r w:rsidRPr="00103634" w:rsidR="00CB7A85">
        <w:rPr>
          <w:rStyle w:val="normaltextrun"/>
          <w:sz w:val="28"/>
          <w:szCs w:val="28"/>
        </w:rPr>
        <w:t>the Chair</w:t>
      </w:r>
      <w:r w:rsidRPr="00103634" w:rsidR="002769F5">
        <w:rPr>
          <w:rStyle w:val="normaltextrun"/>
          <w:sz w:val="28"/>
          <w:szCs w:val="28"/>
        </w:rPr>
        <w:t xml:space="preserve"> and staff informed the Court that the </w:t>
      </w:r>
      <w:r w:rsidR="004E4C16">
        <w:rPr>
          <w:rStyle w:val="normaltextrun"/>
          <w:sz w:val="28"/>
          <w:szCs w:val="28"/>
        </w:rPr>
        <w:t>committee</w:t>
      </w:r>
      <w:r w:rsidRPr="00103634" w:rsidR="002769F5">
        <w:rPr>
          <w:rStyle w:val="normaltextrun"/>
          <w:sz w:val="28"/>
          <w:szCs w:val="28"/>
        </w:rPr>
        <w:t xml:space="preserve"> had </w:t>
      </w:r>
      <w:r w:rsidRPr="00103634" w:rsidR="00683324">
        <w:rPr>
          <w:rStyle w:val="normaltextrun"/>
          <w:sz w:val="28"/>
          <w:szCs w:val="28"/>
        </w:rPr>
        <w:t xml:space="preserve">decided </w:t>
      </w:r>
      <w:r w:rsidR="0052735E">
        <w:rPr>
          <w:rStyle w:val="normaltextrun"/>
          <w:sz w:val="28"/>
          <w:szCs w:val="28"/>
        </w:rPr>
        <w:t>against</w:t>
      </w:r>
      <w:r w:rsidRPr="00103634" w:rsidR="00683324">
        <w:rPr>
          <w:rStyle w:val="normaltextrun"/>
          <w:sz w:val="28"/>
          <w:szCs w:val="28"/>
        </w:rPr>
        <w:t xml:space="preserve"> </w:t>
      </w:r>
      <w:r w:rsidRPr="00103634" w:rsidR="002769F5">
        <w:rPr>
          <w:rStyle w:val="normaltextrun"/>
          <w:sz w:val="28"/>
          <w:szCs w:val="28"/>
        </w:rPr>
        <w:t>recommend</w:t>
      </w:r>
      <w:r w:rsidR="0052735E">
        <w:rPr>
          <w:rStyle w:val="normaltextrun"/>
          <w:sz w:val="28"/>
          <w:szCs w:val="28"/>
        </w:rPr>
        <w:t xml:space="preserve">ing </w:t>
      </w:r>
      <w:r w:rsidRPr="00103634" w:rsidR="002769F5">
        <w:rPr>
          <w:rStyle w:val="normaltextrun"/>
          <w:sz w:val="28"/>
          <w:szCs w:val="28"/>
        </w:rPr>
        <w:t xml:space="preserve">changes to the </w:t>
      </w:r>
      <w:r w:rsidR="0052735E">
        <w:rPr>
          <w:rStyle w:val="normaltextrun"/>
          <w:sz w:val="28"/>
          <w:szCs w:val="28"/>
        </w:rPr>
        <w:t>c</w:t>
      </w:r>
      <w:r w:rsidRPr="00103634" w:rsidR="002769F5">
        <w:rPr>
          <w:rStyle w:val="normaltextrun"/>
          <w:sz w:val="28"/>
          <w:szCs w:val="28"/>
        </w:rPr>
        <w:t xml:space="preserve">riminal </w:t>
      </w:r>
      <w:r w:rsidR="0052735E">
        <w:rPr>
          <w:rStyle w:val="normaltextrun"/>
          <w:sz w:val="28"/>
          <w:szCs w:val="28"/>
        </w:rPr>
        <w:t>r</w:t>
      </w:r>
      <w:r w:rsidRPr="00103634" w:rsidR="002769F5">
        <w:rPr>
          <w:rStyle w:val="normaltextrun"/>
          <w:sz w:val="28"/>
          <w:szCs w:val="28"/>
        </w:rPr>
        <w:t xml:space="preserve">ules. </w:t>
      </w:r>
      <w:r w:rsidR="003F2F37">
        <w:rPr>
          <w:rStyle w:val="normaltextrun"/>
          <w:sz w:val="28"/>
          <w:szCs w:val="28"/>
        </w:rPr>
        <w:t xml:space="preserve"> </w:t>
      </w:r>
      <w:r w:rsidRPr="00103634" w:rsidR="002769F5">
        <w:rPr>
          <w:rStyle w:val="normaltextrun"/>
          <w:sz w:val="28"/>
          <w:szCs w:val="28"/>
        </w:rPr>
        <w:t xml:space="preserve">The Court acknowledged the </w:t>
      </w:r>
      <w:r w:rsidRPr="00103634" w:rsidR="008D0B41">
        <w:rPr>
          <w:rStyle w:val="normaltextrun"/>
          <w:sz w:val="28"/>
          <w:szCs w:val="28"/>
        </w:rPr>
        <w:t xml:space="preserve">members’ efforts and the </w:t>
      </w:r>
      <w:r w:rsidRPr="00103634" w:rsidR="002769F5">
        <w:rPr>
          <w:rStyle w:val="normaltextrun"/>
          <w:sz w:val="28"/>
          <w:szCs w:val="28"/>
        </w:rPr>
        <w:t xml:space="preserve">votes </w:t>
      </w:r>
      <w:r w:rsidRPr="00103634" w:rsidR="00E242DA">
        <w:rPr>
          <w:rStyle w:val="normaltextrun"/>
          <w:sz w:val="28"/>
          <w:szCs w:val="28"/>
        </w:rPr>
        <w:t>at</w:t>
      </w:r>
      <w:r w:rsidRPr="00103634" w:rsidR="002769F5">
        <w:rPr>
          <w:rStyle w:val="normaltextrun"/>
          <w:sz w:val="28"/>
          <w:szCs w:val="28"/>
        </w:rPr>
        <w:t xml:space="preserve"> </w:t>
      </w:r>
      <w:r w:rsidRPr="00103634" w:rsidR="00A94327">
        <w:rPr>
          <w:rStyle w:val="normaltextrun"/>
          <w:sz w:val="28"/>
          <w:szCs w:val="28"/>
        </w:rPr>
        <w:t>the September</w:t>
      </w:r>
      <w:r w:rsidRPr="00103634" w:rsidR="002769F5">
        <w:rPr>
          <w:rStyle w:val="normaltextrun"/>
          <w:sz w:val="28"/>
          <w:szCs w:val="28"/>
        </w:rPr>
        <w:t xml:space="preserve"> 2, 2021</w:t>
      </w:r>
      <w:r w:rsidR="00F37E1B">
        <w:rPr>
          <w:rStyle w:val="normaltextrun"/>
          <w:sz w:val="28"/>
          <w:szCs w:val="28"/>
        </w:rPr>
        <w:t>,</w:t>
      </w:r>
      <w:r w:rsidRPr="00103634" w:rsidR="002769F5">
        <w:rPr>
          <w:rStyle w:val="normaltextrun"/>
          <w:sz w:val="28"/>
          <w:szCs w:val="28"/>
        </w:rPr>
        <w:t xml:space="preserve"> meeting, bu</w:t>
      </w:r>
      <w:r w:rsidR="0042572D">
        <w:rPr>
          <w:rStyle w:val="normaltextrun"/>
          <w:sz w:val="28"/>
          <w:szCs w:val="28"/>
        </w:rPr>
        <w:t>t</w:t>
      </w:r>
      <w:r w:rsidR="007240B4">
        <w:rPr>
          <w:rStyle w:val="normaltextrun"/>
          <w:sz w:val="28"/>
          <w:szCs w:val="28"/>
        </w:rPr>
        <w:t xml:space="preserve"> </w:t>
      </w:r>
      <w:r w:rsidRPr="00103634" w:rsidR="002769F5">
        <w:rPr>
          <w:rStyle w:val="normaltextrun"/>
          <w:sz w:val="28"/>
          <w:szCs w:val="28"/>
        </w:rPr>
        <w:t xml:space="preserve">indicated </w:t>
      </w:r>
      <w:r w:rsidR="0052735E">
        <w:rPr>
          <w:rStyle w:val="normaltextrun"/>
          <w:sz w:val="28"/>
          <w:szCs w:val="28"/>
        </w:rPr>
        <w:t>the Court’s preference that the committee consider some type of modified approach to integrate</w:t>
      </w:r>
      <w:r w:rsidRPr="00103634" w:rsidR="002769F5">
        <w:rPr>
          <w:rStyle w:val="normaltextrun"/>
          <w:sz w:val="28"/>
          <w:szCs w:val="28"/>
        </w:rPr>
        <w:t xml:space="preserve"> victims’ rights into </w:t>
      </w:r>
      <w:r w:rsidRPr="00103634" w:rsidR="00C743C8">
        <w:rPr>
          <w:rStyle w:val="normaltextrun"/>
          <w:sz w:val="28"/>
          <w:szCs w:val="28"/>
        </w:rPr>
        <w:t xml:space="preserve">the </w:t>
      </w:r>
      <w:r w:rsidR="00CA12A2">
        <w:rPr>
          <w:rStyle w:val="normaltextrun"/>
          <w:sz w:val="28"/>
          <w:szCs w:val="28"/>
        </w:rPr>
        <w:t>c</w:t>
      </w:r>
      <w:r w:rsidRPr="00103634" w:rsidR="00CA12A2">
        <w:rPr>
          <w:rStyle w:val="normaltextrun"/>
          <w:sz w:val="28"/>
          <w:szCs w:val="28"/>
        </w:rPr>
        <w:t xml:space="preserve">riminal </w:t>
      </w:r>
      <w:r w:rsidR="00CA12A2">
        <w:rPr>
          <w:rStyle w:val="normaltextrun"/>
          <w:sz w:val="28"/>
          <w:szCs w:val="28"/>
        </w:rPr>
        <w:t>r</w:t>
      </w:r>
      <w:r w:rsidRPr="00103634" w:rsidR="00CA12A2">
        <w:rPr>
          <w:rStyle w:val="normaltextrun"/>
          <w:sz w:val="28"/>
          <w:szCs w:val="28"/>
        </w:rPr>
        <w:t>ules</w:t>
      </w:r>
      <w:r w:rsidRPr="00103634" w:rsidR="00467305">
        <w:rPr>
          <w:rStyle w:val="normaltextrun"/>
          <w:sz w:val="28"/>
          <w:szCs w:val="28"/>
        </w:rPr>
        <w:t>.</w:t>
      </w:r>
    </w:p>
    <w:p w:rsidRPr="000B0E15" w:rsidR="00D9626F" w:rsidP="005D63BE" w:rsidRDefault="002769F5" w14:paraId="69CD8BB3" w14:textId="7AA6C335">
      <w:pPr>
        <w:pStyle w:val="paragraph"/>
        <w:spacing w:before="0" w:beforeAutospacing="0" w:after="0" w:afterAutospacing="0" w:line="480" w:lineRule="auto"/>
        <w:ind w:firstLine="720"/>
        <w:jc w:val="both"/>
        <w:textAlignment w:val="baseline"/>
        <w:rPr>
          <w:sz w:val="28"/>
          <w:szCs w:val="28"/>
        </w:rPr>
      </w:pPr>
      <w:r w:rsidRPr="000B0E15">
        <w:rPr>
          <w:rStyle w:val="eop"/>
          <w:rFonts w:eastAsia="Book Antiqua"/>
          <w:sz w:val="28"/>
          <w:szCs w:val="28"/>
        </w:rPr>
        <w:t> </w:t>
      </w:r>
      <w:r w:rsidRPr="000B0E15">
        <w:rPr>
          <w:rStyle w:val="normaltextrun"/>
          <w:sz w:val="28"/>
          <w:szCs w:val="28"/>
        </w:rPr>
        <w:t xml:space="preserve">The discussion with the Court laid the foundation for </w:t>
      </w:r>
      <w:r w:rsidR="004E4C16">
        <w:rPr>
          <w:rStyle w:val="normaltextrun"/>
          <w:sz w:val="28"/>
          <w:szCs w:val="28"/>
        </w:rPr>
        <w:t>committee</w:t>
      </w:r>
      <w:r w:rsidR="00A40907">
        <w:rPr>
          <w:rStyle w:val="normaltextrun"/>
          <w:sz w:val="28"/>
          <w:szCs w:val="28"/>
        </w:rPr>
        <w:t xml:space="preserve"> </w:t>
      </w:r>
      <w:r w:rsidRPr="000B0E15">
        <w:rPr>
          <w:rStyle w:val="normaltextrun"/>
          <w:sz w:val="28"/>
          <w:szCs w:val="28"/>
        </w:rPr>
        <w:t xml:space="preserve">staff’s revised </w:t>
      </w:r>
      <w:r w:rsidR="00B93A72">
        <w:rPr>
          <w:rStyle w:val="normaltextrun"/>
          <w:sz w:val="28"/>
          <w:szCs w:val="28"/>
        </w:rPr>
        <w:t xml:space="preserve">draft proposing </w:t>
      </w:r>
      <w:r w:rsidRPr="000B0E15">
        <w:rPr>
          <w:rStyle w:val="normaltextrun"/>
          <w:sz w:val="28"/>
          <w:szCs w:val="28"/>
        </w:rPr>
        <w:t xml:space="preserve">the </w:t>
      </w:r>
      <w:r w:rsidR="00B93A72">
        <w:rPr>
          <w:rStyle w:val="normaltextrun"/>
          <w:sz w:val="28"/>
          <w:szCs w:val="28"/>
        </w:rPr>
        <w:t>“</w:t>
      </w:r>
      <w:r w:rsidRPr="000B0E15">
        <w:rPr>
          <w:rStyle w:val="normaltextrun"/>
          <w:sz w:val="28"/>
          <w:szCs w:val="28"/>
        </w:rPr>
        <w:t>section (v)</w:t>
      </w:r>
      <w:r w:rsidR="00B93A72">
        <w:rPr>
          <w:rStyle w:val="normaltextrun"/>
          <w:sz w:val="28"/>
          <w:szCs w:val="28"/>
        </w:rPr>
        <w:t>”</w:t>
      </w:r>
      <w:r w:rsidRPr="000B0E15">
        <w:rPr>
          <w:rStyle w:val="normaltextrun"/>
          <w:sz w:val="28"/>
          <w:szCs w:val="28"/>
        </w:rPr>
        <w:t xml:space="preserve"> </w:t>
      </w:r>
      <w:r w:rsidR="00BE186D">
        <w:rPr>
          <w:rStyle w:val="normaltextrun"/>
          <w:sz w:val="28"/>
          <w:szCs w:val="28"/>
        </w:rPr>
        <w:t>amendments</w:t>
      </w:r>
      <w:r w:rsidR="00B93A72">
        <w:rPr>
          <w:rStyle w:val="normaltextrun"/>
          <w:sz w:val="28"/>
          <w:szCs w:val="28"/>
        </w:rPr>
        <w:t xml:space="preserve"> for the committee’s consideration</w:t>
      </w:r>
      <w:r w:rsidRPr="000B0E15">
        <w:rPr>
          <w:rStyle w:val="normaltextrun"/>
          <w:sz w:val="28"/>
          <w:szCs w:val="28"/>
        </w:rPr>
        <w:t>.</w:t>
      </w:r>
      <w:r w:rsidRPr="000B0E15" w:rsidR="00145295">
        <w:rPr>
          <w:rStyle w:val="normaltextrun"/>
          <w:sz w:val="28"/>
          <w:szCs w:val="28"/>
        </w:rPr>
        <w:t xml:space="preserve"> </w:t>
      </w:r>
      <w:r w:rsidRPr="000B0E15" w:rsidR="00145295">
        <w:rPr>
          <w:sz w:val="28"/>
          <w:szCs w:val="28"/>
        </w:rPr>
        <w:t xml:space="preserve">The section (v) </w:t>
      </w:r>
      <w:r w:rsidR="001D6ED5">
        <w:rPr>
          <w:sz w:val="28"/>
          <w:szCs w:val="28"/>
        </w:rPr>
        <w:t>amendments</w:t>
      </w:r>
      <w:r w:rsidRPr="000B0E15" w:rsidR="001D6ED5">
        <w:rPr>
          <w:sz w:val="28"/>
          <w:szCs w:val="28"/>
        </w:rPr>
        <w:t xml:space="preserve"> </w:t>
      </w:r>
      <w:r w:rsidRPr="000B0E15" w:rsidR="00145295">
        <w:rPr>
          <w:sz w:val="28"/>
          <w:szCs w:val="28"/>
        </w:rPr>
        <w:t xml:space="preserve">integrate victims’ rights </w:t>
      </w:r>
      <w:r w:rsidR="00B93A72">
        <w:rPr>
          <w:sz w:val="28"/>
          <w:szCs w:val="28"/>
        </w:rPr>
        <w:t xml:space="preserve">into other rules </w:t>
      </w:r>
      <w:r w:rsidRPr="000B0E15" w:rsidR="00145295">
        <w:rPr>
          <w:sz w:val="28"/>
          <w:szCs w:val="28"/>
        </w:rPr>
        <w:t xml:space="preserve">by locating </w:t>
      </w:r>
      <w:r w:rsidR="00017E28">
        <w:rPr>
          <w:sz w:val="28"/>
          <w:szCs w:val="28"/>
        </w:rPr>
        <w:t>the applicable</w:t>
      </w:r>
      <w:r w:rsidR="0002791F">
        <w:rPr>
          <w:sz w:val="28"/>
          <w:szCs w:val="28"/>
        </w:rPr>
        <w:t xml:space="preserve"> </w:t>
      </w:r>
      <w:r w:rsidR="00B93A72">
        <w:rPr>
          <w:sz w:val="28"/>
          <w:szCs w:val="28"/>
        </w:rPr>
        <w:t xml:space="preserve">provision </w:t>
      </w:r>
      <w:r w:rsidRPr="000B0E15" w:rsidR="00145295">
        <w:rPr>
          <w:sz w:val="28"/>
          <w:szCs w:val="28"/>
        </w:rPr>
        <w:t xml:space="preserve">within </w:t>
      </w:r>
      <w:r w:rsidR="00820CDB">
        <w:rPr>
          <w:sz w:val="28"/>
          <w:szCs w:val="28"/>
        </w:rPr>
        <w:t xml:space="preserve">a </w:t>
      </w:r>
      <w:r w:rsidRPr="000B0E15" w:rsidR="00145295">
        <w:rPr>
          <w:sz w:val="28"/>
          <w:szCs w:val="28"/>
        </w:rPr>
        <w:t xml:space="preserve">new section (v) of </w:t>
      </w:r>
      <w:r w:rsidR="00376285">
        <w:rPr>
          <w:sz w:val="28"/>
          <w:szCs w:val="28"/>
        </w:rPr>
        <w:t xml:space="preserve">every </w:t>
      </w:r>
      <w:r w:rsidR="00D45E84">
        <w:rPr>
          <w:sz w:val="28"/>
          <w:szCs w:val="28"/>
        </w:rPr>
        <w:t>criminal</w:t>
      </w:r>
      <w:r w:rsidR="00820CDB">
        <w:rPr>
          <w:sz w:val="28"/>
          <w:szCs w:val="28"/>
        </w:rPr>
        <w:t xml:space="preserve"> rule</w:t>
      </w:r>
      <w:r w:rsidR="00845E2E">
        <w:rPr>
          <w:sz w:val="28"/>
          <w:szCs w:val="28"/>
        </w:rPr>
        <w:t xml:space="preserve"> </w:t>
      </w:r>
      <w:r w:rsidR="00845E2E">
        <w:rPr>
          <w:sz w:val="28"/>
          <w:szCs w:val="28"/>
        </w:rPr>
        <w:lastRenderedPageBreak/>
        <w:t xml:space="preserve">that </w:t>
      </w:r>
      <w:r w:rsidR="00D45E84">
        <w:rPr>
          <w:sz w:val="28"/>
          <w:szCs w:val="28"/>
        </w:rPr>
        <w:t>impacts</w:t>
      </w:r>
      <w:r w:rsidR="00845E2E">
        <w:rPr>
          <w:sz w:val="28"/>
          <w:szCs w:val="28"/>
        </w:rPr>
        <w:t xml:space="preserve"> those rights. </w:t>
      </w:r>
      <w:r w:rsidRPr="000B0E15" w:rsidR="00145295">
        <w:rPr>
          <w:sz w:val="28"/>
          <w:szCs w:val="28"/>
        </w:rPr>
        <w:t xml:space="preserve"> Each section (v) has the title “victims’ rights.” </w:t>
      </w:r>
      <w:r w:rsidR="00E86CF6">
        <w:rPr>
          <w:sz w:val="28"/>
          <w:szCs w:val="28"/>
        </w:rPr>
        <w:t xml:space="preserve"> </w:t>
      </w:r>
      <w:r w:rsidRPr="000B0E15" w:rsidR="00D9626F">
        <w:rPr>
          <w:sz w:val="28"/>
          <w:szCs w:val="28"/>
        </w:rPr>
        <w:t xml:space="preserve">The section (v) approach </w:t>
      </w:r>
      <w:r w:rsidR="00B93A72">
        <w:rPr>
          <w:sz w:val="28"/>
          <w:szCs w:val="28"/>
        </w:rPr>
        <w:t>is perceived to be beneficial for several reasons.</w:t>
      </w:r>
      <w:r w:rsidRPr="000B0E15" w:rsidR="00D9626F">
        <w:rPr>
          <w:sz w:val="28"/>
          <w:szCs w:val="28"/>
        </w:rPr>
        <w:t> </w:t>
      </w:r>
    </w:p>
    <w:p w:rsidRPr="00A81D57" w:rsidR="00D9626F" w:rsidP="005D63BE" w:rsidRDefault="00FE7A9D" w14:paraId="659ED89C" w14:textId="5AE08046">
      <w:pPr>
        <w:pStyle w:val="ListParagraph"/>
        <w:widowControl/>
        <w:numPr>
          <w:ilvl w:val="0"/>
          <w:numId w:val="12"/>
        </w:numPr>
        <w:autoSpaceDE/>
        <w:autoSpaceDN/>
        <w:jc w:val="both"/>
        <w:textAlignment w:val="baseline"/>
        <w:rPr>
          <w:rFonts w:ascii="Times New Roman" w:hAnsi="Times New Roman" w:eastAsia="Times New Roman" w:cs="Times New Roman"/>
          <w:sz w:val="28"/>
          <w:szCs w:val="28"/>
        </w:rPr>
      </w:pPr>
      <w:r w:rsidRPr="00A81D57">
        <w:rPr>
          <w:rFonts w:ascii="Times New Roman" w:hAnsi="Times New Roman" w:eastAsia="Times New Roman" w:cs="Times New Roman"/>
          <w:b/>
          <w:bCs/>
          <w:i/>
          <w:iCs/>
          <w:sz w:val="28"/>
          <w:szCs w:val="28"/>
        </w:rPr>
        <w:t>Victims’ rights a</w:t>
      </w:r>
      <w:r w:rsidRPr="00A81D57" w:rsidR="00CD4780">
        <w:rPr>
          <w:rFonts w:ascii="Times New Roman" w:hAnsi="Times New Roman" w:eastAsia="Times New Roman" w:cs="Times New Roman"/>
          <w:b/>
          <w:bCs/>
          <w:i/>
          <w:iCs/>
          <w:sz w:val="28"/>
          <w:szCs w:val="28"/>
        </w:rPr>
        <w:t>ppear</w:t>
      </w:r>
      <w:r w:rsidRPr="00A81D57" w:rsidR="001C56CA">
        <w:rPr>
          <w:rFonts w:ascii="Times New Roman" w:hAnsi="Times New Roman" w:eastAsia="Times New Roman" w:cs="Times New Roman"/>
          <w:b/>
          <w:bCs/>
          <w:i/>
          <w:iCs/>
          <w:sz w:val="28"/>
          <w:szCs w:val="28"/>
        </w:rPr>
        <w:t xml:space="preserve"> in a u</w:t>
      </w:r>
      <w:r w:rsidRPr="00A81D57" w:rsidR="003F49D0">
        <w:rPr>
          <w:rFonts w:ascii="Times New Roman" w:hAnsi="Times New Roman" w:eastAsia="Times New Roman" w:cs="Times New Roman"/>
          <w:b/>
          <w:bCs/>
          <w:i/>
          <w:iCs/>
          <w:sz w:val="28"/>
          <w:szCs w:val="28"/>
        </w:rPr>
        <w:t>niform location</w:t>
      </w:r>
      <w:r w:rsidRPr="00A81D57" w:rsidR="008D74E0">
        <w:rPr>
          <w:rFonts w:ascii="Times New Roman" w:hAnsi="Times New Roman" w:eastAsia="Times New Roman" w:cs="Times New Roman"/>
          <w:b/>
          <w:bCs/>
          <w:i/>
          <w:iCs/>
          <w:sz w:val="28"/>
          <w:szCs w:val="28"/>
        </w:rPr>
        <w:t>.</w:t>
      </w:r>
      <w:r w:rsidRPr="00A81D57" w:rsidR="008D74E0">
        <w:rPr>
          <w:rFonts w:ascii="Times New Roman" w:hAnsi="Times New Roman" w:eastAsia="Times New Roman" w:cs="Times New Roman"/>
          <w:sz w:val="28"/>
          <w:szCs w:val="28"/>
        </w:rPr>
        <w:t xml:space="preserve">  The </w:t>
      </w:r>
      <w:r w:rsidRPr="00A81D57" w:rsidR="00472547">
        <w:rPr>
          <w:rFonts w:ascii="Times New Roman" w:hAnsi="Times New Roman" w:eastAsia="Times New Roman" w:cs="Times New Roman"/>
          <w:sz w:val="28"/>
          <w:szCs w:val="28"/>
        </w:rPr>
        <w:t xml:space="preserve">most apparent feature of the </w:t>
      </w:r>
      <w:r w:rsidRPr="00A81D57" w:rsidR="008D74E0">
        <w:rPr>
          <w:rFonts w:ascii="Times New Roman" w:hAnsi="Times New Roman" w:eastAsia="Times New Roman" w:cs="Times New Roman"/>
          <w:sz w:val="28"/>
          <w:szCs w:val="28"/>
        </w:rPr>
        <w:t>section (v) approach</w:t>
      </w:r>
      <w:r w:rsidRPr="00A81D57" w:rsidR="00D9626F">
        <w:rPr>
          <w:rFonts w:ascii="Times New Roman" w:hAnsi="Times New Roman" w:eastAsia="Times New Roman" w:cs="Times New Roman"/>
          <w:sz w:val="28"/>
          <w:szCs w:val="28"/>
        </w:rPr>
        <w:t xml:space="preserve"> </w:t>
      </w:r>
      <w:r w:rsidRPr="00A81D57" w:rsidR="00472547">
        <w:rPr>
          <w:rFonts w:ascii="Times New Roman" w:hAnsi="Times New Roman" w:eastAsia="Times New Roman" w:cs="Times New Roman"/>
          <w:sz w:val="28"/>
          <w:szCs w:val="28"/>
        </w:rPr>
        <w:t xml:space="preserve">is that it </w:t>
      </w:r>
      <w:r w:rsidRPr="00A81D57" w:rsidR="00D9626F">
        <w:rPr>
          <w:rFonts w:ascii="Times New Roman" w:hAnsi="Times New Roman" w:eastAsia="Times New Roman" w:cs="Times New Roman"/>
          <w:sz w:val="28"/>
          <w:szCs w:val="28"/>
        </w:rPr>
        <w:t>places all applicable victims’ rights in a distinct and uniform location</w:t>
      </w:r>
      <w:r w:rsidRPr="00A81D57" w:rsidR="0035527D">
        <w:rPr>
          <w:rFonts w:ascii="Times New Roman" w:hAnsi="Times New Roman" w:eastAsia="Times New Roman" w:cs="Times New Roman"/>
          <w:sz w:val="28"/>
          <w:szCs w:val="28"/>
        </w:rPr>
        <w:t xml:space="preserve">, i.e., </w:t>
      </w:r>
      <w:r w:rsidRPr="00A81D57" w:rsidR="00D9626F">
        <w:rPr>
          <w:rFonts w:ascii="Times New Roman" w:hAnsi="Times New Roman" w:eastAsia="Times New Roman" w:cs="Times New Roman"/>
          <w:sz w:val="28"/>
          <w:szCs w:val="28"/>
        </w:rPr>
        <w:t>section (v).</w:t>
      </w:r>
      <w:r w:rsidR="0036022B">
        <w:rPr>
          <w:rFonts w:ascii="Times New Roman" w:hAnsi="Times New Roman" w:eastAsia="Times New Roman" w:cs="Times New Roman"/>
          <w:sz w:val="28"/>
          <w:szCs w:val="28"/>
        </w:rPr>
        <w:t xml:space="preserve"> </w:t>
      </w:r>
      <w:r w:rsidRPr="00A81D57" w:rsidR="00D9626F">
        <w:rPr>
          <w:rFonts w:ascii="Times New Roman" w:hAnsi="Times New Roman" w:eastAsia="Times New Roman" w:cs="Times New Roman"/>
          <w:sz w:val="28"/>
          <w:szCs w:val="28"/>
        </w:rPr>
        <w:t xml:space="preserve"> Victims’ rights that apply to a proceeding under any rule </w:t>
      </w:r>
      <w:r w:rsidRPr="00A81D57" w:rsidR="00E422D3">
        <w:rPr>
          <w:rFonts w:ascii="Times New Roman" w:hAnsi="Times New Roman" w:eastAsia="Times New Roman" w:cs="Times New Roman"/>
          <w:sz w:val="28"/>
          <w:szCs w:val="28"/>
        </w:rPr>
        <w:t>can</w:t>
      </w:r>
      <w:r w:rsidRPr="00A81D57" w:rsidR="00D9626F">
        <w:rPr>
          <w:rFonts w:ascii="Times New Roman" w:hAnsi="Times New Roman" w:eastAsia="Times New Roman" w:cs="Times New Roman"/>
          <w:sz w:val="28"/>
          <w:szCs w:val="28"/>
        </w:rPr>
        <w:t xml:space="preserve"> therefore be easily located. </w:t>
      </w:r>
      <w:r w:rsidR="00B90CA6">
        <w:rPr>
          <w:rFonts w:ascii="Times New Roman" w:hAnsi="Times New Roman" w:eastAsia="Times New Roman" w:cs="Times New Roman"/>
          <w:sz w:val="28"/>
          <w:szCs w:val="28"/>
        </w:rPr>
        <w:t xml:space="preserve"> Although s</w:t>
      </w:r>
      <w:r w:rsidRPr="00A81D57" w:rsidR="00D9626F">
        <w:rPr>
          <w:rFonts w:ascii="Times New Roman" w:hAnsi="Times New Roman" w:eastAsia="Times New Roman" w:cs="Times New Roman"/>
          <w:sz w:val="28"/>
          <w:szCs w:val="28"/>
        </w:rPr>
        <w:t>elf-represented victims, who are the majority of victims</w:t>
      </w:r>
      <w:r w:rsidR="00B90CA6">
        <w:rPr>
          <w:rFonts w:ascii="Times New Roman" w:hAnsi="Times New Roman" w:eastAsia="Times New Roman" w:cs="Times New Roman"/>
          <w:sz w:val="28"/>
          <w:szCs w:val="28"/>
        </w:rPr>
        <w:t>, might rarely review the criminal rules, those that do</w:t>
      </w:r>
      <w:r w:rsidRPr="00A81D57" w:rsidR="000167CD">
        <w:rPr>
          <w:rFonts w:ascii="Times New Roman" w:hAnsi="Times New Roman" w:eastAsia="Times New Roman" w:cs="Times New Roman"/>
          <w:sz w:val="28"/>
          <w:szCs w:val="28"/>
        </w:rPr>
        <w:t xml:space="preserve"> would see </w:t>
      </w:r>
      <w:r w:rsidRPr="00A81D57" w:rsidR="00D9626F">
        <w:rPr>
          <w:rFonts w:ascii="Times New Roman" w:hAnsi="Times New Roman" w:eastAsia="Times New Roman" w:cs="Times New Roman"/>
          <w:sz w:val="28"/>
          <w:szCs w:val="28"/>
        </w:rPr>
        <w:t>their rights in a self-contained section of a rule</w:t>
      </w:r>
      <w:r w:rsidRPr="00A81D57" w:rsidR="000353CB">
        <w:rPr>
          <w:rFonts w:ascii="Times New Roman" w:hAnsi="Times New Roman" w:eastAsia="Times New Roman" w:cs="Times New Roman"/>
          <w:sz w:val="28"/>
          <w:szCs w:val="28"/>
        </w:rPr>
        <w:t>,</w:t>
      </w:r>
      <w:r w:rsidRPr="00A81D57" w:rsidR="00D9626F">
        <w:rPr>
          <w:rFonts w:ascii="Times New Roman" w:hAnsi="Times New Roman" w:eastAsia="Times New Roman" w:cs="Times New Roman"/>
          <w:sz w:val="28"/>
          <w:szCs w:val="28"/>
        </w:rPr>
        <w:t xml:space="preserve"> rather than having to search </w:t>
      </w:r>
      <w:r w:rsidRPr="00A81D57" w:rsidR="00594908">
        <w:rPr>
          <w:rFonts w:ascii="Times New Roman" w:hAnsi="Times New Roman" w:eastAsia="Times New Roman" w:cs="Times New Roman"/>
          <w:sz w:val="28"/>
          <w:szCs w:val="28"/>
        </w:rPr>
        <w:t xml:space="preserve">within a rule </w:t>
      </w:r>
      <w:r w:rsidRPr="00A81D57" w:rsidR="00D9626F">
        <w:rPr>
          <w:rFonts w:ascii="Times New Roman" w:hAnsi="Times New Roman" w:eastAsia="Times New Roman" w:cs="Times New Roman"/>
          <w:sz w:val="28"/>
          <w:szCs w:val="28"/>
        </w:rPr>
        <w:t>for pertinent words or phrases. </w:t>
      </w:r>
    </w:p>
    <w:p w:rsidRPr="000B0E15" w:rsidR="00D9626F" w:rsidP="005D63BE" w:rsidRDefault="00D9626F" w14:paraId="19E8B7E9" w14:textId="77777777">
      <w:pPr>
        <w:widowControl/>
        <w:autoSpaceDE/>
        <w:autoSpaceDN/>
        <w:ind w:left="1080"/>
        <w:jc w:val="both"/>
        <w:textAlignment w:val="baseline"/>
        <w:rPr>
          <w:rFonts w:ascii="Times New Roman" w:hAnsi="Times New Roman" w:eastAsia="Times New Roman" w:cs="Times New Roman"/>
          <w:sz w:val="28"/>
          <w:szCs w:val="28"/>
        </w:rPr>
      </w:pPr>
      <w:r w:rsidRPr="000B0E15">
        <w:rPr>
          <w:rFonts w:ascii="Times New Roman" w:hAnsi="Times New Roman" w:eastAsia="Times New Roman" w:cs="Times New Roman"/>
          <w:sz w:val="28"/>
          <w:szCs w:val="28"/>
        </w:rPr>
        <w:t> </w:t>
      </w:r>
    </w:p>
    <w:p w:rsidR="00AD331C" w:rsidP="005D63BE" w:rsidRDefault="00FE7A9D" w14:paraId="7BE76053" w14:textId="3CC93DE6">
      <w:pPr>
        <w:pStyle w:val="ListParagraph"/>
        <w:widowControl/>
        <w:numPr>
          <w:ilvl w:val="0"/>
          <w:numId w:val="12"/>
        </w:numPr>
        <w:autoSpaceDE/>
        <w:autoSpaceDN/>
        <w:jc w:val="both"/>
        <w:textAlignment w:val="baseline"/>
        <w:rPr>
          <w:rFonts w:ascii="Times New Roman" w:hAnsi="Times New Roman" w:eastAsia="Times New Roman" w:cs="Times New Roman"/>
          <w:sz w:val="28"/>
          <w:szCs w:val="28"/>
        </w:rPr>
      </w:pPr>
      <w:r w:rsidRPr="000B0E15">
        <w:rPr>
          <w:rFonts w:ascii="Times New Roman" w:hAnsi="Times New Roman" w:eastAsia="Times New Roman" w:cs="Times New Roman"/>
          <w:b/>
          <w:bCs/>
          <w:i/>
          <w:iCs/>
          <w:sz w:val="28"/>
          <w:szCs w:val="28"/>
        </w:rPr>
        <w:t xml:space="preserve">Victims’ rights </w:t>
      </w:r>
      <w:r w:rsidR="0048683C">
        <w:rPr>
          <w:rFonts w:ascii="Times New Roman" w:hAnsi="Times New Roman" w:eastAsia="Times New Roman" w:cs="Times New Roman"/>
          <w:b/>
          <w:bCs/>
          <w:i/>
          <w:iCs/>
          <w:sz w:val="28"/>
          <w:szCs w:val="28"/>
        </w:rPr>
        <w:t xml:space="preserve">provisions </w:t>
      </w:r>
      <w:r w:rsidRPr="000B0E15">
        <w:rPr>
          <w:rFonts w:ascii="Times New Roman" w:hAnsi="Times New Roman" w:eastAsia="Times New Roman" w:cs="Times New Roman"/>
          <w:b/>
          <w:bCs/>
          <w:i/>
          <w:iCs/>
          <w:sz w:val="28"/>
          <w:szCs w:val="28"/>
        </w:rPr>
        <w:t>are s</w:t>
      </w:r>
      <w:r w:rsidRPr="000B0E15" w:rsidR="004B55A1">
        <w:rPr>
          <w:rFonts w:ascii="Times New Roman" w:hAnsi="Times New Roman" w:eastAsia="Times New Roman" w:cs="Times New Roman"/>
          <w:b/>
          <w:bCs/>
          <w:i/>
          <w:iCs/>
          <w:sz w:val="28"/>
          <w:szCs w:val="28"/>
        </w:rPr>
        <w:t>eparate from</w:t>
      </w:r>
      <w:r w:rsidRPr="000B0E15" w:rsidR="000E44E4">
        <w:rPr>
          <w:rFonts w:ascii="Times New Roman" w:hAnsi="Times New Roman" w:eastAsia="Times New Roman" w:cs="Times New Roman"/>
          <w:b/>
          <w:bCs/>
          <w:i/>
          <w:iCs/>
          <w:sz w:val="28"/>
          <w:szCs w:val="28"/>
        </w:rPr>
        <w:t xml:space="preserve"> </w:t>
      </w:r>
      <w:r w:rsidRPr="000B0E15">
        <w:rPr>
          <w:rFonts w:ascii="Times New Roman" w:hAnsi="Times New Roman" w:eastAsia="Times New Roman" w:cs="Times New Roman"/>
          <w:b/>
          <w:bCs/>
          <w:i/>
          <w:iCs/>
          <w:sz w:val="28"/>
          <w:szCs w:val="28"/>
        </w:rPr>
        <w:t>provisions</w:t>
      </w:r>
      <w:r w:rsidRPr="000B0E15" w:rsidR="00C333F4">
        <w:rPr>
          <w:rFonts w:ascii="Times New Roman" w:hAnsi="Times New Roman" w:eastAsia="Times New Roman" w:cs="Times New Roman"/>
          <w:b/>
          <w:bCs/>
          <w:i/>
          <w:iCs/>
          <w:sz w:val="28"/>
          <w:szCs w:val="28"/>
        </w:rPr>
        <w:t xml:space="preserve"> that apply </w:t>
      </w:r>
      <w:r w:rsidRPr="000B0E15" w:rsidR="005A7AB2">
        <w:rPr>
          <w:rFonts w:ascii="Times New Roman" w:hAnsi="Times New Roman" w:eastAsia="Times New Roman" w:cs="Times New Roman"/>
          <w:b/>
          <w:bCs/>
          <w:i/>
          <w:iCs/>
          <w:sz w:val="28"/>
          <w:szCs w:val="28"/>
        </w:rPr>
        <w:t xml:space="preserve">only </w:t>
      </w:r>
      <w:r w:rsidRPr="000B0E15" w:rsidR="00C333F4">
        <w:rPr>
          <w:rFonts w:ascii="Times New Roman" w:hAnsi="Times New Roman" w:eastAsia="Times New Roman" w:cs="Times New Roman"/>
          <w:b/>
          <w:bCs/>
          <w:i/>
          <w:iCs/>
          <w:sz w:val="28"/>
          <w:szCs w:val="28"/>
        </w:rPr>
        <w:t>to defendants.</w:t>
      </w:r>
      <w:r w:rsidRPr="000B0E15" w:rsidR="00C333F4">
        <w:rPr>
          <w:rFonts w:ascii="Times New Roman" w:hAnsi="Times New Roman" w:eastAsia="Times New Roman" w:cs="Times New Roman"/>
          <w:sz w:val="28"/>
          <w:szCs w:val="28"/>
        </w:rPr>
        <w:t xml:space="preserve"> </w:t>
      </w:r>
      <w:r w:rsidRPr="000B0E15" w:rsidR="00D9626F">
        <w:rPr>
          <w:rFonts w:ascii="Times New Roman" w:hAnsi="Times New Roman" w:eastAsia="Times New Roman" w:cs="Times New Roman"/>
          <w:sz w:val="28"/>
          <w:szCs w:val="28"/>
        </w:rPr>
        <w:t xml:space="preserve">Not all criminal cases involve victims. The section (v) approach </w:t>
      </w:r>
      <w:r w:rsidR="000D1007">
        <w:rPr>
          <w:rFonts w:ascii="Times New Roman" w:hAnsi="Times New Roman" w:eastAsia="Times New Roman" w:cs="Times New Roman"/>
          <w:sz w:val="28"/>
          <w:szCs w:val="28"/>
        </w:rPr>
        <w:t>sets</w:t>
      </w:r>
      <w:r w:rsidRPr="000B0E15" w:rsidR="00D9626F">
        <w:rPr>
          <w:rFonts w:ascii="Times New Roman" w:hAnsi="Times New Roman" w:eastAsia="Times New Roman" w:cs="Times New Roman"/>
          <w:sz w:val="28"/>
          <w:szCs w:val="28"/>
        </w:rPr>
        <w:t xml:space="preserve"> </w:t>
      </w:r>
      <w:r w:rsidR="007D18F9">
        <w:rPr>
          <w:rFonts w:ascii="Times New Roman" w:hAnsi="Times New Roman" w:eastAsia="Times New Roman" w:cs="Times New Roman"/>
          <w:sz w:val="28"/>
          <w:szCs w:val="28"/>
        </w:rPr>
        <w:t xml:space="preserve">the text of </w:t>
      </w:r>
      <w:r w:rsidRPr="000B0E15" w:rsidR="00D9626F">
        <w:rPr>
          <w:rFonts w:ascii="Times New Roman" w:hAnsi="Times New Roman" w:eastAsia="Times New Roman" w:cs="Times New Roman"/>
          <w:sz w:val="28"/>
          <w:szCs w:val="28"/>
        </w:rPr>
        <w:t xml:space="preserve">victims’ rights </w:t>
      </w:r>
      <w:r w:rsidR="0048683C">
        <w:rPr>
          <w:rFonts w:ascii="Times New Roman" w:hAnsi="Times New Roman" w:eastAsia="Times New Roman" w:cs="Times New Roman"/>
          <w:sz w:val="28"/>
          <w:szCs w:val="28"/>
        </w:rPr>
        <w:t>apart,</w:t>
      </w:r>
      <w:r w:rsidR="00D2665E">
        <w:rPr>
          <w:rFonts w:ascii="Times New Roman" w:hAnsi="Times New Roman" w:eastAsia="Times New Roman" w:cs="Times New Roman"/>
          <w:sz w:val="28"/>
          <w:szCs w:val="28"/>
        </w:rPr>
        <w:t xml:space="preserve"> </w:t>
      </w:r>
      <w:r w:rsidR="00BE1504">
        <w:rPr>
          <w:rFonts w:ascii="Times New Roman" w:hAnsi="Times New Roman" w:eastAsia="Times New Roman" w:cs="Times New Roman"/>
          <w:sz w:val="28"/>
          <w:szCs w:val="28"/>
        </w:rPr>
        <w:t xml:space="preserve">so a judge </w:t>
      </w:r>
      <w:r w:rsidR="00C672E3">
        <w:rPr>
          <w:rFonts w:ascii="Times New Roman" w:hAnsi="Times New Roman" w:eastAsia="Times New Roman" w:cs="Times New Roman"/>
          <w:sz w:val="28"/>
          <w:szCs w:val="28"/>
        </w:rPr>
        <w:t>need not consider them</w:t>
      </w:r>
      <w:r w:rsidRPr="000B0E15" w:rsidR="00D9626F">
        <w:rPr>
          <w:rFonts w:ascii="Times New Roman" w:hAnsi="Times New Roman" w:eastAsia="Times New Roman" w:cs="Times New Roman"/>
          <w:sz w:val="28"/>
          <w:szCs w:val="28"/>
        </w:rPr>
        <w:t xml:space="preserve"> in cases where they do not apply.  </w:t>
      </w:r>
    </w:p>
    <w:p w:rsidRPr="007E7A7D" w:rsidR="007E7A7D" w:rsidP="005D63BE" w:rsidRDefault="007E7A7D" w14:paraId="383F5F8C" w14:textId="77777777">
      <w:pPr>
        <w:pStyle w:val="ListParagraph"/>
        <w:widowControl/>
        <w:jc w:val="both"/>
        <w:rPr>
          <w:rFonts w:ascii="Times New Roman" w:hAnsi="Times New Roman" w:eastAsia="Times New Roman" w:cs="Times New Roman"/>
          <w:sz w:val="28"/>
          <w:szCs w:val="28"/>
        </w:rPr>
      </w:pPr>
    </w:p>
    <w:p w:rsidRPr="00DD41EF" w:rsidR="007E7A7D" w:rsidP="005D63BE" w:rsidRDefault="00F04F6C" w14:paraId="3DCB3865" w14:textId="66866B9F">
      <w:pPr>
        <w:pStyle w:val="ListParagraph"/>
        <w:widowControl/>
        <w:numPr>
          <w:ilvl w:val="0"/>
          <w:numId w:val="12"/>
        </w:numPr>
        <w:autoSpaceDE/>
        <w:autoSpaceDN/>
        <w:jc w:val="both"/>
        <w:textAlignment w:val="baseline"/>
        <w:rPr>
          <w:rFonts w:ascii="Times New Roman" w:hAnsi="Times New Roman" w:eastAsia="Times New Roman" w:cs="Times New Roman"/>
          <w:sz w:val="28"/>
          <w:szCs w:val="28"/>
        </w:rPr>
      </w:pPr>
      <w:r w:rsidRPr="00DD41EF">
        <w:rPr>
          <w:rFonts w:ascii="Times New Roman" w:hAnsi="Times New Roman" w:cs="Times New Roman"/>
          <w:b/>
          <w:bCs/>
          <w:i/>
          <w:iCs/>
          <w:sz w:val="28"/>
          <w:szCs w:val="28"/>
        </w:rPr>
        <w:t xml:space="preserve">The section (v) provisions </w:t>
      </w:r>
      <w:r w:rsidRPr="00DD41EF" w:rsidR="00467B87">
        <w:rPr>
          <w:rFonts w:ascii="Times New Roman" w:hAnsi="Times New Roman" w:cs="Times New Roman"/>
          <w:b/>
          <w:bCs/>
          <w:i/>
          <w:iCs/>
          <w:sz w:val="28"/>
          <w:szCs w:val="28"/>
        </w:rPr>
        <w:t>incorporate</w:t>
      </w:r>
      <w:r w:rsidRPr="00DD41EF" w:rsidR="00DD41EF">
        <w:rPr>
          <w:rFonts w:ascii="Times New Roman" w:hAnsi="Times New Roman" w:cs="Times New Roman"/>
          <w:b/>
          <w:bCs/>
          <w:i/>
          <w:iCs/>
          <w:sz w:val="28"/>
          <w:szCs w:val="28"/>
        </w:rPr>
        <w:t xml:space="preserve"> features of R-20-0031.</w:t>
      </w:r>
      <w:r w:rsidRPr="00DD41EF" w:rsidR="00DD41EF">
        <w:rPr>
          <w:rFonts w:ascii="Times New Roman" w:hAnsi="Times New Roman" w:cs="Times New Roman"/>
          <w:sz w:val="28"/>
          <w:szCs w:val="28"/>
        </w:rPr>
        <w:t xml:space="preserve"> </w:t>
      </w:r>
      <w:r w:rsidR="00631611">
        <w:rPr>
          <w:rFonts w:ascii="Times New Roman" w:hAnsi="Times New Roman" w:cs="Times New Roman"/>
          <w:sz w:val="28"/>
          <w:szCs w:val="28"/>
        </w:rPr>
        <w:t>M</w:t>
      </w:r>
      <w:r w:rsidR="00225434">
        <w:rPr>
          <w:rFonts w:ascii="Times New Roman" w:hAnsi="Times New Roman" w:cs="Times New Roman"/>
          <w:sz w:val="28"/>
          <w:szCs w:val="28"/>
        </w:rPr>
        <w:t xml:space="preserve">embers </w:t>
      </w:r>
      <w:r w:rsidR="00631611">
        <w:rPr>
          <w:rFonts w:ascii="Times New Roman" w:hAnsi="Times New Roman" w:cs="Times New Roman"/>
          <w:sz w:val="28"/>
          <w:szCs w:val="28"/>
        </w:rPr>
        <w:t xml:space="preserve">acknowledged that the AVCV’s suggested text was </w:t>
      </w:r>
      <w:r w:rsidR="00B93A72">
        <w:rPr>
          <w:rFonts w:ascii="Times New Roman" w:hAnsi="Times New Roman" w:cs="Times New Roman"/>
          <w:sz w:val="28"/>
          <w:szCs w:val="28"/>
        </w:rPr>
        <w:t>feasible</w:t>
      </w:r>
      <w:r w:rsidR="00631611">
        <w:rPr>
          <w:rFonts w:ascii="Times New Roman" w:hAnsi="Times New Roman" w:cs="Times New Roman"/>
          <w:sz w:val="28"/>
          <w:szCs w:val="28"/>
        </w:rPr>
        <w:t xml:space="preserve"> in some </w:t>
      </w:r>
      <w:r w:rsidR="00B93A72">
        <w:rPr>
          <w:rFonts w:ascii="Times New Roman" w:hAnsi="Times New Roman" w:cs="Times New Roman"/>
          <w:sz w:val="28"/>
          <w:szCs w:val="28"/>
        </w:rPr>
        <w:t>instances</w:t>
      </w:r>
      <w:r w:rsidR="00EA6EEE">
        <w:rPr>
          <w:rFonts w:ascii="Times New Roman" w:hAnsi="Times New Roman" w:cs="Times New Roman"/>
          <w:sz w:val="28"/>
          <w:szCs w:val="28"/>
        </w:rPr>
        <w:t xml:space="preserve">. </w:t>
      </w:r>
      <w:r w:rsidRPr="00DD41EF" w:rsidR="007E7A7D">
        <w:rPr>
          <w:rFonts w:ascii="Times New Roman" w:hAnsi="Times New Roman" w:cs="Times New Roman"/>
          <w:sz w:val="28"/>
          <w:szCs w:val="28"/>
        </w:rPr>
        <w:t xml:space="preserve">The section (v) </w:t>
      </w:r>
      <w:r w:rsidR="00D6640B">
        <w:rPr>
          <w:rFonts w:ascii="Times New Roman" w:hAnsi="Times New Roman" w:cs="Times New Roman"/>
          <w:sz w:val="28"/>
          <w:szCs w:val="28"/>
        </w:rPr>
        <w:t>amendments</w:t>
      </w:r>
      <w:r w:rsidRPr="00DD41EF" w:rsidR="00D6640B">
        <w:rPr>
          <w:rFonts w:ascii="Times New Roman" w:hAnsi="Times New Roman" w:cs="Times New Roman"/>
          <w:sz w:val="28"/>
          <w:szCs w:val="28"/>
        </w:rPr>
        <w:t xml:space="preserve"> </w:t>
      </w:r>
      <w:r w:rsidR="00EA6EEE">
        <w:rPr>
          <w:rFonts w:ascii="Times New Roman" w:hAnsi="Times New Roman" w:cs="Times New Roman"/>
          <w:sz w:val="28"/>
          <w:szCs w:val="28"/>
        </w:rPr>
        <w:t xml:space="preserve">accordingly </w:t>
      </w:r>
      <w:r w:rsidR="00D6640B">
        <w:rPr>
          <w:rFonts w:ascii="Times New Roman" w:hAnsi="Times New Roman" w:cs="Times New Roman"/>
          <w:sz w:val="28"/>
          <w:szCs w:val="28"/>
        </w:rPr>
        <w:t>include</w:t>
      </w:r>
      <w:r w:rsidRPr="00DD41EF" w:rsidR="00D6640B">
        <w:rPr>
          <w:rFonts w:ascii="Times New Roman" w:hAnsi="Times New Roman" w:cs="Times New Roman"/>
          <w:sz w:val="28"/>
          <w:szCs w:val="28"/>
        </w:rPr>
        <w:t xml:space="preserve"> </w:t>
      </w:r>
      <w:r w:rsidRPr="00DD41EF" w:rsidR="007E7A7D">
        <w:rPr>
          <w:rFonts w:ascii="Times New Roman" w:hAnsi="Times New Roman" w:cs="Times New Roman"/>
          <w:sz w:val="28"/>
          <w:szCs w:val="28"/>
        </w:rPr>
        <w:t>a number of changes that the AVCV’s draft had proposed.</w:t>
      </w:r>
    </w:p>
    <w:p w:rsidRPr="000B0E15" w:rsidR="00D9626F" w:rsidP="005D63BE" w:rsidRDefault="00D9626F" w14:paraId="0FE413F4" w14:textId="68115499">
      <w:pPr>
        <w:widowControl/>
        <w:autoSpaceDE/>
        <w:autoSpaceDN/>
        <w:ind w:left="1440"/>
        <w:jc w:val="both"/>
        <w:textAlignment w:val="baseline"/>
        <w:rPr>
          <w:rFonts w:ascii="Times New Roman" w:hAnsi="Times New Roman" w:eastAsia="Times New Roman" w:cs="Times New Roman"/>
          <w:sz w:val="28"/>
          <w:szCs w:val="28"/>
        </w:rPr>
      </w:pPr>
      <w:r w:rsidRPr="000B0E15">
        <w:rPr>
          <w:rFonts w:ascii="Times New Roman" w:hAnsi="Times New Roman" w:eastAsia="Times New Roman" w:cs="Times New Roman"/>
          <w:sz w:val="28"/>
          <w:szCs w:val="28"/>
        </w:rPr>
        <w:t> </w:t>
      </w:r>
    </w:p>
    <w:p w:rsidR="00AD331C" w:rsidP="005D63BE" w:rsidRDefault="002F2EA4" w14:paraId="29561FDE" w14:textId="43528156">
      <w:pPr>
        <w:pStyle w:val="ListParagraph"/>
        <w:widowControl/>
        <w:numPr>
          <w:ilvl w:val="0"/>
          <w:numId w:val="12"/>
        </w:numPr>
        <w:autoSpaceDE/>
        <w:autoSpaceDN/>
        <w:jc w:val="both"/>
        <w:textAlignment w:val="baseline"/>
        <w:rPr>
          <w:rFonts w:ascii="Times New Roman" w:hAnsi="Times New Roman" w:eastAsia="Times New Roman" w:cs="Times New Roman"/>
          <w:sz w:val="28"/>
          <w:szCs w:val="28"/>
        </w:rPr>
      </w:pPr>
      <w:r w:rsidRPr="000B0E15">
        <w:rPr>
          <w:rFonts w:ascii="Times New Roman" w:hAnsi="Times New Roman" w:eastAsia="Times New Roman" w:cs="Times New Roman"/>
          <w:b/>
          <w:bCs/>
          <w:i/>
          <w:iCs/>
          <w:sz w:val="28"/>
          <w:szCs w:val="28"/>
        </w:rPr>
        <w:t>Victims’ rights have been restyled</w:t>
      </w:r>
      <w:r w:rsidRPr="000B0E15" w:rsidR="00C333F4">
        <w:rPr>
          <w:rFonts w:ascii="Times New Roman" w:hAnsi="Times New Roman" w:eastAsia="Times New Roman" w:cs="Times New Roman"/>
          <w:b/>
          <w:bCs/>
          <w:i/>
          <w:iCs/>
          <w:sz w:val="28"/>
          <w:szCs w:val="28"/>
        </w:rPr>
        <w:t>.</w:t>
      </w:r>
      <w:r w:rsidRPr="000B0E15" w:rsidR="00C333F4">
        <w:rPr>
          <w:rFonts w:ascii="Times New Roman" w:hAnsi="Times New Roman" w:eastAsia="Times New Roman" w:cs="Times New Roman"/>
          <w:sz w:val="28"/>
          <w:szCs w:val="28"/>
        </w:rPr>
        <w:t xml:space="preserve"> </w:t>
      </w:r>
      <w:r w:rsidR="00494CD7">
        <w:rPr>
          <w:rFonts w:ascii="Times New Roman" w:hAnsi="Times New Roman" w:eastAsia="Times New Roman" w:cs="Times New Roman"/>
          <w:sz w:val="28"/>
          <w:szCs w:val="28"/>
        </w:rPr>
        <w:t xml:space="preserve"> </w:t>
      </w:r>
      <w:r w:rsidRPr="00494CD7" w:rsidR="00494CD7">
        <w:rPr>
          <w:rFonts w:ascii="Times New Roman" w:hAnsi="Times New Roman" w:cs="Times New Roman"/>
          <w:sz w:val="28"/>
          <w:szCs w:val="28"/>
        </w:rPr>
        <w:t xml:space="preserve">The section (v) approach also avoids stylistic pitfalls in the AVCV’s </w:t>
      </w:r>
      <w:r w:rsidR="00B93A72">
        <w:rPr>
          <w:rFonts w:ascii="Times New Roman" w:hAnsi="Times New Roman" w:cs="Times New Roman"/>
          <w:sz w:val="28"/>
          <w:szCs w:val="28"/>
        </w:rPr>
        <w:t xml:space="preserve">original </w:t>
      </w:r>
      <w:r w:rsidRPr="00494CD7" w:rsidR="00494CD7">
        <w:rPr>
          <w:rFonts w:ascii="Times New Roman" w:hAnsi="Times New Roman" w:cs="Times New Roman"/>
          <w:sz w:val="28"/>
          <w:szCs w:val="28"/>
        </w:rPr>
        <w:t>draft.</w:t>
      </w:r>
      <w:r w:rsidRPr="00494CD7" w:rsidR="00494CD7">
        <w:rPr>
          <w:rFonts w:ascii="Times New Roman" w:hAnsi="Times New Roman" w:cs="Times New Roman"/>
          <w:sz w:val="24"/>
          <w:szCs w:val="24"/>
        </w:rPr>
        <w:t xml:space="preserve">  </w:t>
      </w:r>
      <w:r w:rsidRPr="000B0E15" w:rsidR="00540447">
        <w:rPr>
          <w:rFonts w:ascii="Times New Roman" w:hAnsi="Times New Roman" w:eastAsia="Times New Roman" w:cs="Times New Roman"/>
          <w:sz w:val="28"/>
          <w:szCs w:val="28"/>
        </w:rPr>
        <w:t xml:space="preserve">The section (v) provisions are </w:t>
      </w:r>
      <w:r w:rsidRPr="000B0E15" w:rsidR="007B14DA">
        <w:rPr>
          <w:rFonts w:ascii="Times New Roman" w:hAnsi="Times New Roman" w:eastAsia="Times New Roman" w:cs="Times New Roman"/>
          <w:sz w:val="28"/>
          <w:szCs w:val="28"/>
        </w:rPr>
        <w:t>stylized consistently with restyling conventions used in the Court’s other</w:t>
      </w:r>
      <w:r w:rsidRPr="000B0E15" w:rsidR="001306B4">
        <w:rPr>
          <w:rFonts w:ascii="Times New Roman" w:hAnsi="Times New Roman" w:eastAsia="Times New Roman" w:cs="Times New Roman"/>
          <w:sz w:val="28"/>
          <w:szCs w:val="28"/>
        </w:rPr>
        <w:t xml:space="preserve"> recent rule</w:t>
      </w:r>
      <w:r w:rsidRPr="000B0E15" w:rsidR="007B14DA">
        <w:rPr>
          <w:rFonts w:ascii="Times New Roman" w:hAnsi="Times New Roman" w:eastAsia="Times New Roman" w:cs="Times New Roman"/>
          <w:sz w:val="28"/>
          <w:szCs w:val="28"/>
        </w:rPr>
        <w:t xml:space="preserve"> restyling pro</w:t>
      </w:r>
      <w:r w:rsidRPr="000B0E15" w:rsidR="001306B4">
        <w:rPr>
          <w:rFonts w:ascii="Times New Roman" w:hAnsi="Times New Roman" w:eastAsia="Times New Roman" w:cs="Times New Roman"/>
          <w:sz w:val="28"/>
          <w:szCs w:val="28"/>
        </w:rPr>
        <w:t>jects.</w:t>
      </w:r>
      <w:r w:rsidRPr="000B0E15" w:rsidR="007B14DA">
        <w:rPr>
          <w:rFonts w:ascii="Times New Roman" w:hAnsi="Times New Roman" w:eastAsia="Times New Roman" w:cs="Times New Roman"/>
          <w:sz w:val="28"/>
          <w:szCs w:val="28"/>
        </w:rPr>
        <w:t xml:space="preserve"> </w:t>
      </w:r>
      <w:r w:rsidRPr="000B0E15" w:rsidR="001306B4">
        <w:rPr>
          <w:rFonts w:ascii="Times New Roman" w:hAnsi="Times New Roman" w:eastAsia="Times New Roman" w:cs="Times New Roman"/>
          <w:sz w:val="28"/>
          <w:szCs w:val="28"/>
        </w:rPr>
        <w:t xml:space="preserve"> The</w:t>
      </w:r>
      <w:r w:rsidRPr="000B0E15" w:rsidR="00CA1069">
        <w:rPr>
          <w:rFonts w:ascii="Times New Roman" w:hAnsi="Times New Roman" w:eastAsia="Times New Roman" w:cs="Times New Roman"/>
          <w:sz w:val="28"/>
          <w:szCs w:val="28"/>
        </w:rPr>
        <w:t xml:space="preserve"> section (v)</w:t>
      </w:r>
      <w:r w:rsidRPr="000B0E15" w:rsidR="001306B4">
        <w:rPr>
          <w:rFonts w:ascii="Times New Roman" w:hAnsi="Times New Roman" w:eastAsia="Times New Roman" w:cs="Times New Roman"/>
          <w:sz w:val="28"/>
          <w:szCs w:val="28"/>
        </w:rPr>
        <w:t xml:space="preserve"> provisions use simplified</w:t>
      </w:r>
      <w:r w:rsidRPr="000B0E15" w:rsidR="00DE28A9">
        <w:rPr>
          <w:rFonts w:ascii="Times New Roman" w:hAnsi="Times New Roman" w:eastAsia="Times New Roman" w:cs="Times New Roman"/>
          <w:sz w:val="28"/>
          <w:szCs w:val="28"/>
        </w:rPr>
        <w:t xml:space="preserve"> and eas</w:t>
      </w:r>
      <w:r w:rsidRPr="000B0E15" w:rsidR="00836666">
        <w:rPr>
          <w:rFonts w:ascii="Times New Roman" w:hAnsi="Times New Roman" w:eastAsia="Times New Roman" w:cs="Times New Roman"/>
          <w:sz w:val="28"/>
          <w:szCs w:val="28"/>
        </w:rPr>
        <w:t>ier</w:t>
      </w:r>
      <w:r w:rsidRPr="000B0E15" w:rsidR="00DE28A9">
        <w:rPr>
          <w:rFonts w:ascii="Times New Roman" w:hAnsi="Times New Roman" w:eastAsia="Times New Roman" w:cs="Times New Roman"/>
          <w:sz w:val="28"/>
          <w:szCs w:val="28"/>
        </w:rPr>
        <w:t xml:space="preserve"> to understand language</w:t>
      </w:r>
      <w:r w:rsidRPr="000B0E15" w:rsidR="00836666">
        <w:rPr>
          <w:rFonts w:ascii="Times New Roman" w:hAnsi="Times New Roman" w:eastAsia="Times New Roman" w:cs="Times New Roman"/>
          <w:sz w:val="28"/>
          <w:szCs w:val="28"/>
        </w:rPr>
        <w:t xml:space="preserve">.  </w:t>
      </w:r>
      <w:r w:rsidR="008F50B0">
        <w:rPr>
          <w:rFonts w:ascii="Times New Roman" w:hAnsi="Times New Roman" w:eastAsia="Times New Roman" w:cs="Times New Roman"/>
          <w:sz w:val="28"/>
          <w:szCs w:val="28"/>
        </w:rPr>
        <w:t xml:space="preserve">Where appropriate, </w:t>
      </w:r>
      <w:r w:rsidR="00F94FEE">
        <w:rPr>
          <w:rFonts w:ascii="Times New Roman" w:hAnsi="Times New Roman" w:eastAsia="Times New Roman" w:cs="Times New Roman"/>
          <w:sz w:val="28"/>
          <w:szCs w:val="28"/>
        </w:rPr>
        <w:t>the section (v) provisions</w:t>
      </w:r>
      <w:r w:rsidRPr="000B0E15" w:rsidR="008F50B0">
        <w:rPr>
          <w:rFonts w:ascii="Times New Roman" w:hAnsi="Times New Roman" w:eastAsia="Times New Roman" w:cs="Times New Roman"/>
          <w:sz w:val="28"/>
          <w:szCs w:val="28"/>
        </w:rPr>
        <w:t xml:space="preserve"> </w:t>
      </w:r>
      <w:r w:rsidRPr="000B0E15" w:rsidR="00DE28A9">
        <w:rPr>
          <w:rFonts w:ascii="Times New Roman" w:hAnsi="Times New Roman" w:eastAsia="Times New Roman" w:cs="Times New Roman"/>
          <w:sz w:val="28"/>
          <w:szCs w:val="28"/>
        </w:rPr>
        <w:t>are organized</w:t>
      </w:r>
      <w:r w:rsidR="00C3216E">
        <w:rPr>
          <w:rFonts w:ascii="Times New Roman" w:hAnsi="Times New Roman" w:eastAsia="Times New Roman" w:cs="Times New Roman"/>
          <w:sz w:val="28"/>
          <w:szCs w:val="28"/>
        </w:rPr>
        <w:t xml:space="preserve"> </w:t>
      </w:r>
      <w:r w:rsidRPr="000B0E15" w:rsidR="00DE28A9">
        <w:rPr>
          <w:rFonts w:ascii="Times New Roman" w:hAnsi="Times New Roman" w:eastAsia="Times New Roman" w:cs="Times New Roman"/>
          <w:sz w:val="28"/>
          <w:szCs w:val="28"/>
        </w:rPr>
        <w:t>into subparts</w:t>
      </w:r>
      <w:r w:rsidRPr="000B0E15" w:rsidR="00D248E8">
        <w:rPr>
          <w:rFonts w:ascii="Times New Roman" w:hAnsi="Times New Roman" w:eastAsia="Times New Roman" w:cs="Times New Roman"/>
          <w:sz w:val="28"/>
          <w:szCs w:val="28"/>
        </w:rPr>
        <w:t xml:space="preserve">.  The subparts frequently have titles, allowing readers to </w:t>
      </w:r>
      <w:r w:rsidRPr="000B0E15" w:rsidR="00003A97">
        <w:rPr>
          <w:rFonts w:ascii="Times New Roman" w:hAnsi="Times New Roman" w:eastAsia="Times New Roman" w:cs="Times New Roman"/>
          <w:sz w:val="28"/>
          <w:szCs w:val="28"/>
        </w:rPr>
        <w:t xml:space="preserve">readily </w:t>
      </w:r>
      <w:r w:rsidRPr="000B0E15" w:rsidR="00CA1069">
        <w:rPr>
          <w:rFonts w:ascii="Times New Roman" w:hAnsi="Times New Roman" w:eastAsia="Times New Roman" w:cs="Times New Roman"/>
          <w:sz w:val="28"/>
          <w:szCs w:val="28"/>
        </w:rPr>
        <w:t>locate the provisions they are seeking</w:t>
      </w:r>
      <w:r w:rsidRPr="000B0E15" w:rsidR="00650A8C">
        <w:rPr>
          <w:rFonts w:ascii="Times New Roman" w:hAnsi="Times New Roman" w:eastAsia="Times New Roman" w:cs="Times New Roman"/>
          <w:sz w:val="28"/>
          <w:szCs w:val="28"/>
        </w:rPr>
        <w:t xml:space="preserve">. </w:t>
      </w:r>
    </w:p>
    <w:p w:rsidRPr="00947A7C" w:rsidR="00947A7C" w:rsidP="005D63BE" w:rsidRDefault="00947A7C" w14:paraId="04FA7C48" w14:textId="77777777">
      <w:pPr>
        <w:pStyle w:val="ListParagraph"/>
        <w:widowControl/>
        <w:rPr>
          <w:rFonts w:ascii="Times New Roman" w:hAnsi="Times New Roman" w:eastAsia="Times New Roman" w:cs="Times New Roman"/>
          <w:sz w:val="28"/>
          <w:szCs w:val="28"/>
        </w:rPr>
      </w:pPr>
    </w:p>
    <w:p w:rsidRPr="00433F44" w:rsidR="00446460" w:rsidP="005D63BE" w:rsidRDefault="007D4333" w14:paraId="466F2001" w14:textId="00BADBCC">
      <w:pPr>
        <w:pStyle w:val="ListParagraph"/>
        <w:widowControl/>
        <w:numPr>
          <w:ilvl w:val="0"/>
          <w:numId w:val="12"/>
        </w:numPr>
        <w:autoSpaceDE/>
        <w:autoSpaceDN/>
        <w:jc w:val="both"/>
        <w:textAlignment w:val="baseline"/>
        <w:rPr>
          <w:rFonts w:ascii="Times New Roman" w:hAnsi="Times New Roman" w:eastAsia="Times New Roman" w:cs="Times New Roman"/>
          <w:sz w:val="28"/>
          <w:szCs w:val="28"/>
        </w:rPr>
      </w:pPr>
      <w:r w:rsidRPr="00433F44">
        <w:rPr>
          <w:rFonts w:ascii="Times New Roman" w:hAnsi="Times New Roman" w:eastAsia="Times New Roman" w:cs="Times New Roman"/>
          <w:b/>
          <w:bCs/>
          <w:i/>
          <w:iCs/>
          <w:sz w:val="28"/>
          <w:szCs w:val="28"/>
        </w:rPr>
        <w:t xml:space="preserve">The section </w:t>
      </w:r>
      <w:r w:rsidRPr="00433F44" w:rsidR="00743229">
        <w:rPr>
          <w:rFonts w:ascii="Times New Roman" w:hAnsi="Times New Roman" w:eastAsia="Times New Roman" w:cs="Times New Roman"/>
          <w:b/>
          <w:bCs/>
          <w:i/>
          <w:iCs/>
          <w:sz w:val="28"/>
          <w:szCs w:val="28"/>
        </w:rPr>
        <w:t>(v)</w:t>
      </w:r>
      <w:r w:rsidRPr="00433F44">
        <w:rPr>
          <w:rFonts w:ascii="Times New Roman" w:hAnsi="Times New Roman" w:eastAsia="Times New Roman" w:cs="Times New Roman"/>
          <w:b/>
          <w:bCs/>
          <w:i/>
          <w:iCs/>
          <w:sz w:val="28"/>
          <w:szCs w:val="28"/>
        </w:rPr>
        <w:t xml:space="preserve"> amendments</w:t>
      </w:r>
      <w:r w:rsidRPr="00433F44" w:rsidR="00743229">
        <w:rPr>
          <w:rFonts w:ascii="Times New Roman" w:hAnsi="Times New Roman" w:eastAsia="Times New Roman" w:cs="Times New Roman"/>
          <w:b/>
          <w:bCs/>
          <w:i/>
          <w:iCs/>
          <w:sz w:val="28"/>
          <w:szCs w:val="28"/>
        </w:rPr>
        <w:t xml:space="preserve"> include </w:t>
      </w:r>
      <w:r w:rsidRPr="00433F44" w:rsidR="00CD4780">
        <w:rPr>
          <w:rFonts w:ascii="Times New Roman" w:hAnsi="Times New Roman" w:eastAsia="Times New Roman" w:cs="Times New Roman"/>
          <w:b/>
          <w:bCs/>
          <w:i/>
          <w:iCs/>
          <w:sz w:val="28"/>
          <w:szCs w:val="28"/>
        </w:rPr>
        <w:t>n</w:t>
      </w:r>
      <w:r w:rsidRPr="00433F44" w:rsidR="00C333F4">
        <w:rPr>
          <w:rFonts w:ascii="Times New Roman" w:hAnsi="Times New Roman" w:eastAsia="Times New Roman" w:cs="Times New Roman"/>
          <w:b/>
          <w:bCs/>
          <w:i/>
          <w:iCs/>
          <w:sz w:val="28"/>
          <w:szCs w:val="28"/>
        </w:rPr>
        <w:t>ew provisions</w:t>
      </w:r>
      <w:r w:rsidRPr="00433F44" w:rsidR="00743229">
        <w:rPr>
          <w:rFonts w:ascii="Times New Roman" w:hAnsi="Times New Roman" w:eastAsia="Times New Roman" w:cs="Times New Roman"/>
          <w:b/>
          <w:bCs/>
          <w:i/>
          <w:iCs/>
          <w:sz w:val="28"/>
          <w:szCs w:val="28"/>
        </w:rPr>
        <w:t xml:space="preserve"> that safeguard victims’ rights</w:t>
      </w:r>
      <w:r w:rsidRPr="00433F44" w:rsidR="00C333F4">
        <w:rPr>
          <w:rFonts w:ascii="Times New Roman" w:hAnsi="Times New Roman" w:eastAsia="Times New Roman" w:cs="Times New Roman"/>
          <w:b/>
          <w:bCs/>
          <w:i/>
          <w:iCs/>
          <w:sz w:val="28"/>
          <w:szCs w:val="28"/>
        </w:rPr>
        <w:t>.</w:t>
      </w:r>
      <w:r w:rsidRPr="00433F44" w:rsidR="00C333F4">
        <w:rPr>
          <w:rFonts w:ascii="Times New Roman" w:hAnsi="Times New Roman" w:eastAsia="Times New Roman" w:cs="Times New Roman"/>
          <w:sz w:val="28"/>
          <w:szCs w:val="28"/>
        </w:rPr>
        <w:t xml:space="preserve"> </w:t>
      </w:r>
      <w:r w:rsidRPr="00433F44" w:rsidR="00EC1615">
        <w:rPr>
          <w:rFonts w:ascii="Times New Roman" w:hAnsi="Times New Roman" w:eastAsia="Times New Roman" w:cs="Times New Roman"/>
          <w:sz w:val="28"/>
          <w:szCs w:val="28"/>
        </w:rPr>
        <w:t>The section (v) approach includes new provisions</w:t>
      </w:r>
      <w:r w:rsidRPr="00433F44" w:rsidR="00E650EF">
        <w:rPr>
          <w:rFonts w:ascii="Times New Roman" w:hAnsi="Times New Roman" w:eastAsia="Times New Roman" w:cs="Times New Roman"/>
          <w:sz w:val="28"/>
          <w:szCs w:val="28"/>
        </w:rPr>
        <w:t xml:space="preserve"> that are not </w:t>
      </w:r>
      <w:r w:rsidRPr="00433F44" w:rsidR="00A213D9">
        <w:rPr>
          <w:rFonts w:ascii="Times New Roman" w:hAnsi="Times New Roman" w:eastAsia="Times New Roman" w:cs="Times New Roman"/>
          <w:sz w:val="28"/>
          <w:szCs w:val="28"/>
        </w:rPr>
        <w:t xml:space="preserve">expressly </w:t>
      </w:r>
      <w:r w:rsidRPr="00433F44" w:rsidR="00E650EF">
        <w:rPr>
          <w:rFonts w:ascii="Times New Roman" w:hAnsi="Times New Roman" w:eastAsia="Times New Roman" w:cs="Times New Roman"/>
          <w:sz w:val="28"/>
          <w:szCs w:val="28"/>
        </w:rPr>
        <w:t>contained in</w:t>
      </w:r>
      <w:r w:rsidRPr="00433F44" w:rsidR="008970B2">
        <w:rPr>
          <w:rFonts w:ascii="Times New Roman" w:hAnsi="Times New Roman" w:eastAsia="Times New Roman" w:cs="Times New Roman"/>
          <w:sz w:val="28"/>
          <w:szCs w:val="28"/>
        </w:rPr>
        <w:t xml:space="preserve"> </w:t>
      </w:r>
      <w:r w:rsidRPr="00433F44" w:rsidR="00E650EF">
        <w:rPr>
          <w:rFonts w:ascii="Times New Roman" w:hAnsi="Times New Roman" w:eastAsia="Times New Roman" w:cs="Times New Roman"/>
          <w:sz w:val="28"/>
          <w:szCs w:val="28"/>
        </w:rPr>
        <w:t xml:space="preserve">the current </w:t>
      </w:r>
      <w:r w:rsidR="00CA12A2">
        <w:rPr>
          <w:rFonts w:ascii="Times New Roman" w:hAnsi="Times New Roman" w:eastAsia="Times New Roman" w:cs="Times New Roman"/>
          <w:sz w:val="28"/>
          <w:szCs w:val="28"/>
        </w:rPr>
        <w:t>c</w:t>
      </w:r>
      <w:r w:rsidRPr="00433F44" w:rsidR="00CA12A2">
        <w:rPr>
          <w:rFonts w:ascii="Times New Roman" w:hAnsi="Times New Roman" w:eastAsia="Times New Roman" w:cs="Times New Roman"/>
          <w:sz w:val="28"/>
          <w:szCs w:val="28"/>
        </w:rPr>
        <w:t xml:space="preserve">riminal </w:t>
      </w:r>
      <w:r w:rsidR="00CA12A2">
        <w:rPr>
          <w:rFonts w:ascii="Times New Roman" w:hAnsi="Times New Roman" w:eastAsia="Times New Roman" w:cs="Times New Roman"/>
          <w:sz w:val="28"/>
          <w:szCs w:val="28"/>
        </w:rPr>
        <w:t>r</w:t>
      </w:r>
      <w:r w:rsidRPr="00433F44" w:rsidR="00CA12A2">
        <w:rPr>
          <w:rFonts w:ascii="Times New Roman" w:hAnsi="Times New Roman" w:eastAsia="Times New Roman" w:cs="Times New Roman"/>
          <w:sz w:val="28"/>
          <w:szCs w:val="28"/>
        </w:rPr>
        <w:t xml:space="preserve">ules </w:t>
      </w:r>
      <w:r w:rsidRPr="00433F44" w:rsidR="008970B2">
        <w:rPr>
          <w:rFonts w:ascii="Times New Roman" w:hAnsi="Times New Roman" w:eastAsia="Times New Roman" w:cs="Times New Roman"/>
          <w:sz w:val="28"/>
          <w:szCs w:val="28"/>
        </w:rPr>
        <w:t xml:space="preserve">and were not </w:t>
      </w:r>
      <w:r w:rsidRPr="00433F44" w:rsidR="009A142D">
        <w:rPr>
          <w:rFonts w:ascii="Times New Roman" w:hAnsi="Times New Roman" w:eastAsia="Times New Roman" w:cs="Times New Roman"/>
          <w:sz w:val="28"/>
          <w:szCs w:val="28"/>
        </w:rPr>
        <w:t>proposed by</w:t>
      </w:r>
      <w:r w:rsidRPr="00433F44" w:rsidR="00EC2156">
        <w:rPr>
          <w:rFonts w:ascii="Times New Roman" w:hAnsi="Times New Roman" w:eastAsia="Times New Roman" w:cs="Times New Roman"/>
          <w:sz w:val="28"/>
          <w:szCs w:val="28"/>
        </w:rPr>
        <w:t xml:space="preserve"> R-20-0031</w:t>
      </w:r>
      <w:r w:rsidRPr="00433F44" w:rsidR="00BB4F90">
        <w:rPr>
          <w:rFonts w:ascii="Times New Roman" w:hAnsi="Times New Roman" w:eastAsia="Times New Roman" w:cs="Times New Roman"/>
          <w:sz w:val="28"/>
          <w:szCs w:val="28"/>
        </w:rPr>
        <w:t xml:space="preserve">. </w:t>
      </w:r>
      <w:r w:rsidRPr="00433F44" w:rsidR="00F52371">
        <w:rPr>
          <w:rFonts w:ascii="Times New Roman" w:hAnsi="Times New Roman" w:eastAsia="Times New Roman" w:cs="Times New Roman"/>
          <w:sz w:val="28"/>
          <w:szCs w:val="28"/>
        </w:rPr>
        <w:t>A</w:t>
      </w:r>
      <w:r w:rsidRPr="00433F44" w:rsidR="00FC2D1B">
        <w:rPr>
          <w:rFonts w:ascii="Times New Roman" w:hAnsi="Times New Roman" w:eastAsia="Times New Roman" w:cs="Times New Roman"/>
          <w:sz w:val="28"/>
          <w:szCs w:val="28"/>
        </w:rPr>
        <w:t xml:space="preserve">n example is proposed </w:t>
      </w:r>
      <w:r w:rsidRPr="00433F44" w:rsidR="00F52371">
        <w:rPr>
          <w:rFonts w:ascii="Times New Roman" w:hAnsi="Times New Roman" w:eastAsia="Times New Roman" w:cs="Times New Roman"/>
          <w:sz w:val="28"/>
          <w:szCs w:val="28"/>
        </w:rPr>
        <w:t xml:space="preserve">Rule 17.8(v), </w:t>
      </w:r>
      <w:r w:rsidRPr="00433F44" w:rsidR="00FC2D1B">
        <w:rPr>
          <w:rFonts w:ascii="Times New Roman" w:hAnsi="Times New Roman" w:eastAsia="Times New Roman" w:cs="Times New Roman"/>
          <w:sz w:val="28"/>
          <w:szCs w:val="28"/>
        </w:rPr>
        <w:t>which provides</w:t>
      </w:r>
      <w:r w:rsidR="00B93A72">
        <w:rPr>
          <w:rFonts w:ascii="Times New Roman" w:hAnsi="Times New Roman" w:eastAsia="Times New Roman" w:cs="Times New Roman"/>
          <w:sz w:val="28"/>
          <w:szCs w:val="28"/>
        </w:rPr>
        <w:t xml:space="preserve"> that a prosecutor should confer with</w:t>
      </w:r>
      <w:r w:rsidRPr="00433F44" w:rsidR="00FC2D1B">
        <w:rPr>
          <w:rFonts w:ascii="Times New Roman" w:hAnsi="Times New Roman" w:eastAsia="Times New Roman" w:cs="Times New Roman"/>
          <w:sz w:val="28"/>
          <w:szCs w:val="28"/>
        </w:rPr>
        <w:t xml:space="preserve"> </w:t>
      </w:r>
      <w:r w:rsidR="00B52FED">
        <w:rPr>
          <w:rFonts w:ascii="Times New Roman" w:hAnsi="Times New Roman" w:eastAsia="Times New Roman" w:cs="Times New Roman"/>
          <w:sz w:val="28"/>
          <w:szCs w:val="28"/>
        </w:rPr>
        <w:t>a</w:t>
      </w:r>
      <w:r w:rsidRPr="00433F44" w:rsidR="00FC2D1B">
        <w:rPr>
          <w:rFonts w:ascii="Times New Roman" w:hAnsi="Times New Roman" w:eastAsia="Times New Roman" w:cs="Times New Roman"/>
          <w:sz w:val="28"/>
          <w:szCs w:val="28"/>
        </w:rPr>
        <w:t xml:space="preserve"> victim </w:t>
      </w:r>
      <w:r w:rsidR="00B93A72">
        <w:rPr>
          <w:rFonts w:ascii="Times New Roman" w:hAnsi="Times New Roman" w:eastAsia="Times New Roman" w:cs="Times New Roman"/>
          <w:sz w:val="28"/>
          <w:szCs w:val="28"/>
        </w:rPr>
        <w:t xml:space="preserve">before deciding </w:t>
      </w:r>
      <w:r w:rsidRPr="00433F44" w:rsidR="00F52371">
        <w:rPr>
          <w:rFonts w:ascii="Times New Roman" w:hAnsi="Times New Roman" w:eastAsia="Times New Roman" w:cs="Times New Roman"/>
          <w:sz w:val="28"/>
          <w:szCs w:val="28"/>
        </w:rPr>
        <w:t>to submit a case on the record.</w:t>
      </w:r>
      <w:r w:rsidR="007711EC">
        <w:rPr>
          <w:rFonts w:ascii="Times New Roman" w:hAnsi="Times New Roman" w:eastAsia="Times New Roman" w:cs="Times New Roman"/>
          <w:sz w:val="28"/>
          <w:szCs w:val="28"/>
        </w:rPr>
        <w:t xml:space="preserve">  </w:t>
      </w:r>
      <w:r w:rsidR="006A7D46">
        <w:rPr>
          <w:rFonts w:ascii="Times New Roman" w:hAnsi="Times New Roman" w:eastAsia="Times New Roman" w:cs="Times New Roman"/>
          <w:sz w:val="28"/>
          <w:szCs w:val="28"/>
        </w:rPr>
        <w:t xml:space="preserve">Other </w:t>
      </w:r>
      <w:r w:rsidR="00962ED4">
        <w:rPr>
          <w:rFonts w:ascii="Times New Roman" w:hAnsi="Times New Roman" w:eastAsia="Times New Roman" w:cs="Times New Roman"/>
          <w:sz w:val="28"/>
          <w:szCs w:val="28"/>
        </w:rPr>
        <w:t xml:space="preserve">such changes </w:t>
      </w:r>
      <w:r w:rsidRPr="00433F44" w:rsidR="006A7D46">
        <w:rPr>
          <w:rFonts w:ascii="Times New Roman" w:hAnsi="Times New Roman" w:eastAsia="Times New Roman" w:cs="Times New Roman"/>
          <w:sz w:val="28"/>
          <w:szCs w:val="28"/>
        </w:rPr>
        <w:t>are more fully described in Appendix B</w:t>
      </w:r>
      <w:r w:rsidR="00EA5D56">
        <w:rPr>
          <w:rFonts w:ascii="Times New Roman" w:hAnsi="Times New Roman" w:eastAsia="Times New Roman" w:cs="Times New Roman"/>
          <w:sz w:val="28"/>
          <w:szCs w:val="28"/>
        </w:rPr>
        <w:t>.</w:t>
      </w:r>
      <w:r w:rsidR="00962ED4">
        <w:rPr>
          <w:rFonts w:ascii="Times New Roman" w:hAnsi="Times New Roman" w:eastAsia="Times New Roman" w:cs="Times New Roman"/>
          <w:sz w:val="28"/>
          <w:szCs w:val="28"/>
        </w:rPr>
        <w:t xml:space="preserve"> </w:t>
      </w:r>
      <w:r w:rsidRPr="00433F44" w:rsidR="009A142D">
        <w:rPr>
          <w:rFonts w:ascii="Times New Roman" w:hAnsi="Times New Roman" w:eastAsia="Times New Roman" w:cs="Times New Roman"/>
          <w:sz w:val="28"/>
          <w:szCs w:val="28"/>
        </w:rPr>
        <w:t xml:space="preserve">These </w:t>
      </w:r>
      <w:r w:rsidR="00B93A72">
        <w:rPr>
          <w:rFonts w:ascii="Times New Roman" w:hAnsi="Times New Roman" w:eastAsia="Times New Roman" w:cs="Times New Roman"/>
          <w:sz w:val="28"/>
          <w:szCs w:val="28"/>
        </w:rPr>
        <w:t xml:space="preserve">suggested </w:t>
      </w:r>
      <w:r w:rsidRPr="00433F44" w:rsidR="009A142D">
        <w:rPr>
          <w:rFonts w:ascii="Times New Roman" w:hAnsi="Times New Roman" w:eastAsia="Times New Roman" w:cs="Times New Roman"/>
          <w:sz w:val="28"/>
          <w:szCs w:val="28"/>
        </w:rPr>
        <w:t>change</w:t>
      </w:r>
      <w:r w:rsidR="00B93A72">
        <w:rPr>
          <w:rFonts w:ascii="Times New Roman" w:hAnsi="Times New Roman" w:eastAsia="Times New Roman" w:cs="Times New Roman"/>
          <w:sz w:val="28"/>
          <w:szCs w:val="28"/>
        </w:rPr>
        <w:t>s are not intended to create new substantive rights</w:t>
      </w:r>
      <w:r w:rsidR="00717B7A">
        <w:rPr>
          <w:rFonts w:ascii="Times New Roman" w:hAnsi="Times New Roman" w:eastAsia="Times New Roman" w:cs="Times New Roman"/>
          <w:sz w:val="28"/>
          <w:szCs w:val="28"/>
        </w:rPr>
        <w:t xml:space="preserve">, and </w:t>
      </w:r>
      <w:r w:rsidR="00B93A72">
        <w:rPr>
          <w:rFonts w:ascii="Times New Roman" w:hAnsi="Times New Roman" w:eastAsia="Times New Roman" w:cs="Times New Roman"/>
          <w:sz w:val="28"/>
          <w:szCs w:val="28"/>
        </w:rPr>
        <w:t xml:space="preserve">the </w:t>
      </w:r>
      <w:r w:rsidR="00B93A72">
        <w:rPr>
          <w:rFonts w:ascii="Times New Roman" w:hAnsi="Times New Roman" w:eastAsia="Times New Roman" w:cs="Times New Roman"/>
          <w:sz w:val="28"/>
          <w:szCs w:val="28"/>
        </w:rPr>
        <w:lastRenderedPageBreak/>
        <w:t xml:space="preserve">committee believes they are consistent with the letter and </w:t>
      </w:r>
      <w:r w:rsidR="0019110F">
        <w:rPr>
          <w:rFonts w:ascii="Times New Roman" w:hAnsi="Times New Roman" w:eastAsia="Times New Roman" w:cs="Times New Roman"/>
          <w:sz w:val="28"/>
          <w:szCs w:val="28"/>
        </w:rPr>
        <w:t xml:space="preserve">intent </w:t>
      </w:r>
      <w:r w:rsidR="00717B7A">
        <w:rPr>
          <w:rFonts w:ascii="Times New Roman" w:hAnsi="Times New Roman" w:eastAsia="Times New Roman" w:cs="Times New Roman"/>
          <w:sz w:val="28"/>
          <w:szCs w:val="28"/>
        </w:rPr>
        <w:t xml:space="preserve">of existing </w:t>
      </w:r>
      <w:r w:rsidR="00962ED4">
        <w:rPr>
          <w:rFonts w:ascii="Times New Roman" w:hAnsi="Times New Roman" w:eastAsia="Times New Roman" w:cs="Times New Roman"/>
          <w:sz w:val="28"/>
          <w:szCs w:val="28"/>
        </w:rPr>
        <w:t>la</w:t>
      </w:r>
      <w:r w:rsidR="00B93A72">
        <w:rPr>
          <w:rFonts w:ascii="Times New Roman" w:hAnsi="Times New Roman" w:eastAsia="Times New Roman" w:cs="Times New Roman"/>
          <w:sz w:val="28"/>
          <w:szCs w:val="28"/>
        </w:rPr>
        <w:t>w and current practice.</w:t>
      </w:r>
    </w:p>
    <w:p w:rsidRPr="000B0E15" w:rsidR="00E650EF" w:rsidP="005D63BE" w:rsidRDefault="00E650EF" w14:paraId="77BEA848" w14:textId="77777777">
      <w:pPr>
        <w:pStyle w:val="ListParagraph"/>
        <w:widowControl/>
        <w:autoSpaceDE/>
        <w:autoSpaceDN/>
        <w:ind w:left="1440" w:firstLine="0"/>
        <w:jc w:val="both"/>
        <w:textAlignment w:val="baseline"/>
        <w:rPr>
          <w:rFonts w:ascii="Times New Roman" w:hAnsi="Times New Roman" w:eastAsia="Times New Roman" w:cs="Times New Roman"/>
          <w:sz w:val="28"/>
          <w:szCs w:val="28"/>
        </w:rPr>
      </w:pPr>
    </w:p>
    <w:p w:rsidRPr="000B0E15" w:rsidR="00C41B3A" w:rsidP="005D63BE" w:rsidRDefault="00781C14" w14:paraId="4F7368D9" w14:textId="179DA8B0">
      <w:pPr>
        <w:pStyle w:val="ListParagraph"/>
        <w:widowControl/>
        <w:numPr>
          <w:ilvl w:val="0"/>
          <w:numId w:val="12"/>
        </w:numPr>
        <w:autoSpaceDE/>
        <w:autoSpaceDN/>
        <w:jc w:val="both"/>
        <w:textAlignment w:val="baseline"/>
        <w:rPr>
          <w:rFonts w:ascii="Times New Roman" w:hAnsi="Times New Roman" w:eastAsia="Times New Roman" w:cs="Times New Roman"/>
          <w:sz w:val="28"/>
          <w:szCs w:val="28"/>
        </w:rPr>
      </w:pPr>
      <w:r w:rsidRPr="000B0E15">
        <w:rPr>
          <w:rFonts w:ascii="Times New Roman" w:hAnsi="Times New Roman" w:eastAsia="Times New Roman" w:cs="Times New Roman"/>
          <w:b/>
          <w:bCs/>
          <w:i/>
          <w:iCs/>
          <w:sz w:val="28"/>
          <w:szCs w:val="28"/>
        </w:rPr>
        <w:t>The section (v) approach r</w:t>
      </w:r>
      <w:r w:rsidRPr="000B0E15" w:rsidR="00C333F4">
        <w:rPr>
          <w:rFonts w:ascii="Times New Roman" w:hAnsi="Times New Roman" w:eastAsia="Times New Roman" w:cs="Times New Roman"/>
          <w:b/>
          <w:bCs/>
          <w:i/>
          <w:iCs/>
          <w:sz w:val="28"/>
          <w:szCs w:val="28"/>
        </w:rPr>
        <w:t>etains Rule 39.</w:t>
      </w:r>
      <w:r w:rsidRPr="000B0E15" w:rsidR="00C333F4">
        <w:rPr>
          <w:rFonts w:ascii="Times New Roman" w:hAnsi="Times New Roman" w:eastAsia="Times New Roman" w:cs="Times New Roman"/>
          <w:sz w:val="28"/>
          <w:szCs w:val="28"/>
        </w:rPr>
        <w:t xml:space="preserve">  </w:t>
      </w:r>
      <w:r w:rsidR="00FB3EA8">
        <w:rPr>
          <w:rFonts w:ascii="Times New Roman" w:hAnsi="Times New Roman" w:eastAsia="Times New Roman" w:cs="Times New Roman"/>
          <w:sz w:val="28"/>
          <w:szCs w:val="28"/>
        </w:rPr>
        <w:t>The</w:t>
      </w:r>
      <w:r w:rsidRPr="000B0E15" w:rsidR="00C41B3A">
        <w:rPr>
          <w:rFonts w:ascii="Times New Roman" w:hAnsi="Times New Roman" w:eastAsia="Times New Roman" w:cs="Times New Roman"/>
          <w:sz w:val="28"/>
          <w:szCs w:val="28"/>
        </w:rPr>
        <w:t xml:space="preserve"> section (v) approach retains Rule 39 (“Victims’ Rights”) </w:t>
      </w:r>
      <w:r w:rsidRPr="000B0E15" w:rsidR="00625836">
        <w:rPr>
          <w:rFonts w:ascii="Times New Roman" w:hAnsi="Times New Roman" w:cs="Times New Roman"/>
          <w:sz w:val="28"/>
          <w:szCs w:val="28"/>
        </w:rPr>
        <w:t xml:space="preserve">without </w:t>
      </w:r>
      <w:r w:rsidR="00616A9F">
        <w:rPr>
          <w:rFonts w:ascii="Times New Roman" w:hAnsi="Times New Roman" w:cs="Times New Roman"/>
          <w:sz w:val="28"/>
          <w:szCs w:val="28"/>
        </w:rPr>
        <w:t xml:space="preserve">any modifications to the text of </w:t>
      </w:r>
      <w:r w:rsidR="0001042C">
        <w:rPr>
          <w:rFonts w:ascii="Times New Roman" w:hAnsi="Times New Roman" w:cs="Times New Roman"/>
          <w:sz w:val="28"/>
          <w:szCs w:val="28"/>
        </w:rPr>
        <w:t xml:space="preserve">that </w:t>
      </w:r>
      <w:r w:rsidR="00616A9F">
        <w:rPr>
          <w:rFonts w:ascii="Times New Roman" w:hAnsi="Times New Roman" w:cs="Times New Roman"/>
          <w:sz w:val="28"/>
          <w:szCs w:val="28"/>
        </w:rPr>
        <w:t>rule</w:t>
      </w:r>
      <w:r w:rsidRPr="000B0E15" w:rsidR="00625836">
        <w:rPr>
          <w:rFonts w:ascii="Times New Roman" w:hAnsi="Times New Roman" w:cs="Times New Roman"/>
          <w:sz w:val="28"/>
          <w:szCs w:val="28"/>
        </w:rPr>
        <w:t xml:space="preserve">, thereby addressing stakeholder concerns with </w:t>
      </w:r>
      <w:r w:rsidR="00717B7A">
        <w:rPr>
          <w:rFonts w:ascii="Times New Roman" w:hAnsi="Times New Roman" w:cs="Times New Roman"/>
          <w:sz w:val="28"/>
          <w:szCs w:val="28"/>
        </w:rPr>
        <w:t>the initial proposal to abrogate</w:t>
      </w:r>
      <w:r w:rsidR="00EB621C">
        <w:rPr>
          <w:rFonts w:ascii="Times New Roman" w:hAnsi="Times New Roman" w:cs="Times New Roman"/>
          <w:sz w:val="28"/>
          <w:szCs w:val="28"/>
        </w:rPr>
        <w:t xml:space="preserve"> </w:t>
      </w:r>
      <w:r w:rsidRPr="000B0E15" w:rsidR="00625836">
        <w:rPr>
          <w:rFonts w:ascii="Times New Roman" w:hAnsi="Times New Roman" w:cs="Times New Roman"/>
          <w:sz w:val="28"/>
          <w:szCs w:val="28"/>
        </w:rPr>
        <w:t xml:space="preserve">Rule 39.  </w:t>
      </w:r>
      <w:r w:rsidR="00083137">
        <w:rPr>
          <w:rFonts w:ascii="Times New Roman" w:hAnsi="Times New Roman" w:eastAsia="Times New Roman" w:cs="Times New Roman"/>
          <w:sz w:val="28"/>
          <w:szCs w:val="28"/>
        </w:rPr>
        <w:t>The retention of</w:t>
      </w:r>
      <w:r w:rsidR="00860BCC">
        <w:rPr>
          <w:rFonts w:ascii="Times New Roman" w:hAnsi="Times New Roman" w:eastAsia="Times New Roman" w:cs="Times New Roman"/>
          <w:sz w:val="28"/>
          <w:szCs w:val="28"/>
        </w:rPr>
        <w:t xml:space="preserve"> Rule 39</w:t>
      </w:r>
      <w:r w:rsidRPr="000B0E15" w:rsidR="00C41B3A">
        <w:rPr>
          <w:rFonts w:ascii="Times New Roman" w:hAnsi="Times New Roman" w:eastAsia="Times New Roman" w:cs="Times New Roman"/>
          <w:sz w:val="28"/>
          <w:szCs w:val="28"/>
        </w:rPr>
        <w:t xml:space="preserve"> </w:t>
      </w:r>
      <w:r w:rsidR="00353E83">
        <w:rPr>
          <w:rFonts w:ascii="Times New Roman" w:hAnsi="Times New Roman" w:eastAsia="Times New Roman" w:cs="Times New Roman"/>
          <w:sz w:val="28"/>
          <w:szCs w:val="28"/>
        </w:rPr>
        <w:t>keep</w:t>
      </w:r>
      <w:r w:rsidR="00226C77">
        <w:rPr>
          <w:rFonts w:ascii="Times New Roman" w:hAnsi="Times New Roman" w:eastAsia="Times New Roman" w:cs="Times New Roman"/>
          <w:sz w:val="28"/>
          <w:szCs w:val="28"/>
        </w:rPr>
        <w:t>s</w:t>
      </w:r>
      <w:r w:rsidR="00860BCC">
        <w:rPr>
          <w:rFonts w:ascii="Times New Roman" w:hAnsi="Times New Roman" w:eastAsia="Times New Roman" w:cs="Times New Roman"/>
          <w:sz w:val="28"/>
          <w:szCs w:val="28"/>
        </w:rPr>
        <w:t xml:space="preserve"> the rule</w:t>
      </w:r>
      <w:r w:rsidRPr="000B0E15" w:rsidR="00C41B3A">
        <w:rPr>
          <w:rFonts w:ascii="Times New Roman" w:hAnsi="Times New Roman" w:eastAsia="Times New Roman" w:cs="Times New Roman"/>
          <w:sz w:val="28"/>
          <w:szCs w:val="28"/>
        </w:rPr>
        <w:t xml:space="preserve"> intact for</w:t>
      </w:r>
      <w:r w:rsidR="008D5D44">
        <w:rPr>
          <w:rFonts w:ascii="Times New Roman" w:hAnsi="Times New Roman" w:eastAsia="Times New Roman" w:cs="Times New Roman"/>
          <w:sz w:val="28"/>
          <w:szCs w:val="28"/>
        </w:rPr>
        <w:t>, among other purposes,</w:t>
      </w:r>
      <w:r w:rsidRPr="000B0E15" w:rsidR="00C41B3A">
        <w:rPr>
          <w:rFonts w:ascii="Times New Roman" w:hAnsi="Times New Roman" w:eastAsia="Times New Roman" w:cs="Times New Roman"/>
          <w:sz w:val="28"/>
          <w:szCs w:val="28"/>
        </w:rPr>
        <w:t xml:space="preserve"> judicial education</w:t>
      </w:r>
      <w:r w:rsidR="00E52F72">
        <w:rPr>
          <w:rFonts w:ascii="Times New Roman" w:hAnsi="Times New Roman" w:eastAsia="Times New Roman" w:cs="Times New Roman"/>
          <w:sz w:val="28"/>
          <w:szCs w:val="28"/>
        </w:rPr>
        <w:t>,</w:t>
      </w:r>
      <w:r w:rsidRPr="000B0E15" w:rsidR="00C41B3A">
        <w:rPr>
          <w:rFonts w:ascii="Times New Roman" w:hAnsi="Times New Roman" w:eastAsia="Times New Roman" w:cs="Times New Roman"/>
          <w:sz w:val="28"/>
          <w:szCs w:val="28"/>
        </w:rPr>
        <w:t xml:space="preserve"> attorney training</w:t>
      </w:r>
      <w:r w:rsidR="00E52F72">
        <w:rPr>
          <w:rFonts w:ascii="Times New Roman" w:hAnsi="Times New Roman" w:eastAsia="Times New Roman" w:cs="Times New Roman"/>
          <w:sz w:val="28"/>
          <w:szCs w:val="28"/>
        </w:rPr>
        <w:t xml:space="preserve">, and </w:t>
      </w:r>
      <w:r w:rsidR="008D5D44">
        <w:rPr>
          <w:rFonts w:ascii="Times New Roman" w:hAnsi="Times New Roman" w:eastAsia="Times New Roman" w:cs="Times New Roman"/>
          <w:sz w:val="28"/>
          <w:szCs w:val="28"/>
        </w:rPr>
        <w:t>legal research</w:t>
      </w:r>
      <w:r w:rsidRPr="000B0E15" w:rsidR="00C41B3A">
        <w:rPr>
          <w:rFonts w:ascii="Times New Roman" w:hAnsi="Times New Roman" w:eastAsia="Times New Roman" w:cs="Times New Roman"/>
          <w:sz w:val="28"/>
          <w:szCs w:val="28"/>
        </w:rPr>
        <w:t xml:space="preserve">.  </w:t>
      </w:r>
      <w:r w:rsidR="0019110F">
        <w:rPr>
          <w:rFonts w:ascii="Times New Roman" w:hAnsi="Times New Roman" w:eastAsia="Times New Roman" w:cs="Times New Roman"/>
          <w:sz w:val="28"/>
          <w:szCs w:val="28"/>
        </w:rPr>
        <w:t xml:space="preserve"> </w:t>
      </w:r>
      <w:r w:rsidRPr="000B0E15" w:rsidR="00C41B3A">
        <w:rPr>
          <w:rFonts w:ascii="Times New Roman" w:hAnsi="Times New Roman" w:eastAsia="Times New Roman" w:cs="Times New Roman"/>
          <w:sz w:val="28"/>
          <w:szCs w:val="28"/>
        </w:rPr>
        <w:t xml:space="preserve">Careful drafting of section (v) provisions has </w:t>
      </w:r>
      <w:r w:rsidR="00717B7A">
        <w:rPr>
          <w:rFonts w:ascii="Times New Roman" w:hAnsi="Times New Roman" w:eastAsia="Times New Roman" w:cs="Times New Roman"/>
          <w:sz w:val="28"/>
          <w:szCs w:val="28"/>
        </w:rPr>
        <w:t xml:space="preserve">attempted to </w:t>
      </w:r>
      <w:r w:rsidRPr="000B0E15" w:rsidR="00C41B3A">
        <w:rPr>
          <w:rFonts w:ascii="Times New Roman" w:hAnsi="Times New Roman" w:eastAsia="Times New Roman" w:cs="Times New Roman"/>
          <w:sz w:val="28"/>
          <w:szCs w:val="28"/>
        </w:rPr>
        <w:t>avoid conflicts with corresponding victims’ rights provisions in Rule 39. </w:t>
      </w:r>
    </w:p>
    <w:p w:rsidRPr="000B0E15" w:rsidR="00396087" w:rsidP="005D63BE" w:rsidRDefault="00396087" w14:paraId="0FF2420C" w14:textId="77777777">
      <w:pPr>
        <w:pStyle w:val="ListParagraph"/>
        <w:widowControl/>
        <w:autoSpaceDE/>
        <w:autoSpaceDN/>
        <w:ind w:left="720" w:firstLine="0"/>
        <w:jc w:val="both"/>
        <w:textAlignment w:val="baseline"/>
        <w:rPr>
          <w:rFonts w:ascii="Times New Roman" w:hAnsi="Times New Roman" w:eastAsia="Times New Roman" w:cs="Times New Roman"/>
          <w:sz w:val="28"/>
          <w:szCs w:val="28"/>
        </w:rPr>
      </w:pPr>
    </w:p>
    <w:p w:rsidRPr="000B0E15" w:rsidR="006925E0" w:rsidP="005D63BE" w:rsidRDefault="009E123B" w14:paraId="5A40DA99" w14:textId="390099CD">
      <w:pPr>
        <w:pStyle w:val="ListParagraph"/>
        <w:widowControl/>
        <w:numPr>
          <w:ilvl w:val="0"/>
          <w:numId w:val="12"/>
        </w:numPr>
        <w:autoSpaceDE/>
        <w:autoSpaceDN/>
        <w:jc w:val="both"/>
        <w:textAlignment w:val="baseline"/>
        <w:rPr>
          <w:rFonts w:ascii="Times New Roman" w:hAnsi="Times New Roman" w:eastAsia="Times New Roman" w:cs="Times New Roman"/>
          <w:sz w:val="28"/>
          <w:szCs w:val="28"/>
        </w:rPr>
      </w:pPr>
      <w:r w:rsidRPr="000B0E15">
        <w:rPr>
          <w:rFonts w:ascii="Times New Roman" w:hAnsi="Times New Roman" w:eastAsia="Times New Roman" w:cs="Times New Roman"/>
          <w:b/>
          <w:bCs/>
          <w:i/>
          <w:iCs/>
          <w:sz w:val="28"/>
          <w:szCs w:val="28"/>
        </w:rPr>
        <w:t xml:space="preserve">The section (v) approach </w:t>
      </w:r>
      <w:r w:rsidR="00717B7A">
        <w:rPr>
          <w:rFonts w:ascii="Times New Roman" w:hAnsi="Times New Roman" w:eastAsia="Times New Roman" w:cs="Times New Roman"/>
          <w:b/>
          <w:bCs/>
          <w:i/>
          <w:iCs/>
          <w:sz w:val="28"/>
          <w:szCs w:val="28"/>
        </w:rPr>
        <w:t>is consistent with</w:t>
      </w:r>
      <w:r w:rsidRPr="000B0E15" w:rsidR="00C23106">
        <w:rPr>
          <w:rFonts w:ascii="Times New Roman" w:hAnsi="Times New Roman" w:eastAsia="Times New Roman" w:cs="Times New Roman"/>
          <w:b/>
          <w:bCs/>
          <w:i/>
          <w:iCs/>
          <w:sz w:val="28"/>
          <w:szCs w:val="28"/>
        </w:rPr>
        <w:t xml:space="preserve"> the </w:t>
      </w:r>
      <w:r w:rsidR="00717B7A">
        <w:rPr>
          <w:rFonts w:ascii="Times New Roman" w:hAnsi="Times New Roman" w:eastAsia="Times New Roman" w:cs="Times New Roman"/>
          <w:b/>
          <w:bCs/>
          <w:i/>
          <w:iCs/>
          <w:sz w:val="28"/>
          <w:szCs w:val="28"/>
        </w:rPr>
        <w:t xml:space="preserve">committee’s </w:t>
      </w:r>
      <w:r w:rsidRPr="000B0E15" w:rsidR="00CD4780">
        <w:rPr>
          <w:rFonts w:ascii="Times New Roman" w:hAnsi="Times New Roman" w:eastAsia="Times New Roman" w:cs="Times New Roman"/>
          <w:b/>
          <w:bCs/>
          <w:i/>
          <w:iCs/>
          <w:sz w:val="28"/>
          <w:szCs w:val="28"/>
        </w:rPr>
        <w:t xml:space="preserve">underlying </w:t>
      </w:r>
      <w:r w:rsidRPr="000B0E15" w:rsidR="00C23106">
        <w:rPr>
          <w:rFonts w:ascii="Times New Roman" w:hAnsi="Times New Roman" w:eastAsia="Times New Roman" w:cs="Times New Roman"/>
          <w:b/>
          <w:bCs/>
          <w:i/>
          <w:iCs/>
          <w:sz w:val="28"/>
          <w:szCs w:val="28"/>
        </w:rPr>
        <w:t>objectives.</w:t>
      </w:r>
      <w:r w:rsidRPr="000B0E15" w:rsidR="00C23106">
        <w:rPr>
          <w:rFonts w:ascii="Times New Roman" w:hAnsi="Times New Roman" w:eastAsia="Times New Roman" w:cs="Times New Roman"/>
          <w:sz w:val="28"/>
          <w:szCs w:val="28"/>
        </w:rPr>
        <w:t xml:space="preserve"> </w:t>
      </w:r>
      <w:r w:rsidRPr="000B0E15" w:rsidR="00396087">
        <w:rPr>
          <w:rFonts w:ascii="Times New Roman" w:hAnsi="Times New Roman" w:eastAsia="Times New Roman" w:cs="Times New Roman"/>
          <w:sz w:val="28"/>
          <w:szCs w:val="28"/>
        </w:rPr>
        <w:t xml:space="preserve">The section (v) approach fulfills the </w:t>
      </w:r>
      <w:r w:rsidR="004E4C16">
        <w:rPr>
          <w:rFonts w:ascii="Times New Roman" w:hAnsi="Times New Roman" w:eastAsia="Times New Roman" w:cs="Times New Roman"/>
          <w:sz w:val="28"/>
          <w:szCs w:val="28"/>
        </w:rPr>
        <w:t>committee</w:t>
      </w:r>
      <w:r w:rsidRPr="000B0E15" w:rsidR="00396087">
        <w:rPr>
          <w:rFonts w:ascii="Times New Roman" w:hAnsi="Times New Roman" w:eastAsia="Times New Roman" w:cs="Times New Roman"/>
          <w:sz w:val="28"/>
          <w:szCs w:val="28"/>
        </w:rPr>
        <w:t>’s objectives</w:t>
      </w:r>
      <w:r w:rsidR="00E00806">
        <w:rPr>
          <w:rFonts w:ascii="Times New Roman" w:hAnsi="Times New Roman" w:eastAsia="Times New Roman" w:cs="Times New Roman"/>
          <w:sz w:val="28"/>
          <w:szCs w:val="28"/>
        </w:rPr>
        <w:t>—</w:t>
      </w:r>
      <w:r w:rsidRPr="000B0E15" w:rsidR="00396087">
        <w:rPr>
          <w:rFonts w:ascii="Times New Roman" w:hAnsi="Times New Roman" w:eastAsia="Times New Roman" w:cs="Times New Roman"/>
          <w:sz w:val="28"/>
          <w:szCs w:val="28"/>
        </w:rPr>
        <w:t xml:space="preserve">as the Chair </w:t>
      </w:r>
      <w:r w:rsidR="005B0D40">
        <w:rPr>
          <w:rFonts w:ascii="Times New Roman" w:hAnsi="Times New Roman" w:eastAsia="Times New Roman" w:cs="Times New Roman"/>
          <w:sz w:val="28"/>
          <w:szCs w:val="28"/>
        </w:rPr>
        <w:t xml:space="preserve">noted </w:t>
      </w:r>
      <w:r w:rsidRPr="000B0E15" w:rsidR="00E00806">
        <w:rPr>
          <w:rFonts w:ascii="Times New Roman" w:hAnsi="Times New Roman" w:eastAsia="Times New Roman" w:cs="Times New Roman"/>
          <w:sz w:val="28"/>
          <w:szCs w:val="28"/>
        </w:rPr>
        <w:t>at the first meeting</w:t>
      </w:r>
      <w:r w:rsidR="00E00806">
        <w:rPr>
          <w:rFonts w:ascii="Times New Roman" w:hAnsi="Times New Roman" w:eastAsia="Times New Roman" w:cs="Times New Roman"/>
          <w:sz w:val="28"/>
          <w:szCs w:val="28"/>
        </w:rPr>
        <w:t>—</w:t>
      </w:r>
      <w:r w:rsidRPr="000B0E15" w:rsidR="006B45BA">
        <w:rPr>
          <w:rFonts w:ascii="Times New Roman" w:hAnsi="Times New Roman" w:eastAsia="Times New Roman" w:cs="Times New Roman"/>
          <w:sz w:val="28"/>
          <w:szCs w:val="28"/>
        </w:rPr>
        <w:t>of</w:t>
      </w:r>
      <w:r w:rsidRPr="000B0E15" w:rsidR="00396087">
        <w:rPr>
          <w:rFonts w:ascii="Times New Roman" w:hAnsi="Times New Roman" w:eastAsia="Times New Roman" w:cs="Times New Roman"/>
          <w:sz w:val="28"/>
          <w:szCs w:val="28"/>
        </w:rPr>
        <w:t xml:space="preserve"> </w:t>
      </w:r>
      <w:r w:rsidRPr="000B0E15" w:rsidR="00396087">
        <w:rPr>
          <w:rFonts w:ascii="Times New Roman" w:hAnsi="Times New Roman" w:cs="Times New Roman"/>
          <w:sz w:val="28"/>
          <w:szCs w:val="28"/>
        </w:rPr>
        <w:t>add</w:t>
      </w:r>
      <w:r w:rsidRPr="000B0E15" w:rsidR="006B45BA">
        <w:rPr>
          <w:rFonts w:ascii="Times New Roman" w:hAnsi="Times New Roman" w:cs="Times New Roman"/>
          <w:sz w:val="28"/>
          <w:szCs w:val="28"/>
        </w:rPr>
        <w:t>ing</w:t>
      </w:r>
      <w:r w:rsidRPr="000B0E15" w:rsidR="00396087">
        <w:rPr>
          <w:rFonts w:ascii="Times New Roman" w:hAnsi="Times New Roman" w:cs="Times New Roman"/>
          <w:sz w:val="28"/>
          <w:szCs w:val="28"/>
        </w:rPr>
        <w:t xml:space="preserve"> clarity</w:t>
      </w:r>
      <w:r w:rsidR="0059408E">
        <w:rPr>
          <w:rFonts w:ascii="Times New Roman" w:hAnsi="Times New Roman" w:cs="Times New Roman"/>
          <w:sz w:val="28"/>
          <w:szCs w:val="28"/>
        </w:rPr>
        <w:t xml:space="preserve"> to </w:t>
      </w:r>
      <w:r w:rsidR="007817B2">
        <w:rPr>
          <w:rFonts w:ascii="Times New Roman" w:hAnsi="Times New Roman" w:cs="Times New Roman"/>
          <w:sz w:val="28"/>
          <w:szCs w:val="28"/>
        </w:rPr>
        <w:t>the rules on victims’ rights</w:t>
      </w:r>
      <w:r w:rsidRPr="000B0E15" w:rsidR="00396087">
        <w:rPr>
          <w:rFonts w:ascii="Times New Roman" w:hAnsi="Times New Roman" w:cs="Times New Roman"/>
          <w:sz w:val="28"/>
          <w:szCs w:val="28"/>
        </w:rPr>
        <w:t>, improv</w:t>
      </w:r>
      <w:r w:rsidRPr="000B0E15" w:rsidR="006B45BA">
        <w:rPr>
          <w:rFonts w:ascii="Times New Roman" w:hAnsi="Times New Roman" w:cs="Times New Roman"/>
          <w:sz w:val="28"/>
          <w:szCs w:val="28"/>
        </w:rPr>
        <w:t>ing</w:t>
      </w:r>
      <w:r w:rsidRPr="000B0E15" w:rsidR="00396087">
        <w:rPr>
          <w:rFonts w:ascii="Times New Roman" w:hAnsi="Times New Roman" w:cs="Times New Roman"/>
          <w:sz w:val="28"/>
          <w:szCs w:val="28"/>
        </w:rPr>
        <w:t xml:space="preserve"> </w:t>
      </w:r>
      <w:r w:rsidR="007817B2">
        <w:rPr>
          <w:rFonts w:ascii="Times New Roman" w:hAnsi="Times New Roman" w:cs="Times New Roman"/>
          <w:sz w:val="28"/>
          <w:szCs w:val="28"/>
        </w:rPr>
        <w:t xml:space="preserve">the </w:t>
      </w:r>
      <w:r w:rsidRPr="000B0E15" w:rsidR="00396087">
        <w:rPr>
          <w:rFonts w:ascii="Times New Roman" w:hAnsi="Times New Roman" w:cs="Times New Roman"/>
          <w:sz w:val="28"/>
          <w:szCs w:val="28"/>
        </w:rPr>
        <w:t>organization</w:t>
      </w:r>
      <w:r w:rsidR="007817B2">
        <w:rPr>
          <w:rFonts w:ascii="Times New Roman" w:hAnsi="Times New Roman" w:cs="Times New Roman"/>
          <w:sz w:val="28"/>
          <w:szCs w:val="28"/>
        </w:rPr>
        <w:t xml:space="preserve"> of those rules</w:t>
      </w:r>
      <w:r w:rsidRPr="000B0E15" w:rsidR="00396087">
        <w:rPr>
          <w:rFonts w:ascii="Times New Roman" w:hAnsi="Times New Roman" w:cs="Times New Roman"/>
          <w:sz w:val="28"/>
          <w:szCs w:val="28"/>
        </w:rPr>
        <w:t>, and assur</w:t>
      </w:r>
      <w:r w:rsidRPr="000B0E15" w:rsidR="006B45BA">
        <w:rPr>
          <w:rFonts w:ascii="Times New Roman" w:hAnsi="Times New Roman" w:cs="Times New Roman"/>
          <w:sz w:val="28"/>
          <w:szCs w:val="28"/>
        </w:rPr>
        <w:t>ing</w:t>
      </w:r>
      <w:r w:rsidRPr="000B0E15" w:rsidR="00396087">
        <w:rPr>
          <w:rFonts w:ascii="Times New Roman" w:hAnsi="Times New Roman" w:cs="Times New Roman"/>
          <w:sz w:val="28"/>
          <w:szCs w:val="28"/>
        </w:rPr>
        <w:t xml:space="preserve"> that these rules safeguard victims’ </w:t>
      </w:r>
      <w:r w:rsidR="00636381">
        <w:rPr>
          <w:rFonts w:ascii="Times New Roman" w:hAnsi="Times New Roman" w:cs="Times New Roman"/>
          <w:sz w:val="28"/>
          <w:szCs w:val="28"/>
        </w:rPr>
        <w:t xml:space="preserve">constitutional </w:t>
      </w:r>
      <w:r w:rsidRPr="000B0E15" w:rsidR="00396087">
        <w:rPr>
          <w:rFonts w:ascii="Times New Roman" w:hAnsi="Times New Roman" w:cs="Times New Roman"/>
          <w:sz w:val="28"/>
          <w:szCs w:val="28"/>
        </w:rPr>
        <w:t>rights to justice</w:t>
      </w:r>
      <w:r w:rsidR="00904960">
        <w:rPr>
          <w:rFonts w:ascii="Times New Roman" w:hAnsi="Times New Roman" w:cs="Times New Roman"/>
          <w:sz w:val="28"/>
          <w:szCs w:val="28"/>
        </w:rPr>
        <w:t>, fairness,</w:t>
      </w:r>
      <w:r w:rsidRPr="000B0E15" w:rsidR="00396087">
        <w:rPr>
          <w:rFonts w:ascii="Times New Roman" w:hAnsi="Times New Roman" w:cs="Times New Roman"/>
          <w:sz w:val="28"/>
          <w:szCs w:val="28"/>
        </w:rPr>
        <w:t xml:space="preserve"> and due</w:t>
      </w:r>
      <w:r w:rsidRPr="000B0E15" w:rsidR="00396087">
        <w:rPr>
          <w:rFonts w:ascii="Times New Roman" w:hAnsi="Times New Roman" w:cs="Times New Roman"/>
          <w:spacing w:val="-2"/>
          <w:sz w:val="28"/>
          <w:szCs w:val="28"/>
        </w:rPr>
        <w:t xml:space="preserve"> </w:t>
      </w:r>
      <w:r w:rsidRPr="000B0E15" w:rsidR="00396087">
        <w:rPr>
          <w:rFonts w:ascii="Times New Roman" w:hAnsi="Times New Roman" w:cs="Times New Roman"/>
          <w:sz w:val="28"/>
          <w:szCs w:val="28"/>
        </w:rPr>
        <w:t>process.</w:t>
      </w:r>
    </w:p>
    <w:p w:rsidRPr="000B0E15" w:rsidR="00E650EF" w:rsidP="005D63BE" w:rsidRDefault="00E650EF" w14:paraId="1832F3A8" w14:textId="77777777">
      <w:pPr>
        <w:pStyle w:val="ListParagraph"/>
        <w:widowControl/>
        <w:autoSpaceDE/>
        <w:autoSpaceDN/>
        <w:ind w:left="1440" w:firstLine="0"/>
        <w:jc w:val="both"/>
        <w:textAlignment w:val="baseline"/>
        <w:rPr>
          <w:rFonts w:ascii="Times New Roman" w:hAnsi="Times New Roman" w:eastAsia="Times New Roman" w:cs="Times New Roman"/>
          <w:sz w:val="28"/>
          <w:szCs w:val="28"/>
        </w:rPr>
      </w:pPr>
    </w:p>
    <w:p w:rsidR="00D9626F" w:rsidP="005D63BE" w:rsidRDefault="00C1397C" w14:paraId="569E9EC2" w14:textId="1F8B53FF">
      <w:pPr>
        <w:pStyle w:val="ListParagraph"/>
        <w:widowControl/>
        <w:numPr>
          <w:ilvl w:val="0"/>
          <w:numId w:val="12"/>
        </w:numPr>
        <w:autoSpaceDE/>
        <w:autoSpaceDN/>
        <w:spacing w:after="240"/>
        <w:jc w:val="both"/>
        <w:textAlignment w:val="baseline"/>
        <w:rPr>
          <w:rFonts w:ascii="Times New Roman" w:hAnsi="Times New Roman" w:eastAsia="Times New Roman" w:cs="Times New Roman"/>
          <w:sz w:val="28"/>
          <w:szCs w:val="28"/>
        </w:rPr>
      </w:pPr>
      <w:r w:rsidRPr="000B0E15">
        <w:rPr>
          <w:rFonts w:ascii="Times New Roman" w:hAnsi="Times New Roman" w:eastAsia="Times New Roman" w:cs="Times New Roman"/>
          <w:b/>
          <w:bCs/>
          <w:i/>
          <w:iCs/>
          <w:sz w:val="28"/>
          <w:szCs w:val="28"/>
        </w:rPr>
        <w:t>The section (v) approach a</w:t>
      </w:r>
      <w:r w:rsidRPr="000B0E15" w:rsidR="00CA23E4">
        <w:rPr>
          <w:rFonts w:ascii="Times New Roman" w:hAnsi="Times New Roman" w:eastAsia="Times New Roman" w:cs="Times New Roman"/>
          <w:b/>
          <w:bCs/>
          <w:i/>
          <w:iCs/>
          <w:sz w:val="28"/>
          <w:szCs w:val="28"/>
        </w:rPr>
        <w:t>chieves f</w:t>
      </w:r>
      <w:r w:rsidRPr="000B0E15" w:rsidR="00C23106">
        <w:rPr>
          <w:rFonts w:ascii="Times New Roman" w:hAnsi="Times New Roman" w:eastAsia="Times New Roman" w:cs="Times New Roman"/>
          <w:b/>
          <w:bCs/>
          <w:i/>
          <w:iCs/>
          <w:sz w:val="28"/>
          <w:szCs w:val="28"/>
        </w:rPr>
        <w:t>ull</w:t>
      </w:r>
      <w:r w:rsidR="00717B7A">
        <w:rPr>
          <w:rFonts w:ascii="Times New Roman" w:hAnsi="Times New Roman" w:eastAsia="Times New Roman" w:cs="Times New Roman"/>
          <w:b/>
          <w:bCs/>
          <w:i/>
          <w:iCs/>
          <w:sz w:val="28"/>
          <w:szCs w:val="28"/>
        </w:rPr>
        <w:t>er</w:t>
      </w:r>
      <w:r w:rsidRPr="000B0E15" w:rsidR="00C23106">
        <w:rPr>
          <w:rFonts w:ascii="Times New Roman" w:hAnsi="Times New Roman" w:eastAsia="Times New Roman" w:cs="Times New Roman"/>
          <w:b/>
          <w:bCs/>
          <w:i/>
          <w:iCs/>
          <w:sz w:val="28"/>
          <w:szCs w:val="28"/>
        </w:rPr>
        <w:t xml:space="preserve"> integration.</w:t>
      </w:r>
      <w:r w:rsidRPr="000B0E15" w:rsidR="00C23106">
        <w:rPr>
          <w:rFonts w:ascii="Times New Roman" w:hAnsi="Times New Roman" w:eastAsia="Times New Roman" w:cs="Times New Roman"/>
          <w:sz w:val="28"/>
          <w:szCs w:val="28"/>
        </w:rPr>
        <w:t xml:space="preserve"> </w:t>
      </w:r>
      <w:r w:rsidR="00E9321B">
        <w:rPr>
          <w:rFonts w:ascii="Times New Roman" w:hAnsi="Times New Roman" w:eastAsia="Times New Roman" w:cs="Times New Roman"/>
          <w:sz w:val="28"/>
          <w:szCs w:val="28"/>
        </w:rPr>
        <w:t xml:space="preserve"> </w:t>
      </w:r>
      <w:r w:rsidRPr="000B0E15" w:rsidR="00D9626F">
        <w:rPr>
          <w:rFonts w:ascii="Times New Roman" w:hAnsi="Times New Roman" w:eastAsia="Times New Roman" w:cs="Times New Roman"/>
          <w:sz w:val="28"/>
          <w:szCs w:val="28"/>
        </w:rPr>
        <w:t xml:space="preserve">Finally, the section (v) approach </w:t>
      </w:r>
      <w:r w:rsidRPr="00973D5B" w:rsidR="00D9626F">
        <w:rPr>
          <w:rFonts w:ascii="Times New Roman" w:hAnsi="Times New Roman" w:eastAsia="Times New Roman" w:cs="Times New Roman"/>
          <w:sz w:val="28"/>
          <w:szCs w:val="28"/>
        </w:rPr>
        <w:t>achieves full</w:t>
      </w:r>
      <w:r w:rsidR="00814CCF">
        <w:rPr>
          <w:rFonts w:ascii="Times New Roman" w:hAnsi="Times New Roman" w:eastAsia="Times New Roman" w:cs="Times New Roman"/>
          <w:sz w:val="28"/>
          <w:szCs w:val="28"/>
        </w:rPr>
        <w:t>er</w:t>
      </w:r>
      <w:r w:rsidRPr="00973D5B" w:rsidR="00D9626F">
        <w:rPr>
          <w:rFonts w:ascii="Times New Roman" w:hAnsi="Times New Roman" w:eastAsia="Times New Roman" w:cs="Times New Roman"/>
          <w:sz w:val="28"/>
          <w:szCs w:val="28"/>
        </w:rPr>
        <w:t xml:space="preserve"> integration,</w:t>
      </w:r>
      <w:r w:rsidRPr="000B0E15" w:rsidR="00D9626F">
        <w:rPr>
          <w:rFonts w:ascii="Times New Roman" w:hAnsi="Times New Roman" w:eastAsia="Times New Roman" w:cs="Times New Roman"/>
          <w:sz w:val="28"/>
          <w:szCs w:val="28"/>
        </w:rPr>
        <w:t xml:space="preserve"> i.e.,</w:t>
      </w:r>
      <w:r w:rsidR="00E9321B">
        <w:rPr>
          <w:rFonts w:ascii="Times New Roman" w:hAnsi="Times New Roman" w:eastAsia="Times New Roman" w:cs="Times New Roman"/>
          <w:sz w:val="28"/>
          <w:szCs w:val="28"/>
        </w:rPr>
        <w:t xml:space="preserve"> </w:t>
      </w:r>
      <w:r w:rsidRPr="000B0E15" w:rsidR="00D9626F">
        <w:rPr>
          <w:rFonts w:ascii="Times New Roman" w:hAnsi="Times New Roman" w:eastAsia="Times New Roman" w:cs="Times New Roman"/>
          <w:sz w:val="28"/>
          <w:szCs w:val="28"/>
        </w:rPr>
        <w:t>rule</w:t>
      </w:r>
      <w:r w:rsidR="00CD4D11">
        <w:rPr>
          <w:rFonts w:ascii="Times New Roman" w:hAnsi="Times New Roman" w:eastAsia="Times New Roman" w:cs="Times New Roman"/>
          <w:sz w:val="28"/>
          <w:szCs w:val="28"/>
        </w:rPr>
        <w:t>s</w:t>
      </w:r>
      <w:r w:rsidRPr="000B0E15" w:rsidR="00D9626F">
        <w:rPr>
          <w:rFonts w:ascii="Times New Roman" w:hAnsi="Times New Roman" w:eastAsia="Times New Roman" w:cs="Times New Roman"/>
          <w:sz w:val="28"/>
          <w:szCs w:val="28"/>
        </w:rPr>
        <w:t xml:space="preserve"> that contain victims’ right</w:t>
      </w:r>
      <w:r w:rsidR="00F04EBB">
        <w:rPr>
          <w:rFonts w:ascii="Times New Roman" w:hAnsi="Times New Roman" w:eastAsia="Times New Roman" w:cs="Times New Roman"/>
          <w:sz w:val="28"/>
          <w:szCs w:val="28"/>
        </w:rPr>
        <w:t>s</w:t>
      </w:r>
      <w:r w:rsidRPr="000B0E15" w:rsidR="00D9626F">
        <w:rPr>
          <w:rFonts w:ascii="Times New Roman" w:hAnsi="Times New Roman" w:eastAsia="Times New Roman" w:cs="Times New Roman"/>
          <w:sz w:val="28"/>
          <w:szCs w:val="28"/>
        </w:rPr>
        <w:t xml:space="preserve"> will have a clear and concise statement of those rights within section (v) of that rule.</w:t>
      </w:r>
    </w:p>
    <w:p w:rsidR="00F44F74" w:rsidP="005D63BE" w:rsidRDefault="00FA7BEA" w14:paraId="70F54922" w14:textId="77B1BF27">
      <w:pPr>
        <w:pStyle w:val="ListParagraph"/>
        <w:widowControl/>
        <w:numPr>
          <w:ilvl w:val="0"/>
          <w:numId w:val="11"/>
        </w:numPr>
        <w:autoSpaceDE/>
        <w:autoSpaceDN/>
        <w:spacing w:line="480" w:lineRule="auto"/>
        <w:ind w:left="0" w:firstLine="720"/>
        <w:jc w:val="both"/>
        <w:textAlignment w:val="baseline"/>
        <w:rPr>
          <w:rFonts w:ascii="Times New Roman" w:hAnsi="Times New Roman" w:eastAsia="Times New Roman" w:cs="Times New Roman"/>
          <w:sz w:val="28"/>
          <w:szCs w:val="28"/>
        </w:rPr>
      </w:pPr>
      <w:r w:rsidRPr="0053115D">
        <w:rPr>
          <w:rFonts w:ascii="Times New Roman" w:hAnsi="Times New Roman" w:eastAsia="Times New Roman" w:cs="Times New Roman"/>
          <w:b/>
          <w:bCs/>
          <w:sz w:val="28"/>
          <w:szCs w:val="28"/>
          <w:u w:val="single"/>
        </w:rPr>
        <w:t>The section (v) amendments.</w:t>
      </w:r>
      <w:r w:rsidRPr="0053115D">
        <w:rPr>
          <w:rFonts w:ascii="Times New Roman" w:hAnsi="Times New Roman" w:eastAsia="Times New Roman" w:cs="Times New Roman"/>
          <w:sz w:val="28"/>
          <w:szCs w:val="28"/>
        </w:rPr>
        <w:t xml:space="preserve">  The section (v) amendments </w:t>
      </w:r>
      <w:r w:rsidR="00717B7A">
        <w:rPr>
          <w:rFonts w:ascii="Times New Roman" w:hAnsi="Times New Roman" w:eastAsia="Times New Roman" w:cs="Times New Roman"/>
          <w:sz w:val="28"/>
          <w:szCs w:val="28"/>
        </w:rPr>
        <w:t xml:space="preserve">to 40 rules </w:t>
      </w:r>
      <w:r w:rsidRPr="0053115D">
        <w:rPr>
          <w:rFonts w:ascii="Times New Roman" w:hAnsi="Times New Roman" w:eastAsia="Times New Roman" w:cs="Times New Roman"/>
          <w:sz w:val="28"/>
          <w:szCs w:val="28"/>
        </w:rPr>
        <w:t xml:space="preserve">are shown </w:t>
      </w:r>
      <w:r w:rsidR="00CA12A2">
        <w:rPr>
          <w:rFonts w:ascii="Times New Roman" w:hAnsi="Times New Roman" w:eastAsia="Times New Roman" w:cs="Times New Roman"/>
          <w:sz w:val="28"/>
          <w:szCs w:val="28"/>
        </w:rPr>
        <w:t xml:space="preserve">in </w:t>
      </w:r>
      <w:r w:rsidRPr="0053115D">
        <w:rPr>
          <w:rFonts w:ascii="Times New Roman" w:hAnsi="Times New Roman" w:eastAsia="Times New Roman" w:cs="Times New Roman"/>
          <w:sz w:val="28"/>
          <w:szCs w:val="28"/>
        </w:rPr>
        <w:t xml:space="preserve">Appendix A to this report.  </w:t>
      </w:r>
      <w:r w:rsidRPr="0053115D" w:rsidR="00EF0341">
        <w:rPr>
          <w:rFonts w:ascii="Times New Roman" w:hAnsi="Times New Roman" w:eastAsia="Times New Roman" w:cs="Times New Roman"/>
          <w:sz w:val="28"/>
          <w:szCs w:val="28"/>
        </w:rPr>
        <w:t xml:space="preserve">Appendix B </w:t>
      </w:r>
      <w:r w:rsidR="00717B7A">
        <w:rPr>
          <w:rFonts w:ascii="Times New Roman" w:hAnsi="Times New Roman" w:eastAsia="Times New Roman" w:cs="Times New Roman"/>
          <w:sz w:val="28"/>
          <w:szCs w:val="28"/>
        </w:rPr>
        <w:t xml:space="preserve">lists those rules and </w:t>
      </w:r>
      <w:r w:rsidRPr="0053115D" w:rsidR="00EF0341">
        <w:rPr>
          <w:rFonts w:ascii="Times New Roman" w:hAnsi="Times New Roman" w:eastAsia="Times New Roman" w:cs="Times New Roman"/>
          <w:sz w:val="28"/>
          <w:szCs w:val="28"/>
        </w:rPr>
        <w:t xml:space="preserve">contains a concise explanation for each of the amendments. </w:t>
      </w:r>
      <w:r w:rsidR="00717B7A">
        <w:rPr>
          <w:rFonts w:ascii="Times New Roman" w:hAnsi="Times New Roman" w:eastAsia="Times New Roman" w:cs="Times New Roman"/>
          <w:sz w:val="28"/>
          <w:szCs w:val="28"/>
        </w:rPr>
        <w:t>Appendix B also suggests consideration of additional issues that are arguably separate from the question of integration.</w:t>
      </w:r>
      <w:r w:rsidR="00527BB3">
        <w:rPr>
          <w:rFonts w:ascii="Times New Roman" w:hAnsi="Times New Roman" w:eastAsia="Times New Roman" w:cs="Times New Roman"/>
          <w:sz w:val="28"/>
          <w:szCs w:val="28"/>
        </w:rPr>
        <w:t xml:space="preserve"> </w:t>
      </w:r>
    </w:p>
    <w:p w:rsidR="0068237D" w:rsidP="005D63BE" w:rsidRDefault="006830DD" w14:paraId="13706032" w14:textId="3F222F62">
      <w:pPr>
        <w:pStyle w:val="ListParagraph"/>
        <w:widowControl/>
        <w:autoSpaceDE/>
        <w:autoSpaceDN/>
        <w:spacing w:line="480" w:lineRule="auto"/>
        <w:ind w:left="0" w:firstLine="720"/>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N</w:t>
      </w:r>
      <w:r w:rsidR="00F44F74">
        <w:rPr>
          <w:rFonts w:ascii="Times New Roman" w:hAnsi="Times New Roman" w:eastAsia="Times New Roman" w:cs="Times New Roman"/>
          <w:sz w:val="28"/>
          <w:szCs w:val="28"/>
        </w:rPr>
        <w:t>ot every r</w:t>
      </w:r>
      <w:r w:rsidR="00272818">
        <w:rPr>
          <w:rFonts w:ascii="Times New Roman" w:hAnsi="Times New Roman" w:eastAsia="Times New Roman" w:cs="Times New Roman"/>
          <w:sz w:val="28"/>
          <w:szCs w:val="28"/>
        </w:rPr>
        <w:t xml:space="preserve">eference to </w:t>
      </w:r>
      <w:r w:rsidR="00156FDB">
        <w:rPr>
          <w:rFonts w:ascii="Times New Roman" w:hAnsi="Times New Roman" w:eastAsia="Times New Roman" w:cs="Times New Roman"/>
          <w:sz w:val="28"/>
          <w:szCs w:val="28"/>
        </w:rPr>
        <w:t xml:space="preserve">a </w:t>
      </w:r>
      <w:r w:rsidR="00272818">
        <w:rPr>
          <w:rFonts w:ascii="Times New Roman" w:hAnsi="Times New Roman" w:eastAsia="Times New Roman" w:cs="Times New Roman"/>
          <w:sz w:val="28"/>
          <w:szCs w:val="28"/>
        </w:rPr>
        <w:t xml:space="preserve">“victim” in the </w:t>
      </w:r>
      <w:r w:rsidR="00CA12A2">
        <w:rPr>
          <w:rFonts w:ascii="Times New Roman" w:hAnsi="Times New Roman" w:eastAsia="Times New Roman" w:cs="Times New Roman"/>
          <w:sz w:val="28"/>
          <w:szCs w:val="28"/>
        </w:rPr>
        <w:t xml:space="preserve">criminal rules </w:t>
      </w:r>
      <w:r w:rsidR="00050AA9">
        <w:rPr>
          <w:rFonts w:ascii="Times New Roman" w:hAnsi="Times New Roman" w:eastAsia="Times New Roman" w:cs="Times New Roman"/>
          <w:sz w:val="28"/>
          <w:szCs w:val="28"/>
        </w:rPr>
        <w:t xml:space="preserve">required </w:t>
      </w:r>
      <w:r w:rsidR="00272818">
        <w:rPr>
          <w:rFonts w:ascii="Times New Roman" w:hAnsi="Times New Roman" w:eastAsia="Times New Roman" w:cs="Times New Roman"/>
          <w:sz w:val="28"/>
          <w:szCs w:val="28"/>
        </w:rPr>
        <w:t xml:space="preserve">a section (v) amendment.  </w:t>
      </w:r>
      <w:r w:rsidR="003E0BDC">
        <w:rPr>
          <w:rFonts w:ascii="Times New Roman" w:hAnsi="Times New Roman" w:eastAsia="Times New Roman" w:cs="Times New Roman"/>
          <w:sz w:val="28"/>
          <w:szCs w:val="28"/>
        </w:rPr>
        <w:t xml:space="preserve">For example, </w:t>
      </w:r>
      <w:r w:rsidR="00D159D1">
        <w:rPr>
          <w:rFonts w:ascii="Times New Roman" w:hAnsi="Times New Roman" w:eastAsia="Times New Roman" w:cs="Times New Roman"/>
          <w:sz w:val="28"/>
          <w:szCs w:val="28"/>
        </w:rPr>
        <w:t xml:space="preserve">Rule 1.2 (“purpose and construction”) requires “courts, parties, and crime victims” to construe the rules in the specified manner.  </w:t>
      </w:r>
      <w:r w:rsidR="00102D8E">
        <w:rPr>
          <w:rFonts w:ascii="Times New Roman" w:hAnsi="Times New Roman" w:eastAsia="Times New Roman" w:cs="Times New Roman"/>
          <w:sz w:val="28"/>
          <w:szCs w:val="28"/>
        </w:rPr>
        <w:t xml:space="preserve">This is a general rule of </w:t>
      </w:r>
      <w:r w:rsidR="00D70FC3">
        <w:rPr>
          <w:rFonts w:ascii="Times New Roman" w:hAnsi="Times New Roman" w:eastAsia="Times New Roman" w:cs="Times New Roman"/>
          <w:sz w:val="28"/>
          <w:szCs w:val="28"/>
        </w:rPr>
        <w:t>construction,</w:t>
      </w:r>
      <w:r w:rsidR="00102D8E">
        <w:rPr>
          <w:rFonts w:ascii="Times New Roman" w:hAnsi="Times New Roman" w:eastAsia="Times New Roman" w:cs="Times New Roman"/>
          <w:sz w:val="28"/>
          <w:szCs w:val="28"/>
        </w:rPr>
        <w:t xml:space="preserve"> and </w:t>
      </w:r>
      <w:r w:rsidR="007014CE">
        <w:rPr>
          <w:rFonts w:ascii="Times New Roman" w:hAnsi="Times New Roman" w:eastAsia="Times New Roman" w:cs="Times New Roman"/>
          <w:sz w:val="28"/>
          <w:szCs w:val="28"/>
        </w:rPr>
        <w:t xml:space="preserve">it </w:t>
      </w:r>
      <w:r w:rsidR="00102D8E">
        <w:rPr>
          <w:rFonts w:ascii="Times New Roman" w:hAnsi="Times New Roman" w:eastAsia="Times New Roman" w:cs="Times New Roman"/>
          <w:sz w:val="28"/>
          <w:szCs w:val="28"/>
        </w:rPr>
        <w:t xml:space="preserve">confers no right on victims. </w:t>
      </w:r>
      <w:r w:rsidR="004C70AF">
        <w:rPr>
          <w:rFonts w:ascii="Times New Roman" w:hAnsi="Times New Roman" w:eastAsia="Times New Roman" w:cs="Times New Roman"/>
          <w:sz w:val="28"/>
          <w:szCs w:val="28"/>
        </w:rPr>
        <w:t xml:space="preserve"> Rule 2.3 </w:t>
      </w:r>
      <w:r w:rsidR="00C9676F">
        <w:rPr>
          <w:rFonts w:ascii="Times New Roman" w:hAnsi="Times New Roman" w:eastAsia="Times New Roman" w:cs="Times New Roman"/>
          <w:sz w:val="28"/>
          <w:szCs w:val="28"/>
        </w:rPr>
        <w:t xml:space="preserve">(“content </w:t>
      </w:r>
      <w:r w:rsidR="00C9676F">
        <w:rPr>
          <w:rFonts w:ascii="Times New Roman" w:hAnsi="Times New Roman" w:eastAsia="Times New Roman" w:cs="Times New Roman"/>
          <w:sz w:val="28"/>
          <w:szCs w:val="28"/>
        </w:rPr>
        <w:lastRenderedPageBreak/>
        <w:t xml:space="preserve">of complaint”) </w:t>
      </w:r>
      <w:r w:rsidR="004C70AF">
        <w:rPr>
          <w:rFonts w:ascii="Times New Roman" w:hAnsi="Times New Roman" w:eastAsia="Times New Roman" w:cs="Times New Roman"/>
          <w:sz w:val="28"/>
          <w:szCs w:val="28"/>
        </w:rPr>
        <w:t>requires the prosecutor to notify the clerk</w:t>
      </w:r>
      <w:r w:rsidR="00CB0BB1">
        <w:rPr>
          <w:rFonts w:ascii="Times New Roman" w:hAnsi="Times New Roman" w:eastAsia="Times New Roman" w:cs="Times New Roman"/>
          <w:sz w:val="28"/>
          <w:szCs w:val="28"/>
        </w:rPr>
        <w:t xml:space="preserve"> if a charged offense involves a juvenile victim.  Once again, this does not </w:t>
      </w:r>
      <w:r w:rsidR="00576FD5">
        <w:rPr>
          <w:rFonts w:ascii="Times New Roman" w:hAnsi="Times New Roman" w:eastAsia="Times New Roman" w:cs="Times New Roman"/>
          <w:sz w:val="28"/>
          <w:szCs w:val="28"/>
        </w:rPr>
        <w:t>give rise to a victim’s right.  Several provisions in Rule 31</w:t>
      </w:r>
      <w:r w:rsidRPr="0053115D" w:rsidR="00EF0341">
        <w:rPr>
          <w:rFonts w:ascii="Times New Roman" w:hAnsi="Times New Roman" w:eastAsia="Times New Roman" w:cs="Times New Roman"/>
          <w:sz w:val="28"/>
          <w:szCs w:val="28"/>
        </w:rPr>
        <w:t xml:space="preserve"> </w:t>
      </w:r>
      <w:r w:rsidR="008C203F">
        <w:rPr>
          <w:rFonts w:ascii="Times New Roman" w:hAnsi="Times New Roman" w:eastAsia="Times New Roman" w:cs="Times New Roman"/>
          <w:sz w:val="28"/>
          <w:szCs w:val="28"/>
        </w:rPr>
        <w:t>(“appeals”)</w:t>
      </w:r>
      <w:r w:rsidR="00FA3869">
        <w:rPr>
          <w:rFonts w:ascii="Times New Roman" w:hAnsi="Times New Roman" w:eastAsia="Times New Roman" w:cs="Times New Roman"/>
          <w:sz w:val="28"/>
          <w:szCs w:val="28"/>
        </w:rPr>
        <w:t xml:space="preserve"> require the appellate court to consider the rights of the victim</w:t>
      </w:r>
      <w:r w:rsidR="000C4C80">
        <w:rPr>
          <w:rFonts w:ascii="Times New Roman" w:hAnsi="Times New Roman" w:eastAsia="Times New Roman" w:cs="Times New Roman"/>
          <w:sz w:val="28"/>
          <w:szCs w:val="28"/>
        </w:rPr>
        <w:t xml:space="preserve"> to a prompt and final conclusion of the case</w:t>
      </w:r>
      <w:r w:rsidR="00FA3869">
        <w:rPr>
          <w:rFonts w:ascii="Times New Roman" w:hAnsi="Times New Roman" w:eastAsia="Times New Roman" w:cs="Times New Roman"/>
          <w:sz w:val="28"/>
          <w:szCs w:val="28"/>
        </w:rPr>
        <w:t xml:space="preserve">, but </w:t>
      </w:r>
      <w:r w:rsidR="00330902">
        <w:rPr>
          <w:rFonts w:ascii="Times New Roman" w:hAnsi="Times New Roman" w:eastAsia="Times New Roman" w:cs="Times New Roman"/>
          <w:sz w:val="28"/>
          <w:szCs w:val="28"/>
        </w:rPr>
        <w:t>similarly</w:t>
      </w:r>
      <w:r w:rsidR="007014CE">
        <w:rPr>
          <w:rFonts w:ascii="Times New Roman" w:hAnsi="Times New Roman" w:eastAsia="Times New Roman" w:cs="Times New Roman"/>
          <w:sz w:val="28"/>
          <w:szCs w:val="28"/>
        </w:rPr>
        <w:t>, these provisions</w:t>
      </w:r>
      <w:r w:rsidR="00330902">
        <w:rPr>
          <w:rFonts w:ascii="Times New Roman" w:hAnsi="Times New Roman" w:eastAsia="Times New Roman" w:cs="Times New Roman"/>
          <w:sz w:val="28"/>
          <w:szCs w:val="28"/>
        </w:rPr>
        <w:t xml:space="preserve"> do not confer a </w:t>
      </w:r>
      <w:r w:rsidR="00717B7A">
        <w:rPr>
          <w:rFonts w:ascii="Times New Roman" w:hAnsi="Times New Roman" w:eastAsia="Times New Roman" w:cs="Times New Roman"/>
          <w:sz w:val="28"/>
          <w:szCs w:val="28"/>
        </w:rPr>
        <w:t xml:space="preserve">specific </w:t>
      </w:r>
      <w:r w:rsidR="00330902">
        <w:rPr>
          <w:rFonts w:ascii="Times New Roman" w:hAnsi="Times New Roman" w:eastAsia="Times New Roman" w:cs="Times New Roman"/>
          <w:sz w:val="28"/>
          <w:szCs w:val="28"/>
        </w:rPr>
        <w:t>right on a victim</w:t>
      </w:r>
      <w:r w:rsidR="007014CE">
        <w:rPr>
          <w:rFonts w:ascii="Times New Roman" w:hAnsi="Times New Roman" w:eastAsia="Times New Roman" w:cs="Times New Roman"/>
          <w:sz w:val="28"/>
          <w:szCs w:val="28"/>
        </w:rPr>
        <w:t xml:space="preserve">. </w:t>
      </w:r>
      <w:r w:rsidR="003708E5">
        <w:rPr>
          <w:rFonts w:ascii="Times New Roman" w:hAnsi="Times New Roman" w:eastAsia="Times New Roman" w:cs="Times New Roman"/>
          <w:sz w:val="28"/>
          <w:szCs w:val="28"/>
        </w:rPr>
        <w:t xml:space="preserve"> Accordingly, </w:t>
      </w:r>
      <w:r w:rsidR="00717B7A">
        <w:rPr>
          <w:rFonts w:ascii="Times New Roman" w:hAnsi="Times New Roman" w:eastAsia="Times New Roman" w:cs="Times New Roman"/>
          <w:sz w:val="28"/>
          <w:szCs w:val="28"/>
        </w:rPr>
        <w:t>some</w:t>
      </w:r>
      <w:r w:rsidR="00020B57">
        <w:rPr>
          <w:rFonts w:ascii="Times New Roman" w:hAnsi="Times New Roman" w:eastAsia="Times New Roman" w:cs="Times New Roman"/>
          <w:sz w:val="28"/>
          <w:szCs w:val="28"/>
        </w:rPr>
        <w:t xml:space="preserve"> </w:t>
      </w:r>
      <w:r w:rsidR="003708E5">
        <w:rPr>
          <w:rFonts w:ascii="Times New Roman" w:hAnsi="Times New Roman" w:eastAsia="Times New Roman" w:cs="Times New Roman"/>
          <w:sz w:val="28"/>
          <w:szCs w:val="28"/>
        </w:rPr>
        <w:t>provisions that refer to</w:t>
      </w:r>
      <w:r w:rsidR="00020B57">
        <w:rPr>
          <w:rFonts w:ascii="Times New Roman" w:hAnsi="Times New Roman" w:eastAsia="Times New Roman" w:cs="Times New Roman"/>
          <w:sz w:val="28"/>
          <w:szCs w:val="28"/>
        </w:rPr>
        <w:t xml:space="preserve"> </w:t>
      </w:r>
      <w:r w:rsidR="00DD7FE0">
        <w:rPr>
          <w:rFonts w:ascii="Times New Roman" w:hAnsi="Times New Roman" w:eastAsia="Times New Roman" w:cs="Times New Roman"/>
          <w:sz w:val="28"/>
          <w:szCs w:val="28"/>
        </w:rPr>
        <w:t>“</w:t>
      </w:r>
      <w:r w:rsidR="00020B57">
        <w:rPr>
          <w:rFonts w:ascii="Times New Roman" w:hAnsi="Times New Roman" w:eastAsia="Times New Roman" w:cs="Times New Roman"/>
          <w:sz w:val="28"/>
          <w:szCs w:val="28"/>
        </w:rPr>
        <w:t>victim</w:t>
      </w:r>
      <w:r w:rsidR="00DD7FE0">
        <w:rPr>
          <w:rFonts w:ascii="Times New Roman" w:hAnsi="Times New Roman" w:eastAsia="Times New Roman" w:cs="Times New Roman"/>
          <w:sz w:val="28"/>
          <w:szCs w:val="28"/>
        </w:rPr>
        <w:t>”</w:t>
      </w:r>
      <w:r w:rsidR="00330902">
        <w:rPr>
          <w:rFonts w:ascii="Times New Roman" w:hAnsi="Times New Roman" w:eastAsia="Times New Roman" w:cs="Times New Roman"/>
          <w:sz w:val="28"/>
          <w:szCs w:val="28"/>
        </w:rPr>
        <w:t xml:space="preserve"> </w:t>
      </w:r>
      <w:r w:rsidR="00E606BA">
        <w:rPr>
          <w:rFonts w:ascii="Times New Roman" w:hAnsi="Times New Roman" w:eastAsia="Times New Roman" w:cs="Times New Roman"/>
          <w:sz w:val="28"/>
          <w:szCs w:val="28"/>
        </w:rPr>
        <w:t>have not been</w:t>
      </w:r>
      <w:r w:rsidR="00156FDB">
        <w:rPr>
          <w:rFonts w:ascii="Times New Roman" w:hAnsi="Times New Roman" w:eastAsia="Times New Roman" w:cs="Times New Roman"/>
          <w:sz w:val="28"/>
          <w:szCs w:val="28"/>
        </w:rPr>
        <w:t xml:space="preserve"> relocated to a new section (v).</w:t>
      </w:r>
      <w:r w:rsidR="00F95E89">
        <w:rPr>
          <w:rFonts w:ascii="Times New Roman" w:hAnsi="Times New Roman" w:eastAsia="Times New Roman" w:cs="Times New Roman"/>
          <w:sz w:val="28"/>
          <w:szCs w:val="28"/>
        </w:rPr>
        <w:t xml:space="preserve">  </w:t>
      </w:r>
      <w:r w:rsidR="00FE6024">
        <w:rPr>
          <w:rFonts w:ascii="Times New Roman" w:hAnsi="Times New Roman" w:eastAsia="Times New Roman" w:cs="Times New Roman"/>
          <w:sz w:val="28"/>
          <w:szCs w:val="28"/>
        </w:rPr>
        <w:t xml:space="preserve">The </w:t>
      </w:r>
      <w:r w:rsidR="008905E1">
        <w:rPr>
          <w:rFonts w:ascii="Times New Roman" w:hAnsi="Times New Roman" w:eastAsia="Times New Roman" w:cs="Times New Roman"/>
          <w:sz w:val="28"/>
          <w:szCs w:val="28"/>
        </w:rPr>
        <w:t>approach</w:t>
      </w:r>
      <w:r w:rsidR="00BE0D4F">
        <w:rPr>
          <w:rFonts w:ascii="Times New Roman" w:hAnsi="Times New Roman" w:eastAsia="Times New Roman" w:cs="Times New Roman"/>
          <w:sz w:val="28"/>
          <w:szCs w:val="28"/>
        </w:rPr>
        <w:t xml:space="preserve"> </w:t>
      </w:r>
      <w:r w:rsidR="00F95E89">
        <w:rPr>
          <w:rFonts w:ascii="Times New Roman" w:hAnsi="Times New Roman" w:eastAsia="Times New Roman" w:cs="Times New Roman"/>
          <w:sz w:val="28"/>
          <w:szCs w:val="28"/>
        </w:rPr>
        <w:t>distinguish</w:t>
      </w:r>
      <w:r w:rsidR="00BE0D4F">
        <w:rPr>
          <w:rFonts w:ascii="Times New Roman" w:hAnsi="Times New Roman" w:eastAsia="Times New Roman" w:cs="Times New Roman"/>
          <w:sz w:val="28"/>
          <w:szCs w:val="28"/>
        </w:rPr>
        <w:t>es</w:t>
      </w:r>
      <w:r w:rsidR="00BF4D0F">
        <w:rPr>
          <w:rFonts w:ascii="Times New Roman" w:hAnsi="Times New Roman" w:eastAsia="Times New Roman" w:cs="Times New Roman"/>
          <w:sz w:val="28"/>
          <w:szCs w:val="28"/>
        </w:rPr>
        <w:t xml:space="preserve"> </w:t>
      </w:r>
      <w:r w:rsidR="00717B7A">
        <w:rPr>
          <w:rFonts w:ascii="Times New Roman" w:hAnsi="Times New Roman" w:eastAsia="Times New Roman" w:cs="Times New Roman"/>
          <w:sz w:val="28"/>
          <w:szCs w:val="28"/>
        </w:rPr>
        <w:t xml:space="preserve">between </w:t>
      </w:r>
      <w:r w:rsidR="00BF4D0F">
        <w:rPr>
          <w:rFonts w:ascii="Times New Roman" w:hAnsi="Times New Roman" w:eastAsia="Times New Roman" w:cs="Times New Roman"/>
          <w:sz w:val="28"/>
          <w:szCs w:val="28"/>
        </w:rPr>
        <w:t xml:space="preserve">rights that a victim can personally exercise, which are in the section (v) amendments, </w:t>
      </w:r>
      <w:r w:rsidR="00717B7A">
        <w:rPr>
          <w:rFonts w:ascii="Times New Roman" w:hAnsi="Times New Roman" w:eastAsia="Times New Roman" w:cs="Times New Roman"/>
          <w:sz w:val="28"/>
          <w:szCs w:val="28"/>
        </w:rPr>
        <w:t>and</w:t>
      </w:r>
      <w:r w:rsidR="00BF4D0F">
        <w:rPr>
          <w:rFonts w:ascii="Times New Roman" w:hAnsi="Times New Roman" w:eastAsia="Times New Roman" w:cs="Times New Roman"/>
          <w:sz w:val="28"/>
          <w:szCs w:val="28"/>
        </w:rPr>
        <w:t xml:space="preserve"> dut</w:t>
      </w:r>
      <w:r w:rsidR="00BC18D3">
        <w:rPr>
          <w:rFonts w:ascii="Times New Roman" w:hAnsi="Times New Roman" w:eastAsia="Times New Roman" w:cs="Times New Roman"/>
          <w:sz w:val="28"/>
          <w:szCs w:val="28"/>
        </w:rPr>
        <w:t xml:space="preserve">ies and obligations of others with regard to victims, which </w:t>
      </w:r>
      <w:r w:rsidR="00E606BA">
        <w:rPr>
          <w:rFonts w:ascii="Times New Roman" w:hAnsi="Times New Roman" w:eastAsia="Times New Roman" w:cs="Times New Roman"/>
          <w:sz w:val="28"/>
          <w:szCs w:val="28"/>
        </w:rPr>
        <w:t>are retained within the current body of the rules</w:t>
      </w:r>
      <w:r w:rsidR="00D810C4">
        <w:rPr>
          <w:rFonts w:ascii="Times New Roman" w:hAnsi="Times New Roman" w:eastAsia="Times New Roman" w:cs="Times New Roman"/>
          <w:sz w:val="28"/>
          <w:szCs w:val="28"/>
        </w:rPr>
        <w:t>.</w:t>
      </w:r>
    </w:p>
    <w:p w:rsidR="00B003CA" w:rsidP="005D63BE" w:rsidRDefault="00B003CA" w14:paraId="5FA97092" w14:textId="78727569">
      <w:pPr>
        <w:pStyle w:val="ListParagraph"/>
        <w:widowControl/>
        <w:autoSpaceDE/>
        <w:autoSpaceDN/>
        <w:spacing w:line="480" w:lineRule="auto"/>
        <w:ind w:left="0" w:firstLine="720"/>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Several</w:t>
      </w:r>
      <w:r w:rsidR="00F40456">
        <w:rPr>
          <w:rFonts w:ascii="Times New Roman" w:hAnsi="Times New Roman" w:eastAsia="Times New Roman" w:cs="Times New Roman"/>
          <w:sz w:val="28"/>
          <w:szCs w:val="28"/>
        </w:rPr>
        <w:t xml:space="preserve"> of the </w:t>
      </w:r>
      <w:r w:rsidR="00EC5D1F">
        <w:rPr>
          <w:rFonts w:ascii="Times New Roman" w:hAnsi="Times New Roman" w:eastAsia="Times New Roman" w:cs="Times New Roman"/>
          <w:sz w:val="28"/>
          <w:szCs w:val="28"/>
        </w:rPr>
        <w:t xml:space="preserve">rule amendments </w:t>
      </w:r>
      <w:r w:rsidR="006A5398">
        <w:rPr>
          <w:rFonts w:ascii="Times New Roman" w:hAnsi="Times New Roman" w:eastAsia="Times New Roman" w:cs="Times New Roman"/>
          <w:sz w:val="28"/>
          <w:szCs w:val="28"/>
        </w:rPr>
        <w:t xml:space="preserve">described in Appendix B </w:t>
      </w:r>
      <w:r w:rsidR="00E60C5B">
        <w:rPr>
          <w:rFonts w:ascii="Times New Roman" w:hAnsi="Times New Roman" w:eastAsia="Times New Roman" w:cs="Times New Roman"/>
          <w:sz w:val="28"/>
          <w:szCs w:val="28"/>
        </w:rPr>
        <w:t xml:space="preserve">would </w:t>
      </w:r>
      <w:r w:rsidR="006A5398">
        <w:rPr>
          <w:rFonts w:ascii="Times New Roman" w:hAnsi="Times New Roman" w:eastAsia="Times New Roman" w:cs="Times New Roman"/>
          <w:sz w:val="28"/>
          <w:szCs w:val="28"/>
        </w:rPr>
        <w:t xml:space="preserve">require the Court’s further consideration </w:t>
      </w:r>
      <w:r w:rsidR="00717B7A">
        <w:rPr>
          <w:rFonts w:ascii="Times New Roman" w:hAnsi="Times New Roman" w:eastAsia="Times New Roman" w:cs="Times New Roman"/>
          <w:sz w:val="28"/>
          <w:szCs w:val="28"/>
        </w:rPr>
        <w:t>to address potential changes to substantive victims’ rights under</w:t>
      </w:r>
      <w:r w:rsidR="001D2550">
        <w:rPr>
          <w:rFonts w:ascii="Times New Roman" w:hAnsi="Times New Roman" w:eastAsia="Times New Roman" w:cs="Times New Roman"/>
          <w:sz w:val="28"/>
          <w:szCs w:val="28"/>
        </w:rPr>
        <w:t xml:space="preserve"> </w:t>
      </w:r>
      <w:r w:rsidR="006A5398">
        <w:rPr>
          <w:rFonts w:ascii="Times New Roman" w:hAnsi="Times New Roman" w:eastAsia="Times New Roman" w:cs="Times New Roman"/>
          <w:sz w:val="28"/>
          <w:szCs w:val="28"/>
        </w:rPr>
        <w:t>the following rules:</w:t>
      </w:r>
    </w:p>
    <w:p w:rsidR="006A5398" w:rsidP="005D63BE" w:rsidRDefault="00A96E88" w14:paraId="1D8F4D13" w14:textId="5BCE259E">
      <w:pPr>
        <w:pStyle w:val="ListParagraph"/>
        <w:widowControl/>
        <w:numPr>
          <w:ilvl w:val="0"/>
          <w:numId w:val="13"/>
        </w:numPr>
        <w:autoSpaceDE/>
        <w:autoSpaceDN/>
        <w:spacing w:line="480" w:lineRule="auto"/>
        <w:jc w:val="both"/>
        <w:textAlignment w:val="baseline"/>
        <w:rPr>
          <w:rFonts w:ascii="Times New Roman" w:hAnsi="Times New Roman" w:eastAsia="Times New Roman" w:cs="Times New Roman"/>
          <w:sz w:val="28"/>
          <w:szCs w:val="28"/>
        </w:rPr>
      </w:pPr>
      <w:r w:rsidRPr="00211AC0">
        <w:rPr>
          <w:rFonts w:ascii="Times New Roman" w:hAnsi="Times New Roman" w:eastAsia="Times New Roman" w:cs="Times New Roman"/>
          <w:sz w:val="28"/>
          <w:szCs w:val="28"/>
        </w:rPr>
        <w:t>Rule 5.1</w:t>
      </w:r>
      <w:r w:rsidRPr="00211AC0" w:rsidR="00D96895">
        <w:rPr>
          <w:rFonts w:ascii="Times New Roman" w:hAnsi="Times New Roman" w:eastAsia="Times New Roman" w:cs="Times New Roman"/>
          <w:sz w:val="28"/>
          <w:szCs w:val="28"/>
        </w:rPr>
        <w:t>, and whether a magistrate needs to consider a victim’s views on a motion to continue a preliminary hearing</w:t>
      </w:r>
      <w:r w:rsidRPr="00211AC0" w:rsidR="00211AC0">
        <w:rPr>
          <w:rFonts w:ascii="Times New Roman" w:hAnsi="Times New Roman" w:eastAsia="Times New Roman" w:cs="Times New Roman"/>
          <w:sz w:val="28"/>
          <w:szCs w:val="28"/>
        </w:rPr>
        <w:t>.</w:t>
      </w:r>
    </w:p>
    <w:p w:rsidR="00211AC0" w:rsidP="005D63BE" w:rsidRDefault="001216D2" w14:paraId="0E860D12" w14:textId="2C9855E0">
      <w:pPr>
        <w:pStyle w:val="ListParagraph"/>
        <w:widowControl/>
        <w:numPr>
          <w:ilvl w:val="0"/>
          <w:numId w:val="13"/>
        </w:numPr>
        <w:autoSpaceDE/>
        <w:autoSpaceDN/>
        <w:spacing w:line="480"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Rule 8.5</w:t>
      </w:r>
      <w:r w:rsidR="00852715">
        <w:rPr>
          <w:rFonts w:ascii="Times New Roman" w:hAnsi="Times New Roman" w:eastAsia="Times New Roman" w:cs="Times New Roman"/>
          <w:sz w:val="28"/>
          <w:szCs w:val="28"/>
        </w:rPr>
        <w:t>, to confirm that the trial court does not need to set a hearing for the sole purpose of considering the victim</w:t>
      </w:r>
      <w:r w:rsidR="00420ED7">
        <w:rPr>
          <w:rFonts w:ascii="Times New Roman" w:hAnsi="Times New Roman" w:eastAsia="Times New Roman" w:cs="Times New Roman"/>
          <w:sz w:val="28"/>
          <w:szCs w:val="28"/>
        </w:rPr>
        <w:t>’s views on a motion to continue a trial date.</w:t>
      </w:r>
    </w:p>
    <w:p w:rsidR="00420ED7" w:rsidP="005D63BE" w:rsidRDefault="005A6EC0" w14:paraId="6B233C67" w14:textId="6C0A3B60">
      <w:pPr>
        <w:pStyle w:val="ListParagraph"/>
        <w:widowControl/>
        <w:numPr>
          <w:ilvl w:val="0"/>
          <w:numId w:val="13"/>
        </w:numPr>
        <w:autoSpaceDE/>
        <w:autoSpaceDN/>
        <w:spacing w:line="480"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Rule 15.1, and the </w:t>
      </w:r>
      <w:r w:rsidR="004E4C16">
        <w:rPr>
          <w:rFonts w:ascii="Times New Roman" w:hAnsi="Times New Roman" w:eastAsia="Times New Roman" w:cs="Times New Roman"/>
          <w:sz w:val="28"/>
          <w:szCs w:val="28"/>
        </w:rPr>
        <w:t>committee</w:t>
      </w:r>
      <w:r>
        <w:rPr>
          <w:rFonts w:ascii="Times New Roman" w:hAnsi="Times New Roman" w:eastAsia="Times New Roman" w:cs="Times New Roman"/>
          <w:sz w:val="28"/>
          <w:szCs w:val="28"/>
        </w:rPr>
        <w:t xml:space="preserve">’s proposal to amend </w:t>
      </w:r>
      <w:r w:rsidR="000F3452">
        <w:rPr>
          <w:rFonts w:ascii="Times New Roman" w:hAnsi="Times New Roman" w:eastAsia="Times New Roman" w:cs="Times New Roman"/>
          <w:sz w:val="28"/>
          <w:szCs w:val="28"/>
        </w:rPr>
        <w:t xml:space="preserve">current </w:t>
      </w:r>
      <w:r>
        <w:rPr>
          <w:rFonts w:ascii="Times New Roman" w:hAnsi="Times New Roman" w:eastAsia="Times New Roman" w:cs="Times New Roman"/>
          <w:sz w:val="28"/>
          <w:szCs w:val="28"/>
        </w:rPr>
        <w:t>subpart</w:t>
      </w:r>
      <w:r w:rsidR="002A40E8">
        <w:rPr>
          <w:rFonts w:ascii="Times New Roman" w:hAnsi="Times New Roman" w:eastAsia="Times New Roman" w:cs="Times New Roman"/>
          <w:sz w:val="28"/>
          <w:szCs w:val="28"/>
        </w:rPr>
        <w:t xml:space="preserve"> (i)(1)(C) by eliminating the prosecutor’s duty to confer with the victim before </w:t>
      </w:r>
      <w:r w:rsidR="002A40E8">
        <w:rPr>
          <w:rFonts w:ascii="Times New Roman" w:hAnsi="Times New Roman" w:eastAsia="Times New Roman" w:cs="Times New Roman"/>
          <w:sz w:val="28"/>
          <w:szCs w:val="28"/>
        </w:rPr>
        <w:lastRenderedPageBreak/>
        <w:t>stipulating to extend the deadline for filing a notice</w:t>
      </w:r>
      <w:r w:rsidR="007035DF">
        <w:rPr>
          <w:rFonts w:ascii="Times New Roman" w:hAnsi="Times New Roman" w:eastAsia="Times New Roman" w:cs="Times New Roman"/>
          <w:sz w:val="28"/>
          <w:szCs w:val="28"/>
        </w:rPr>
        <w:t xml:space="preserve"> of intent to seek the death penalty</w:t>
      </w:r>
      <w:r w:rsidR="002A40E8">
        <w:rPr>
          <w:rFonts w:ascii="Times New Roman" w:hAnsi="Times New Roman" w:eastAsia="Times New Roman" w:cs="Times New Roman"/>
          <w:sz w:val="28"/>
          <w:szCs w:val="28"/>
        </w:rPr>
        <w:t>.</w:t>
      </w:r>
    </w:p>
    <w:p w:rsidR="006A7CCE" w:rsidP="005D63BE" w:rsidRDefault="00DC1743" w14:paraId="49F0031C" w14:textId="77777777">
      <w:pPr>
        <w:pStyle w:val="ListParagraph"/>
        <w:widowControl/>
        <w:numPr>
          <w:ilvl w:val="0"/>
          <w:numId w:val="13"/>
        </w:numPr>
        <w:autoSpaceDE/>
        <w:autoSpaceDN/>
        <w:spacing w:line="480"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Rule 27.4, to confirm that the court does not need to set a hearing for the sole purpose of considering the victim’s views on a petition for early termination of probation.</w:t>
      </w:r>
    </w:p>
    <w:p w:rsidR="007C6902" w:rsidP="00E255C5" w:rsidRDefault="00317934" w14:paraId="193BA5AD" w14:textId="1C65151D">
      <w:pPr>
        <w:pStyle w:val="BodyText"/>
        <w:widowControl/>
        <w:numPr>
          <w:ilvl w:val="0"/>
          <w:numId w:val="11"/>
        </w:numPr>
        <w:autoSpaceDE/>
        <w:autoSpaceDN/>
        <w:spacing w:line="480" w:lineRule="auto"/>
        <w:ind w:left="0" w:firstLine="720"/>
        <w:jc w:val="both"/>
        <w:textAlignment w:val="baseline"/>
        <w:rPr>
          <w:rFonts w:ascii="Times New Roman" w:hAnsi="Times New Roman" w:eastAsia="Times New Roman" w:cs="Times New Roman"/>
          <w:sz w:val="28"/>
          <w:szCs w:val="28"/>
        </w:rPr>
      </w:pPr>
      <w:r w:rsidRPr="00717B7A">
        <w:rPr>
          <w:rFonts w:ascii="Times New Roman" w:hAnsi="Times New Roman" w:cs="Times New Roman"/>
          <w:b/>
          <w:sz w:val="28"/>
          <w:szCs w:val="28"/>
          <w:u w:val="single"/>
        </w:rPr>
        <w:t>Conclusion.</w:t>
      </w:r>
      <w:r w:rsidRPr="00717B7A">
        <w:rPr>
          <w:rFonts w:ascii="Times New Roman" w:hAnsi="Times New Roman" w:cs="Times New Roman"/>
          <w:b/>
          <w:sz w:val="28"/>
          <w:szCs w:val="28"/>
        </w:rPr>
        <w:tab/>
      </w:r>
      <w:r w:rsidRPr="00717B7A" w:rsidR="006705EC">
        <w:rPr>
          <w:rFonts w:ascii="Times New Roman" w:hAnsi="Times New Roman" w:cs="Times New Roman"/>
          <w:b/>
          <w:sz w:val="28"/>
          <w:szCs w:val="28"/>
        </w:rPr>
        <w:t xml:space="preserve"> </w:t>
      </w:r>
      <w:r w:rsidRPr="00717B7A" w:rsidR="00D35A3F">
        <w:rPr>
          <w:rFonts w:ascii="Times New Roman" w:hAnsi="Times New Roman" w:eastAsia="Times New Roman" w:cs="Times New Roman"/>
          <w:sz w:val="28"/>
          <w:szCs w:val="28"/>
        </w:rPr>
        <w:t>B</w:t>
      </w:r>
      <w:r w:rsidRPr="00717B7A" w:rsidR="007C6902">
        <w:rPr>
          <w:rFonts w:ascii="Times New Roman" w:hAnsi="Times New Roman" w:eastAsia="Times New Roman" w:cs="Times New Roman"/>
          <w:sz w:val="28"/>
          <w:szCs w:val="28"/>
        </w:rPr>
        <w:t xml:space="preserve">y a formal 8-2 vote of the members at their June 27, 2022, meeting, the </w:t>
      </w:r>
      <w:r w:rsidRPr="00717B7A" w:rsidR="004E4C16">
        <w:rPr>
          <w:rFonts w:ascii="Times New Roman" w:hAnsi="Times New Roman" w:eastAsia="Times New Roman" w:cs="Times New Roman"/>
          <w:sz w:val="28"/>
          <w:szCs w:val="28"/>
        </w:rPr>
        <w:t>committee</w:t>
      </w:r>
      <w:r w:rsidRPr="00717B7A" w:rsidR="007C6902">
        <w:rPr>
          <w:rFonts w:ascii="Times New Roman" w:hAnsi="Times New Roman" w:eastAsia="Times New Roman" w:cs="Times New Roman"/>
          <w:sz w:val="28"/>
          <w:szCs w:val="28"/>
        </w:rPr>
        <w:t xml:space="preserve"> once again rejected further integration of victims’ rights into the </w:t>
      </w:r>
      <w:r w:rsidRPr="00717B7A" w:rsidR="00CA12A2">
        <w:rPr>
          <w:rFonts w:ascii="Times New Roman" w:hAnsi="Times New Roman" w:eastAsia="Times New Roman" w:cs="Times New Roman"/>
          <w:sz w:val="28"/>
          <w:szCs w:val="28"/>
        </w:rPr>
        <w:t xml:space="preserve">Rules of </w:t>
      </w:r>
      <w:r w:rsidRPr="00717B7A" w:rsidR="00AA59CA">
        <w:rPr>
          <w:rFonts w:ascii="Times New Roman" w:hAnsi="Times New Roman" w:eastAsia="Times New Roman" w:cs="Times New Roman"/>
          <w:sz w:val="28"/>
          <w:szCs w:val="28"/>
        </w:rPr>
        <w:t>C</w:t>
      </w:r>
      <w:r w:rsidRPr="00717B7A" w:rsidR="007C6902">
        <w:rPr>
          <w:rFonts w:ascii="Times New Roman" w:hAnsi="Times New Roman" w:eastAsia="Times New Roman" w:cs="Times New Roman"/>
          <w:sz w:val="28"/>
          <w:szCs w:val="28"/>
        </w:rPr>
        <w:t xml:space="preserve">riminal </w:t>
      </w:r>
      <w:r w:rsidRPr="00717B7A" w:rsidR="00CA12A2">
        <w:rPr>
          <w:rFonts w:ascii="Times New Roman" w:hAnsi="Times New Roman" w:eastAsia="Times New Roman" w:cs="Times New Roman"/>
          <w:sz w:val="28"/>
          <w:szCs w:val="28"/>
        </w:rPr>
        <w:t>Procedure</w:t>
      </w:r>
      <w:r w:rsidRPr="00717B7A" w:rsidR="007C6902">
        <w:rPr>
          <w:rFonts w:ascii="Times New Roman" w:hAnsi="Times New Roman" w:eastAsia="Times New Roman" w:cs="Times New Roman"/>
          <w:sz w:val="28"/>
          <w:szCs w:val="28"/>
        </w:rPr>
        <w:t xml:space="preserve">.  </w:t>
      </w:r>
      <w:r w:rsidRPr="00717B7A" w:rsidR="00876193">
        <w:rPr>
          <w:rFonts w:ascii="Times New Roman" w:hAnsi="Times New Roman" w:eastAsia="Times New Roman" w:cs="Times New Roman"/>
          <w:sz w:val="28"/>
          <w:szCs w:val="28"/>
        </w:rPr>
        <w:t>(</w:t>
      </w:r>
      <w:r w:rsidRPr="00717B7A" w:rsidR="007C6902">
        <w:rPr>
          <w:rFonts w:ascii="Times New Roman" w:hAnsi="Times New Roman" w:eastAsia="Times New Roman" w:cs="Times New Roman"/>
          <w:sz w:val="28"/>
          <w:szCs w:val="28"/>
        </w:rPr>
        <w:t xml:space="preserve">Every </w:t>
      </w:r>
      <w:r w:rsidRPr="00717B7A" w:rsidR="004E4C16">
        <w:rPr>
          <w:rFonts w:ascii="Times New Roman" w:hAnsi="Times New Roman" w:eastAsia="Times New Roman" w:cs="Times New Roman"/>
          <w:sz w:val="28"/>
          <w:szCs w:val="28"/>
        </w:rPr>
        <w:t>committee</w:t>
      </w:r>
      <w:r w:rsidRPr="00717B7A" w:rsidR="007C6902">
        <w:rPr>
          <w:rFonts w:ascii="Times New Roman" w:hAnsi="Times New Roman" w:eastAsia="Times New Roman" w:cs="Times New Roman"/>
          <w:sz w:val="28"/>
          <w:szCs w:val="28"/>
        </w:rPr>
        <w:t xml:space="preserve"> member</w:t>
      </w:r>
      <w:r w:rsidRPr="00717B7A" w:rsidR="00CB526E">
        <w:rPr>
          <w:rFonts w:ascii="Times New Roman" w:hAnsi="Times New Roman" w:eastAsia="Times New Roman" w:cs="Times New Roman"/>
          <w:sz w:val="28"/>
          <w:szCs w:val="28"/>
        </w:rPr>
        <w:t xml:space="preserve"> participated in the</w:t>
      </w:r>
      <w:r w:rsidRPr="00717B7A" w:rsidR="007C6902">
        <w:rPr>
          <w:rFonts w:ascii="Times New Roman" w:hAnsi="Times New Roman" w:eastAsia="Times New Roman" w:cs="Times New Roman"/>
          <w:sz w:val="28"/>
          <w:szCs w:val="28"/>
        </w:rPr>
        <w:t xml:space="preserve"> vote except the Chair, who by </w:t>
      </w:r>
      <w:r w:rsidRPr="00717B7A" w:rsidR="004E4C16">
        <w:rPr>
          <w:rFonts w:ascii="Times New Roman" w:hAnsi="Times New Roman" w:eastAsia="Times New Roman" w:cs="Times New Roman"/>
          <w:sz w:val="28"/>
          <w:szCs w:val="28"/>
        </w:rPr>
        <w:t>committee</w:t>
      </w:r>
      <w:r w:rsidRPr="00717B7A" w:rsidR="007C6902">
        <w:rPr>
          <w:rFonts w:ascii="Times New Roman" w:hAnsi="Times New Roman" w:eastAsia="Times New Roman" w:cs="Times New Roman"/>
          <w:sz w:val="28"/>
          <w:szCs w:val="28"/>
        </w:rPr>
        <w:t xml:space="preserve"> rules votes only </w:t>
      </w:r>
      <w:r w:rsidRPr="00717B7A" w:rsidR="00CA40AF">
        <w:rPr>
          <w:rFonts w:ascii="Times New Roman" w:hAnsi="Times New Roman" w:eastAsia="Times New Roman" w:cs="Times New Roman"/>
          <w:sz w:val="28"/>
          <w:szCs w:val="28"/>
        </w:rPr>
        <w:t>to break</w:t>
      </w:r>
      <w:r w:rsidRPr="00717B7A" w:rsidR="007C6902">
        <w:rPr>
          <w:rFonts w:ascii="Times New Roman" w:hAnsi="Times New Roman" w:eastAsia="Times New Roman" w:cs="Times New Roman"/>
          <w:sz w:val="28"/>
          <w:szCs w:val="28"/>
        </w:rPr>
        <w:t xml:space="preserve"> a tie.</w:t>
      </w:r>
      <w:r w:rsidRPr="00717B7A" w:rsidR="00876193">
        <w:rPr>
          <w:rFonts w:ascii="Times New Roman" w:hAnsi="Times New Roman" w:eastAsia="Times New Roman" w:cs="Times New Roman"/>
          <w:sz w:val="28"/>
          <w:szCs w:val="28"/>
        </w:rPr>
        <w:t>)</w:t>
      </w:r>
      <w:r w:rsidRPr="00717B7A" w:rsidR="007C6902">
        <w:rPr>
          <w:rFonts w:ascii="Times New Roman" w:hAnsi="Times New Roman" w:eastAsia="Times New Roman" w:cs="Times New Roman"/>
          <w:sz w:val="28"/>
          <w:szCs w:val="28"/>
        </w:rPr>
        <w:t xml:space="preserve">  The 8-2 vote against fuller integration </w:t>
      </w:r>
      <w:r w:rsidRPr="00717B7A" w:rsidR="007643A5">
        <w:rPr>
          <w:rFonts w:ascii="Times New Roman" w:hAnsi="Times New Roman" w:eastAsia="Times New Roman" w:cs="Times New Roman"/>
          <w:sz w:val="28"/>
          <w:szCs w:val="28"/>
        </w:rPr>
        <w:t>on</w:t>
      </w:r>
      <w:r w:rsidRPr="00717B7A" w:rsidR="007C6902">
        <w:rPr>
          <w:rFonts w:ascii="Times New Roman" w:hAnsi="Times New Roman" w:eastAsia="Times New Roman" w:cs="Times New Roman"/>
          <w:sz w:val="28"/>
          <w:szCs w:val="28"/>
        </w:rPr>
        <w:t xml:space="preserve"> June</w:t>
      </w:r>
      <w:r w:rsidRPr="00717B7A" w:rsidR="007643A5">
        <w:rPr>
          <w:rFonts w:ascii="Times New Roman" w:hAnsi="Times New Roman" w:eastAsia="Times New Roman" w:cs="Times New Roman"/>
          <w:sz w:val="28"/>
          <w:szCs w:val="28"/>
        </w:rPr>
        <w:t xml:space="preserve"> 27, 2022,</w:t>
      </w:r>
      <w:r w:rsidRPr="00717B7A" w:rsidR="007C6902">
        <w:rPr>
          <w:rFonts w:ascii="Times New Roman" w:hAnsi="Times New Roman" w:eastAsia="Times New Roman" w:cs="Times New Roman"/>
          <w:sz w:val="28"/>
          <w:szCs w:val="28"/>
        </w:rPr>
        <w:t xml:space="preserve"> is identical to the numerical </w:t>
      </w:r>
      <w:r w:rsidRPr="00717B7A" w:rsidR="006B483B">
        <w:rPr>
          <w:rFonts w:ascii="Times New Roman" w:hAnsi="Times New Roman" w:eastAsia="Times New Roman" w:cs="Times New Roman"/>
          <w:sz w:val="28"/>
          <w:szCs w:val="28"/>
        </w:rPr>
        <w:t xml:space="preserve">vote </w:t>
      </w:r>
      <w:r w:rsidRPr="00717B7A" w:rsidR="007C6902">
        <w:rPr>
          <w:rFonts w:ascii="Times New Roman" w:hAnsi="Times New Roman" w:eastAsia="Times New Roman" w:cs="Times New Roman"/>
          <w:sz w:val="28"/>
          <w:szCs w:val="28"/>
        </w:rPr>
        <w:t xml:space="preserve">count against integration at the September 2, 2021, meeting.  (See Part IV of this report.)  Although a majority of the </w:t>
      </w:r>
      <w:r w:rsidRPr="00717B7A" w:rsidR="004E4C16">
        <w:rPr>
          <w:rFonts w:ascii="Times New Roman" w:hAnsi="Times New Roman" w:eastAsia="Times New Roman" w:cs="Times New Roman"/>
          <w:sz w:val="28"/>
          <w:szCs w:val="28"/>
        </w:rPr>
        <w:t>committee</w:t>
      </w:r>
      <w:r w:rsidRPr="00717B7A" w:rsidR="007C6902">
        <w:rPr>
          <w:rFonts w:ascii="Times New Roman" w:hAnsi="Times New Roman" w:eastAsia="Times New Roman" w:cs="Times New Roman"/>
          <w:sz w:val="28"/>
          <w:szCs w:val="28"/>
        </w:rPr>
        <w:t xml:space="preserve"> voted against integration, </w:t>
      </w:r>
      <w:r w:rsidRPr="00717B7A" w:rsidR="006B483B">
        <w:rPr>
          <w:rFonts w:ascii="Times New Roman" w:hAnsi="Times New Roman" w:eastAsia="Times New Roman" w:cs="Times New Roman"/>
          <w:sz w:val="28"/>
          <w:szCs w:val="28"/>
        </w:rPr>
        <w:t xml:space="preserve">however, </w:t>
      </w:r>
      <w:r w:rsidRPr="00717B7A" w:rsidR="007C6902">
        <w:rPr>
          <w:rFonts w:ascii="Times New Roman" w:hAnsi="Times New Roman" w:eastAsia="Times New Roman" w:cs="Times New Roman"/>
          <w:sz w:val="28"/>
          <w:szCs w:val="28"/>
        </w:rPr>
        <w:t xml:space="preserve">the </w:t>
      </w:r>
      <w:r w:rsidRPr="00717B7A" w:rsidR="004E4C16">
        <w:rPr>
          <w:rFonts w:ascii="Times New Roman" w:hAnsi="Times New Roman" w:eastAsia="Times New Roman" w:cs="Times New Roman"/>
          <w:sz w:val="28"/>
          <w:szCs w:val="28"/>
        </w:rPr>
        <w:t>committee</w:t>
      </w:r>
      <w:r w:rsidRPr="00717B7A" w:rsidR="007C6902">
        <w:rPr>
          <w:rFonts w:ascii="Times New Roman" w:hAnsi="Times New Roman" w:eastAsia="Times New Roman" w:cs="Times New Roman"/>
          <w:sz w:val="28"/>
          <w:szCs w:val="28"/>
        </w:rPr>
        <w:t xml:space="preserve"> unanimously agreed to provide the section (v) amendments to assist the Court in the event it deems integration to be preferable.</w:t>
      </w:r>
    </w:p>
    <w:p w:rsidRPr="00717B7A" w:rsidR="00234ACB" w:rsidP="00234ACB" w:rsidRDefault="00234ACB" w14:paraId="3D71E6E7" w14:textId="1D80A2F6">
      <w:pPr>
        <w:pStyle w:val="BodyText"/>
        <w:widowControl/>
        <w:autoSpaceDE/>
        <w:autoSpaceDN/>
        <w:spacing w:line="480" w:lineRule="auto"/>
        <w:ind w:firstLine="720"/>
        <w:jc w:val="both"/>
        <w:textAlignment w:val="baseline"/>
        <w:rPr>
          <w:rFonts w:ascii="Times New Roman" w:hAnsi="Times New Roman" w:eastAsia="Times New Roman" w:cs="Times New Roman"/>
          <w:sz w:val="28"/>
          <w:szCs w:val="28"/>
        </w:rPr>
      </w:pPr>
      <w:r w:rsidRPr="006705EC">
        <w:rPr>
          <w:rFonts w:ascii="Times New Roman" w:hAnsi="Times New Roman" w:cs="Times New Roman"/>
          <w:sz w:val="28"/>
          <w:szCs w:val="28"/>
        </w:rPr>
        <w:t xml:space="preserve">The members appreciated the opportunity to serve on this </w:t>
      </w:r>
      <w:r>
        <w:rPr>
          <w:rFonts w:ascii="Times New Roman" w:hAnsi="Times New Roman" w:cs="Times New Roman"/>
          <w:sz w:val="28"/>
          <w:szCs w:val="28"/>
        </w:rPr>
        <w:t>committee</w:t>
      </w:r>
      <w:r w:rsidRPr="006705EC">
        <w:rPr>
          <w:rFonts w:ascii="Times New Roman" w:hAnsi="Times New Roman" w:cs="Times New Roman"/>
          <w:sz w:val="28"/>
          <w:szCs w:val="28"/>
        </w:rPr>
        <w:t xml:space="preserve">.  </w:t>
      </w:r>
      <w:r>
        <w:rPr>
          <w:rFonts w:ascii="Times New Roman" w:hAnsi="Times New Roman" w:cs="Times New Roman"/>
          <w:sz w:val="28"/>
          <w:szCs w:val="28"/>
        </w:rPr>
        <w:t>Al</w:t>
      </w:r>
      <w:r w:rsidRPr="006705EC">
        <w:rPr>
          <w:rFonts w:ascii="Times New Roman" w:hAnsi="Times New Roman" w:cs="Times New Roman"/>
          <w:sz w:val="28"/>
          <w:szCs w:val="28"/>
        </w:rPr>
        <w:t xml:space="preserve">most every meeting was attended by the full complement of members.  </w:t>
      </w:r>
      <w:r w:rsidR="00403E0B">
        <w:rPr>
          <w:rFonts w:ascii="Times New Roman" w:hAnsi="Times New Roman" w:cs="Times New Roman"/>
          <w:sz w:val="28"/>
          <w:szCs w:val="28"/>
        </w:rPr>
        <w:t>Ms.</w:t>
      </w:r>
      <w:r w:rsidRPr="006705EC" w:rsidR="00403E0B">
        <w:rPr>
          <w:rFonts w:ascii="Times New Roman" w:hAnsi="Times New Roman" w:cs="Times New Roman"/>
          <w:sz w:val="28"/>
          <w:szCs w:val="28"/>
        </w:rPr>
        <w:t xml:space="preserve"> </w:t>
      </w:r>
      <w:r w:rsidRPr="006705EC">
        <w:rPr>
          <w:rFonts w:ascii="Times New Roman" w:hAnsi="Times New Roman" w:cs="Times New Roman"/>
          <w:sz w:val="28"/>
          <w:szCs w:val="28"/>
        </w:rPr>
        <w:t>Rassas, who was present at virtually every meeting, and the members’ proxies (</w:t>
      </w:r>
      <w:r>
        <w:rPr>
          <w:rFonts w:ascii="Times New Roman" w:hAnsi="Times New Roman" w:cs="Times New Roman"/>
          <w:sz w:val="28"/>
          <w:szCs w:val="28"/>
        </w:rPr>
        <w:t>Judge</w:t>
      </w:r>
      <w:r w:rsidRPr="006705EC">
        <w:rPr>
          <w:rFonts w:ascii="Times New Roman" w:hAnsi="Times New Roman" w:cs="Times New Roman"/>
          <w:sz w:val="28"/>
          <w:szCs w:val="28"/>
        </w:rPr>
        <w:t xml:space="preserve"> Kent Cattani, </w:t>
      </w:r>
      <w:r>
        <w:rPr>
          <w:rFonts w:ascii="Times New Roman" w:hAnsi="Times New Roman" w:cs="Times New Roman"/>
          <w:sz w:val="28"/>
          <w:szCs w:val="28"/>
        </w:rPr>
        <w:t xml:space="preserve">Judge Michael Butler, and </w:t>
      </w:r>
      <w:r w:rsidRPr="006705EC">
        <w:rPr>
          <w:rFonts w:ascii="Times New Roman" w:hAnsi="Times New Roman" w:cs="Times New Roman"/>
          <w:sz w:val="28"/>
          <w:szCs w:val="28"/>
        </w:rPr>
        <w:t xml:space="preserve">Kevin Heade) made commendable contributions.  </w:t>
      </w:r>
    </w:p>
    <w:p w:rsidR="00F3671B" w:rsidP="005D63BE" w:rsidRDefault="004E4C16" w14:paraId="5A973033" w14:textId="46376FD7">
      <w:pPr>
        <w:pStyle w:val="BodyText"/>
        <w:widowControl/>
        <w:tabs>
          <w:tab w:val="left" w:pos="2390"/>
        </w:tabs>
        <w:spacing w:line="480" w:lineRule="auto"/>
        <w:ind w:left="119" w:firstLine="720"/>
        <w:jc w:val="both"/>
        <w:rPr>
          <w:rFonts w:ascii="Times New Roman" w:hAnsi="Times New Roman" w:cs="Times New Roman"/>
          <w:sz w:val="28"/>
          <w:szCs w:val="28"/>
        </w:rPr>
      </w:pPr>
      <w:r>
        <w:rPr>
          <w:rFonts w:ascii="Times New Roman" w:hAnsi="Times New Roman" w:cs="Times New Roman"/>
          <w:sz w:val="28"/>
          <w:szCs w:val="28"/>
        </w:rPr>
        <w:t>Committee</w:t>
      </w:r>
      <w:r w:rsidR="005D2702">
        <w:rPr>
          <w:rFonts w:ascii="Times New Roman" w:hAnsi="Times New Roman" w:cs="Times New Roman"/>
          <w:sz w:val="28"/>
          <w:szCs w:val="28"/>
        </w:rPr>
        <w:t xml:space="preserve"> members are cognizant that</w:t>
      </w:r>
      <w:r w:rsidR="00D657CB">
        <w:rPr>
          <w:rFonts w:ascii="Times New Roman" w:hAnsi="Times New Roman" w:cs="Times New Roman"/>
          <w:sz w:val="28"/>
          <w:szCs w:val="28"/>
        </w:rPr>
        <w:t xml:space="preserve"> their primary recommendation—to make no changes to the </w:t>
      </w:r>
      <w:r w:rsidR="00CA12A2">
        <w:rPr>
          <w:rFonts w:ascii="Times New Roman" w:hAnsi="Times New Roman" w:cs="Times New Roman"/>
          <w:sz w:val="28"/>
          <w:szCs w:val="28"/>
        </w:rPr>
        <w:t>criminal rules</w:t>
      </w:r>
      <w:r w:rsidR="002F7CD0">
        <w:rPr>
          <w:rFonts w:ascii="Times New Roman" w:hAnsi="Times New Roman" w:cs="Times New Roman"/>
          <w:sz w:val="28"/>
          <w:szCs w:val="28"/>
        </w:rPr>
        <w:t xml:space="preserve">—might be unexpected.  </w:t>
      </w:r>
      <w:r w:rsidR="005C0438">
        <w:rPr>
          <w:rFonts w:ascii="Times New Roman" w:hAnsi="Times New Roman" w:cs="Times New Roman"/>
          <w:sz w:val="28"/>
          <w:szCs w:val="28"/>
        </w:rPr>
        <w:t>This report</w:t>
      </w:r>
      <w:r w:rsidR="00CA267F">
        <w:rPr>
          <w:rFonts w:ascii="Times New Roman" w:hAnsi="Times New Roman" w:cs="Times New Roman"/>
          <w:sz w:val="28"/>
          <w:szCs w:val="28"/>
        </w:rPr>
        <w:t xml:space="preserve"> </w:t>
      </w:r>
      <w:r w:rsidR="00CA267F">
        <w:rPr>
          <w:rFonts w:ascii="Times New Roman" w:hAnsi="Times New Roman" w:cs="Times New Roman"/>
          <w:sz w:val="28"/>
          <w:szCs w:val="28"/>
        </w:rPr>
        <w:lastRenderedPageBreak/>
        <w:t>emphasizes that m</w:t>
      </w:r>
      <w:r w:rsidR="004A290C">
        <w:rPr>
          <w:rFonts w:ascii="Times New Roman" w:hAnsi="Times New Roman" w:cs="Times New Roman"/>
          <w:sz w:val="28"/>
          <w:szCs w:val="28"/>
        </w:rPr>
        <w:t>embers gave considerable thought to integration</w:t>
      </w:r>
      <w:r w:rsidR="009532F5">
        <w:rPr>
          <w:rFonts w:ascii="Times New Roman" w:hAnsi="Times New Roman" w:cs="Times New Roman"/>
          <w:sz w:val="28"/>
          <w:szCs w:val="28"/>
        </w:rPr>
        <w:t xml:space="preserve">.  </w:t>
      </w:r>
      <w:r w:rsidR="00CA267F">
        <w:rPr>
          <w:rFonts w:ascii="Times New Roman" w:hAnsi="Times New Roman" w:cs="Times New Roman"/>
          <w:sz w:val="28"/>
          <w:szCs w:val="28"/>
        </w:rPr>
        <w:t>Members</w:t>
      </w:r>
      <w:r w:rsidR="009532F5">
        <w:rPr>
          <w:rFonts w:ascii="Times New Roman" w:hAnsi="Times New Roman" w:cs="Times New Roman"/>
          <w:sz w:val="28"/>
          <w:szCs w:val="28"/>
        </w:rPr>
        <w:t xml:space="preserve"> worked diligently and collaboratively</w:t>
      </w:r>
      <w:r w:rsidR="00987905">
        <w:rPr>
          <w:rFonts w:ascii="Times New Roman" w:hAnsi="Times New Roman" w:cs="Times New Roman"/>
          <w:sz w:val="28"/>
          <w:szCs w:val="28"/>
        </w:rPr>
        <w:t xml:space="preserve"> </w:t>
      </w:r>
      <w:r w:rsidR="0010284E">
        <w:rPr>
          <w:rFonts w:ascii="Times New Roman" w:hAnsi="Times New Roman" w:cs="Times New Roman"/>
          <w:sz w:val="28"/>
          <w:szCs w:val="28"/>
        </w:rPr>
        <w:t xml:space="preserve">and discussed the text of </w:t>
      </w:r>
      <w:r w:rsidR="00E24069">
        <w:rPr>
          <w:rFonts w:ascii="Times New Roman" w:hAnsi="Times New Roman" w:cs="Times New Roman"/>
          <w:sz w:val="28"/>
          <w:szCs w:val="28"/>
        </w:rPr>
        <w:t xml:space="preserve">the </w:t>
      </w:r>
      <w:r w:rsidR="0010284E">
        <w:rPr>
          <w:rFonts w:ascii="Times New Roman" w:hAnsi="Times New Roman" w:cs="Times New Roman"/>
          <w:sz w:val="28"/>
          <w:szCs w:val="28"/>
        </w:rPr>
        <w:t xml:space="preserve">amendments </w:t>
      </w:r>
      <w:r w:rsidRPr="009742A9" w:rsidR="002729B0">
        <w:rPr>
          <w:rFonts w:ascii="Times New Roman" w:hAnsi="Times New Roman" w:cs="Times New Roman"/>
          <w:sz w:val="28"/>
          <w:szCs w:val="28"/>
        </w:rPr>
        <w:t xml:space="preserve">proposed </w:t>
      </w:r>
      <w:r w:rsidRPr="009742A9" w:rsidR="008F1733">
        <w:rPr>
          <w:rFonts w:ascii="Times New Roman" w:hAnsi="Times New Roman" w:cs="Times New Roman"/>
          <w:sz w:val="28"/>
          <w:szCs w:val="28"/>
        </w:rPr>
        <w:t>initially</w:t>
      </w:r>
      <w:r w:rsidRPr="009742A9" w:rsidR="002729B0">
        <w:rPr>
          <w:rFonts w:ascii="Times New Roman" w:hAnsi="Times New Roman" w:cs="Times New Roman"/>
          <w:sz w:val="28"/>
          <w:szCs w:val="28"/>
        </w:rPr>
        <w:t xml:space="preserve"> by R-20-0031, </w:t>
      </w:r>
      <w:r w:rsidR="00234ACB">
        <w:rPr>
          <w:rFonts w:ascii="Times New Roman" w:hAnsi="Times New Roman" w:cs="Times New Roman"/>
          <w:sz w:val="28"/>
          <w:szCs w:val="28"/>
        </w:rPr>
        <w:t>as well as</w:t>
      </w:r>
      <w:r w:rsidRPr="009742A9" w:rsidR="002729B0">
        <w:rPr>
          <w:rFonts w:ascii="Times New Roman" w:hAnsi="Times New Roman" w:cs="Times New Roman"/>
          <w:sz w:val="28"/>
          <w:szCs w:val="28"/>
        </w:rPr>
        <w:t xml:space="preserve"> </w:t>
      </w:r>
      <w:r w:rsidRPr="009742A9" w:rsidR="00A06DBC">
        <w:rPr>
          <w:rFonts w:ascii="Times New Roman" w:hAnsi="Times New Roman" w:cs="Times New Roman"/>
          <w:sz w:val="28"/>
          <w:szCs w:val="28"/>
        </w:rPr>
        <w:t>the proposed section (v) amendments,</w:t>
      </w:r>
      <w:r w:rsidR="00A06DBC">
        <w:rPr>
          <w:rFonts w:ascii="Times New Roman" w:hAnsi="Times New Roman" w:cs="Times New Roman"/>
          <w:sz w:val="28"/>
          <w:szCs w:val="28"/>
        </w:rPr>
        <w:t xml:space="preserve"> </w:t>
      </w:r>
      <w:r w:rsidR="0010284E">
        <w:rPr>
          <w:rFonts w:ascii="Times New Roman" w:hAnsi="Times New Roman" w:cs="Times New Roman"/>
          <w:sz w:val="28"/>
          <w:szCs w:val="28"/>
        </w:rPr>
        <w:t xml:space="preserve">at more than a dozen lengthy meetings. </w:t>
      </w:r>
      <w:r w:rsidR="0043798F">
        <w:rPr>
          <w:rFonts w:ascii="Times New Roman" w:hAnsi="Times New Roman" w:cs="Times New Roman"/>
          <w:sz w:val="28"/>
          <w:szCs w:val="28"/>
        </w:rPr>
        <w:t xml:space="preserve"> </w:t>
      </w:r>
      <w:r w:rsidR="000734BC">
        <w:rPr>
          <w:rFonts w:ascii="Times New Roman" w:hAnsi="Times New Roman" w:cs="Times New Roman"/>
          <w:sz w:val="28"/>
          <w:szCs w:val="28"/>
        </w:rPr>
        <w:t xml:space="preserve">Each </w:t>
      </w:r>
      <w:r w:rsidRPr="00D24792" w:rsidR="000734BC">
        <w:rPr>
          <w:rFonts w:ascii="Times New Roman" w:hAnsi="Times New Roman" w:cs="Times New Roman"/>
          <w:sz w:val="28"/>
          <w:szCs w:val="28"/>
        </w:rPr>
        <w:t xml:space="preserve">member of the </w:t>
      </w:r>
      <w:r>
        <w:rPr>
          <w:rFonts w:ascii="Times New Roman" w:hAnsi="Times New Roman" w:cs="Times New Roman"/>
          <w:sz w:val="28"/>
          <w:szCs w:val="28"/>
        </w:rPr>
        <w:t>committee</w:t>
      </w:r>
      <w:r w:rsidRPr="00D24792" w:rsidR="000734BC">
        <w:rPr>
          <w:rFonts w:ascii="Times New Roman" w:hAnsi="Times New Roman" w:cs="Times New Roman"/>
          <w:sz w:val="28"/>
          <w:szCs w:val="28"/>
        </w:rPr>
        <w:t xml:space="preserve"> </w:t>
      </w:r>
      <w:r w:rsidR="000734BC">
        <w:rPr>
          <w:rFonts w:ascii="Times New Roman" w:hAnsi="Times New Roman" w:cs="Times New Roman"/>
          <w:sz w:val="28"/>
          <w:szCs w:val="28"/>
        </w:rPr>
        <w:t xml:space="preserve">is an experienced judicial officer or </w:t>
      </w:r>
      <w:r w:rsidR="00AE0F5C">
        <w:rPr>
          <w:rFonts w:ascii="Times New Roman" w:hAnsi="Times New Roman" w:cs="Times New Roman"/>
          <w:sz w:val="28"/>
          <w:szCs w:val="28"/>
        </w:rPr>
        <w:t>attorney,</w:t>
      </w:r>
      <w:r w:rsidR="00987905">
        <w:rPr>
          <w:rFonts w:ascii="Times New Roman" w:hAnsi="Times New Roman" w:cs="Times New Roman"/>
          <w:sz w:val="28"/>
          <w:szCs w:val="28"/>
        </w:rPr>
        <w:t xml:space="preserve"> and e</w:t>
      </w:r>
      <w:r w:rsidR="000734BC">
        <w:rPr>
          <w:rFonts w:ascii="Times New Roman" w:hAnsi="Times New Roman" w:cs="Times New Roman"/>
          <w:sz w:val="28"/>
          <w:szCs w:val="28"/>
        </w:rPr>
        <w:t xml:space="preserve">very member </w:t>
      </w:r>
      <w:r w:rsidR="00AE0F5C">
        <w:rPr>
          <w:rFonts w:ascii="Times New Roman" w:hAnsi="Times New Roman" w:cs="Times New Roman"/>
          <w:sz w:val="28"/>
          <w:szCs w:val="28"/>
        </w:rPr>
        <w:t xml:space="preserve">without question </w:t>
      </w:r>
      <w:r w:rsidRPr="00D24792" w:rsidR="000734BC">
        <w:rPr>
          <w:rFonts w:ascii="Times New Roman" w:hAnsi="Times New Roman" w:cs="Times New Roman"/>
          <w:sz w:val="28"/>
          <w:szCs w:val="28"/>
        </w:rPr>
        <w:t>acknowledges and supports the rights of victims in criminal proceedings.</w:t>
      </w:r>
      <w:r w:rsidR="00465DFA">
        <w:rPr>
          <w:rFonts w:ascii="Times New Roman" w:hAnsi="Times New Roman" w:cs="Times New Roman"/>
          <w:sz w:val="28"/>
          <w:szCs w:val="28"/>
        </w:rPr>
        <w:t xml:space="preserve"> </w:t>
      </w:r>
    </w:p>
    <w:p w:rsidR="00DD7FE0" w:rsidP="005D63BE" w:rsidRDefault="00317934" w14:paraId="039A7519" w14:textId="3707FAC3">
      <w:pPr>
        <w:pStyle w:val="BodyText"/>
        <w:widowControl/>
        <w:tabs>
          <w:tab w:val="left" w:pos="2390"/>
        </w:tabs>
        <w:spacing w:line="480" w:lineRule="auto"/>
        <w:ind w:left="119" w:firstLine="720"/>
        <w:jc w:val="both"/>
        <w:rPr>
          <w:rFonts w:ascii="Times New Roman" w:hAnsi="Times New Roman" w:cs="Times New Roman"/>
          <w:sz w:val="28"/>
          <w:szCs w:val="28"/>
        </w:rPr>
      </w:pPr>
      <w:r w:rsidRPr="000B0E15">
        <w:rPr>
          <w:rFonts w:ascii="Times New Roman" w:hAnsi="Times New Roman" w:cs="Times New Roman"/>
          <w:sz w:val="28"/>
          <w:szCs w:val="28"/>
        </w:rPr>
        <w:t xml:space="preserve">Although the </w:t>
      </w:r>
      <w:r w:rsidR="004E4C16">
        <w:rPr>
          <w:rFonts w:ascii="Times New Roman" w:hAnsi="Times New Roman" w:cs="Times New Roman"/>
          <w:sz w:val="28"/>
          <w:szCs w:val="28"/>
        </w:rPr>
        <w:t>committee</w:t>
      </w:r>
      <w:r w:rsidRPr="000B0E15">
        <w:rPr>
          <w:rFonts w:ascii="Times New Roman" w:hAnsi="Times New Roman" w:cs="Times New Roman"/>
          <w:sz w:val="28"/>
          <w:szCs w:val="28"/>
        </w:rPr>
        <w:t xml:space="preserve">’s membership included a variety of stakeholder perspectives, </w:t>
      </w:r>
      <w:r w:rsidR="00956D7D">
        <w:rPr>
          <w:rFonts w:ascii="Times New Roman" w:hAnsi="Times New Roman" w:cs="Times New Roman"/>
          <w:sz w:val="28"/>
          <w:szCs w:val="28"/>
        </w:rPr>
        <w:t xml:space="preserve">if the Court proceeds with the section (v) alternative, </w:t>
      </w:r>
      <w:r w:rsidRPr="000B0E15">
        <w:rPr>
          <w:rFonts w:ascii="Times New Roman" w:hAnsi="Times New Roman" w:cs="Times New Roman"/>
          <w:sz w:val="28"/>
          <w:szCs w:val="28"/>
        </w:rPr>
        <w:t xml:space="preserve">additional input </w:t>
      </w:r>
      <w:r w:rsidR="00234ACB">
        <w:rPr>
          <w:rFonts w:ascii="Times New Roman" w:hAnsi="Times New Roman" w:cs="Times New Roman"/>
          <w:sz w:val="28"/>
          <w:szCs w:val="28"/>
        </w:rPr>
        <w:t xml:space="preserve">should be sought </w:t>
      </w:r>
      <w:r w:rsidRPr="000B0E15">
        <w:rPr>
          <w:rFonts w:ascii="Times New Roman" w:hAnsi="Times New Roman" w:cs="Times New Roman"/>
          <w:sz w:val="28"/>
          <w:szCs w:val="28"/>
        </w:rPr>
        <w:t xml:space="preserve">from other individuals and organizations concerning </w:t>
      </w:r>
      <w:r w:rsidR="00956D7D">
        <w:rPr>
          <w:rFonts w:ascii="Times New Roman" w:hAnsi="Times New Roman" w:cs="Times New Roman"/>
          <w:sz w:val="28"/>
          <w:szCs w:val="28"/>
        </w:rPr>
        <w:t>those</w:t>
      </w:r>
      <w:r w:rsidR="00166F6B">
        <w:rPr>
          <w:rFonts w:ascii="Times New Roman" w:hAnsi="Times New Roman" w:cs="Times New Roman"/>
          <w:sz w:val="28"/>
          <w:szCs w:val="28"/>
        </w:rPr>
        <w:t xml:space="preserve"> </w:t>
      </w:r>
      <w:r w:rsidR="00AE7D6B">
        <w:rPr>
          <w:rFonts w:ascii="Times New Roman" w:hAnsi="Times New Roman" w:cs="Times New Roman"/>
          <w:sz w:val="28"/>
          <w:szCs w:val="28"/>
        </w:rPr>
        <w:t>amendments</w:t>
      </w:r>
      <w:r w:rsidRPr="000B0E15">
        <w:rPr>
          <w:rFonts w:ascii="Times New Roman" w:hAnsi="Times New Roman" w:cs="Times New Roman"/>
          <w:sz w:val="28"/>
          <w:szCs w:val="28"/>
        </w:rPr>
        <w:t>.</w:t>
      </w:r>
      <w:r w:rsidR="00985B6C">
        <w:rPr>
          <w:rFonts w:ascii="Times New Roman" w:hAnsi="Times New Roman" w:cs="Times New Roman"/>
          <w:sz w:val="28"/>
          <w:szCs w:val="28"/>
        </w:rPr>
        <w:t xml:space="preserve"> </w:t>
      </w:r>
      <w:r w:rsidR="00234ACB">
        <w:rPr>
          <w:rFonts w:ascii="Times New Roman" w:hAnsi="Times New Roman" w:cs="Times New Roman"/>
          <w:sz w:val="28"/>
          <w:szCs w:val="28"/>
        </w:rPr>
        <w:t xml:space="preserve"> </w:t>
      </w:r>
      <w:r w:rsidRPr="000B0E15" w:rsidR="00BC5DB9">
        <w:rPr>
          <w:rFonts w:ascii="Times New Roman" w:hAnsi="Times New Roman" w:cs="Times New Roman"/>
          <w:sz w:val="28"/>
          <w:szCs w:val="28"/>
        </w:rPr>
        <w:t xml:space="preserve">Accordingly, </w:t>
      </w:r>
      <w:r w:rsidR="00803819">
        <w:rPr>
          <w:rFonts w:ascii="Times New Roman" w:hAnsi="Times New Roman" w:cs="Times New Roman"/>
          <w:sz w:val="28"/>
          <w:szCs w:val="28"/>
        </w:rPr>
        <w:t>if the Court chooses that alter</w:t>
      </w:r>
      <w:r w:rsidR="00920CD9">
        <w:rPr>
          <w:rFonts w:ascii="Times New Roman" w:hAnsi="Times New Roman" w:cs="Times New Roman"/>
          <w:sz w:val="28"/>
          <w:szCs w:val="28"/>
        </w:rPr>
        <w:t>native, it should open</w:t>
      </w:r>
      <w:r w:rsidRPr="000B0E15" w:rsidR="00292B5F">
        <w:rPr>
          <w:rFonts w:ascii="Times New Roman" w:hAnsi="Times New Roman" w:cs="Times New Roman"/>
          <w:sz w:val="28"/>
          <w:szCs w:val="28"/>
        </w:rPr>
        <w:t xml:space="preserve"> the </w:t>
      </w:r>
      <w:r w:rsidR="00516CA8">
        <w:rPr>
          <w:rFonts w:ascii="Times New Roman" w:hAnsi="Times New Roman" w:cs="Times New Roman"/>
          <w:sz w:val="28"/>
          <w:szCs w:val="28"/>
        </w:rPr>
        <w:t xml:space="preserve">section (v) </w:t>
      </w:r>
      <w:r w:rsidRPr="000B0E15" w:rsidR="00292B5F">
        <w:rPr>
          <w:rFonts w:ascii="Times New Roman" w:hAnsi="Times New Roman" w:cs="Times New Roman"/>
          <w:sz w:val="28"/>
          <w:szCs w:val="28"/>
        </w:rPr>
        <w:t>amendments for public comment</w:t>
      </w:r>
      <w:r w:rsidR="00914A87">
        <w:rPr>
          <w:rFonts w:ascii="Times New Roman" w:hAnsi="Times New Roman" w:cs="Times New Roman"/>
          <w:sz w:val="28"/>
          <w:szCs w:val="28"/>
        </w:rPr>
        <w:t xml:space="preserve">.  The </w:t>
      </w:r>
      <w:r w:rsidR="004E4C16">
        <w:rPr>
          <w:rFonts w:ascii="Times New Roman" w:hAnsi="Times New Roman" w:cs="Times New Roman"/>
          <w:sz w:val="28"/>
          <w:szCs w:val="28"/>
        </w:rPr>
        <w:t>committee</w:t>
      </w:r>
      <w:r w:rsidR="00914A87">
        <w:rPr>
          <w:rFonts w:ascii="Times New Roman" w:hAnsi="Times New Roman" w:cs="Times New Roman"/>
          <w:sz w:val="28"/>
          <w:szCs w:val="28"/>
        </w:rPr>
        <w:t xml:space="preserve"> further requests</w:t>
      </w:r>
      <w:r w:rsidR="00137A6D">
        <w:rPr>
          <w:rFonts w:ascii="Times New Roman" w:hAnsi="Times New Roman" w:cs="Times New Roman"/>
          <w:sz w:val="28"/>
          <w:szCs w:val="28"/>
        </w:rPr>
        <w:t>,</w:t>
      </w:r>
      <w:r w:rsidR="00914A87">
        <w:rPr>
          <w:rFonts w:ascii="Times New Roman" w:hAnsi="Times New Roman" w:cs="Times New Roman"/>
          <w:sz w:val="28"/>
          <w:szCs w:val="28"/>
        </w:rPr>
        <w:t xml:space="preserve"> </w:t>
      </w:r>
      <w:r w:rsidR="00BE7CDD">
        <w:rPr>
          <w:rFonts w:ascii="Times New Roman" w:hAnsi="Times New Roman" w:cs="Times New Roman"/>
          <w:sz w:val="28"/>
          <w:szCs w:val="28"/>
        </w:rPr>
        <w:t>if the Court proceeds with this alternative</w:t>
      </w:r>
      <w:r w:rsidR="00137A6D">
        <w:rPr>
          <w:rFonts w:ascii="Times New Roman" w:hAnsi="Times New Roman" w:cs="Times New Roman"/>
          <w:sz w:val="28"/>
          <w:szCs w:val="28"/>
        </w:rPr>
        <w:t>,</w:t>
      </w:r>
      <w:r w:rsidR="00BE7CDD">
        <w:rPr>
          <w:rFonts w:ascii="Times New Roman" w:hAnsi="Times New Roman" w:cs="Times New Roman"/>
          <w:sz w:val="28"/>
          <w:szCs w:val="28"/>
        </w:rPr>
        <w:t xml:space="preserve"> that </w:t>
      </w:r>
      <w:r w:rsidR="009C2BA4">
        <w:rPr>
          <w:rFonts w:ascii="Times New Roman" w:hAnsi="Times New Roman" w:cs="Times New Roman"/>
          <w:sz w:val="28"/>
          <w:szCs w:val="28"/>
        </w:rPr>
        <w:t xml:space="preserve">the </w:t>
      </w:r>
      <w:r w:rsidR="004E4C16">
        <w:rPr>
          <w:rFonts w:ascii="Times New Roman" w:hAnsi="Times New Roman" w:cs="Times New Roman"/>
          <w:sz w:val="28"/>
          <w:szCs w:val="28"/>
        </w:rPr>
        <w:t>committee</w:t>
      </w:r>
      <w:r w:rsidR="009C2BA4">
        <w:rPr>
          <w:rFonts w:ascii="Times New Roman" w:hAnsi="Times New Roman" w:cs="Times New Roman"/>
          <w:sz w:val="28"/>
          <w:szCs w:val="28"/>
        </w:rPr>
        <w:t xml:space="preserve"> have an opportunity to file a reply to the public comments</w:t>
      </w:r>
      <w:r w:rsidRPr="000B0E15" w:rsidR="001E3A73">
        <w:rPr>
          <w:rFonts w:ascii="Times New Roman" w:hAnsi="Times New Roman" w:cs="Times New Roman"/>
          <w:sz w:val="28"/>
          <w:szCs w:val="28"/>
        </w:rPr>
        <w:t>.</w:t>
      </w:r>
    </w:p>
    <w:p w:rsidR="001E3A73" w:rsidP="003E3952" w:rsidRDefault="001E3A73" w14:paraId="66E9948E" w14:textId="1ADAB76E">
      <w:pPr>
        <w:pStyle w:val="BodyText"/>
        <w:widowControl/>
        <w:spacing w:line="480" w:lineRule="auto"/>
        <w:ind w:left="720"/>
        <w:jc w:val="both"/>
        <w:rPr>
          <w:rFonts w:ascii="Times New Roman" w:hAnsi="Times New Roman" w:cs="Times New Roman"/>
          <w:sz w:val="28"/>
          <w:szCs w:val="28"/>
        </w:rPr>
      </w:pPr>
      <w:r w:rsidRPr="000B0E15">
        <w:rPr>
          <w:rFonts w:ascii="Times New Roman" w:hAnsi="Times New Roman" w:cs="Times New Roman"/>
          <w:sz w:val="28"/>
          <w:szCs w:val="28"/>
        </w:rPr>
        <w:t xml:space="preserve">Respectfully submitted this </w:t>
      </w:r>
      <w:r w:rsidR="00CE290D">
        <w:rPr>
          <w:rFonts w:ascii="Times New Roman" w:hAnsi="Times New Roman" w:cs="Times New Roman"/>
          <w:sz w:val="28"/>
          <w:szCs w:val="28"/>
        </w:rPr>
        <w:t>1</w:t>
      </w:r>
      <w:r w:rsidRPr="0075720B" w:rsidR="00CE290D">
        <w:rPr>
          <w:rFonts w:ascii="Times New Roman" w:hAnsi="Times New Roman" w:cs="Times New Roman"/>
          <w:sz w:val="28"/>
          <w:szCs w:val="28"/>
          <w:vertAlign w:val="superscript"/>
        </w:rPr>
        <w:t>st</w:t>
      </w:r>
      <w:r w:rsidR="00CE290D">
        <w:rPr>
          <w:rFonts w:ascii="Times New Roman" w:hAnsi="Times New Roman" w:cs="Times New Roman"/>
          <w:sz w:val="28"/>
          <w:szCs w:val="28"/>
        </w:rPr>
        <w:t xml:space="preserve"> </w:t>
      </w:r>
      <w:r w:rsidRPr="000B0E15">
        <w:rPr>
          <w:rFonts w:ascii="Times New Roman" w:hAnsi="Times New Roman" w:cs="Times New Roman"/>
          <w:sz w:val="28"/>
          <w:szCs w:val="28"/>
        </w:rPr>
        <w:t xml:space="preserve">day of </w:t>
      </w:r>
      <w:r w:rsidRPr="000B0E15" w:rsidR="00CE290D">
        <w:rPr>
          <w:rFonts w:ascii="Times New Roman" w:hAnsi="Times New Roman" w:cs="Times New Roman"/>
          <w:sz w:val="28"/>
          <w:szCs w:val="28"/>
        </w:rPr>
        <w:t>Ju</w:t>
      </w:r>
      <w:r w:rsidR="00CE290D">
        <w:rPr>
          <w:rFonts w:ascii="Times New Roman" w:hAnsi="Times New Roman" w:cs="Times New Roman"/>
          <w:sz w:val="28"/>
          <w:szCs w:val="28"/>
        </w:rPr>
        <w:t>ly</w:t>
      </w:r>
      <w:r w:rsidRPr="000B0E15" w:rsidR="00CE290D">
        <w:rPr>
          <w:rFonts w:ascii="Times New Roman" w:hAnsi="Times New Roman" w:cs="Times New Roman"/>
          <w:sz w:val="28"/>
          <w:szCs w:val="28"/>
        </w:rPr>
        <w:t xml:space="preserve"> </w:t>
      </w:r>
      <w:r w:rsidRPr="000B0E15">
        <w:rPr>
          <w:rFonts w:ascii="Times New Roman" w:hAnsi="Times New Roman" w:cs="Times New Roman"/>
          <w:sz w:val="28"/>
          <w:szCs w:val="28"/>
        </w:rPr>
        <w:t>2022.</w:t>
      </w:r>
    </w:p>
    <w:p w:rsidRPr="000B0E15" w:rsidR="009131AE" w:rsidP="003E3952" w:rsidRDefault="009131AE" w14:paraId="53BBAC29" w14:textId="77777777">
      <w:pPr>
        <w:pStyle w:val="BodyText"/>
        <w:widowControl/>
        <w:spacing w:line="480" w:lineRule="auto"/>
        <w:ind w:left="720"/>
        <w:jc w:val="both"/>
        <w:rPr>
          <w:rFonts w:ascii="Times New Roman" w:hAnsi="Times New Roman" w:cs="Times New Roman"/>
          <w:sz w:val="28"/>
          <w:szCs w:val="28"/>
        </w:rPr>
      </w:pPr>
    </w:p>
    <w:p w:rsidRPr="000B0E15" w:rsidR="001E3A73" w:rsidP="005D63BE" w:rsidRDefault="001E3A73" w14:paraId="2F0B73DC" w14:textId="0129468C">
      <w:pPr>
        <w:pStyle w:val="BodyText"/>
        <w:widowControl/>
        <w:tabs>
          <w:tab w:val="left" w:pos="2390"/>
        </w:tabs>
        <w:spacing w:line="259" w:lineRule="auto"/>
        <w:ind w:left="119" w:firstLine="720"/>
        <w:jc w:val="both"/>
        <w:rPr>
          <w:rFonts w:ascii="Times New Roman" w:hAnsi="Times New Roman" w:cs="Times New Roman"/>
          <w:sz w:val="28"/>
          <w:szCs w:val="28"/>
        </w:rPr>
      </w:pPr>
      <w:r w:rsidRPr="000B0E15">
        <w:rPr>
          <w:rFonts w:ascii="Times New Roman" w:hAnsi="Times New Roman" w:cs="Times New Roman"/>
          <w:sz w:val="28"/>
          <w:szCs w:val="28"/>
        </w:rPr>
        <w:tab/>
      </w:r>
      <w:r w:rsidRPr="000B0E15">
        <w:rPr>
          <w:rFonts w:ascii="Times New Roman" w:hAnsi="Times New Roman" w:cs="Times New Roman"/>
          <w:sz w:val="28"/>
          <w:szCs w:val="28"/>
        </w:rPr>
        <w:tab/>
      </w:r>
      <w:r w:rsidRPr="000B0E15">
        <w:rPr>
          <w:rFonts w:ascii="Times New Roman" w:hAnsi="Times New Roman" w:cs="Times New Roman"/>
          <w:sz w:val="28"/>
          <w:szCs w:val="28"/>
        </w:rPr>
        <w:tab/>
      </w:r>
      <w:r w:rsidRPr="000B0E15">
        <w:rPr>
          <w:rFonts w:ascii="Times New Roman" w:hAnsi="Times New Roman" w:cs="Times New Roman"/>
          <w:sz w:val="28"/>
          <w:szCs w:val="28"/>
        </w:rPr>
        <w:tab/>
      </w:r>
      <w:r w:rsidRPr="000B0E15">
        <w:rPr>
          <w:rFonts w:ascii="Times New Roman" w:hAnsi="Times New Roman" w:cs="Times New Roman"/>
          <w:sz w:val="28"/>
          <w:szCs w:val="28"/>
        </w:rPr>
        <w:tab/>
      </w:r>
      <w:r w:rsidRPr="00E255C5" w:rsidR="00A76105">
        <w:rPr>
          <w:rFonts w:ascii="Times New Roman" w:hAnsi="Times New Roman" w:cs="Times New Roman"/>
          <w:sz w:val="28"/>
          <w:szCs w:val="28"/>
        </w:rPr>
        <w:t>/</w:t>
      </w:r>
      <w:r w:rsidRPr="00E255C5" w:rsidR="000D0D2C">
        <w:rPr>
          <w:rFonts w:ascii="Times New Roman" w:hAnsi="Times New Roman" w:cs="Times New Roman"/>
          <w:sz w:val="28"/>
          <w:szCs w:val="28"/>
        </w:rPr>
        <w:t>s/</w:t>
      </w:r>
      <w:r w:rsidRPr="00E255C5" w:rsidR="00782E49">
        <w:rPr>
          <w:rFonts w:ascii="Times New Roman" w:hAnsi="Times New Roman" w:cs="Times New Roman"/>
          <w:sz w:val="28"/>
          <w:szCs w:val="28"/>
        </w:rPr>
        <w:t>__________________________</w:t>
      </w:r>
      <w:r w:rsidRPr="00E255C5" w:rsidR="00782E49">
        <w:rPr>
          <w:rFonts w:ascii="Times New Roman" w:hAnsi="Times New Roman" w:cs="Times New Roman"/>
          <w:sz w:val="28"/>
          <w:szCs w:val="28"/>
        </w:rPr>
        <w:tab/>
      </w:r>
      <w:r w:rsidRPr="00E255C5" w:rsidR="00782E49">
        <w:rPr>
          <w:rFonts w:ascii="Times New Roman" w:hAnsi="Times New Roman" w:cs="Times New Roman"/>
          <w:sz w:val="28"/>
          <w:szCs w:val="28"/>
        </w:rPr>
        <w:tab/>
      </w:r>
      <w:r w:rsidRPr="00E255C5" w:rsidR="00782E49">
        <w:rPr>
          <w:rFonts w:ascii="Times New Roman" w:hAnsi="Times New Roman" w:cs="Times New Roman"/>
          <w:sz w:val="28"/>
          <w:szCs w:val="28"/>
        </w:rPr>
        <w:tab/>
      </w:r>
      <w:r w:rsidRPr="00E255C5" w:rsidR="00782E49">
        <w:rPr>
          <w:rFonts w:ascii="Times New Roman" w:hAnsi="Times New Roman" w:cs="Times New Roman"/>
          <w:sz w:val="28"/>
          <w:szCs w:val="28"/>
        </w:rPr>
        <w:tab/>
      </w:r>
      <w:r w:rsidRPr="00E255C5" w:rsidR="00234ACB">
        <w:rPr>
          <w:rFonts w:ascii="Times New Roman" w:hAnsi="Times New Roman" w:cs="Times New Roman"/>
          <w:sz w:val="28"/>
          <w:szCs w:val="28"/>
        </w:rPr>
        <w:tab/>
      </w:r>
      <w:r w:rsidRPr="00E255C5" w:rsidR="009131AE">
        <w:rPr>
          <w:rFonts w:ascii="Times New Roman" w:hAnsi="Times New Roman" w:cs="Times New Roman"/>
          <w:sz w:val="28"/>
          <w:szCs w:val="28"/>
        </w:rPr>
        <w:tab/>
      </w:r>
      <w:r w:rsidR="002059F5">
        <w:rPr>
          <w:rFonts w:ascii="Times New Roman" w:hAnsi="Times New Roman" w:cs="Times New Roman"/>
          <w:sz w:val="28"/>
          <w:szCs w:val="28"/>
        </w:rPr>
        <w:t xml:space="preserve">Justice </w:t>
      </w:r>
      <w:r w:rsidRPr="00E255C5">
        <w:rPr>
          <w:rFonts w:ascii="Times New Roman" w:hAnsi="Times New Roman" w:cs="Times New Roman"/>
          <w:sz w:val="28"/>
          <w:szCs w:val="28"/>
        </w:rPr>
        <w:t>John R. Lopez IV</w:t>
      </w:r>
    </w:p>
    <w:p w:rsidR="00C60286" w:rsidP="005D63BE" w:rsidRDefault="001E3A73" w14:paraId="44E72A24" w14:textId="7C3D45AC">
      <w:pPr>
        <w:pStyle w:val="BodyText"/>
        <w:widowControl/>
        <w:spacing w:before="10"/>
        <w:jc w:val="both"/>
        <w:rPr>
          <w:rFonts w:ascii="Times New Roman" w:hAnsi="Times New Roman" w:cs="Times New Roman"/>
          <w:sz w:val="28"/>
          <w:szCs w:val="28"/>
        </w:rPr>
      </w:pPr>
      <w:r w:rsidRPr="000B0E15">
        <w:rPr>
          <w:rFonts w:ascii="Times New Roman" w:hAnsi="Times New Roman" w:cs="Times New Roman"/>
          <w:sz w:val="28"/>
          <w:szCs w:val="28"/>
        </w:rPr>
        <w:tab/>
      </w:r>
      <w:r w:rsidRPr="000B0E15">
        <w:rPr>
          <w:rFonts w:ascii="Times New Roman" w:hAnsi="Times New Roman" w:cs="Times New Roman"/>
          <w:sz w:val="28"/>
          <w:szCs w:val="28"/>
        </w:rPr>
        <w:tab/>
      </w:r>
      <w:r w:rsidRPr="000B0E15">
        <w:rPr>
          <w:rFonts w:ascii="Times New Roman" w:hAnsi="Times New Roman" w:cs="Times New Roman"/>
          <w:sz w:val="28"/>
          <w:szCs w:val="28"/>
        </w:rPr>
        <w:tab/>
      </w:r>
      <w:r w:rsidRPr="000B0E15">
        <w:rPr>
          <w:rFonts w:ascii="Times New Roman" w:hAnsi="Times New Roman" w:cs="Times New Roman"/>
          <w:sz w:val="28"/>
          <w:szCs w:val="28"/>
        </w:rPr>
        <w:tab/>
      </w:r>
      <w:r w:rsidRPr="000B0E15">
        <w:rPr>
          <w:rFonts w:ascii="Times New Roman" w:hAnsi="Times New Roman" w:cs="Times New Roman"/>
          <w:sz w:val="28"/>
          <w:szCs w:val="28"/>
        </w:rPr>
        <w:tab/>
      </w:r>
      <w:r w:rsidRPr="000B0E15">
        <w:rPr>
          <w:rFonts w:ascii="Times New Roman" w:hAnsi="Times New Roman" w:cs="Times New Roman"/>
          <w:sz w:val="28"/>
          <w:szCs w:val="28"/>
        </w:rPr>
        <w:tab/>
      </w:r>
      <w:r w:rsidRPr="000B0E15">
        <w:rPr>
          <w:rFonts w:ascii="Times New Roman" w:hAnsi="Times New Roman" w:cs="Times New Roman"/>
          <w:sz w:val="28"/>
          <w:szCs w:val="28"/>
        </w:rPr>
        <w:tab/>
      </w:r>
      <w:r w:rsidR="004E4C16">
        <w:rPr>
          <w:rFonts w:ascii="Times New Roman" w:hAnsi="Times New Roman" w:cs="Times New Roman"/>
          <w:sz w:val="28"/>
          <w:szCs w:val="28"/>
        </w:rPr>
        <w:t>Committee</w:t>
      </w:r>
      <w:r w:rsidRPr="000B0E15" w:rsidR="00B13613">
        <w:rPr>
          <w:rFonts w:ascii="Times New Roman" w:hAnsi="Times New Roman" w:cs="Times New Roman"/>
          <w:sz w:val="28"/>
          <w:szCs w:val="28"/>
        </w:rPr>
        <w:t xml:space="preserve"> Chair</w:t>
      </w:r>
    </w:p>
    <w:p w:rsidR="004A549B" w:rsidP="005D63BE" w:rsidRDefault="004A549B" w14:paraId="503EA436" w14:textId="4258A06A">
      <w:pPr>
        <w:pStyle w:val="BodyText"/>
        <w:widowControl/>
        <w:spacing w:before="10"/>
        <w:jc w:val="both"/>
        <w:rPr>
          <w:rFonts w:ascii="Times New Roman" w:hAnsi="Times New Roman" w:cs="Times New Roman"/>
          <w:sz w:val="28"/>
          <w:szCs w:val="28"/>
        </w:rPr>
      </w:pPr>
    </w:p>
    <w:p w:rsidRPr="00B96410" w:rsidR="00E6715E" w:rsidP="005D63BE" w:rsidRDefault="00E6715E" w14:paraId="1666E31C" w14:textId="7AB36371">
      <w:pPr>
        <w:pStyle w:val="BodyText"/>
        <w:widowControl/>
        <w:spacing w:before="10"/>
        <w:jc w:val="both"/>
        <w:rPr>
          <w:rFonts w:ascii="Times New Roman" w:hAnsi="Times New Roman" w:cs="Times New Roman"/>
          <w:b/>
          <w:bCs/>
          <w:sz w:val="28"/>
          <w:szCs w:val="28"/>
        </w:rPr>
      </w:pPr>
      <w:r w:rsidRPr="00B96410">
        <w:rPr>
          <w:rFonts w:ascii="Times New Roman" w:hAnsi="Times New Roman" w:cs="Times New Roman"/>
          <w:b/>
          <w:bCs/>
          <w:sz w:val="28"/>
          <w:szCs w:val="28"/>
        </w:rPr>
        <w:t xml:space="preserve">Members of the </w:t>
      </w:r>
      <w:r w:rsidR="004E4C16">
        <w:rPr>
          <w:rFonts w:ascii="Times New Roman" w:hAnsi="Times New Roman" w:cs="Times New Roman"/>
          <w:b/>
          <w:bCs/>
          <w:sz w:val="28"/>
          <w:szCs w:val="28"/>
        </w:rPr>
        <w:t>Committee</w:t>
      </w:r>
      <w:r w:rsidRPr="00B96410" w:rsidR="00474323">
        <w:rPr>
          <w:rFonts w:ascii="Times New Roman" w:hAnsi="Times New Roman" w:cs="Times New Roman"/>
          <w:b/>
          <w:bCs/>
          <w:sz w:val="28"/>
          <w:szCs w:val="28"/>
        </w:rPr>
        <w:t xml:space="preserve"> on</w:t>
      </w:r>
    </w:p>
    <w:p w:rsidRPr="00B96410" w:rsidR="00474323" w:rsidP="005D63BE" w:rsidRDefault="00474323" w14:paraId="24D3C306" w14:textId="4B604FAD">
      <w:pPr>
        <w:pStyle w:val="BodyText"/>
        <w:widowControl/>
        <w:spacing w:before="10"/>
        <w:jc w:val="both"/>
        <w:rPr>
          <w:rFonts w:ascii="Times New Roman" w:hAnsi="Times New Roman" w:cs="Times New Roman"/>
          <w:b/>
          <w:bCs/>
          <w:sz w:val="28"/>
          <w:szCs w:val="28"/>
        </w:rPr>
      </w:pPr>
      <w:r w:rsidRPr="00B96410">
        <w:rPr>
          <w:rFonts w:ascii="Times New Roman" w:hAnsi="Times New Roman" w:cs="Times New Roman"/>
          <w:b/>
          <w:bCs/>
          <w:sz w:val="28"/>
          <w:szCs w:val="28"/>
        </w:rPr>
        <w:t>Criminal Rules Regarding Victims:</w:t>
      </w:r>
    </w:p>
    <w:p w:rsidR="00E6715E" w:rsidP="005D63BE" w:rsidRDefault="00E6715E" w14:paraId="5A8FE088" w14:textId="5CA5B0C0">
      <w:pPr>
        <w:pStyle w:val="BodyText"/>
        <w:widowControl/>
        <w:spacing w:before="10"/>
        <w:jc w:val="both"/>
        <w:rPr>
          <w:rFonts w:ascii="Times New Roman" w:hAnsi="Times New Roman" w:cs="Times New Roman"/>
          <w:sz w:val="28"/>
          <w:szCs w:val="28"/>
        </w:rPr>
      </w:pPr>
    </w:p>
    <w:p w:rsidR="00E6715E" w:rsidP="005D63BE" w:rsidRDefault="00D82F38" w14:paraId="5B7A8C71" w14:textId="20D45BFC">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Hon.</w:t>
      </w:r>
      <w:r w:rsidR="00E6715E">
        <w:rPr>
          <w:rFonts w:ascii="Times New Roman" w:hAnsi="Times New Roman" w:cs="Times New Roman"/>
          <w:sz w:val="28"/>
          <w:szCs w:val="28"/>
        </w:rPr>
        <w:t xml:space="preserve"> John R. Lopez IV, Chair</w:t>
      </w:r>
    </w:p>
    <w:p w:rsidR="00D82F38" w:rsidP="005D63BE" w:rsidRDefault="00D82F38" w14:paraId="0DD99E74" w14:textId="02C5AD72">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Justice, Arizona Supreme Court</w:t>
      </w:r>
    </w:p>
    <w:p w:rsidR="00D82F38" w:rsidP="005D63BE" w:rsidRDefault="00D82F38" w14:paraId="749B95AC" w14:textId="77777777">
      <w:pPr>
        <w:pStyle w:val="BodyText"/>
        <w:widowControl/>
        <w:spacing w:before="10"/>
        <w:jc w:val="both"/>
        <w:rPr>
          <w:rFonts w:ascii="Times New Roman" w:hAnsi="Times New Roman" w:cs="Times New Roman"/>
          <w:sz w:val="28"/>
          <w:szCs w:val="28"/>
        </w:rPr>
      </w:pPr>
    </w:p>
    <w:p w:rsidR="00E6715E" w:rsidP="005D63BE" w:rsidRDefault="00FD01C0" w14:paraId="3D5CA557" w14:textId="27A0227B">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 xml:space="preserve">Hon. </w:t>
      </w:r>
      <w:r w:rsidR="00E6715E">
        <w:rPr>
          <w:rFonts w:ascii="Times New Roman" w:hAnsi="Times New Roman" w:cs="Times New Roman"/>
          <w:sz w:val="28"/>
          <w:szCs w:val="28"/>
        </w:rPr>
        <w:t>Ronald Reinstein</w:t>
      </w:r>
      <w:r w:rsidR="00D82F38">
        <w:rPr>
          <w:rFonts w:ascii="Times New Roman" w:hAnsi="Times New Roman" w:cs="Times New Roman"/>
          <w:sz w:val="28"/>
          <w:szCs w:val="28"/>
        </w:rPr>
        <w:t xml:space="preserve">, </w:t>
      </w:r>
      <w:r w:rsidR="00E6715E">
        <w:rPr>
          <w:rFonts w:ascii="Times New Roman" w:hAnsi="Times New Roman" w:cs="Times New Roman"/>
          <w:sz w:val="28"/>
          <w:szCs w:val="28"/>
        </w:rPr>
        <w:t>Vice Chair</w:t>
      </w:r>
    </w:p>
    <w:p w:rsidR="00D82F38" w:rsidP="005D63BE" w:rsidRDefault="00D82F38" w14:paraId="50D2A7B7" w14:textId="35AF04FE">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Judge of the Superior Court in Maricopa County (ret.)</w:t>
      </w:r>
    </w:p>
    <w:p w:rsidR="007C3D0B" w:rsidP="005D63BE" w:rsidRDefault="007C3D0B" w14:paraId="051BA7C6" w14:textId="77777777">
      <w:pPr>
        <w:pStyle w:val="BodyText"/>
        <w:widowControl/>
        <w:spacing w:before="10"/>
        <w:jc w:val="both"/>
        <w:rPr>
          <w:rFonts w:ascii="Times New Roman" w:hAnsi="Times New Roman" w:cs="Times New Roman"/>
          <w:sz w:val="28"/>
          <w:szCs w:val="28"/>
        </w:rPr>
      </w:pPr>
    </w:p>
    <w:p w:rsidR="00E6715E" w:rsidP="005D63BE" w:rsidRDefault="00090018" w14:paraId="4569BF4F" w14:textId="5E8B89E4">
      <w:pPr>
        <w:pStyle w:val="BodyText"/>
        <w:widowControl/>
        <w:spacing w:before="10"/>
        <w:rPr>
          <w:rFonts w:ascii="Times New Roman" w:hAnsi="Times New Roman" w:cs="Times New Roman"/>
          <w:sz w:val="28"/>
          <w:szCs w:val="28"/>
        </w:rPr>
      </w:pPr>
      <w:r>
        <w:rPr>
          <w:rFonts w:ascii="Times New Roman" w:hAnsi="Times New Roman" w:cs="Times New Roman"/>
          <w:sz w:val="28"/>
          <w:szCs w:val="28"/>
        </w:rPr>
        <w:t>Tim</w:t>
      </w:r>
      <w:r w:rsidR="00B559DA">
        <w:rPr>
          <w:rFonts w:ascii="Times New Roman" w:hAnsi="Times New Roman" w:cs="Times New Roman"/>
          <w:sz w:val="28"/>
          <w:szCs w:val="28"/>
        </w:rPr>
        <w:t xml:space="preserve"> </w:t>
      </w:r>
      <w:r>
        <w:rPr>
          <w:rFonts w:ascii="Times New Roman" w:hAnsi="Times New Roman" w:cs="Times New Roman"/>
          <w:sz w:val="28"/>
          <w:szCs w:val="28"/>
        </w:rPr>
        <w:t>Agan</w:t>
      </w:r>
      <w:r w:rsidR="007C3D0B">
        <w:rPr>
          <w:rFonts w:ascii="Times New Roman" w:hAnsi="Times New Roman" w:cs="Times New Roman"/>
          <w:sz w:val="28"/>
          <w:szCs w:val="28"/>
        </w:rPr>
        <w:br/>
      </w:r>
      <w:r w:rsidR="007C3D0B">
        <w:rPr>
          <w:rFonts w:ascii="Times New Roman" w:hAnsi="Times New Roman" w:cs="Times New Roman"/>
          <w:sz w:val="28"/>
          <w:szCs w:val="28"/>
        </w:rPr>
        <w:t>Maricopa County Office of the Legal Advocate</w:t>
      </w:r>
    </w:p>
    <w:p w:rsidR="007C3D0B" w:rsidP="005D63BE" w:rsidRDefault="007C3D0B" w14:paraId="3C835AB7" w14:textId="77777777">
      <w:pPr>
        <w:pStyle w:val="BodyText"/>
        <w:widowControl/>
        <w:spacing w:before="10"/>
        <w:jc w:val="both"/>
        <w:rPr>
          <w:rFonts w:ascii="Times New Roman" w:hAnsi="Times New Roman" w:cs="Times New Roman"/>
          <w:sz w:val="28"/>
          <w:szCs w:val="28"/>
        </w:rPr>
      </w:pPr>
    </w:p>
    <w:p w:rsidR="00090018" w:rsidP="005D63BE" w:rsidRDefault="00C026DA" w14:paraId="0821926A" w14:textId="3B404CEE">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Colleen Clase</w:t>
      </w:r>
    </w:p>
    <w:p w:rsidR="007C3D0B" w:rsidP="005D63BE" w:rsidRDefault="007C3D0B" w14:paraId="2CD415D0" w14:textId="2C49ABAB">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Arizona Voice for Crime Victims</w:t>
      </w:r>
    </w:p>
    <w:p w:rsidR="007C3D0B" w:rsidP="005D63BE" w:rsidRDefault="007C3D0B" w14:paraId="214B9345" w14:textId="77777777">
      <w:pPr>
        <w:pStyle w:val="BodyText"/>
        <w:widowControl/>
        <w:spacing w:before="10"/>
        <w:jc w:val="both"/>
        <w:rPr>
          <w:rFonts w:ascii="Times New Roman" w:hAnsi="Times New Roman" w:cs="Times New Roman"/>
          <w:sz w:val="28"/>
          <w:szCs w:val="28"/>
        </w:rPr>
      </w:pPr>
    </w:p>
    <w:p w:rsidR="00C026DA" w:rsidP="005D63BE" w:rsidRDefault="007C3D0B" w14:paraId="20C4BD60" w14:textId="0B9D7501">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 xml:space="preserve">Hon. </w:t>
      </w:r>
      <w:r w:rsidR="00C026DA">
        <w:rPr>
          <w:rFonts w:ascii="Times New Roman" w:hAnsi="Times New Roman" w:cs="Times New Roman"/>
          <w:sz w:val="28"/>
          <w:szCs w:val="28"/>
        </w:rPr>
        <w:t>Maria Elena Cruz</w:t>
      </w:r>
    </w:p>
    <w:p w:rsidR="007C3D0B" w:rsidP="005D63BE" w:rsidRDefault="007C3D0B" w14:paraId="329E68C7" w14:textId="60825542">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Arizona Court of A</w:t>
      </w:r>
      <w:r w:rsidR="00D3030E">
        <w:rPr>
          <w:rFonts w:ascii="Times New Roman" w:hAnsi="Times New Roman" w:cs="Times New Roman"/>
          <w:sz w:val="28"/>
          <w:szCs w:val="28"/>
        </w:rPr>
        <w:t>ppeals, Division One</w:t>
      </w:r>
    </w:p>
    <w:p w:rsidR="00D3030E" w:rsidP="005D63BE" w:rsidRDefault="00D3030E" w14:paraId="030DA5A3" w14:textId="77777777">
      <w:pPr>
        <w:pStyle w:val="BodyText"/>
        <w:widowControl/>
        <w:spacing w:before="10"/>
        <w:jc w:val="both"/>
        <w:rPr>
          <w:rFonts w:ascii="Times New Roman" w:hAnsi="Times New Roman" w:cs="Times New Roman"/>
          <w:sz w:val="28"/>
          <w:szCs w:val="28"/>
        </w:rPr>
      </w:pPr>
    </w:p>
    <w:p w:rsidR="00C026DA" w:rsidP="005D63BE" w:rsidRDefault="00C026DA" w14:paraId="43A0F076" w14:textId="3D981DD4">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Ryan Green</w:t>
      </w:r>
    </w:p>
    <w:p w:rsidR="00D3030E" w:rsidP="005D63BE" w:rsidRDefault="00D3030E" w14:paraId="0FBD3007" w14:textId="78A37746">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Office of the Maricopa County Attorney</w:t>
      </w:r>
    </w:p>
    <w:p w:rsidR="00D3030E" w:rsidP="005D63BE" w:rsidRDefault="00D3030E" w14:paraId="3223BB55" w14:textId="77777777">
      <w:pPr>
        <w:pStyle w:val="BodyText"/>
        <w:widowControl/>
        <w:spacing w:before="10"/>
        <w:jc w:val="both"/>
        <w:rPr>
          <w:rFonts w:ascii="Times New Roman" w:hAnsi="Times New Roman" w:cs="Times New Roman"/>
          <w:sz w:val="28"/>
          <w:szCs w:val="28"/>
        </w:rPr>
      </w:pPr>
    </w:p>
    <w:p w:rsidR="00C026DA" w:rsidP="005D63BE" w:rsidRDefault="00D3030E" w14:paraId="30787643" w14:textId="4C6DB249">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 xml:space="preserve">Hon. </w:t>
      </w:r>
      <w:r w:rsidR="00C026DA">
        <w:rPr>
          <w:rFonts w:ascii="Times New Roman" w:hAnsi="Times New Roman" w:cs="Times New Roman"/>
          <w:sz w:val="28"/>
          <w:szCs w:val="28"/>
        </w:rPr>
        <w:t>Kellie Johnson</w:t>
      </w:r>
    </w:p>
    <w:p w:rsidR="00D3030E" w:rsidP="005D63BE" w:rsidRDefault="00D3030E" w14:paraId="275D6753" w14:textId="5AD3D708">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Judge of the Superior Court in Pima County</w:t>
      </w:r>
    </w:p>
    <w:p w:rsidR="00D3030E" w:rsidP="005D63BE" w:rsidRDefault="00D3030E" w14:paraId="0BED438C" w14:textId="77777777">
      <w:pPr>
        <w:pStyle w:val="BodyText"/>
        <w:widowControl/>
        <w:spacing w:before="10"/>
        <w:jc w:val="both"/>
        <w:rPr>
          <w:rFonts w:ascii="Times New Roman" w:hAnsi="Times New Roman" w:cs="Times New Roman"/>
          <w:sz w:val="28"/>
          <w:szCs w:val="28"/>
        </w:rPr>
      </w:pPr>
    </w:p>
    <w:p w:rsidR="00C026DA" w:rsidP="005D63BE" w:rsidRDefault="00D3030E" w14:paraId="614A3FBC" w14:textId="2DDAFD18">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Hon.</w:t>
      </w:r>
      <w:r w:rsidR="00D9389B">
        <w:rPr>
          <w:rFonts w:ascii="Times New Roman" w:hAnsi="Times New Roman" w:cs="Times New Roman"/>
          <w:sz w:val="28"/>
          <w:szCs w:val="28"/>
        </w:rPr>
        <w:t xml:space="preserve"> Patti Starr</w:t>
      </w:r>
    </w:p>
    <w:p w:rsidR="00D3030E" w:rsidP="005D63BE" w:rsidRDefault="00D3030E" w14:paraId="452C4BC0" w14:textId="40895601">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Judge of the Superior Court in Maricopa County</w:t>
      </w:r>
    </w:p>
    <w:p w:rsidR="00D3030E" w:rsidP="005D63BE" w:rsidRDefault="00D3030E" w14:paraId="6FB5452B" w14:textId="77777777">
      <w:pPr>
        <w:pStyle w:val="BodyText"/>
        <w:widowControl/>
        <w:spacing w:before="10"/>
        <w:jc w:val="both"/>
        <w:rPr>
          <w:rFonts w:ascii="Times New Roman" w:hAnsi="Times New Roman" w:cs="Times New Roman"/>
          <w:sz w:val="28"/>
          <w:szCs w:val="28"/>
        </w:rPr>
      </w:pPr>
    </w:p>
    <w:p w:rsidR="00D9389B" w:rsidP="005D63BE" w:rsidRDefault="00D9389B" w14:paraId="0AA65A30" w14:textId="182B768A">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Rick Unklesbay</w:t>
      </w:r>
    </w:p>
    <w:p w:rsidR="00D3030E" w:rsidP="005D63BE" w:rsidRDefault="00D3030E" w14:paraId="566F3F9C" w14:textId="788D8059">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Office of the Pima County Attorney (ret.)</w:t>
      </w:r>
    </w:p>
    <w:p w:rsidR="00D3030E" w:rsidP="005D63BE" w:rsidRDefault="00D3030E" w14:paraId="6781CEAA" w14:textId="77777777">
      <w:pPr>
        <w:pStyle w:val="BodyText"/>
        <w:widowControl/>
        <w:spacing w:before="10"/>
        <w:jc w:val="both"/>
        <w:rPr>
          <w:rFonts w:ascii="Times New Roman" w:hAnsi="Times New Roman" w:cs="Times New Roman"/>
          <w:sz w:val="28"/>
          <w:szCs w:val="28"/>
        </w:rPr>
      </w:pPr>
    </w:p>
    <w:p w:rsidR="00D9389B" w:rsidP="005D63BE" w:rsidRDefault="001237AE" w14:paraId="69580643" w14:textId="23210451">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Hon.</w:t>
      </w:r>
      <w:r w:rsidR="00D9389B">
        <w:rPr>
          <w:rFonts w:ascii="Times New Roman" w:hAnsi="Times New Roman" w:cs="Times New Roman"/>
          <w:sz w:val="28"/>
          <w:szCs w:val="28"/>
        </w:rPr>
        <w:t xml:space="preserve"> M</w:t>
      </w:r>
      <w:r w:rsidR="00F5238A">
        <w:rPr>
          <w:rFonts w:ascii="Times New Roman" w:hAnsi="Times New Roman" w:cs="Times New Roman"/>
          <w:sz w:val="28"/>
          <w:szCs w:val="28"/>
        </w:rPr>
        <w:t>a</w:t>
      </w:r>
      <w:r w:rsidR="00D9389B">
        <w:rPr>
          <w:rFonts w:ascii="Times New Roman" w:hAnsi="Times New Roman" w:cs="Times New Roman"/>
          <w:sz w:val="28"/>
          <w:szCs w:val="28"/>
        </w:rPr>
        <w:t>ria Del Mar Verdin</w:t>
      </w:r>
    </w:p>
    <w:p w:rsidR="001237AE" w:rsidP="005D63BE" w:rsidRDefault="001237AE" w14:paraId="44AF6F8B" w14:textId="0F97ED3C">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Judge of the Superior Court in Maricopa County (ret.)</w:t>
      </w:r>
    </w:p>
    <w:p w:rsidR="001237AE" w:rsidP="005D63BE" w:rsidRDefault="001237AE" w14:paraId="5274BEBC" w14:textId="77777777">
      <w:pPr>
        <w:pStyle w:val="BodyText"/>
        <w:widowControl/>
        <w:spacing w:before="10"/>
        <w:jc w:val="both"/>
        <w:rPr>
          <w:rFonts w:ascii="Times New Roman" w:hAnsi="Times New Roman" w:cs="Times New Roman"/>
          <w:sz w:val="28"/>
          <w:szCs w:val="28"/>
        </w:rPr>
      </w:pPr>
    </w:p>
    <w:p w:rsidR="00D9389B" w:rsidP="005D63BE" w:rsidRDefault="00D9389B" w14:paraId="7FAABBD0" w14:textId="63C60504">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Cathryn Whalen</w:t>
      </w:r>
    </w:p>
    <w:p w:rsidR="001237AE" w:rsidP="005D63BE" w:rsidRDefault="001237AE" w14:paraId="3EBB58AC" w14:textId="1611AA15">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Pinal County Public Defense Services</w:t>
      </w:r>
    </w:p>
    <w:p w:rsidR="00EB4399" w:rsidP="005D63BE" w:rsidRDefault="00EB4399" w14:paraId="3EB698B5" w14:textId="7E0D309E">
      <w:pPr>
        <w:pStyle w:val="BodyText"/>
        <w:widowControl/>
        <w:spacing w:before="10"/>
        <w:jc w:val="both"/>
        <w:rPr>
          <w:rFonts w:ascii="Times New Roman" w:hAnsi="Times New Roman" w:cs="Times New Roman"/>
          <w:sz w:val="28"/>
          <w:szCs w:val="28"/>
        </w:rPr>
      </w:pPr>
    </w:p>
    <w:p w:rsidRPr="00EB4399" w:rsidR="00EB4399" w:rsidP="005D63BE" w:rsidRDefault="004E4C16" w14:paraId="5B0F0792" w14:textId="0AD03865">
      <w:pPr>
        <w:pStyle w:val="BodyText"/>
        <w:widowControl/>
        <w:spacing w:before="10"/>
        <w:jc w:val="both"/>
        <w:rPr>
          <w:rFonts w:ascii="Times New Roman" w:hAnsi="Times New Roman" w:cs="Times New Roman"/>
          <w:b/>
          <w:bCs/>
          <w:sz w:val="28"/>
          <w:szCs w:val="28"/>
        </w:rPr>
      </w:pPr>
      <w:r>
        <w:rPr>
          <w:rFonts w:ascii="Times New Roman" w:hAnsi="Times New Roman" w:cs="Times New Roman"/>
          <w:b/>
          <w:bCs/>
          <w:sz w:val="28"/>
          <w:szCs w:val="28"/>
        </w:rPr>
        <w:t>Committee</w:t>
      </w:r>
      <w:r w:rsidRPr="00EB4399" w:rsidR="00EB4399">
        <w:rPr>
          <w:rFonts w:ascii="Times New Roman" w:hAnsi="Times New Roman" w:cs="Times New Roman"/>
          <w:b/>
          <w:bCs/>
          <w:sz w:val="28"/>
          <w:szCs w:val="28"/>
        </w:rPr>
        <w:t xml:space="preserve"> </w:t>
      </w:r>
      <w:r w:rsidR="00CA12A2">
        <w:rPr>
          <w:rFonts w:ascii="Times New Roman" w:hAnsi="Times New Roman" w:cs="Times New Roman"/>
          <w:b/>
          <w:bCs/>
          <w:sz w:val="28"/>
          <w:szCs w:val="28"/>
        </w:rPr>
        <w:t>S</w:t>
      </w:r>
      <w:r w:rsidRPr="00EB4399" w:rsidR="00CA12A2">
        <w:rPr>
          <w:rFonts w:ascii="Times New Roman" w:hAnsi="Times New Roman" w:cs="Times New Roman"/>
          <w:b/>
          <w:bCs/>
          <w:sz w:val="28"/>
          <w:szCs w:val="28"/>
        </w:rPr>
        <w:t>taff</w:t>
      </w:r>
      <w:r w:rsidRPr="00EB4399" w:rsidR="00EB4399">
        <w:rPr>
          <w:rFonts w:ascii="Times New Roman" w:hAnsi="Times New Roman" w:cs="Times New Roman"/>
          <w:b/>
          <w:bCs/>
          <w:sz w:val="28"/>
          <w:szCs w:val="28"/>
        </w:rPr>
        <w:t>:</w:t>
      </w:r>
    </w:p>
    <w:p w:rsidR="00EB4399" w:rsidP="005D63BE" w:rsidRDefault="00EB4399" w14:paraId="24B64481" w14:textId="60909F89">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Mark Meltzer</w:t>
      </w:r>
    </w:p>
    <w:p w:rsidR="00EB4399" w:rsidP="005D63BE" w:rsidRDefault="00EB4399" w14:paraId="274528E2" w14:textId="4ABA518D">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Sabrina Nash</w:t>
      </w:r>
    </w:p>
    <w:p w:rsidR="00C8655D" w:rsidP="005D63BE" w:rsidRDefault="00C8655D" w14:paraId="1238CC64" w14:textId="492EB7F6">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Administrative Office of the Courts</w:t>
      </w:r>
    </w:p>
    <w:p w:rsidR="00EB4399" w:rsidP="005D63BE" w:rsidRDefault="00EB4399" w14:paraId="68D77698" w14:textId="639EDB5F">
      <w:pPr>
        <w:pStyle w:val="BodyText"/>
        <w:widowControl/>
        <w:spacing w:before="10"/>
        <w:jc w:val="both"/>
        <w:rPr>
          <w:rFonts w:ascii="Times New Roman" w:hAnsi="Times New Roman" w:cs="Times New Roman"/>
          <w:sz w:val="28"/>
          <w:szCs w:val="28"/>
        </w:rPr>
      </w:pPr>
      <w:r>
        <w:rPr>
          <w:rFonts w:ascii="Times New Roman" w:hAnsi="Times New Roman" w:cs="Times New Roman"/>
          <w:sz w:val="28"/>
          <w:szCs w:val="28"/>
        </w:rPr>
        <w:t>Court Services Division</w:t>
      </w:r>
    </w:p>
    <w:sectPr w:rsidR="00EB4399" w:rsidSect="0049508A">
      <w:headerReference w:type="default" r:id="rId12"/>
      <w:footerReference w:type="default" r:id="rId13"/>
      <w:pgSz w:w="12240" w:h="15840" w:code="1"/>
      <w:pgMar w:top="1440" w:right="1440" w:bottom="1440" w:left="1440" w:header="763"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1B51" w:rsidRDefault="00061B51" w14:paraId="26971A19" w14:textId="77777777">
      <w:r>
        <w:separator/>
      </w:r>
    </w:p>
  </w:endnote>
  <w:endnote w:type="continuationSeparator" w:id="0">
    <w:p w:rsidR="00061B51" w:rsidRDefault="00061B51" w14:paraId="22B4A9EC" w14:textId="77777777">
      <w:r>
        <w:continuationSeparator/>
      </w:r>
    </w:p>
  </w:endnote>
  <w:endnote w:type="continuationNotice" w:id="1">
    <w:p w:rsidR="00061B51" w:rsidRDefault="00061B51" w14:paraId="5B09E99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561541"/>
      <w:docPartObj>
        <w:docPartGallery w:val="Page Numbers (Bottom of Page)"/>
        <w:docPartUnique/>
      </w:docPartObj>
    </w:sdtPr>
    <w:sdtEndPr>
      <w:rPr>
        <w:noProof/>
      </w:rPr>
    </w:sdtEndPr>
    <w:sdtContent>
      <w:p w:rsidR="0099509E" w:rsidRDefault="0099509E" w14:paraId="78196E32" w14:textId="1CA557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813A13" w:rsidR="00C60286" w:rsidP="00813A13" w:rsidRDefault="00C60286" w14:paraId="44E72A27" w14:textId="3F5F5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1B51" w:rsidRDefault="00061B51" w14:paraId="1DA133B9" w14:textId="77777777">
      <w:r>
        <w:separator/>
      </w:r>
    </w:p>
  </w:footnote>
  <w:footnote w:type="continuationSeparator" w:id="0">
    <w:p w:rsidR="00061B51" w:rsidRDefault="00061B51" w14:paraId="4ED69290" w14:textId="77777777">
      <w:r>
        <w:continuationSeparator/>
      </w:r>
    </w:p>
  </w:footnote>
  <w:footnote w:type="continuationNotice" w:id="1">
    <w:p w:rsidR="00061B51" w:rsidRDefault="00061B51" w14:paraId="4F4577B2" w14:textId="77777777"/>
  </w:footnote>
  <w:footnote w:id="2">
    <w:p w:rsidRPr="00262326" w:rsidR="000D35C0" w:rsidP="00262326" w:rsidRDefault="000D35C0" w14:paraId="0B132524" w14:textId="2F3CF59E">
      <w:pPr>
        <w:pStyle w:val="FootnoteText"/>
        <w:ind w:firstLine="720"/>
        <w:jc w:val="both"/>
        <w:rPr>
          <w:rFonts w:ascii="Times New Roman" w:hAnsi="Times New Roman" w:cs="Times New Roman"/>
        </w:rPr>
      </w:pPr>
      <w:r w:rsidRPr="00262326">
        <w:rPr>
          <w:rStyle w:val="FootnoteReference"/>
          <w:rFonts w:ascii="Times New Roman" w:hAnsi="Times New Roman" w:cs="Times New Roman"/>
        </w:rPr>
        <w:footnoteRef/>
      </w:r>
      <w:r w:rsidRPr="00262326">
        <w:rPr>
          <w:rFonts w:ascii="Times New Roman" w:hAnsi="Times New Roman" w:cs="Times New Roman"/>
        </w:rPr>
        <w:t xml:space="preserve"> </w:t>
      </w:r>
      <w:r w:rsidRPr="00262326" w:rsidR="0040483C">
        <w:rPr>
          <w:rFonts w:ascii="Times New Roman" w:hAnsi="Times New Roman" w:cs="Times New Roman"/>
          <w:sz w:val="28"/>
          <w:szCs w:val="28"/>
        </w:rPr>
        <w:t xml:space="preserve">The Court subsequently extended the deadline </w:t>
      </w:r>
      <w:r w:rsidRPr="00262326" w:rsidR="007311F9">
        <w:rPr>
          <w:rFonts w:ascii="Times New Roman" w:hAnsi="Times New Roman" w:cs="Times New Roman"/>
          <w:sz w:val="28"/>
          <w:szCs w:val="28"/>
        </w:rPr>
        <w:t xml:space="preserve">set by </w:t>
      </w:r>
      <w:r w:rsidRPr="00262326" w:rsidR="0040483C">
        <w:rPr>
          <w:rFonts w:ascii="Times New Roman" w:hAnsi="Times New Roman" w:cs="Times New Roman"/>
          <w:sz w:val="28"/>
          <w:szCs w:val="28"/>
        </w:rPr>
        <w:t xml:space="preserve">A.O. No. 2020-183 for the </w:t>
      </w:r>
      <w:r w:rsidR="004E4C16">
        <w:rPr>
          <w:rFonts w:ascii="Times New Roman" w:hAnsi="Times New Roman" w:cs="Times New Roman"/>
          <w:sz w:val="28"/>
          <w:szCs w:val="28"/>
        </w:rPr>
        <w:t>committee</w:t>
      </w:r>
      <w:r w:rsidRPr="00262326" w:rsidR="0040483C">
        <w:rPr>
          <w:rFonts w:ascii="Times New Roman" w:hAnsi="Times New Roman" w:cs="Times New Roman"/>
          <w:sz w:val="28"/>
          <w:szCs w:val="28"/>
        </w:rPr>
        <w:t xml:space="preserve"> to file this report.</w:t>
      </w:r>
      <w:r w:rsidRPr="00262326" w:rsidR="008C7111">
        <w:rPr>
          <w:rFonts w:ascii="Times New Roman" w:hAnsi="Times New Roman" w:cs="Times New Roman"/>
        </w:rPr>
        <w:t xml:space="preserve"> </w:t>
      </w:r>
      <w:r w:rsidRPr="00262326" w:rsidR="00A77421">
        <w:rPr>
          <w:rFonts w:ascii="Times New Roman" w:hAnsi="Times New Roman" w:cs="Times New Roman"/>
        </w:rPr>
        <w:t xml:space="preserve"> </w:t>
      </w:r>
      <w:r w:rsidRPr="00262326" w:rsidR="00A77421">
        <w:rPr>
          <w:rFonts w:ascii="Times New Roman" w:hAnsi="Times New Roman" w:cs="Times New Roman"/>
          <w:sz w:val="28"/>
          <w:szCs w:val="28"/>
        </w:rPr>
        <w:t>A.O. No. 2021-182</w:t>
      </w:r>
      <w:r w:rsidRPr="00262326" w:rsidR="00CF773C">
        <w:rPr>
          <w:rFonts w:ascii="Times New Roman" w:hAnsi="Times New Roman" w:cs="Times New Roman"/>
          <w:sz w:val="28"/>
          <w:szCs w:val="28"/>
        </w:rPr>
        <w:t xml:space="preserve"> specifies a July 1, </w:t>
      </w:r>
      <w:r w:rsidRPr="00262326" w:rsidR="00262326">
        <w:rPr>
          <w:rFonts w:ascii="Times New Roman" w:hAnsi="Times New Roman" w:cs="Times New Roman"/>
          <w:sz w:val="28"/>
          <w:szCs w:val="28"/>
        </w:rPr>
        <w:t>2022,</w:t>
      </w:r>
      <w:r w:rsidRPr="00262326" w:rsidR="00CF773C">
        <w:rPr>
          <w:rFonts w:ascii="Times New Roman" w:hAnsi="Times New Roman" w:cs="Times New Roman"/>
          <w:sz w:val="28"/>
          <w:szCs w:val="28"/>
        </w:rPr>
        <w:t xml:space="preserve"> deadline</w:t>
      </w:r>
      <w:r w:rsidRPr="00262326" w:rsidR="00A77421">
        <w:rPr>
          <w:rFonts w:ascii="Times New Roman" w:hAnsi="Times New Roman" w:cs="Times New Roman"/>
          <w:sz w:val="28"/>
          <w:szCs w:val="28"/>
        </w:rPr>
        <w:t>.</w:t>
      </w:r>
    </w:p>
  </w:footnote>
  <w:footnote w:id="3">
    <w:p w:rsidRPr="00CA179B" w:rsidR="00966FD6" w:rsidP="00843AC8" w:rsidRDefault="00E97A4A" w14:paraId="33D75636" w14:textId="203204EB">
      <w:pPr>
        <w:pStyle w:val="FootnoteText"/>
        <w:ind w:firstLine="720"/>
        <w:jc w:val="both"/>
        <w:rPr>
          <w:rFonts w:ascii="Times New Roman" w:hAnsi="Times New Roman" w:cs="Times New Roman"/>
          <w:sz w:val="28"/>
          <w:szCs w:val="28"/>
        </w:rPr>
      </w:pPr>
      <w:r w:rsidRPr="00CA179B">
        <w:rPr>
          <w:rStyle w:val="FootnoteReference"/>
          <w:rFonts w:ascii="Times New Roman" w:hAnsi="Times New Roman" w:cs="Times New Roman"/>
          <w:sz w:val="28"/>
          <w:szCs w:val="28"/>
        </w:rPr>
        <w:footnoteRef/>
      </w:r>
      <w:r w:rsidRPr="00CA179B">
        <w:rPr>
          <w:rFonts w:ascii="Times New Roman" w:hAnsi="Times New Roman" w:cs="Times New Roman"/>
          <w:sz w:val="28"/>
          <w:szCs w:val="28"/>
        </w:rPr>
        <w:t xml:space="preserve"> “Integration”</w:t>
      </w:r>
      <w:r w:rsidRPr="00CA179B" w:rsidR="00966FD6">
        <w:rPr>
          <w:rFonts w:ascii="Times New Roman" w:hAnsi="Times New Roman" w:cs="Times New Roman"/>
          <w:sz w:val="28"/>
          <w:szCs w:val="28"/>
        </w:rPr>
        <w:t xml:space="preserve"> </w:t>
      </w:r>
      <w:r w:rsidR="006F100A">
        <w:rPr>
          <w:rFonts w:ascii="Times New Roman" w:hAnsi="Times New Roman" w:cs="Times New Roman"/>
          <w:sz w:val="28"/>
          <w:szCs w:val="28"/>
        </w:rPr>
        <w:t>as used in this report means</w:t>
      </w:r>
      <w:r w:rsidRPr="00CA179B">
        <w:rPr>
          <w:rFonts w:ascii="Times New Roman" w:hAnsi="Times New Roman" w:cs="Times New Roman"/>
          <w:sz w:val="28"/>
          <w:szCs w:val="28"/>
        </w:rPr>
        <w:t xml:space="preserve"> relocating victims’ rights </w:t>
      </w:r>
      <w:r w:rsidRPr="00CA179B" w:rsidR="00966FD6">
        <w:rPr>
          <w:rFonts w:ascii="Times New Roman" w:hAnsi="Times New Roman" w:cs="Times New Roman"/>
          <w:sz w:val="28"/>
          <w:szCs w:val="28"/>
        </w:rPr>
        <w:t xml:space="preserve">from Rule 39 </w:t>
      </w:r>
      <w:r w:rsidRPr="00CA179B">
        <w:rPr>
          <w:rFonts w:ascii="Times New Roman" w:hAnsi="Times New Roman" w:cs="Times New Roman"/>
          <w:sz w:val="28"/>
          <w:szCs w:val="28"/>
        </w:rPr>
        <w:t xml:space="preserve">to </w:t>
      </w:r>
      <w:r w:rsidRPr="00CA179B" w:rsidR="00705C25">
        <w:rPr>
          <w:rFonts w:ascii="Times New Roman" w:hAnsi="Times New Roman" w:cs="Times New Roman"/>
          <w:sz w:val="28"/>
          <w:szCs w:val="28"/>
        </w:rPr>
        <w:t xml:space="preserve">other </w:t>
      </w:r>
      <w:r w:rsidRPr="00CA179B">
        <w:rPr>
          <w:rFonts w:ascii="Times New Roman" w:hAnsi="Times New Roman" w:cs="Times New Roman"/>
          <w:sz w:val="28"/>
          <w:szCs w:val="28"/>
        </w:rPr>
        <w:t>criminal rules</w:t>
      </w:r>
      <w:r w:rsidRPr="00CA179B" w:rsidR="00966FD6">
        <w:rPr>
          <w:rFonts w:ascii="Times New Roman" w:hAnsi="Times New Roman" w:cs="Times New Roman"/>
          <w:sz w:val="28"/>
          <w:szCs w:val="28"/>
        </w:rPr>
        <w:t>.</w:t>
      </w:r>
    </w:p>
    <w:p w:rsidR="00E97A4A" w:rsidP="00843AC8" w:rsidRDefault="00E97A4A" w14:paraId="52EBE0CE" w14:textId="5BDFCD64">
      <w:pPr>
        <w:pStyle w:val="FootnoteText"/>
        <w:ind w:firstLine="720"/>
        <w:jc w:val="both"/>
      </w:pPr>
      <w:r>
        <w:rPr>
          <w:sz w:val="24"/>
          <w:szCs w:val="24"/>
        </w:rPr>
        <w:t xml:space="preserve"> </w:t>
      </w:r>
    </w:p>
  </w:footnote>
  <w:footnote w:id="4">
    <w:p w:rsidRPr="0054509D" w:rsidR="00192FF9" w:rsidP="00A76105" w:rsidRDefault="00D40929" w14:paraId="06EFAE33" w14:textId="625B5DB0">
      <w:pPr>
        <w:pStyle w:val="FootnoteText"/>
        <w:ind w:firstLine="720"/>
        <w:jc w:val="both"/>
        <w:rPr>
          <w:rFonts w:ascii="Times New Roman" w:hAnsi="Times New Roman" w:cs="Times New Roman"/>
          <w:sz w:val="28"/>
          <w:szCs w:val="28"/>
        </w:rPr>
      </w:pPr>
      <w:r w:rsidRPr="0054509D">
        <w:rPr>
          <w:rStyle w:val="FootnoteReference"/>
          <w:rFonts w:ascii="Times New Roman" w:hAnsi="Times New Roman" w:cs="Times New Roman"/>
          <w:sz w:val="28"/>
          <w:szCs w:val="28"/>
        </w:rPr>
        <w:footnoteRef/>
      </w:r>
      <w:r w:rsidRPr="0054509D">
        <w:rPr>
          <w:rFonts w:ascii="Times New Roman" w:hAnsi="Times New Roman" w:cs="Times New Roman"/>
          <w:sz w:val="28"/>
          <w:szCs w:val="28"/>
        </w:rPr>
        <w:t xml:space="preserve"> </w:t>
      </w:r>
      <w:r w:rsidRPr="0054509D" w:rsidR="006B28AA">
        <w:rPr>
          <w:rFonts w:ascii="Times New Roman" w:hAnsi="Times New Roman" w:cs="Times New Roman"/>
          <w:sz w:val="28"/>
          <w:szCs w:val="28"/>
        </w:rPr>
        <w:t xml:space="preserve">There are </w:t>
      </w:r>
      <w:r w:rsidRPr="0054509D" w:rsidR="00803E65">
        <w:rPr>
          <w:rFonts w:ascii="Times New Roman" w:hAnsi="Times New Roman" w:cs="Times New Roman"/>
          <w:sz w:val="28"/>
          <w:szCs w:val="28"/>
        </w:rPr>
        <w:t xml:space="preserve">actually </w:t>
      </w:r>
      <w:r w:rsidRPr="0054509D" w:rsidR="006B28AA">
        <w:rPr>
          <w:rFonts w:ascii="Times New Roman" w:hAnsi="Times New Roman" w:cs="Times New Roman"/>
          <w:sz w:val="28"/>
          <w:szCs w:val="28"/>
        </w:rPr>
        <w:t xml:space="preserve">41 </w:t>
      </w:r>
      <w:r w:rsidR="00B713C6">
        <w:rPr>
          <w:rFonts w:ascii="Times New Roman" w:hAnsi="Times New Roman" w:cs="Times New Roman"/>
          <w:sz w:val="28"/>
          <w:szCs w:val="28"/>
        </w:rPr>
        <w:t>c</w:t>
      </w:r>
      <w:r w:rsidRPr="0054509D" w:rsidR="00B713C6">
        <w:rPr>
          <w:rFonts w:ascii="Times New Roman" w:hAnsi="Times New Roman" w:cs="Times New Roman"/>
          <w:sz w:val="28"/>
          <w:szCs w:val="28"/>
        </w:rPr>
        <w:t xml:space="preserve">riminal </w:t>
      </w:r>
      <w:r w:rsidR="00B713C6">
        <w:rPr>
          <w:rFonts w:ascii="Times New Roman" w:hAnsi="Times New Roman" w:cs="Times New Roman"/>
          <w:sz w:val="28"/>
          <w:szCs w:val="28"/>
        </w:rPr>
        <w:t>r</w:t>
      </w:r>
      <w:r w:rsidRPr="0054509D" w:rsidR="00B713C6">
        <w:rPr>
          <w:rFonts w:ascii="Times New Roman" w:hAnsi="Times New Roman" w:cs="Times New Roman"/>
          <w:sz w:val="28"/>
          <w:szCs w:val="28"/>
        </w:rPr>
        <w:t>ules</w:t>
      </w:r>
      <w:r w:rsidRPr="0054509D" w:rsidR="006B28AA">
        <w:rPr>
          <w:rFonts w:ascii="Times New Roman" w:hAnsi="Times New Roman" w:cs="Times New Roman"/>
          <w:sz w:val="28"/>
          <w:szCs w:val="28"/>
        </w:rPr>
        <w:t>, but the majority of rules have numbers to the right of a decimal point, which divide the primary rule into secondary rules dealing with the same subject matter, e.g., Rules 4.1, 4</w:t>
      </w:r>
      <w:r w:rsidRPr="0054509D" w:rsidR="00E31251">
        <w:rPr>
          <w:rFonts w:ascii="Times New Roman" w:hAnsi="Times New Roman" w:cs="Times New Roman"/>
          <w:sz w:val="28"/>
          <w:szCs w:val="28"/>
        </w:rPr>
        <w:t>.</w:t>
      </w:r>
      <w:r w:rsidRPr="0054509D" w:rsidR="006B28AA">
        <w:rPr>
          <w:rFonts w:ascii="Times New Roman" w:hAnsi="Times New Roman" w:cs="Times New Roman"/>
          <w:sz w:val="28"/>
          <w:szCs w:val="28"/>
        </w:rPr>
        <w:t xml:space="preserve">2, 4.3, etc.  This numbering scheme results in more than </w:t>
      </w:r>
      <w:r w:rsidR="00494E11">
        <w:rPr>
          <w:rFonts w:ascii="Times New Roman" w:hAnsi="Times New Roman" w:cs="Times New Roman"/>
          <w:sz w:val="28"/>
          <w:szCs w:val="28"/>
        </w:rPr>
        <w:t>100</w:t>
      </w:r>
      <w:r w:rsidRPr="0054509D" w:rsidR="006B28AA">
        <w:rPr>
          <w:rFonts w:ascii="Times New Roman" w:hAnsi="Times New Roman" w:cs="Times New Roman"/>
          <w:sz w:val="28"/>
          <w:szCs w:val="28"/>
        </w:rPr>
        <w:t xml:space="preserve"> individual</w:t>
      </w:r>
      <w:r w:rsidRPr="0054509D" w:rsidR="006B28AA">
        <w:rPr>
          <w:rFonts w:ascii="Times New Roman" w:hAnsi="Times New Roman" w:cs="Times New Roman"/>
          <w:spacing w:val="-4"/>
          <w:sz w:val="28"/>
          <w:szCs w:val="28"/>
        </w:rPr>
        <w:t xml:space="preserve"> </w:t>
      </w:r>
      <w:r w:rsidRPr="0054509D" w:rsidR="006B28AA">
        <w:rPr>
          <w:rFonts w:ascii="Times New Roman" w:hAnsi="Times New Roman" w:cs="Times New Roman"/>
          <w:sz w:val="28"/>
          <w:szCs w:val="28"/>
        </w:rPr>
        <w:t>rules.</w:t>
      </w:r>
      <w:r w:rsidRPr="0054509D" w:rsidR="007C6E75">
        <w:rPr>
          <w:rFonts w:ascii="Times New Roman" w:hAnsi="Times New Roman" w:cs="Times New Roman"/>
          <w:sz w:val="28"/>
          <w:szCs w:val="28"/>
        </w:rPr>
        <w:t xml:space="preserve">   </w:t>
      </w:r>
      <w:r w:rsidRPr="0054509D" w:rsidR="002B2D89">
        <w:rPr>
          <w:rFonts w:ascii="Times New Roman" w:hAnsi="Times New Roman" w:cs="Times New Roman"/>
          <w:sz w:val="28"/>
          <w:szCs w:val="28"/>
        </w:rPr>
        <w:t xml:space="preserve">With the exclusion of </w:t>
      </w:r>
      <w:r w:rsidRPr="0054509D" w:rsidR="007C6E75">
        <w:rPr>
          <w:rFonts w:ascii="Times New Roman" w:hAnsi="Times New Roman" w:cs="Times New Roman"/>
          <w:sz w:val="28"/>
          <w:szCs w:val="28"/>
        </w:rPr>
        <w:t>Rule 39, there are currently 64 criminal rule provisions that include a reference to “victim</w:t>
      </w:r>
      <w:r w:rsidR="00B305AB">
        <w:rPr>
          <w:rFonts w:ascii="Times New Roman" w:hAnsi="Times New Roman" w:cs="Times New Roman"/>
          <w:sz w:val="28"/>
          <w:szCs w:val="28"/>
        </w:rPr>
        <w:t>,</w:t>
      </w:r>
      <w:r w:rsidRPr="0054509D" w:rsidR="007C6E75">
        <w:rPr>
          <w:rFonts w:ascii="Times New Roman" w:hAnsi="Times New Roman" w:cs="Times New Roman"/>
          <w:sz w:val="28"/>
          <w:szCs w:val="28"/>
        </w:rPr>
        <w:t>”</w:t>
      </w:r>
      <w:r w:rsidR="00B305AB">
        <w:rPr>
          <w:rFonts w:ascii="Times New Roman" w:hAnsi="Times New Roman" w:cs="Times New Roman"/>
          <w:sz w:val="28"/>
          <w:szCs w:val="28"/>
        </w:rPr>
        <w:t xml:space="preserve"> and to that extent</w:t>
      </w:r>
      <w:r w:rsidR="00F411CC">
        <w:rPr>
          <w:rFonts w:ascii="Times New Roman" w:hAnsi="Times New Roman" w:cs="Times New Roman"/>
          <w:sz w:val="28"/>
          <w:szCs w:val="28"/>
        </w:rPr>
        <w:t>,</w:t>
      </w:r>
      <w:r w:rsidR="00B305AB">
        <w:rPr>
          <w:rFonts w:ascii="Times New Roman" w:hAnsi="Times New Roman" w:cs="Times New Roman"/>
          <w:sz w:val="28"/>
          <w:szCs w:val="28"/>
        </w:rPr>
        <w:t xml:space="preserve"> the rules are already partially integrated.  </w:t>
      </w:r>
    </w:p>
  </w:footnote>
  <w:footnote w:id="5">
    <w:p w:rsidRPr="00AB4869" w:rsidR="00E37152" w:rsidP="00AB4869" w:rsidRDefault="00E37152" w14:paraId="7112B636" w14:textId="5915B097">
      <w:pPr>
        <w:pStyle w:val="FootnoteText"/>
        <w:ind w:firstLine="720"/>
        <w:rPr>
          <w:rFonts w:ascii="Times New Roman" w:hAnsi="Times New Roman" w:cs="Times New Roman"/>
          <w:sz w:val="28"/>
          <w:szCs w:val="28"/>
        </w:rPr>
      </w:pPr>
      <w:r w:rsidRPr="00F074D8">
        <w:rPr>
          <w:rStyle w:val="FootnoteReference"/>
          <w:rFonts w:ascii="Times New Roman" w:hAnsi="Times New Roman" w:cs="Times New Roman"/>
          <w:sz w:val="28"/>
          <w:szCs w:val="28"/>
        </w:rPr>
        <w:footnoteRef/>
      </w:r>
      <w:r w:rsidR="00B713C6">
        <w:t xml:space="preserve"> </w:t>
      </w:r>
      <w:r w:rsidRPr="00AB4869" w:rsidR="00AB4869">
        <w:rPr>
          <w:rFonts w:ascii="Times New Roman" w:hAnsi="Times New Roman" w:cs="Times New Roman"/>
          <w:sz w:val="28"/>
          <w:szCs w:val="28"/>
        </w:rPr>
        <w:t xml:space="preserve">The last page of this report includes </w:t>
      </w:r>
      <w:r w:rsidR="002A511F">
        <w:rPr>
          <w:rFonts w:ascii="Times New Roman" w:hAnsi="Times New Roman" w:cs="Times New Roman"/>
          <w:sz w:val="28"/>
          <w:szCs w:val="28"/>
        </w:rPr>
        <w:t>a</w:t>
      </w:r>
      <w:r w:rsidRPr="00AB4869" w:rsidR="002A511F">
        <w:rPr>
          <w:rFonts w:ascii="Times New Roman" w:hAnsi="Times New Roman" w:cs="Times New Roman"/>
          <w:sz w:val="28"/>
          <w:szCs w:val="28"/>
        </w:rPr>
        <w:t xml:space="preserve"> </w:t>
      </w:r>
      <w:r w:rsidRPr="00AB4869" w:rsidR="00AB4869">
        <w:rPr>
          <w:rFonts w:ascii="Times New Roman" w:hAnsi="Times New Roman" w:cs="Times New Roman"/>
          <w:sz w:val="28"/>
          <w:szCs w:val="28"/>
        </w:rPr>
        <w:t xml:space="preserve">list of </w:t>
      </w:r>
      <w:r w:rsidR="004E4C16">
        <w:rPr>
          <w:rFonts w:ascii="Times New Roman" w:hAnsi="Times New Roman" w:cs="Times New Roman"/>
          <w:sz w:val="28"/>
          <w:szCs w:val="28"/>
        </w:rPr>
        <w:t>committee</w:t>
      </w:r>
      <w:r w:rsidRPr="00AB4869" w:rsidR="00AB4869">
        <w:rPr>
          <w:rFonts w:ascii="Times New Roman" w:hAnsi="Times New Roman" w:cs="Times New Roman"/>
          <w:sz w:val="28"/>
          <w:szCs w:val="28"/>
        </w:rPr>
        <w:t xml:space="preserve"> members.</w:t>
      </w:r>
    </w:p>
    <w:p w:rsidR="00AB4869" w:rsidP="00AB4869" w:rsidRDefault="00AB4869" w14:paraId="0AE78BD6" w14:textId="77777777">
      <w:pPr>
        <w:pStyle w:val="FootnoteText"/>
        <w:ind w:firstLine="720"/>
      </w:pPr>
    </w:p>
  </w:footnote>
  <w:footnote w:id="6">
    <w:p w:rsidR="0054509D" w:rsidP="00CA12A2" w:rsidRDefault="008077CD" w14:paraId="6A723D80" w14:textId="040EF2F2">
      <w:pPr>
        <w:pStyle w:val="FootnoteText"/>
        <w:ind w:firstLine="720"/>
        <w:jc w:val="both"/>
      </w:pPr>
      <w:r w:rsidRPr="0054509D">
        <w:rPr>
          <w:rStyle w:val="FootnoteReference"/>
          <w:rFonts w:ascii="Times New Roman" w:hAnsi="Times New Roman" w:cs="Times New Roman"/>
          <w:sz w:val="28"/>
          <w:szCs w:val="28"/>
        </w:rPr>
        <w:footnoteRef/>
      </w:r>
      <w:r w:rsidR="00B713C6">
        <w:rPr>
          <w:rFonts w:ascii="Times New Roman" w:hAnsi="Times New Roman" w:cs="Times New Roman"/>
          <w:sz w:val="28"/>
          <w:szCs w:val="28"/>
        </w:rPr>
        <w:t xml:space="preserve"> </w:t>
      </w:r>
      <w:r w:rsidRPr="0054509D">
        <w:rPr>
          <w:rFonts w:ascii="Times New Roman" w:hAnsi="Times New Roman" w:cs="Times New Roman"/>
          <w:sz w:val="28"/>
          <w:szCs w:val="28"/>
        </w:rPr>
        <w:t>Justice</w:t>
      </w:r>
      <w:r w:rsidRPr="0054509D" w:rsidR="00043488">
        <w:rPr>
          <w:rFonts w:ascii="Times New Roman" w:hAnsi="Times New Roman" w:cs="Times New Roman"/>
          <w:sz w:val="28"/>
          <w:szCs w:val="28"/>
        </w:rPr>
        <w:t xml:space="preserve"> Andrew Gould served as Chair for </w:t>
      </w:r>
      <w:r w:rsidRPr="0054509D" w:rsidR="00FA395F">
        <w:rPr>
          <w:rFonts w:ascii="Times New Roman" w:hAnsi="Times New Roman" w:cs="Times New Roman"/>
          <w:sz w:val="28"/>
          <w:szCs w:val="28"/>
        </w:rPr>
        <w:t>the first</w:t>
      </w:r>
      <w:r w:rsidRPr="0054509D" w:rsidR="00043488">
        <w:rPr>
          <w:rFonts w:ascii="Times New Roman" w:hAnsi="Times New Roman" w:cs="Times New Roman"/>
          <w:sz w:val="28"/>
          <w:szCs w:val="28"/>
        </w:rPr>
        <w:t xml:space="preserve"> three</w:t>
      </w:r>
      <w:r w:rsidR="008208B6">
        <w:rPr>
          <w:rFonts w:ascii="Times New Roman" w:hAnsi="Times New Roman" w:cs="Times New Roman"/>
          <w:sz w:val="28"/>
          <w:szCs w:val="28"/>
        </w:rPr>
        <w:t xml:space="preserve"> </w:t>
      </w:r>
      <w:r w:rsidR="004E4C16">
        <w:rPr>
          <w:rFonts w:ascii="Times New Roman" w:hAnsi="Times New Roman" w:cs="Times New Roman"/>
          <w:sz w:val="28"/>
          <w:szCs w:val="28"/>
        </w:rPr>
        <w:t>committee</w:t>
      </w:r>
      <w:r w:rsidRPr="0054509D" w:rsidR="00043488">
        <w:rPr>
          <w:rFonts w:ascii="Times New Roman" w:hAnsi="Times New Roman" w:cs="Times New Roman"/>
          <w:sz w:val="28"/>
          <w:szCs w:val="28"/>
        </w:rPr>
        <w:t xml:space="preserve"> meetings.  Justice John </w:t>
      </w:r>
      <w:r w:rsidRPr="0054509D" w:rsidR="00F934DC">
        <w:rPr>
          <w:rFonts w:ascii="Times New Roman" w:hAnsi="Times New Roman" w:cs="Times New Roman"/>
          <w:sz w:val="28"/>
          <w:szCs w:val="28"/>
        </w:rPr>
        <w:t xml:space="preserve">R. </w:t>
      </w:r>
      <w:r w:rsidRPr="0054509D" w:rsidR="00043488">
        <w:rPr>
          <w:rFonts w:ascii="Times New Roman" w:hAnsi="Times New Roman" w:cs="Times New Roman"/>
          <w:sz w:val="28"/>
          <w:szCs w:val="28"/>
        </w:rPr>
        <w:t>Lopez</w:t>
      </w:r>
      <w:r w:rsidRPr="0054509D" w:rsidR="00F934DC">
        <w:rPr>
          <w:rFonts w:ascii="Times New Roman" w:hAnsi="Times New Roman" w:cs="Times New Roman"/>
          <w:sz w:val="28"/>
          <w:szCs w:val="28"/>
        </w:rPr>
        <w:t xml:space="preserve"> IV</w:t>
      </w:r>
      <w:r w:rsidRPr="0054509D" w:rsidR="00043488">
        <w:rPr>
          <w:rFonts w:ascii="Times New Roman" w:hAnsi="Times New Roman" w:cs="Times New Roman"/>
          <w:sz w:val="28"/>
          <w:szCs w:val="28"/>
        </w:rPr>
        <w:t xml:space="preserve"> became Chair upon Justice Gould’s retirement from the Supreme Court.</w:t>
      </w:r>
    </w:p>
  </w:footnote>
  <w:footnote w:id="7">
    <w:p w:rsidRPr="0054509D" w:rsidR="00B3104D" w:rsidP="00C65376" w:rsidRDefault="00B3104D" w14:paraId="1B2BA3C9" w14:textId="175D53C7">
      <w:pPr>
        <w:pStyle w:val="BodyText"/>
        <w:spacing w:before="91" w:line="259" w:lineRule="auto"/>
        <w:ind w:left="119" w:firstLine="601"/>
        <w:jc w:val="both"/>
        <w:rPr>
          <w:rFonts w:ascii="Times New Roman" w:hAnsi="Times New Roman" w:cs="Times New Roman"/>
          <w:sz w:val="28"/>
          <w:szCs w:val="28"/>
        </w:rPr>
      </w:pPr>
      <w:r w:rsidRPr="0054509D">
        <w:rPr>
          <w:rStyle w:val="FootnoteReference"/>
          <w:rFonts w:ascii="Times New Roman" w:hAnsi="Times New Roman" w:cs="Times New Roman"/>
          <w:sz w:val="28"/>
          <w:szCs w:val="28"/>
        </w:rPr>
        <w:footnoteRef/>
      </w:r>
      <w:r w:rsidR="00B713C6">
        <w:rPr>
          <w:rFonts w:ascii="Times New Roman" w:hAnsi="Times New Roman" w:cs="Times New Roman"/>
          <w:sz w:val="28"/>
          <w:szCs w:val="28"/>
        </w:rPr>
        <w:t xml:space="preserve"> </w:t>
      </w:r>
      <w:r w:rsidRPr="0054509D">
        <w:rPr>
          <w:rFonts w:ascii="Times New Roman" w:hAnsi="Times New Roman" w:cs="Times New Roman"/>
          <w:sz w:val="28"/>
          <w:szCs w:val="28"/>
        </w:rPr>
        <w:t xml:space="preserve">Materials for the first </w:t>
      </w:r>
      <w:r w:rsidR="004E4C16">
        <w:rPr>
          <w:rFonts w:ascii="Times New Roman" w:hAnsi="Times New Roman" w:cs="Times New Roman"/>
          <w:sz w:val="28"/>
          <w:szCs w:val="28"/>
        </w:rPr>
        <w:t>committee</w:t>
      </w:r>
      <w:r w:rsidRPr="0054509D">
        <w:rPr>
          <w:rFonts w:ascii="Times New Roman" w:hAnsi="Times New Roman" w:cs="Times New Roman"/>
          <w:sz w:val="28"/>
          <w:szCs w:val="28"/>
        </w:rPr>
        <w:t xml:space="preserve"> meeting included exce</w:t>
      </w:r>
      <w:r w:rsidR="00494E11">
        <w:rPr>
          <w:rFonts w:ascii="Times New Roman" w:hAnsi="Times New Roman" w:cs="Times New Roman"/>
          <w:sz w:val="28"/>
          <w:szCs w:val="28"/>
        </w:rPr>
        <w:t>r</w:t>
      </w:r>
      <w:r w:rsidRPr="0054509D">
        <w:rPr>
          <w:rFonts w:ascii="Times New Roman" w:hAnsi="Times New Roman" w:cs="Times New Roman"/>
          <w:sz w:val="28"/>
          <w:szCs w:val="28"/>
        </w:rPr>
        <w:t xml:space="preserve">pts from meeting minutes of two prior Supreme Court </w:t>
      </w:r>
      <w:r w:rsidR="00DF13F9">
        <w:rPr>
          <w:rFonts w:ascii="Times New Roman" w:hAnsi="Times New Roman" w:cs="Times New Roman"/>
          <w:sz w:val="28"/>
          <w:szCs w:val="28"/>
        </w:rPr>
        <w:t>t</w:t>
      </w:r>
      <w:r w:rsidRPr="0054509D" w:rsidR="00DF13F9">
        <w:rPr>
          <w:rFonts w:ascii="Times New Roman" w:hAnsi="Times New Roman" w:cs="Times New Roman"/>
          <w:sz w:val="28"/>
          <w:szCs w:val="28"/>
        </w:rPr>
        <w:t xml:space="preserve">ask </w:t>
      </w:r>
      <w:r w:rsidR="00DF13F9">
        <w:rPr>
          <w:rFonts w:ascii="Times New Roman" w:hAnsi="Times New Roman" w:cs="Times New Roman"/>
          <w:sz w:val="28"/>
          <w:szCs w:val="28"/>
        </w:rPr>
        <w:t>f</w:t>
      </w:r>
      <w:r w:rsidRPr="0054509D" w:rsidR="00DF13F9">
        <w:rPr>
          <w:rFonts w:ascii="Times New Roman" w:hAnsi="Times New Roman" w:cs="Times New Roman"/>
          <w:sz w:val="28"/>
          <w:szCs w:val="28"/>
        </w:rPr>
        <w:t>orces</w:t>
      </w:r>
      <w:r w:rsidRPr="0054509D">
        <w:rPr>
          <w:rFonts w:ascii="Times New Roman" w:hAnsi="Times New Roman" w:cs="Times New Roman"/>
          <w:sz w:val="28"/>
          <w:szCs w:val="28"/>
        </w:rPr>
        <w:t xml:space="preserve">, one on </w:t>
      </w:r>
      <w:r w:rsidR="00DF13F9">
        <w:rPr>
          <w:rFonts w:ascii="Times New Roman" w:hAnsi="Times New Roman" w:cs="Times New Roman"/>
          <w:sz w:val="28"/>
          <w:szCs w:val="28"/>
        </w:rPr>
        <w:t>cr</w:t>
      </w:r>
      <w:r w:rsidRPr="0054509D" w:rsidR="00DF13F9">
        <w:rPr>
          <w:rFonts w:ascii="Times New Roman" w:hAnsi="Times New Roman" w:cs="Times New Roman"/>
          <w:sz w:val="28"/>
          <w:szCs w:val="28"/>
        </w:rPr>
        <w:t xml:space="preserve">iminal </w:t>
      </w:r>
      <w:r w:rsidR="00DF13F9">
        <w:rPr>
          <w:rFonts w:ascii="Times New Roman" w:hAnsi="Times New Roman" w:cs="Times New Roman"/>
          <w:sz w:val="28"/>
          <w:szCs w:val="28"/>
        </w:rPr>
        <w:t>r</w:t>
      </w:r>
      <w:r w:rsidRPr="0054509D" w:rsidR="00DF13F9">
        <w:rPr>
          <w:rFonts w:ascii="Times New Roman" w:hAnsi="Times New Roman" w:cs="Times New Roman"/>
          <w:sz w:val="28"/>
          <w:szCs w:val="28"/>
        </w:rPr>
        <w:t xml:space="preserve">ules </w:t>
      </w:r>
      <w:r w:rsidRPr="0054509D">
        <w:rPr>
          <w:rFonts w:ascii="Times New Roman" w:hAnsi="Times New Roman" w:cs="Times New Roman"/>
          <w:sz w:val="28"/>
          <w:szCs w:val="28"/>
        </w:rPr>
        <w:t>(2016-2017) and the other on Rule 32/</w:t>
      </w:r>
      <w:r w:rsidR="00DF13F9">
        <w:rPr>
          <w:rFonts w:ascii="Times New Roman" w:hAnsi="Times New Roman" w:cs="Times New Roman"/>
          <w:sz w:val="28"/>
          <w:szCs w:val="28"/>
        </w:rPr>
        <w:t>p</w:t>
      </w:r>
      <w:r w:rsidRPr="0054509D" w:rsidR="00DF13F9">
        <w:rPr>
          <w:rFonts w:ascii="Times New Roman" w:hAnsi="Times New Roman" w:cs="Times New Roman"/>
          <w:sz w:val="28"/>
          <w:szCs w:val="28"/>
        </w:rPr>
        <w:t>ost</w:t>
      </w:r>
      <w:r w:rsidRPr="0054509D">
        <w:rPr>
          <w:rFonts w:ascii="Times New Roman" w:hAnsi="Times New Roman" w:cs="Times New Roman"/>
          <w:sz w:val="28"/>
          <w:szCs w:val="28"/>
        </w:rPr>
        <w:t>-</w:t>
      </w:r>
      <w:r w:rsidR="00B713C6">
        <w:rPr>
          <w:rFonts w:ascii="Times New Roman" w:hAnsi="Times New Roman" w:cs="Times New Roman"/>
          <w:sz w:val="28"/>
          <w:szCs w:val="28"/>
        </w:rPr>
        <w:t>c</w:t>
      </w:r>
      <w:r w:rsidRPr="0054509D" w:rsidR="00DF13F9">
        <w:rPr>
          <w:rFonts w:ascii="Times New Roman" w:hAnsi="Times New Roman" w:cs="Times New Roman"/>
          <w:sz w:val="28"/>
          <w:szCs w:val="28"/>
        </w:rPr>
        <w:t xml:space="preserve">onviction </w:t>
      </w:r>
      <w:r w:rsidR="00DF13F9">
        <w:rPr>
          <w:rFonts w:ascii="Times New Roman" w:hAnsi="Times New Roman" w:cs="Times New Roman"/>
          <w:sz w:val="28"/>
          <w:szCs w:val="28"/>
        </w:rPr>
        <w:t>r</w:t>
      </w:r>
      <w:r w:rsidRPr="0054509D" w:rsidR="00DF13F9">
        <w:rPr>
          <w:rFonts w:ascii="Times New Roman" w:hAnsi="Times New Roman" w:cs="Times New Roman"/>
          <w:sz w:val="28"/>
          <w:szCs w:val="28"/>
        </w:rPr>
        <w:t xml:space="preserve">elief </w:t>
      </w:r>
      <w:r w:rsidRPr="0054509D">
        <w:rPr>
          <w:rFonts w:ascii="Times New Roman" w:hAnsi="Times New Roman" w:cs="Times New Roman"/>
          <w:sz w:val="28"/>
          <w:szCs w:val="28"/>
        </w:rPr>
        <w:t xml:space="preserve">(2018-2019). </w:t>
      </w:r>
      <w:r w:rsidR="00C65376">
        <w:rPr>
          <w:rFonts w:ascii="Times New Roman" w:hAnsi="Times New Roman" w:cs="Times New Roman"/>
          <w:sz w:val="28"/>
          <w:szCs w:val="28"/>
        </w:rPr>
        <w:t xml:space="preserve"> </w:t>
      </w:r>
      <w:r w:rsidRPr="0054509D">
        <w:rPr>
          <w:rFonts w:ascii="Times New Roman" w:hAnsi="Times New Roman" w:cs="Times New Roman"/>
          <w:sz w:val="28"/>
          <w:szCs w:val="28"/>
        </w:rPr>
        <w:t xml:space="preserve">These excerpts contained discussions by members of those </w:t>
      </w:r>
      <w:r w:rsidR="00DF13F9">
        <w:rPr>
          <w:rFonts w:ascii="Times New Roman" w:hAnsi="Times New Roman" w:cs="Times New Roman"/>
          <w:sz w:val="28"/>
          <w:szCs w:val="28"/>
        </w:rPr>
        <w:t>t</w:t>
      </w:r>
      <w:r w:rsidRPr="0054509D" w:rsidR="00DF13F9">
        <w:rPr>
          <w:rFonts w:ascii="Times New Roman" w:hAnsi="Times New Roman" w:cs="Times New Roman"/>
          <w:sz w:val="28"/>
          <w:szCs w:val="28"/>
        </w:rPr>
        <w:t xml:space="preserve">ask </w:t>
      </w:r>
      <w:r w:rsidR="00DF13F9">
        <w:rPr>
          <w:rFonts w:ascii="Times New Roman" w:hAnsi="Times New Roman" w:cs="Times New Roman"/>
          <w:sz w:val="28"/>
          <w:szCs w:val="28"/>
        </w:rPr>
        <w:t>f</w:t>
      </w:r>
      <w:r w:rsidRPr="0054509D" w:rsidR="00DF13F9">
        <w:rPr>
          <w:rFonts w:ascii="Times New Roman" w:hAnsi="Times New Roman" w:cs="Times New Roman"/>
          <w:sz w:val="28"/>
          <w:szCs w:val="28"/>
        </w:rPr>
        <w:t xml:space="preserve">orces </w:t>
      </w:r>
      <w:r w:rsidRPr="0054509D">
        <w:rPr>
          <w:rFonts w:ascii="Times New Roman" w:hAnsi="Times New Roman" w:cs="Times New Roman"/>
          <w:sz w:val="28"/>
          <w:szCs w:val="28"/>
        </w:rPr>
        <w:t xml:space="preserve">concerning the AVCV’s previously proposed amendments to criminal rules concerning victims. </w:t>
      </w:r>
    </w:p>
    <w:p w:rsidR="00B3104D" w:rsidP="00C65376" w:rsidRDefault="00B3104D" w14:paraId="4B319274" w14:textId="743728E3">
      <w:pPr>
        <w:pStyle w:val="FootnoteText"/>
        <w:jc w:val="both"/>
      </w:pPr>
    </w:p>
  </w:footnote>
  <w:footnote w:id="8">
    <w:p w:rsidRPr="00DA0281" w:rsidR="0003195E" w:rsidP="00595F95" w:rsidRDefault="00D57EC4" w14:paraId="6E8DE018" w14:textId="3C4763C4">
      <w:pPr>
        <w:pStyle w:val="FootnoteText"/>
        <w:ind w:firstLine="720"/>
        <w:jc w:val="both"/>
        <w:rPr>
          <w:rFonts w:ascii="Times New Roman" w:hAnsi="Times New Roman" w:cs="Times New Roman"/>
          <w:sz w:val="28"/>
          <w:szCs w:val="28"/>
        </w:rPr>
      </w:pPr>
      <w:r w:rsidRPr="00DA0281">
        <w:rPr>
          <w:rStyle w:val="FootnoteReference"/>
          <w:rFonts w:ascii="Times New Roman" w:hAnsi="Times New Roman" w:cs="Times New Roman"/>
          <w:sz w:val="28"/>
          <w:szCs w:val="28"/>
        </w:rPr>
        <w:footnoteRef/>
      </w:r>
      <w:r w:rsidR="00B713C6">
        <w:rPr>
          <w:rFonts w:ascii="Times New Roman" w:hAnsi="Times New Roman" w:cs="Times New Roman"/>
          <w:sz w:val="28"/>
          <w:szCs w:val="28"/>
        </w:rPr>
        <w:t xml:space="preserve"> </w:t>
      </w:r>
      <w:r w:rsidRPr="00DA0281" w:rsidR="00DA0281">
        <w:rPr>
          <w:rFonts w:ascii="Times New Roman" w:hAnsi="Times New Roman" w:cs="Times New Roman"/>
          <w:sz w:val="28"/>
          <w:szCs w:val="28"/>
        </w:rPr>
        <w:t>The adoption of some but not all of the amendments is known as “partial integration.”</w:t>
      </w:r>
    </w:p>
  </w:footnote>
  <w:footnote w:id="9">
    <w:p w:rsidR="00402FE4" w:rsidP="00FA395F" w:rsidRDefault="00402FE4" w14:paraId="479E7E4F" w14:textId="2E3F1ECD">
      <w:pPr>
        <w:pStyle w:val="ListParagraph"/>
        <w:spacing w:line="259" w:lineRule="auto"/>
        <w:ind w:left="0" w:right="50" w:firstLine="720"/>
        <w:jc w:val="both"/>
      </w:pPr>
      <w:r w:rsidRPr="00FB0ADF">
        <w:rPr>
          <w:rStyle w:val="FootnoteReference"/>
          <w:sz w:val="24"/>
          <w:szCs w:val="24"/>
        </w:rPr>
        <w:footnoteRef/>
      </w:r>
      <w:r w:rsidR="00B713C6">
        <w:rPr>
          <w:sz w:val="24"/>
          <w:szCs w:val="24"/>
        </w:rPr>
        <w:t xml:space="preserve"> </w:t>
      </w:r>
      <w:r w:rsidR="002221A5">
        <w:rPr>
          <w:rFonts w:ascii="Times New Roman" w:hAnsi="Times New Roman" w:cs="Times New Roman"/>
          <w:sz w:val="28"/>
          <w:szCs w:val="28"/>
        </w:rPr>
        <w:t>One</w:t>
      </w:r>
      <w:r w:rsidRPr="0003195E" w:rsidR="002221A5">
        <w:rPr>
          <w:rFonts w:ascii="Times New Roman" w:hAnsi="Times New Roman" w:cs="Times New Roman"/>
          <w:sz w:val="28"/>
          <w:szCs w:val="28"/>
        </w:rPr>
        <w:t xml:space="preserve"> member expressed concerns that changing the victims’ rights rules could undermine existing case law or create new legal issues and have unintended</w:t>
      </w:r>
      <w:r w:rsidRPr="0003195E" w:rsidR="002221A5">
        <w:rPr>
          <w:rFonts w:ascii="Times New Roman" w:hAnsi="Times New Roman" w:cs="Times New Roman"/>
          <w:spacing w:val="-6"/>
          <w:sz w:val="28"/>
          <w:szCs w:val="28"/>
        </w:rPr>
        <w:t xml:space="preserve"> </w:t>
      </w:r>
      <w:r w:rsidRPr="0003195E" w:rsidR="002221A5">
        <w:rPr>
          <w:rFonts w:ascii="Times New Roman" w:hAnsi="Times New Roman" w:cs="Times New Roman"/>
          <w:sz w:val="28"/>
          <w:szCs w:val="28"/>
        </w:rPr>
        <w:t>consequences.</w:t>
      </w:r>
      <w:r w:rsidR="002221A5">
        <w:rPr>
          <w:rFonts w:ascii="Times New Roman" w:hAnsi="Times New Roman" w:cs="Times New Roman"/>
          <w:sz w:val="28"/>
          <w:szCs w:val="28"/>
        </w:rPr>
        <w:t xml:space="preserve">  Another</w:t>
      </w:r>
      <w:r w:rsidRPr="0003195E" w:rsidR="008E7E5B">
        <w:rPr>
          <w:rFonts w:ascii="Times New Roman" w:hAnsi="Times New Roman" w:cs="Times New Roman"/>
          <w:sz w:val="28"/>
          <w:szCs w:val="28"/>
        </w:rPr>
        <w:t xml:space="preserve"> member observed that </w:t>
      </w:r>
      <w:r w:rsidR="002221A5">
        <w:rPr>
          <w:rFonts w:ascii="Times New Roman" w:hAnsi="Times New Roman" w:cs="Times New Roman"/>
          <w:sz w:val="28"/>
          <w:szCs w:val="28"/>
        </w:rPr>
        <w:t xml:space="preserve">while </w:t>
      </w:r>
      <w:r w:rsidRPr="0003195E" w:rsidR="008E7E5B">
        <w:rPr>
          <w:rFonts w:ascii="Times New Roman" w:hAnsi="Times New Roman" w:cs="Times New Roman"/>
          <w:sz w:val="28"/>
          <w:szCs w:val="28"/>
        </w:rPr>
        <w:t>s</w:t>
      </w:r>
      <w:r w:rsidRPr="0003195E" w:rsidR="006E6466">
        <w:rPr>
          <w:rFonts w:ascii="Times New Roman" w:hAnsi="Times New Roman" w:cs="Times New Roman"/>
          <w:sz w:val="28"/>
          <w:szCs w:val="28"/>
        </w:rPr>
        <w:t xml:space="preserve">ome judges might need additional education </w:t>
      </w:r>
      <w:r w:rsidRPr="0003195E" w:rsidR="00EE323D">
        <w:rPr>
          <w:rFonts w:ascii="Times New Roman" w:hAnsi="Times New Roman" w:cs="Times New Roman"/>
          <w:sz w:val="28"/>
          <w:szCs w:val="28"/>
        </w:rPr>
        <w:t>on</w:t>
      </w:r>
      <w:r w:rsidRPr="0003195E" w:rsidR="006E6466">
        <w:rPr>
          <w:rFonts w:ascii="Times New Roman" w:hAnsi="Times New Roman" w:cs="Times New Roman"/>
          <w:sz w:val="28"/>
          <w:szCs w:val="28"/>
        </w:rPr>
        <w:t xml:space="preserve"> comply</w:t>
      </w:r>
      <w:r w:rsidRPr="0003195E" w:rsidR="00EE323D">
        <w:rPr>
          <w:rFonts w:ascii="Times New Roman" w:hAnsi="Times New Roman" w:cs="Times New Roman"/>
          <w:sz w:val="28"/>
          <w:szCs w:val="28"/>
        </w:rPr>
        <w:t>ing</w:t>
      </w:r>
      <w:r w:rsidRPr="0003195E" w:rsidR="006E6466">
        <w:rPr>
          <w:rFonts w:ascii="Times New Roman" w:hAnsi="Times New Roman" w:cs="Times New Roman"/>
          <w:sz w:val="28"/>
          <w:szCs w:val="28"/>
        </w:rPr>
        <w:t xml:space="preserve"> with victims’ rights provisions, that is a training issue and does not implicate a problem with</w:t>
      </w:r>
      <w:r w:rsidRPr="0003195E" w:rsidR="006E6466">
        <w:rPr>
          <w:rFonts w:ascii="Times New Roman" w:hAnsi="Times New Roman" w:cs="Times New Roman"/>
          <w:spacing w:val="-32"/>
          <w:sz w:val="28"/>
          <w:szCs w:val="28"/>
        </w:rPr>
        <w:t xml:space="preserve"> </w:t>
      </w:r>
      <w:r w:rsidRPr="0003195E" w:rsidR="006E6466">
        <w:rPr>
          <w:rFonts w:ascii="Times New Roman" w:hAnsi="Times New Roman" w:cs="Times New Roman"/>
          <w:sz w:val="28"/>
          <w:szCs w:val="28"/>
        </w:rPr>
        <w:t xml:space="preserve">the rules.  </w:t>
      </w:r>
    </w:p>
  </w:footnote>
  <w:footnote w:id="10">
    <w:p w:rsidR="009E7FCE" w:rsidP="00595F95" w:rsidRDefault="009E7FCE" w14:paraId="0098F571" w14:textId="2D8984FB">
      <w:pPr>
        <w:pStyle w:val="FootnoteText"/>
        <w:ind w:firstLine="720"/>
        <w:jc w:val="both"/>
      </w:pPr>
      <w:r>
        <w:rPr>
          <w:rStyle w:val="FootnoteReference"/>
        </w:rPr>
        <w:footnoteRef/>
      </w:r>
      <w:r>
        <w:t xml:space="preserve"> </w:t>
      </w:r>
      <w:r w:rsidRPr="0003195E">
        <w:rPr>
          <w:rFonts w:ascii="Times New Roman" w:hAnsi="Times New Roman" w:cs="Times New Roman"/>
          <w:sz w:val="28"/>
          <w:szCs w:val="28"/>
        </w:rPr>
        <w:t xml:space="preserve">At a later meeting, Ms. Rassas provided five years of data showing the number of victims’ rights violations sustained by her office. </w:t>
      </w:r>
      <w:r w:rsidR="007F611B">
        <w:rPr>
          <w:rFonts w:ascii="Times New Roman" w:hAnsi="Times New Roman" w:cs="Times New Roman"/>
          <w:sz w:val="28"/>
          <w:szCs w:val="28"/>
        </w:rPr>
        <w:t xml:space="preserve"> </w:t>
      </w:r>
      <w:r w:rsidRPr="0003195E">
        <w:rPr>
          <w:rFonts w:ascii="Times New Roman" w:hAnsi="Times New Roman" w:cs="Times New Roman"/>
          <w:sz w:val="28"/>
          <w:szCs w:val="28"/>
        </w:rPr>
        <w:t>The annual number ranged from 28 violations in 2016 to 82 violations in 2020, although she noted that some sustained violations involved more than one finding.</w:t>
      </w:r>
      <w:r w:rsidR="00FA4DCB">
        <w:rPr>
          <w:rFonts w:ascii="Times New Roman" w:hAnsi="Times New Roman" w:cs="Times New Roman"/>
          <w:sz w:val="28"/>
          <w:szCs w:val="28"/>
        </w:rPr>
        <w:t xml:space="preserve">  </w:t>
      </w:r>
    </w:p>
  </w:footnote>
  <w:footnote w:id="11">
    <w:p w:rsidRPr="00317457" w:rsidR="007D583A" w:rsidP="007D583A" w:rsidRDefault="007D583A" w14:paraId="772D9913" w14:textId="61422405">
      <w:pPr>
        <w:pStyle w:val="FootnoteText"/>
        <w:ind w:firstLine="720"/>
        <w:rPr>
          <w:rFonts w:ascii="Times New Roman" w:hAnsi="Times New Roman" w:cs="Times New Roman"/>
          <w:sz w:val="28"/>
          <w:szCs w:val="28"/>
        </w:rPr>
      </w:pPr>
      <w:r w:rsidRPr="00317457">
        <w:rPr>
          <w:rStyle w:val="FootnoteReference"/>
          <w:rFonts w:ascii="Times New Roman" w:hAnsi="Times New Roman" w:cs="Times New Roman"/>
          <w:sz w:val="28"/>
          <w:szCs w:val="28"/>
        </w:rPr>
        <w:footnoteRef/>
      </w:r>
      <w:r w:rsidRPr="00317457">
        <w:rPr>
          <w:rFonts w:ascii="Times New Roman" w:hAnsi="Times New Roman" w:cs="Times New Roman"/>
          <w:sz w:val="28"/>
          <w:szCs w:val="28"/>
        </w:rPr>
        <w:t xml:space="preserve"> Ms. Rassas was instrumental in this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C60286" w:rsidRDefault="00A86C21" w14:paraId="44E72A26" w14:textId="39CE93A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4E72A28" wp14:editId="280B0FC6">
              <wp:simplePos x="0" y="0"/>
              <wp:positionH relativeFrom="page">
                <wp:posOffset>861391</wp:posOffset>
              </wp:positionH>
              <wp:positionV relativeFrom="page">
                <wp:posOffset>470452</wp:posOffset>
              </wp:positionV>
              <wp:extent cx="3042037" cy="336550"/>
              <wp:effectExtent l="0" t="0" r="635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037"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B4CFB" w:rsidR="00C60286" w:rsidRDefault="00C60286" w14:paraId="44E72A2C" w14:textId="5CE6A45B">
                          <w:pPr>
                            <w:ind w:left="20"/>
                            <w:rPr>
                              <w:rFonts w:ascii="Calibri"/>
                              <w:b/>
                              <w:bCs/>
                              <w:i/>
                              <w:i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8224256">
            <v:shapetype id="_x0000_t202" coordsize="21600,21600" o:spt="202" path="m,l,21600r21600,l21600,xe" w14:anchorId="44E72A28">
              <v:stroke joinstyle="miter"/>
              <v:path gradientshapeok="t" o:connecttype="rect"/>
            </v:shapetype>
            <v:shape id="Text Box 3" style="position:absolute;margin-left:67.85pt;margin-top:37.05pt;width:239.55pt;height: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">
              <v:textbox inset="0,0,0,0">
                <w:txbxContent>
                  <w:p w:rsidRPr="001B4CFB" w:rsidR="00C60286" w:rsidRDefault="00C60286" w14:paraId="672A6659" w14:textId="5CE6A45B">
                    <w:pPr>
                      <w:ind w:left="20"/>
                      <w:rPr>
                        <w:rFonts w:ascii="Calibri"/>
                        <w:b/>
                        <w:bCs/>
                        <w:i/>
                        <w:iC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615"/>
    <w:multiLevelType w:val="hybridMultilevel"/>
    <w:tmpl w:val="1F0ED986"/>
    <w:lvl w:ilvl="0" w:tplc="DEEEE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41706"/>
    <w:multiLevelType w:val="multilevel"/>
    <w:tmpl w:val="86B2E0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3FEA2F9E"/>
    <w:multiLevelType w:val="multilevel"/>
    <w:tmpl w:val="1D3A8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D428B8"/>
    <w:multiLevelType w:val="hybridMultilevel"/>
    <w:tmpl w:val="2B8CF0EA"/>
    <w:lvl w:ilvl="0" w:tplc="D42AE622">
      <w:start w:val="5"/>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50A23AF"/>
    <w:multiLevelType w:val="hybridMultilevel"/>
    <w:tmpl w:val="D8D28B7A"/>
    <w:lvl w:ilvl="0" w:tplc="1C008D9A">
      <w:start w:val="1"/>
      <w:numFmt w:val="decimal"/>
      <w:lvlText w:val="(%1)"/>
      <w:lvlJc w:val="left"/>
      <w:pPr>
        <w:ind w:left="840" w:hanging="720"/>
        <w:jc w:val="right"/>
      </w:pPr>
      <w:rPr>
        <w:rFonts w:hint="default" w:ascii="Book Antiqua" w:hAnsi="Book Antiqua" w:eastAsia="Book Antiqua" w:cs="Book Antiqua"/>
        <w:b/>
        <w:bCs/>
        <w:spacing w:val="-1"/>
        <w:w w:val="100"/>
        <w:sz w:val="24"/>
        <w:szCs w:val="24"/>
      </w:rPr>
    </w:lvl>
    <w:lvl w:ilvl="1" w:tplc="DBE694A8">
      <w:start w:val="1"/>
      <w:numFmt w:val="lowerLetter"/>
      <w:lvlText w:val="(%2)"/>
      <w:lvlJc w:val="left"/>
      <w:pPr>
        <w:ind w:left="120" w:hanging="720"/>
      </w:pPr>
      <w:rPr>
        <w:rFonts w:hint="default" w:ascii="Book Antiqua" w:hAnsi="Book Antiqua" w:eastAsia="Book Antiqua" w:cs="Book Antiqua"/>
        <w:b/>
        <w:bCs/>
        <w:spacing w:val="-1"/>
        <w:w w:val="100"/>
        <w:sz w:val="24"/>
        <w:szCs w:val="24"/>
        <w:u w:val="single" w:color="000000"/>
      </w:rPr>
    </w:lvl>
    <w:lvl w:ilvl="2" w:tplc="6B4A7FE8">
      <w:numFmt w:val="bullet"/>
      <w:lvlText w:val="•"/>
      <w:lvlJc w:val="left"/>
      <w:pPr>
        <w:ind w:left="1813" w:hanging="720"/>
      </w:pPr>
      <w:rPr>
        <w:rFonts w:hint="default"/>
      </w:rPr>
    </w:lvl>
    <w:lvl w:ilvl="3" w:tplc="4E9E8556">
      <w:numFmt w:val="bullet"/>
      <w:lvlText w:val="•"/>
      <w:lvlJc w:val="left"/>
      <w:pPr>
        <w:ind w:left="2786" w:hanging="720"/>
      </w:pPr>
      <w:rPr>
        <w:rFonts w:hint="default"/>
      </w:rPr>
    </w:lvl>
    <w:lvl w:ilvl="4" w:tplc="B204F748">
      <w:numFmt w:val="bullet"/>
      <w:lvlText w:val="•"/>
      <w:lvlJc w:val="left"/>
      <w:pPr>
        <w:ind w:left="3760" w:hanging="720"/>
      </w:pPr>
      <w:rPr>
        <w:rFonts w:hint="default"/>
      </w:rPr>
    </w:lvl>
    <w:lvl w:ilvl="5" w:tplc="2E9A0F6E">
      <w:numFmt w:val="bullet"/>
      <w:lvlText w:val="•"/>
      <w:lvlJc w:val="left"/>
      <w:pPr>
        <w:ind w:left="4733" w:hanging="720"/>
      </w:pPr>
      <w:rPr>
        <w:rFonts w:hint="default"/>
      </w:rPr>
    </w:lvl>
    <w:lvl w:ilvl="6" w:tplc="4574DB0E">
      <w:numFmt w:val="bullet"/>
      <w:lvlText w:val="•"/>
      <w:lvlJc w:val="left"/>
      <w:pPr>
        <w:ind w:left="5706" w:hanging="720"/>
      </w:pPr>
      <w:rPr>
        <w:rFonts w:hint="default"/>
      </w:rPr>
    </w:lvl>
    <w:lvl w:ilvl="7" w:tplc="48DE03F0">
      <w:numFmt w:val="bullet"/>
      <w:lvlText w:val="•"/>
      <w:lvlJc w:val="left"/>
      <w:pPr>
        <w:ind w:left="6680" w:hanging="720"/>
      </w:pPr>
      <w:rPr>
        <w:rFonts w:hint="default"/>
      </w:rPr>
    </w:lvl>
    <w:lvl w:ilvl="8" w:tplc="71401190">
      <w:numFmt w:val="bullet"/>
      <w:lvlText w:val="•"/>
      <w:lvlJc w:val="left"/>
      <w:pPr>
        <w:ind w:left="7653" w:hanging="720"/>
      </w:pPr>
      <w:rPr>
        <w:rFonts w:hint="default"/>
      </w:rPr>
    </w:lvl>
  </w:abstractNum>
  <w:abstractNum w:abstractNumId="5" w15:restartNumberingAfterBreak="0">
    <w:nsid w:val="578371FC"/>
    <w:multiLevelType w:val="multilevel"/>
    <w:tmpl w:val="2F0C60C4"/>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5AFC43E8"/>
    <w:multiLevelType w:val="hybridMultilevel"/>
    <w:tmpl w:val="C682F706"/>
    <w:lvl w:ilvl="0" w:tplc="62D2691A">
      <w:numFmt w:val="bullet"/>
      <w:lvlText w:val="-"/>
      <w:lvlJc w:val="left"/>
      <w:pPr>
        <w:ind w:left="840" w:hanging="360"/>
      </w:pPr>
      <w:rPr>
        <w:rFonts w:hint="default" w:ascii="Calibri" w:hAnsi="Calibri" w:eastAsia="Calibri" w:cs="Calibri"/>
        <w:spacing w:val="-4"/>
        <w:w w:val="100"/>
        <w:sz w:val="24"/>
        <w:szCs w:val="24"/>
      </w:rPr>
    </w:lvl>
    <w:lvl w:ilvl="1" w:tplc="7A0ECD6E">
      <w:numFmt w:val="bullet"/>
      <w:lvlText w:val="•"/>
      <w:lvlJc w:val="left"/>
      <w:pPr>
        <w:ind w:left="1716" w:hanging="360"/>
      </w:pPr>
      <w:rPr>
        <w:rFonts w:hint="default"/>
      </w:rPr>
    </w:lvl>
    <w:lvl w:ilvl="2" w:tplc="866EAC78">
      <w:numFmt w:val="bullet"/>
      <w:lvlText w:val="•"/>
      <w:lvlJc w:val="left"/>
      <w:pPr>
        <w:ind w:left="2592" w:hanging="360"/>
      </w:pPr>
      <w:rPr>
        <w:rFonts w:hint="default"/>
      </w:rPr>
    </w:lvl>
    <w:lvl w:ilvl="3" w:tplc="E784621A">
      <w:numFmt w:val="bullet"/>
      <w:lvlText w:val="•"/>
      <w:lvlJc w:val="left"/>
      <w:pPr>
        <w:ind w:left="3468" w:hanging="360"/>
      </w:pPr>
      <w:rPr>
        <w:rFonts w:hint="default"/>
      </w:rPr>
    </w:lvl>
    <w:lvl w:ilvl="4" w:tplc="FC62F3F8">
      <w:numFmt w:val="bullet"/>
      <w:lvlText w:val="•"/>
      <w:lvlJc w:val="left"/>
      <w:pPr>
        <w:ind w:left="4344" w:hanging="360"/>
      </w:pPr>
      <w:rPr>
        <w:rFonts w:hint="default"/>
      </w:rPr>
    </w:lvl>
    <w:lvl w:ilvl="5" w:tplc="33CEC856">
      <w:numFmt w:val="bullet"/>
      <w:lvlText w:val="•"/>
      <w:lvlJc w:val="left"/>
      <w:pPr>
        <w:ind w:left="5220" w:hanging="360"/>
      </w:pPr>
      <w:rPr>
        <w:rFonts w:hint="default"/>
      </w:rPr>
    </w:lvl>
    <w:lvl w:ilvl="6" w:tplc="3FF88AC4">
      <w:numFmt w:val="bullet"/>
      <w:lvlText w:val="•"/>
      <w:lvlJc w:val="left"/>
      <w:pPr>
        <w:ind w:left="6096" w:hanging="360"/>
      </w:pPr>
      <w:rPr>
        <w:rFonts w:hint="default"/>
      </w:rPr>
    </w:lvl>
    <w:lvl w:ilvl="7" w:tplc="ECAC1DCA">
      <w:numFmt w:val="bullet"/>
      <w:lvlText w:val="•"/>
      <w:lvlJc w:val="left"/>
      <w:pPr>
        <w:ind w:left="6972" w:hanging="360"/>
      </w:pPr>
      <w:rPr>
        <w:rFonts w:hint="default"/>
      </w:rPr>
    </w:lvl>
    <w:lvl w:ilvl="8" w:tplc="260628D4">
      <w:numFmt w:val="bullet"/>
      <w:lvlText w:val="•"/>
      <w:lvlJc w:val="left"/>
      <w:pPr>
        <w:ind w:left="7848" w:hanging="360"/>
      </w:pPr>
      <w:rPr>
        <w:rFonts w:hint="default"/>
      </w:rPr>
    </w:lvl>
  </w:abstractNum>
  <w:abstractNum w:abstractNumId="7" w15:restartNumberingAfterBreak="0">
    <w:nsid w:val="5EA80C48"/>
    <w:multiLevelType w:val="hybridMultilevel"/>
    <w:tmpl w:val="468A8CB4"/>
    <w:lvl w:ilvl="0" w:tplc="579C5C16">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FB44A1"/>
    <w:multiLevelType w:val="hybridMultilevel"/>
    <w:tmpl w:val="6BF40058"/>
    <w:lvl w:ilvl="0" w:tplc="22989E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34756F"/>
    <w:multiLevelType w:val="hybridMultilevel"/>
    <w:tmpl w:val="898648B2"/>
    <w:lvl w:ilvl="0" w:tplc="96DAD15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74F32"/>
    <w:multiLevelType w:val="multilevel"/>
    <w:tmpl w:val="8FCCF8C0"/>
    <w:lvl w:ilvl="0">
      <w:start w:val="1"/>
      <w:numFmt w:val="decimal"/>
      <w:lvlText w:val="%1"/>
      <w:lvlJc w:val="left"/>
      <w:pPr>
        <w:ind w:left="120" w:hanging="360"/>
      </w:pPr>
      <w:rPr>
        <w:rFonts w:hint="default"/>
      </w:rPr>
    </w:lvl>
    <w:lvl w:ilvl="1">
      <w:start w:val="3"/>
      <w:numFmt w:val="decimal"/>
      <w:lvlText w:val="%1.%2"/>
      <w:lvlJc w:val="left"/>
      <w:pPr>
        <w:ind w:left="120" w:hanging="360"/>
      </w:pPr>
      <w:rPr>
        <w:rFonts w:hint="default" w:ascii="Book Antiqua" w:hAnsi="Book Antiqua" w:eastAsia="Book Antiqua" w:cs="Book Antiqua"/>
        <w:spacing w:val="-3"/>
        <w:w w:val="100"/>
        <w:sz w:val="24"/>
        <w:szCs w:val="24"/>
      </w:rPr>
    </w:lvl>
    <w:lvl w:ilvl="2">
      <w:numFmt w:val="bullet"/>
      <w:lvlText w:val="-"/>
      <w:lvlJc w:val="left"/>
      <w:pPr>
        <w:ind w:left="840" w:hanging="360"/>
      </w:pPr>
      <w:rPr>
        <w:rFonts w:hint="default" w:ascii="Calibri" w:hAnsi="Calibri" w:eastAsia="Calibri" w:cs="Calibri"/>
        <w:spacing w:val="-4"/>
        <w:w w:val="100"/>
        <w:sz w:val="24"/>
        <w:szCs w:val="24"/>
      </w:rPr>
    </w:lvl>
    <w:lvl w:ilvl="3">
      <w:numFmt w:val="bullet"/>
      <w:lvlText w:val="•"/>
      <w:lvlJc w:val="left"/>
      <w:pPr>
        <w:ind w:left="2786" w:hanging="360"/>
      </w:pPr>
      <w:rPr>
        <w:rFonts w:hint="default"/>
      </w:rPr>
    </w:lvl>
    <w:lvl w:ilvl="4">
      <w:numFmt w:val="bullet"/>
      <w:lvlText w:val="•"/>
      <w:lvlJc w:val="left"/>
      <w:pPr>
        <w:ind w:left="3760" w:hanging="360"/>
      </w:pPr>
      <w:rPr>
        <w:rFonts w:hint="default"/>
      </w:rPr>
    </w:lvl>
    <w:lvl w:ilvl="5">
      <w:numFmt w:val="bullet"/>
      <w:lvlText w:val="•"/>
      <w:lvlJc w:val="left"/>
      <w:pPr>
        <w:ind w:left="4733" w:hanging="360"/>
      </w:pPr>
      <w:rPr>
        <w:rFonts w:hint="default"/>
      </w:rPr>
    </w:lvl>
    <w:lvl w:ilvl="6">
      <w:numFmt w:val="bullet"/>
      <w:lvlText w:val="•"/>
      <w:lvlJc w:val="left"/>
      <w:pPr>
        <w:ind w:left="5706" w:hanging="360"/>
      </w:pPr>
      <w:rPr>
        <w:rFonts w:hint="default"/>
      </w:rPr>
    </w:lvl>
    <w:lvl w:ilvl="7">
      <w:numFmt w:val="bullet"/>
      <w:lvlText w:val="•"/>
      <w:lvlJc w:val="left"/>
      <w:pPr>
        <w:ind w:left="6680" w:hanging="360"/>
      </w:pPr>
      <w:rPr>
        <w:rFonts w:hint="default"/>
      </w:rPr>
    </w:lvl>
    <w:lvl w:ilvl="8">
      <w:numFmt w:val="bullet"/>
      <w:lvlText w:val="•"/>
      <w:lvlJc w:val="left"/>
      <w:pPr>
        <w:ind w:left="7653" w:hanging="360"/>
      </w:pPr>
      <w:rPr>
        <w:rFonts w:hint="default"/>
      </w:rPr>
    </w:lvl>
  </w:abstractNum>
  <w:abstractNum w:abstractNumId="11" w15:restartNumberingAfterBreak="0">
    <w:nsid w:val="78FE049E"/>
    <w:multiLevelType w:val="hybridMultilevel"/>
    <w:tmpl w:val="772E9A9A"/>
    <w:lvl w:ilvl="0" w:tplc="CFFEEE5A">
      <w:start w:val="1"/>
      <w:numFmt w:val="upperRoman"/>
      <w:lvlText w:val="%1."/>
      <w:lvlJc w:val="left"/>
      <w:pPr>
        <w:ind w:left="1080" w:hanging="72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E132BC"/>
    <w:multiLevelType w:val="hybridMultilevel"/>
    <w:tmpl w:val="4502C76C"/>
    <w:lvl w:ilvl="0" w:tplc="64EC30B6">
      <w:start w:val="5"/>
      <w:numFmt w:val="decimal"/>
      <w:lvlText w:val="(%1)"/>
      <w:lvlJc w:val="left"/>
      <w:pPr>
        <w:ind w:left="840" w:hanging="720"/>
      </w:pPr>
      <w:rPr>
        <w:rFonts w:hint="default" w:ascii="Book Antiqua" w:hAnsi="Book Antiqua" w:eastAsia="Book Antiqua" w:cs="Book Antiqua"/>
        <w:b/>
        <w:bCs/>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4"/>
  </w:num>
  <w:num w:numId="4">
    <w:abstractNumId w:val="1"/>
  </w:num>
  <w:num w:numId="5">
    <w:abstractNumId w:val="2"/>
  </w:num>
  <w:num w:numId="6">
    <w:abstractNumId w:val="5"/>
  </w:num>
  <w:num w:numId="7">
    <w:abstractNumId w:val="0"/>
  </w:num>
  <w:num w:numId="8">
    <w:abstractNumId w:val="8"/>
  </w:num>
  <w:num w:numId="9">
    <w:abstractNumId w:val="12"/>
  </w:num>
  <w:num w:numId="10">
    <w:abstractNumId w:val="11"/>
  </w:num>
  <w:num w:numId="11">
    <w:abstractNumId w:val="7"/>
  </w:num>
  <w:num w:numId="12">
    <w:abstractNumId w:val="9"/>
  </w:num>
  <w:num w:numId="1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86"/>
    <w:rsid w:val="00000C8C"/>
    <w:rsid w:val="00003A97"/>
    <w:rsid w:val="0000791D"/>
    <w:rsid w:val="0001042C"/>
    <w:rsid w:val="00012DDC"/>
    <w:rsid w:val="000141A6"/>
    <w:rsid w:val="00015672"/>
    <w:rsid w:val="000167CD"/>
    <w:rsid w:val="00016ADB"/>
    <w:rsid w:val="00017E28"/>
    <w:rsid w:val="000201C7"/>
    <w:rsid w:val="00020B57"/>
    <w:rsid w:val="00021FD1"/>
    <w:rsid w:val="00024F76"/>
    <w:rsid w:val="000255CA"/>
    <w:rsid w:val="0002791F"/>
    <w:rsid w:val="0003041D"/>
    <w:rsid w:val="00030826"/>
    <w:rsid w:val="0003195E"/>
    <w:rsid w:val="00032B4E"/>
    <w:rsid w:val="000353CB"/>
    <w:rsid w:val="00043488"/>
    <w:rsid w:val="0004357F"/>
    <w:rsid w:val="00050AA9"/>
    <w:rsid w:val="000513AD"/>
    <w:rsid w:val="00054DBB"/>
    <w:rsid w:val="00056672"/>
    <w:rsid w:val="00061B51"/>
    <w:rsid w:val="0006374F"/>
    <w:rsid w:val="000648AB"/>
    <w:rsid w:val="00065713"/>
    <w:rsid w:val="000734BC"/>
    <w:rsid w:val="00073C38"/>
    <w:rsid w:val="000767D6"/>
    <w:rsid w:val="00076B52"/>
    <w:rsid w:val="00076E2C"/>
    <w:rsid w:val="0008028E"/>
    <w:rsid w:val="00083137"/>
    <w:rsid w:val="000848ED"/>
    <w:rsid w:val="00087AAD"/>
    <w:rsid w:val="00090018"/>
    <w:rsid w:val="0009077B"/>
    <w:rsid w:val="000908B7"/>
    <w:rsid w:val="00094A9E"/>
    <w:rsid w:val="00095974"/>
    <w:rsid w:val="00096181"/>
    <w:rsid w:val="00096A3C"/>
    <w:rsid w:val="000975EE"/>
    <w:rsid w:val="000A18E2"/>
    <w:rsid w:val="000A6412"/>
    <w:rsid w:val="000B0E15"/>
    <w:rsid w:val="000B1D79"/>
    <w:rsid w:val="000B263B"/>
    <w:rsid w:val="000B2B9E"/>
    <w:rsid w:val="000B7AD6"/>
    <w:rsid w:val="000B7EFA"/>
    <w:rsid w:val="000C4C80"/>
    <w:rsid w:val="000C6FC6"/>
    <w:rsid w:val="000C73CB"/>
    <w:rsid w:val="000D0D2C"/>
    <w:rsid w:val="000D1007"/>
    <w:rsid w:val="000D35C0"/>
    <w:rsid w:val="000D52B9"/>
    <w:rsid w:val="000D63B2"/>
    <w:rsid w:val="000D6DB2"/>
    <w:rsid w:val="000E14FD"/>
    <w:rsid w:val="000E1CF5"/>
    <w:rsid w:val="000E44E4"/>
    <w:rsid w:val="000E6C69"/>
    <w:rsid w:val="000F11C3"/>
    <w:rsid w:val="000F2BEA"/>
    <w:rsid w:val="000F3452"/>
    <w:rsid w:val="000F3B79"/>
    <w:rsid w:val="000F4629"/>
    <w:rsid w:val="000F6F64"/>
    <w:rsid w:val="00100FAE"/>
    <w:rsid w:val="0010284E"/>
    <w:rsid w:val="00102D8E"/>
    <w:rsid w:val="00103634"/>
    <w:rsid w:val="00105377"/>
    <w:rsid w:val="00105B27"/>
    <w:rsid w:val="00112780"/>
    <w:rsid w:val="00112DCA"/>
    <w:rsid w:val="00117BA7"/>
    <w:rsid w:val="00117C17"/>
    <w:rsid w:val="001216D2"/>
    <w:rsid w:val="0012194A"/>
    <w:rsid w:val="00122AD6"/>
    <w:rsid w:val="001237AE"/>
    <w:rsid w:val="001247CC"/>
    <w:rsid w:val="001259E4"/>
    <w:rsid w:val="00126D2E"/>
    <w:rsid w:val="0013021F"/>
    <w:rsid w:val="00130329"/>
    <w:rsid w:val="001306B4"/>
    <w:rsid w:val="00137A26"/>
    <w:rsid w:val="00137A6D"/>
    <w:rsid w:val="00137F5E"/>
    <w:rsid w:val="0014249B"/>
    <w:rsid w:val="001447FF"/>
    <w:rsid w:val="00144E70"/>
    <w:rsid w:val="00145295"/>
    <w:rsid w:val="001452FE"/>
    <w:rsid w:val="00154273"/>
    <w:rsid w:val="00156A76"/>
    <w:rsid w:val="00156FDB"/>
    <w:rsid w:val="00165F7D"/>
    <w:rsid w:val="00166F6B"/>
    <w:rsid w:val="001672F1"/>
    <w:rsid w:val="001678EA"/>
    <w:rsid w:val="001754FD"/>
    <w:rsid w:val="00177400"/>
    <w:rsid w:val="00177574"/>
    <w:rsid w:val="00182C74"/>
    <w:rsid w:val="001833EE"/>
    <w:rsid w:val="0018778C"/>
    <w:rsid w:val="00190990"/>
    <w:rsid w:val="0019110F"/>
    <w:rsid w:val="00191720"/>
    <w:rsid w:val="00192FF9"/>
    <w:rsid w:val="0019640C"/>
    <w:rsid w:val="00196773"/>
    <w:rsid w:val="001967C9"/>
    <w:rsid w:val="0019742B"/>
    <w:rsid w:val="001A2125"/>
    <w:rsid w:val="001A63A9"/>
    <w:rsid w:val="001B2239"/>
    <w:rsid w:val="001B352F"/>
    <w:rsid w:val="001B4CFB"/>
    <w:rsid w:val="001B55DD"/>
    <w:rsid w:val="001C3C54"/>
    <w:rsid w:val="001C408B"/>
    <w:rsid w:val="001C4167"/>
    <w:rsid w:val="001C4F77"/>
    <w:rsid w:val="001C56CA"/>
    <w:rsid w:val="001C63D4"/>
    <w:rsid w:val="001D0457"/>
    <w:rsid w:val="001D2550"/>
    <w:rsid w:val="001D29B7"/>
    <w:rsid w:val="001D3B84"/>
    <w:rsid w:val="001D518A"/>
    <w:rsid w:val="001D6ED5"/>
    <w:rsid w:val="001E3A73"/>
    <w:rsid w:val="001E5A9C"/>
    <w:rsid w:val="001E7F4A"/>
    <w:rsid w:val="001F6BEC"/>
    <w:rsid w:val="00200AB6"/>
    <w:rsid w:val="00201B8C"/>
    <w:rsid w:val="002029AA"/>
    <w:rsid w:val="00205328"/>
    <w:rsid w:val="002059F5"/>
    <w:rsid w:val="0020632F"/>
    <w:rsid w:val="00210448"/>
    <w:rsid w:val="00211015"/>
    <w:rsid w:val="00211AC0"/>
    <w:rsid w:val="00215C96"/>
    <w:rsid w:val="002221A5"/>
    <w:rsid w:val="002230A9"/>
    <w:rsid w:val="00223191"/>
    <w:rsid w:val="00225434"/>
    <w:rsid w:val="00226C77"/>
    <w:rsid w:val="00227874"/>
    <w:rsid w:val="0023127B"/>
    <w:rsid w:val="0023133C"/>
    <w:rsid w:val="0023467A"/>
    <w:rsid w:val="00234ACB"/>
    <w:rsid w:val="00234B6C"/>
    <w:rsid w:val="002410D5"/>
    <w:rsid w:val="00241310"/>
    <w:rsid w:val="00242FED"/>
    <w:rsid w:val="00243ADA"/>
    <w:rsid w:val="002515E3"/>
    <w:rsid w:val="00254F39"/>
    <w:rsid w:val="00261DE0"/>
    <w:rsid w:val="00261E71"/>
    <w:rsid w:val="00262326"/>
    <w:rsid w:val="0026441E"/>
    <w:rsid w:val="00267EE9"/>
    <w:rsid w:val="00270442"/>
    <w:rsid w:val="00270483"/>
    <w:rsid w:val="00272818"/>
    <w:rsid w:val="002729B0"/>
    <w:rsid w:val="002756DC"/>
    <w:rsid w:val="00275F44"/>
    <w:rsid w:val="002769F5"/>
    <w:rsid w:val="00284F36"/>
    <w:rsid w:val="0028610B"/>
    <w:rsid w:val="00290C02"/>
    <w:rsid w:val="00291E7E"/>
    <w:rsid w:val="00292B5F"/>
    <w:rsid w:val="002931FC"/>
    <w:rsid w:val="0029553D"/>
    <w:rsid w:val="002968CF"/>
    <w:rsid w:val="002A31AF"/>
    <w:rsid w:val="002A403B"/>
    <w:rsid w:val="002A40E8"/>
    <w:rsid w:val="002A4BC7"/>
    <w:rsid w:val="002A511F"/>
    <w:rsid w:val="002A561B"/>
    <w:rsid w:val="002A6D32"/>
    <w:rsid w:val="002A733B"/>
    <w:rsid w:val="002B181F"/>
    <w:rsid w:val="002B19CB"/>
    <w:rsid w:val="002B1EF0"/>
    <w:rsid w:val="002B26BC"/>
    <w:rsid w:val="002B2D89"/>
    <w:rsid w:val="002B382E"/>
    <w:rsid w:val="002B5337"/>
    <w:rsid w:val="002B5A17"/>
    <w:rsid w:val="002C128E"/>
    <w:rsid w:val="002C1A91"/>
    <w:rsid w:val="002D13B8"/>
    <w:rsid w:val="002D2551"/>
    <w:rsid w:val="002D4970"/>
    <w:rsid w:val="002D7506"/>
    <w:rsid w:val="002E01B3"/>
    <w:rsid w:val="002E04F3"/>
    <w:rsid w:val="002E43F5"/>
    <w:rsid w:val="002E5C80"/>
    <w:rsid w:val="002E6AC3"/>
    <w:rsid w:val="002E7546"/>
    <w:rsid w:val="002E793F"/>
    <w:rsid w:val="002F2EA4"/>
    <w:rsid w:val="002F44A3"/>
    <w:rsid w:val="002F48A7"/>
    <w:rsid w:val="002F7CD0"/>
    <w:rsid w:val="00301CA8"/>
    <w:rsid w:val="00303841"/>
    <w:rsid w:val="00306BD1"/>
    <w:rsid w:val="003118E1"/>
    <w:rsid w:val="00317457"/>
    <w:rsid w:val="00317934"/>
    <w:rsid w:val="00320FE8"/>
    <w:rsid w:val="00321ACE"/>
    <w:rsid w:val="00321CC0"/>
    <w:rsid w:val="00322414"/>
    <w:rsid w:val="00330898"/>
    <w:rsid w:val="00330902"/>
    <w:rsid w:val="00331E42"/>
    <w:rsid w:val="003329FD"/>
    <w:rsid w:val="0033397F"/>
    <w:rsid w:val="003347C3"/>
    <w:rsid w:val="00344DA2"/>
    <w:rsid w:val="00345FA5"/>
    <w:rsid w:val="00347A55"/>
    <w:rsid w:val="00353BA4"/>
    <w:rsid w:val="00353E83"/>
    <w:rsid w:val="0035527D"/>
    <w:rsid w:val="00355677"/>
    <w:rsid w:val="00355F3D"/>
    <w:rsid w:val="00357E8E"/>
    <w:rsid w:val="0036022B"/>
    <w:rsid w:val="003614E1"/>
    <w:rsid w:val="00361C28"/>
    <w:rsid w:val="00364C1C"/>
    <w:rsid w:val="00364C53"/>
    <w:rsid w:val="00365501"/>
    <w:rsid w:val="00365502"/>
    <w:rsid w:val="00367492"/>
    <w:rsid w:val="0037065E"/>
    <w:rsid w:val="003708E5"/>
    <w:rsid w:val="00372E9E"/>
    <w:rsid w:val="003734DF"/>
    <w:rsid w:val="003735BE"/>
    <w:rsid w:val="003754EB"/>
    <w:rsid w:val="00375B21"/>
    <w:rsid w:val="00376285"/>
    <w:rsid w:val="0037640A"/>
    <w:rsid w:val="0037679E"/>
    <w:rsid w:val="00377C81"/>
    <w:rsid w:val="00380B68"/>
    <w:rsid w:val="0038399C"/>
    <w:rsid w:val="00392017"/>
    <w:rsid w:val="00394AE5"/>
    <w:rsid w:val="00396087"/>
    <w:rsid w:val="00397CDC"/>
    <w:rsid w:val="003A0163"/>
    <w:rsid w:val="003A6699"/>
    <w:rsid w:val="003A75D9"/>
    <w:rsid w:val="003A7C7B"/>
    <w:rsid w:val="003B4303"/>
    <w:rsid w:val="003B499D"/>
    <w:rsid w:val="003B59BB"/>
    <w:rsid w:val="003B78F1"/>
    <w:rsid w:val="003D1035"/>
    <w:rsid w:val="003D12FD"/>
    <w:rsid w:val="003D2C73"/>
    <w:rsid w:val="003D3A09"/>
    <w:rsid w:val="003D6181"/>
    <w:rsid w:val="003D7193"/>
    <w:rsid w:val="003E0BDC"/>
    <w:rsid w:val="003E11FD"/>
    <w:rsid w:val="003E1628"/>
    <w:rsid w:val="003E1662"/>
    <w:rsid w:val="003E1B96"/>
    <w:rsid w:val="003E1F2A"/>
    <w:rsid w:val="003E31DD"/>
    <w:rsid w:val="003E3952"/>
    <w:rsid w:val="003E3992"/>
    <w:rsid w:val="003E4AB1"/>
    <w:rsid w:val="003E57E0"/>
    <w:rsid w:val="003E6936"/>
    <w:rsid w:val="003E79F8"/>
    <w:rsid w:val="003F1FEA"/>
    <w:rsid w:val="003F2F37"/>
    <w:rsid w:val="003F47AC"/>
    <w:rsid w:val="003F49D0"/>
    <w:rsid w:val="003F5357"/>
    <w:rsid w:val="003F58CD"/>
    <w:rsid w:val="003F6C62"/>
    <w:rsid w:val="0040011C"/>
    <w:rsid w:val="004007F5"/>
    <w:rsid w:val="00401683"/>
    <w:rsid w:val="00401BFC"/>
    <w:rsid w:val="00402FE4"/>
    <w:rsid w:val="004034F4"/>
    <w:rsid w:val="00403E0B"/>
    <w:rsid w:val="0040483C"/>
    <w:rsid w:val="00412EC1"/>
    <w:rsid w:val="00415A28"/>
    <w:rsid w:val="004166F4"/>
    <w:rsid w:val="0042076D"/>
    <w:rsid w:val="00420ED7"/>
    <w:rsid w:val="00422330"/>
    <w:rsid w:val="00424ACD"/>
    <w:rsid w:val="0042572D"/>
    <w:rsid w:val="00425D41"/>
    <w:rsid w:val="0042642A"/>
    <w:rsid w:val="00432CF8"/>
    <w:rsid w:val="00433F44"/>
    <w:rsid w:val="0043696D"/>
    <w:rsid w:val="0043798F"/>
    <w:rsid w:val="00441C96"/>
    <w:rsid w:val="00442BF3"/>
    <w:rsid w:val="00442EC0"/>
    <w:rsid w:val="00446460"/>
    <w:rsid w:val="004467D6"/>
    <w:rsid w:val="0045205C"/>
    <w:rsid w:val="00453BA0"/>
    <w:rsid w:val="00461006"/>
    <w:rsid w:val="004642FC"/>
    <w:rsid w:val="00465DFA"/>
    <w:rsid w:val="00466060"/>
    <w:rsid w:val="00467305"/>
    <w:rsid w:val="00467B87"/>
    <w:rsid w:val="00467E4C"/>
    <w:rsid w:val="00470330"/>
    <w:rsid w:val="004708BE"/>
    <w:rsid w:val="00472547"/>
    <w:rsid w:val="00474323"/>
    <w:rsid w:val="00474660"/>
    <w:rsid w:val="0047536E"/>
    <w:rsid w:val="00476AF7"/>
    <w:rsid w:val="004773F5"/>
    <w:rsid w:val="0048079B"/>
    <w:rsid w:val="00483434"/>
    <w:rsid w:val="00483B5B"/>
    <w:rsid w:val="00485568"/>
    <w:rsid w:val="004861B3"/>
    <w:rsid w:val="0048683C"/>
    <w:rsid w:val="00487809"/>
    <w:rsid w:val="00493788"/>
    <w:rsid w:val="00494CD7"/>
    <w:rsid w:val="00494E11"/>
    <w:rsid w:val="0049508A"/>
    <w:rsid w:val="00496622"/>
    <w:rsid w:val="004A20FE"/>
    <w:rsid w:val="004A290C"/>
    <w:rsid w:val="004A2AAA"/>
    <w:rsid w:val="004A3FBB"/>
    <w:rsid w:val="004A4D03"/>
    <w:rsid w:val="004A504B"/>
    <w:rsid w:val="004A537E"/>
    <w:rsid w:val="004A549B"/>
    <w:rsid w:val="004A7534"/>
    <w:rsid w:val="004B0026"/>
    <w:rsid w:val="004B0E2C"/>
    <w:rsid w:val="004B1E6D"/>
    <w:rsid w:val="004B477E"/>
    <w:rsid w:val="004B55A1"/>
    <w:rsid w:val="004B6C76"/>
    <w:rsid w:val="004C01FA"/>
    <w:rsid w:val="004C31EF"/>
    <w:rsid w:val="004C46E9"/>
    <w:rsid w:val="004C6887"/>
    <w:rsid w:val="004C6B46"/>
    <w:rsid w:val="004C70AF"/>
    <w:rsid w:val="004D12BE"/>
    <w:rsid w:val="004D132F"/>
    <w:rsid w:val="004D13E9"/>
    <w:rsid w:val="004D3309"/>
    <w:rsid w:val="004D5B6C"/>
    <w:rsid w:val="004D669F"/>
    <w:rsid w:val="004D6F34"/>
    <w:rsid w:val="004E0599"/>
    <w:rsid w:val="004E2238"/>
    <w:rsid w:val="004E2900"/>
    <w:rsid w:val="004E3D04"/>
    <w:rsid w:val="004E422E"/>
    <w:rsid w:val="004E4797"/>
    <w:rsid w:val="004E4C16"/>
    <w:rsid w:val="004E6EC0"/>
    <w:rsid w:val="004E7ADC"/>
    <w:rsid w:val="004F0884"/>
    <w:rsid w:val="004F1945"/>
    <w:rsid w:val="004F306F"/>
    <w:rsid w:val="004F3616"/>
    <w:rsid w:val="004F4D2B"/>
    <w:rsid w:val="005047DE"/>
    <w:rsid w:val="00512149"/>
    <w:rsid w:val="00512452"/>
    <w:rsid w:val="00514357"/>
    <w:rsid w:val="00515A50"/>
    <w:rsid w:val="00516CA8"/>
    <w:rsid w:val="005170E8"/>
    <w:rsid w:val="00517110"/>
    <w:rsid w:val="00522B9D"/>
    <w:rsid w:val="005238F5"/>
    <w:rsid w:val="00523CF6"/>
    <w:rsid w:val="00524D46"/>
    <w:rsid w:val="00525DB1"/>
    <w:rsid w:val="00526301"/>
    <w:rsid w:val="00526757"/>
    <w:rsid w:val="0052735E"/>
    <w:rsid w:val="00527BB3"/>
    <w:rsid w:val="0053115D"/>
    <w:rsid w:val="0053190C"/>
    <w:rsid w:val="005322F6"/>
    <w:rsid w:val="00535142"/>
    <w:rsid w:val="0053577A"/>
    <w:rsid w:val="00540447"/>
    <w:rsid w:val="00541573"/>
    <w:rsid w:val="0054189A"/>
    <w:rsid w:val="0054509D"/>
    <w:rsid w:val="005506B7"/>
    <w:rsid w:val="00550B69"/>
    <w:rsid w:val="00554BA5"/>
    <w:rsid w:val="0056491E"/>
    <w:rsid w:val="00565603"/>
    <w:rsid w:val="0056619E"/>
    <w:rsid w:val="0057022F"/>
    <w:rsid w:val="00572F2E"/>
    <w:rsid w:val="00573770"/>
    <w:rsid w:val="00575BBA"/>
    <w:rsid w:val="00576FD5"/>
    <w:rsid w:val="005868BB"/>
    <w:rsid w:val="005915BF"/>
    <w:rsid w:val="00592A71"/>
    <w:rsid w:val="0059408E"/>
    <w:rsid w:val="00594908"/>
    <w:rsid w:val="00595F95"/>
    <w:rsid w:val="00596D16"/>
    <w:rsid w:val="005A2840"/>
    <w:rsid w:val="005A3117"/>
    <w:rsid w:val="005A603D"/>
    <w:rsid w:val="005A6EC0"/>
    <w:rsid w:val="005A7AB2"/>
    <w:rsid w:val="005B0D40"/>
    <w:rsid w:val="005B0EFF"/>
    <w:rsid w:val="005B27E6"/>
    <w:rsid w:val="005B472F"/>
    <w:rsid w:val="005B6171"/>
    <w:rsid w:val="005C0438"/>
    <w:rsid w:val="005C7999"/>
    <w:rsid w:val="005C7D89"/>
    <w:rsid w:val="005D1DFE"/>
    <w:rsid w:val="005D2702"/>
    <w:rsid w:val="005D43B5"/>
    <w:rsid w:val="005D63BE"/>
    <w:rsid w:val="005E279C"/>
    <w:rsid w:val="005E7E0F"/>
    <w:rsid w:val="005F177A"/>
    <w:rsid w:val="005F297C"/>
    <w:rsid w:val="005F39A6"/>
    <w:rsid w:val="005F4C0D"/>
    <w:rsid w:val="005F6F27"/>
    <w:rsid w:val="00600C52"/>
    <w:rsid w:val="00606984"/>
    <w:rsid w:val="00613387"/>
    <w:rsid w:val="0061443B"/>
    <w:rsid w:val="00615D2F"/>
    <w:rsid w:val="00616058"/>
    <w:rsid w:val="00616A9F"/>
    <w:rsid w:val="00616BB7"/>
    <w:rsid w:val="006172EE"/>
    <w:rsid w:val="00617F52"/>
    <w:rsid w:val="006209A1"/>
    <w:rsid w:val="0062348C"/>
    <w:rsid w:val="00624814"/>
    <w:rsid w:val="00625836"/>
    <w:rsid w:val="00631611"/>
    <w:rsid w:val="00636381"/>
    <w:rsid w:val="00640580"/>
    <w:rsid w:val="006409B1"/>
    <w:rsid w:val="00640F02"/>
    <w:rsid w:val="006429AC"/>
    <w:rsid w:val="00642DE4"/>
    <w:rsid w:val="00643C8A"/>
    <w:rsid w:val="006473A6"/>
    <w:rsid w:val="00650A8C"/>
    <w:rsid w:val="00652530"/>
    <w:rsid w:val="00656572"/>
    <w:rsid w:val="00660176"/>
    <w:rsid w:val="00662FD0"/>
    <w:rsid w:val="006639D8"/>
    <w:rsid w:val="006705EC"/>
    <w:rsid w:val="0067072D"/>
    <w:rsid w:val="00672A9C"/>
    <w:rsid w:val="0067362A"/>
    <w:rsid w:val="0067385A"/>
    <w:rsid w:val="00681413"/>
    <w:rsid w:val="00681820"/>
    <w:rsid w:val="0068237D"/>
    <w:rsid w:val="0068295D"/>
    <w:rsid w:val="006830DD"/>
    <w:rsid w:val="00683324"/>
    <w:rsid w:val="00683375"/>
    <w:rsid w:val="00685F62"/>
    <w:rsid w:val="006863D3"/>
    <w:rsid w:val="006925E0"/>
    <w:rsid w:val="00694B9A"/>
    <w:rsid w:val="00696930"/>
    <w:rsid w:val="00697A8E"/>
    <w:rsid w:val="006A1741"/>
    <w:rsid w:val="006A5398"/>
    <w:rsid w:val="006A5817"/>
    <w:rsid w:val="006A60FE"/>
    <w:rsid w:val="006A6E84"/>
    <w:rsid w:val="006A7CCE"/>
    <w:rsid w:val="006A7D46"/>
    <w:rsid w:val="006B012A"/>
    <w:rsid w:val="006B28AA"/>
    <w:rsid w:val="006B45BA"/>
    <w:rsid w:val="006B483B"/>
    <w:rsid w:val="006B48ED"/>
    <w:rsid w:val="006B69CA"/>
    <w:rsid w:val="006B6D4C"/>
    <w:rsid w:val="006C0DB3"/>
    <w:rsid w:val="006C0EF4"/>
    <w:rsid w:val="006C0F37"/>
    <w:rsid w:val="006C2BD4"/>
    <w:rsid w:val="006C6EC8"/>
    <w:rsid w:val="006C7E92"/>
    <w:rsid w:val="006D2CD5"/>
    <w:rsid w:val="006D5734"/>
    <w:rsid w:val="006D7DBB"/>
    <w:rsid w:val="006E2E76"/>
    <w:rsid w:val="006E2F6A"/>
    <w:rsid w:val="006E3685"/>
    <w:rsid w:val="006E36AB"/>
    <w:rsid w:val="006E5ED5"/>
    <w:rsid w:val="006E6466"/>
    <w:rsid w:val="006E7E19"/>
    <w:rsid w:val="006F100A"/>
    <w:rsid w:val="006F13B3"/>
    <w:rsid w:val="006F4FAD"/>
    <w:rsid w:val="006F5FC1"/>
    <w:rsid w:val="006F6DEE"/>
    <w:rsid w:val="007014CE"/>
    <w:rsid w:val="00701EEB"/>
    <w:rsid w:val="00702389"/>
    <w:rsid w:val="00702E68"/>
    <w:rsid w:val="007035DF"/>
    <w:rsid w:val="00705C25"/>
    <w:rsid w:val="00705C45"/>
    <w:rsid w:val="00711A75"/>
    <w:rsid w:val="00712E31"/>
    <w:rsid w:val="0071550F"/>
    <w:rsid w:val="00715DBD"/>
    <w:rsid w:val="00715EC3"/>
    <w:rsid w:val="00715F8E"/>
    <w:rsid w:val="00717B7A"/>
    <w:rsid w:val="00720044"/>
    <w:rsid w:val="00721A58"/>
    <w:rsid w:val="0072292C"/>
    <w:rsid w:val="007240B4"/>
    <w:rsid w:val="00724302"/>
    <w:rsid w:val="00725B6B"/>
    <w:rsid w:val="00727D01"/>
    <w:rsid w:val="007311F9"/>
    <w:rsid w:val="00732443"/>
    <w:rsid w:val="007370DA"/>
    <w:rsid w:val="00737199"/>
    <w:rsid w:val="00740E1C"/>
    <w:rsid w:val="00743229"/>
    <w:rsid w:val="00744A14"/>
    <w:rsid w:val="00754184"/>
    <w:rsid w:val="00756300"/>
    <w:rsid w:val="0075720B"/>
    <w:rsid w:val="007617FA"/>
    <w:rsid w:val="0076303A"/>
    <w:rsid w:val="007643A5"/>
    <w:rsid w:val="007711EC"/>
    <w:rsid w:val="00773851"/>
    <w:rsid w:val="007803FB"/>
    <w:rsid w:val="00780A56"/>
    <w:rsid w:val="007817B2"/>
    <w:rsid w:val="00781C14"/>
    <w:rsid w:val="00782E49"/>
    <w:rsid w:val="00794B17"/>
    <w:rsid w:val="007966C7"/>
    <w:rsid w:val="007978D8"/>
    <w:rsid w:val="007B10D8"/>
    <w:rsid w:val="007B14DA"/>
    <w:rsid w:val="007B433B"/>
    <w:rsid w:val="007B4659"/>
    <w:rsid w:val="007B6B90"/>
    <w:rsid w:val="007B7B7E"/>
    <w:rsid w:val="007C2243"/>
    <w:rsid w:val="007C3D0B"/>
    <w:rsid w:val="007C65CA"/>
    <w:rsid w:val="007C6902"/>
    <w:rsid w:val="007C6E75"/>
    <w:rsid w:val="007C71A4"/>
    <w:rsid w:val="007D18F9"/>
    <w:rsid w:val="007D3F70"/>
    <w:rsid w:val="007D4333"/>
    <w:rsid w:val="007D4889"/>
    <w:rsid w:val="007D583A"/>
    <w:rsid w:val="007D6DEB"/>
    <w:rsid w:val="007E0041"/>
    <w:rsid w:val="007E2969"/>
    <w:rsid w:val="007E34AA"/>
    <w:rsid w:val="007E3E04"/>
    <w:rsid w:val="007E4B81"/>
    <w:rsid w:val="007E513E"/>
    <w:rsid w:val="007E5495"/>
    <w:rsid w:val="007E706E"/>
    <w:rsid w:val="007E7A7D"/>
    <w:rsid w:val="007F1C65"/>
    <w:rsid w:val="007F4B95"/>
    <w:rsid w:val="007F5AD5"/>
    <w:rsid w:val="007F611B"/>
    <w:rsid w:val="007F69F3"/>
    <w:rsid w:val="00803819"/>
    <w:rsid w:val="00803E65"/>
    <w:rsid w:val="00806AEE"/>
    <w:rsid w:val="008077CD"/>
    <w:rsid w:val="00811B17"/>
    <w:rsid w:val="00812449"/>
    <w:rsid w:val="00813010"/>
    <w:rsid w:val="0081330C"/>
    <w:rsid w:val="00813A13"/>
    <w:rsid w:val="00814CCF"/>
    <w:rsid w:val="00815EE9"/>
    <w:rsid w:val="008208B6"/>
    <w:rsid w:val="00820CDB"/>
    <w:rsid w:val="00821386"/>
    <w:rsid w:val="008270ED"/>
    <w:rsid w:val="008321D6"/>
    <w:rsid w:val="00835A74"/>
    <w:rsid w:val="00836666"/>
    <w:rsid w:val="008378BF"/>
    <w:rsid w:val="00840EF3"/>
    <w:rsid w:val="00842485"/>
    <w:rsid w:val="00843AC8"/>
    <w:rsid w:val="00843DF1"/>
    <w:rsid w:val="0084472C"/>
    <w:rsid w:val="008454BD"/>
    <w:rsid w:val="00845E2E"/>
    <w:rsid w:val="0084751F"/>
    <w:rsid w:val="00851F06"/>
    <w:rsid w:val="00852715"/>
    <w:rsid w:val="00852F23"/>
    <w:rsid w:val="00855147"/>
    <w:rsid w:val="00856B58"/>
    <w:rsid w:val="00857CDA"/>
    <w:rsid w:val="00860BCC"/>
    <w:rsid w:val="00862504"/>
    <w:rsid w:val="0086273F"/>
    <w:rsid w:val="00867857"/>
    <w:rsid w:val="00871558"/>
    <w:rsid w:val="00871776"/>
    <w:rsid w:val="0087611E"/>
    <w:rsid w:val="00876193"/>
    <w:rsid w:val="008778B2"/>
    <w:rsid w:val="00882AA7"/>
    <w:rsid w:val="008857BD"/>
    <w:rsid w:val="00887AAD"/>
    <w:rsid w:val="00887E2E"/>
    <w:rsid w:val="008900AF"/>
    <w:rsid w:val="008903F1"/>
    <w:rsid w:val="008905E1"/>
    <w:rsid w:val="00891364"/>
    <w:rsid w:val="008920B8"/>
    <w:rsid w:val="00895B8A"/>
    <w:rsid w:val="00896748"/>
    <w:rsid w:val="00896A4E"/>
    <w:rsid w:val="008970B2"/>
    <w:rsid w:val="00897B11"/>
    <w:rsid w:val="008A295A"/>
    <w:rsid w:val="008A4459"/>
    <w:rsid w:val="008A459D"/>
    <w:rsid w:val="008A5C57"/>
    <w:rsid w:val="008A7350"/>
    <w:rsid w:val="008B4FB1"/>
    <w:rsid w:val="008B7608"/>
    <w:rsid w:val="008B7E7C"/>
    <w:rsid w:val="008C1551"/>
    <w:rsid w:val="008C187B"/>
    <w:rsid w:val="008C1E23"/>
    <w:rsid w:val="008C203F"/>
    <w:rsid w:val="008C4CD1"/>
    <w:rsid w:val="008C6250"/>
    <w:rsid w:val="008C69E4"/>
    <w:rsid w:val="008C7111"/>
    <w:rsid w:val="008D02B4"/>
    <w:rsid w:val="008D070D"/>
    <w:rsid w:val="008D0B41"/>
    <w:rsid w:val="008D2CA2"/>
    <w:rsid w:val="008D3335"/>
    <w:rsid w:val="008D5CA3"/>
    <w:rsid w:val="008D5D44"/>
    <w:rsid w:val="008D74E0"/>
    <w:rsid w:val="008E00F2"/>
    <w:rsid w:val="008E3662"/>
    <w:rsid w:val="008E7C88"/>
    <w:rsid w:val="008E7E5B"/>
    <w:rsid w:val="008F0013"/>
    <w:rsid w:val="008F1733"/>
    <w:rsid w:val="008F50B0"/>
    <w:rsid w:val="008F5B3D"/>
    <w:rsid w:val="008F7706"/>
    <w:rsid w:val="00901346"/>
    <w:rsid w:val="0090355F"/>
    <w:rsid w:val="00904960"/>
    <w:rsid w:val="00906533"/>
    <w:rsid w:val="00906E3B"/>
    <w:rsid w:val="0090778D"/>
    <w:rsid w:val="00907E7F"/>
    <w:rsid w:val="009104B7"/>
    <w:rsid w:val="009131AE"/>
    <w:rsid w:val="00914A87"/>
    <w:rsid w:val="00920281"/>
    <w:rsid w:val="00920CD9"/>
    <w:rsid w:val="00922E0C"/>
    <w:rsid w:val="00927043"/>
    <w:rsid w:val="00931E47"/>
    <w:rsid w:val="00933C45"/>
    <w:rsid w:val="00933DB7"/>
    <w:rsid w:val="00934620"/>
    <w:rsid w:val="0093522C"/>
    <w:rsid w:val="009352EF"/>
    <w:rsid w:val="00937BBD"/>
    <w:rsid w:val="009412AE"/>
    <w:rsid w:val="00944ED5"/>
    <w:rsid w:val="00947A7C"/>
    <w:rsid w:val="009532F5"/>
    <w:rsid w:val="00953A09"/>
    <w:rsid w:val="00956D7D"/>
    <w:rsid w:val="00960973"/>
    <w:rsid w:val="00961071"/>
    <w:rsid w:val="00962E84"/>
    <w:rsid w:val="00962ED4"/>
    <w:rsid w:val="009657C3"/>
    <w:rsid w:val="00965CB5"/>
    <w:rsid w:val="00966FD6"/>
    <w:rsid w:val="00967DC5"/>
    <w:rsid w:val="00971AC6"/>
    <w:rsid w:val="009726FD"/>
    <w:rsid w:val="00972DBB"/>
    <w:rsid w:val="00973D5B"/>
    <w:rsid w:val="009742A9"/>
    <w:rsid w:val="00975C90"/>
    <w:rsid w:val="00985B6C"/>
    <w:rsid w:val="00985F8E"/>
    <w:rsid w:val="00987905"/>
    <w:rsid w:val="009935FF"/>
    <w:rsid w:val="0099509E"/>
    <w:rsid w:val="0099693F"/>
    <w:rsid w:val="0099754F"/>
    <w:rsid w:val="009978B2"/>
    <w:rsid w:val="009A142D"/>
    <w:rsid w:val="009A1CEF"/>
    <w:rsid w:val="009A6B38"/>
    <w:rsid w:val="009A7BD9"/>
    <w:rsid w:val="009A7CC5"/>
    <w:rsid w:val="009B0F74"/>
    <w:rsid w:val="009B5C4E"/>
    <w:rsid w:val="009B5DB1"/>
    <w:rsid w:val="009B6645"/>
    <w:rsid w:val="009C243D"/>
    <w:rsid w:val="009C2BA4"/>
    <w:rsid w:val="009C2EF0"/>
    <w:rsid w:val="009C57D3"/>
    <w:rsid w:val="009C7734"/>
    <w:rsid w:val="009D1EA5"/>
    <w:rsid w:val="009D3D14"/>
    <w:rsid w:val="009D60BC"/>
    <w:rsid w:val="009D7EAB"/>
    <w:rsid w:val="009E123B"/>
    <w:rsid w:val="009E2AB1"/>
    <w:rsid w:val="009E3F0E"/>
    <w:rsid w:val="009E489C"/>
    <w:rsid w:val="009E5F74"/>
    <w:rsid w:val="009E6D80"/>
    <w:rsid w:val="009E7FCE"/>
    <w:rsid w:val="009F01A5"/>
    <w:rsid w:val="009F16DD"/>
    <w:rsid w:val="009F289D"/>
    <w:rsid w:val="009F43A3"/>
    <w:rsid w:val="009F44C4"/>
    <w:rsid w:val="009F774B"/>
    <w:rsid w:val="00A05FC3"/>
    <w:rsid w:val="00A06DBC"/>
    <w:rsid w:val="00A07684"/>
    <w:rsid w:val="00A10AE5"/>
    <w:rsid w:val="00A1195E"/>
    <w:rsid w:val="00A121AA"/>
    <w:rsid w:val="00A12B6D"/>
    <w:rsid w:val="00A12E11"/>
    <w:rsid w:val="00A17C82"/>
    <w:rsid w:val="00A208DB"/>
    <w:rsid w:val="00A213D9"/>
    <w:rsid w:val="00A219B9"/>
    <w:rsid w:val="00A23B98"/>
    <w:rsid w:val="00A31915"/>
    <w:rsid w:val="00A33C8E"/>
    <w:rsid w:val="00A33DBB"/>
    <w:rsid w:val="00A35C6D"/>
    <w:rsid w:val="00A3679F"/>
    <w:rsid w:val="00A40907"/>
    <w:rsid w:val="00A45255"/>
    <w:rsid w:val="00A506B9"/>
    <w:rsid w:val="00A5115D"/>
    <w:rsid w:val="00A52A40"/>
    <w:rsid w:val="00A54E9E"/>
    <w:rsid w:val="00A55B0D"/>
    <w:rsid w:val="00A5750C"/>
    <w:rsid w:val="00A5770C"/>
    <w:rsid w:val="00A57DD9"/>
    <w:rsid w:val="00A628FE"/>
    <w:rsid w:val="00A63099"/>
    <w:rsid w:val="00A759C3"/>
    <w:rsid w:val="00A76105"/>
    <w:rsid w:val="00A77421"/>
    <w:rsid w:val="00A774EE"/>
    <w:rsid w:val="00A7770B"/>
    <w:rsid w:val="00A779C3"/>
    <w:rsid w:val="00A77C52"/>
    <w:rsid w:val="00A81D57"/>
    <w:rsid w:val="00A829DE"/>
    <w:rsid w:val="00A843BB"/>
    <w:rsid w:val="00A86C21"/>
    <w:rsid w:val="00A87EC6"/>
    <w:rsid w:val="00A933DA"/>
    <w:rsid w:val="00A93BFF"/>
    <w:rsid w:val="00A94327"/>
    <w:rsid w:val="00A96E88"/>
    <w:rsid w:val="00AA1442"/>
    <w:rsid w:val="00AA15CC"/>
    <w:rsid w:val="00AA38F1"/>
    <w:rsid w:val="00AA47C5"/>
    <w:rsid w:val="00AA4CF5"/>
    <w:rsid w:val="00AA59CA"/>
    <w:rsid w:val="00AA703B"/>
    <w:rsid w:val="00AB21DC"/>
    <w:rsid w:val="00AB3C53"/>
    <w:rsid w:val="00AB41B1"/>
    <w:rsid w:val="00AB41BB"/>
    <w:rsid w:val="00AB4869"/>
    <w:rsid w:val="00AB5487"/>
    <w:rsid w:val="00AB57BB"/>
    <w:rsid w:val="00AB64DD"/>
    <w:rsid w:val="00AB7C1C"/>
    <w:rsid w:val="00AC62E7"/>
    <w:rsid w:val="00AC6659"/>
    <w:rsid w:val="00AC7077"/>
    <w:rsid w:val="00AD1B8E"/>
    <w:rsid w:val="00AD1D44"/>
    <w:rsid w:val="00AD2FE5"/>
    <w:rsid w:val="00AD331C"/>
    <w:rsid w:val="00AE05EB"/>
    <w:rsid w:val="00AE0CBB"/>
    <w:rsid w:val="00AE0F5C"/>
    <w:rsid w:val="00AE1597"/>
    <w:rsid w:val="00AE6C7C"/>
    <w:rsid w:val="00AE7D6A"/>
    <w:rsid w:val="00AE7D6B"/>
    <w:rsid w:val="00AF02A6"/>
    <w:rsid w:val="00AF06BD"/>
    <w:rsid w:val="00AF0A35"/>
    <w:rsid w:val="00AF24C3"/>
    <w:rsid w:val="00AF34FC"/>
    <w:rsid w:val="00AF487C"/>
    <w:rsid w:val="00AF4BF8"/>
    <w:rsid w:val="00AF7B15"/>
    <w:rsid w:val="00B003CA"/>
    <w:rsid w:val="00B01634"/>
    <w:rsid w:val="00B019AA"/>
    <w:rsid w:val="00B04EAA"/>
    <w:rsid w:val="00B120CF"/>
    <w:rsid w:val="00B1238D"/>
    <w:rsid w:val="00B13613"/>
    <w:rsid w:val="00B1408D"/>
    <w:rsid w:val="00B14ADA"/>
    <w:rsid w:val="00B14EC2"/>
    <w:rsid w:val="00B158EC"/>
    <w:rsid w:val="00B168CB"/>
    <w:rsid w:val="00B22FAE"/>
    <w:rsid w:val="00B25626"/>
    <w:rsid w:val="00B259F4"/>
    <w:rsid w:val="00B27595"/>
    <w:rsid w:val="00B305AB"/>
    <w:rsid w:val="00B3104D"/>
    <w:rsid w:val="00B32B81"/>
    <w:rsid w:val="00B330BD"/>
    <w:rsid w:val="00B3483D"/>
    <w:rsid w:val="00B403F7"/>
    <w:rsid w:val="00B430AD"/>
    <w:rsid w:val="00B444A8"/>
    <w:rsid w:val="00B4763E"/>
    <w:rsid w:val="00B523C6"/>
    <w:rsid w:val="00B5253C"/>
    <w:rsid w:val="00B52FED"/>
    <w:rsid w:val="00B537CD"/>
    <w:rsid w:val="00B554D3"/>
    <w:rsid w:val="00B559DA"/>
    <w:rsid w:val="00B56AE6"/>
    <w:rsid w:val="00B6176A"/>
    <w:rsid w:val="00B62494"/>
    <w:rsid w:val="00B62FF8"/>
    <w:rsid w:val="00B630F0"/>
    <w:rsid w:val="00B63782"/>
    <w:rsid w:val="00B7135B"/>
    <w:rsid w:val="00B713C6"/>
    <w:rsid w:val="00B7146D"/>
    <w:rsid w:val="00B729BF"/>
    <w:rsid w:val="00B7330E"/>
    <w:rsid w:val="00B73EBF"/>
    <w:rsid w:val="00B74299"/>
    <w:rsid w:val="00B755BD"/>
    <w:rsid w:val="00B8049A"/>
    <w:rsid w:val="00B804ED"/>
    <w:rsid w:val="00B830CF"/>
    <w:rsid w:val="00B83975"/>
    <w:rsid w:val="00B868F3"/>
    <w:rsid w:val="00B87741"/>
    <w:rsid w:val="00B9072E"/>
    <w:rsid w:val="00B90CA6"/>
    <w:rsid w:val="00B924E3"/>
    <w:rsid w:val="00B92D86"/>
    <w:rsid w:val="00B936BC"/>
    <w:rsid w:val="00B93A72"/>
    <w:rsid w:val="00B96410"/>
    <w:rsid w:val="00B96E5B"/>
    <w:rsid w:val="00BA073E"/>
    <w:rsid w:val="00BA421B"/>
    <w:rsid w:val="00BB2D8A"/>
    <w:rsid w:val="00BB4F90"/>
    <w:rsid w:val="00BB7AD0"/>
    <w:rsid w:val="00BC106C"/>
    <w:rsid w:val="00BC18D3"/>
    <w:rsid w:val="00BC508F"/>
    <w:rsid w:val="00BC5DB9"/>
    <w:rsid w:val="00BC65E7"/>
    <w:rsid w:val="00BC6A0B"/>
    <w:rsid w:val="00BC719F"/>
    <w:rsid w:val="00BD3701"/>
    <w:rsid w:val="00BD436F"/>
    <w:rsid w:val="00BD563F"/>
    <w:rsid w:val="00BE0C8E"/>
    <w:rsid w:val="00BE0D4F"/>
    <w:rsid w:val="00BE1504"/>
    <w:rsid w:val="00BE186D"/>
    <w:rsid w:val="00BE30A0"/>
    <w:rsid w:val="00BE5895"/>
    <w:rsid w:val="00BE5C72"/>
    <w:rsid w:val="00BE7CDD"/>
    <w:rsid w:val="00BF0382"/>
    <w:rsid w:val="00BF3DC4"/>
    <w:rsid w:val="00BF4D0F"/>
    <w:rsid w:val="00C009B6"/>
    <w:rsid w:val="00C02567"/>
    <w:rsid w:val="00C026DA"/>
    <w:rsid w:val="00C03DE8"/>
    <w:rsid w:val="00C03F50"/>
    <w:rsid w:val="00C108A6"/>
    <w:rsid w:val="00C12012"/>
    <w:rsid w:val="00C1310B"/>
    <w:rsid w:val="00C1397C"/>
    <w:rsid w:val="00C1462F"/>
    <w:rsid w:val="00C23106"/>
    <w:rsid w:val="00C25497"/>
    <w:rsid w:val="00C25E1E"/>
    <w:rsid w:val="00C26229"/>
    <w:rsid w:val="00C306AE"/>
    <w:rsid w:val="00C3216E"/>
    <w:rsid w:val="00C325D0"/>
    <w:rsid w:val="00C333F4"/>
    <w:rsid w:val="00C3740A"/>
    <w:rsid w:val="00C40B65"/>
    <w:rsid w:val="00C40CF5"/>
    <w:rsid w:val="00C41136"/>
    <w:rsid w:val="00C41B3A"/>
    <w:rsid w:val="00C451AB"/>
    <w:rsid w:val="00C455A5"/>
    <w:rsid w:val="00C462F3"/>
    <w:rsid w:val="00C511EC"/>
    <w:rsid w:val="00C533DD"/>
    <w:rsid w:val="00C558AC"/>
    <w:rsid w:val="00C60286"/>
    <w:rsid w:val="00C63BEF"/>
    <w:rsid w:val="00C64C66"/>
    <w:rsid w:val="00C65376"/>
    <w:rsid w:val="00C6629A"/>
    <w:rsid w:val="00C672E3"/>
    <w:rsid w:val="00C678DF"/>
    <w:rsid w:val="00C70465"/>
    <w:rsid w:val="00C70EB9"/>
    <w:rsid w:val="00C721FB"/>
    <w:rsid w:val="00C735A2"/>
    <w:rsid w:val="00C743C8"/>
    <w:rsid w:val="00C7505B"/>
    <w:rsid w:val="00C7754D"/>
    <w:rsid w:val="00C8406A"/>
    <w:rsid w:val="00C84769"/>
    <w:rsid w:val="00C858C6"/>
    <w:rsid w:val="00C8655D"/>
    <w:rsid w:val="00C8793E"/>
    <w:rsid w:val="00C87B12"/>
    <w:rsid w:val="00C921F4"/>
    <w:rsid w:val="00C93EDB"/>
    <w:rsid w:val="00C94883"/>
    <w:rsid w:val="00C9676F"/>
    <w:rsid w:val="00CA02AC"/>
    <w:rsid w:val="00CA1069"/>
    <w:rsid w:val="00CA12A2"/>
    <w:rsid w:val="00CA1634"/>
    <w:rsid w:val="00CA179B"/>
    <w:rsid w:val="00CA1938"/>
    <w:rsid w:val="00CA23E4"/>
    <w:rsid w:val="00CA247B"/>
    <w:rsid w:val="00CA267F"/>
    <w:rsid w:val="00CA3533"/>
    <w:rsid w:val="00CA40AF"/>
    <w:rsid w:val="00CA7453"/>
    <w:rsid w:val="00CA7615"/>
    <w:rsid w:val="00CA7D07"/>
    <w:rsid w:val="00CB0BB1"/>
    <w:rsid w:val="00CB2AE9"/>
    <w:rsid w:val="00CB526E"/>
    <w:rsid w:val="00CB6B7E"/>
    <w:rsid w:val="00CB767B"/>
    <w:rsid w:val="00CB7A85"/>
    <w:rsid w:val="00CB7AD4"/>
    <w:rsid w:val="00CC096A"/>
    <w:rsid w:val="00CC1362"/>
    <w:rsid w:val="00CC1CAC"/>
    <w:rsid w:val="00CC456C"/>
    <w:rsid w:val="00CC5C76"/>
    <w:rsid w:val="00CC5D11"/>
    <w:rsid w:val="00CC638C"/>
    <w:rsid w:val="00CD0515"/>
    <w:rsid w:val="00CD265A"/>
    <w:rsid w:val="00CD342B"/>
    <w:rsid w:val="00CD3B1E"/>
    <w:rsid w:val="00CD3EE0"/>
    <w:rsid w:val="00CD4780"/>
    <w:rsid w:val="00CD4D11"/>
    <w:rsid w:val="00CD6295"/>
    <w:rsid w:val="00CD7C9D"/>
    <w:rsid w:val="00CE002A"/>
    <w:rsid w:val="00CE1149"/>
    <w:rsid w:val="00CE290D"/>
    <w:rsid w:val="00CE4692"/>
    <w:rsid w:val="00CE6FAD"/>
    <w:rsid w:val="00CF1558"/>
    <w:rsid w:val="00CF1F3E"/>
    <w:rsid w:val="00CF4609"/>
    <w:rsid w:val="00CF4C77"/>
    <w:rsid w:val="00CF68A1"/>
    <w:rsid w:val="00CF773C"/>
    <w:rsid w:val="00CF78C3"/>
    <w:rsid w:val="00D0070C"/>
    <w:rsid w:val="00D01240"/>
    <w:rsid w:val="00D03DA2"/>
    <w:rsid w:val="00D060F1"/>
    <w:rsid w:val="00D068DE"/>
    <w:rsid w:val="00D06DFA"/>
    <w:rsid w:val="00D113DE"/>
    <w:rsid w:val="00D1233F"/>
    <w:rsid w:val="00D1459E"/>
    <w:rsid w:val="00D159D1"/>
    <w:rsid w:val="00D16B5B"/>
    <w:rsid w:val="00D23D32"/>
    <w:rsid w:val="00D23FF8"/>
    <w:rsid w:val="00D24792"/>
    <w:rsid w:val="00D248E8"/>
    <w:rsid w:val="00D25772"/>
    <w:rsid w:val="00D2665E"/>
    <w:rsid w:val="00D30153"/>
    <w:rsid w:val="00D3030E"/>
    <w:rsid w:val="00D35A3F"/>
    <w:rsid w:val="00D37364"/>
    <w:rsid w:val="00D40929"/>
    <w:rsid w:val="00D45E84"/>
    <w:rsid w:val="00D517C2"/>
    <w:rsid w:val="00D51AB2"/>
    <w:rsid w:val="00D52726"/>
    <w:rsid w:val="00D57EC4"/>
    <w:rsid w:val="00D616F6"/>
    <w:rsid w:val="00D64FF5"/>
    <w:rsid w:val="00D657CB"/>
    <w:rsid w:val="00D6640B"/>
    <w:rsid w:val="00D67AD8"/>
    <w:rsid w:val="00D67C01"/>
    <w:rsid w:val="00D70FC3"/>
    <w:rsid w:val="00D73A1D"/>
    <w:rsid w:val="00D75033"/>
    <w:rsid w:val="00D7771F"/>
    <w:rsid w:val="00D8081C"/>
    <w:rsid w:val="00D809B3"/>
    <w:rsid w:val="00D810C4"/>
    <w:rsid w:val="00D81638"/>
    <w:rsid w:val="00D81CDE"/>
    <w:rsid w:val="00D82C26"/>
    <w:rsid w:val="00D82F38"/>
    <w:rsid w:val="00D83782"/>
    <w:rsid w:val="00D904BA"/>
    <w:rsid w:val="00D91F51"/>
    <w:rsid w:val="00D9389B"/>
    <w:rsid w:val="00D95379"/>
    <w:rsid w:val="00D9626F"/>
    <w:rsid w:val="00D96895"/>
    <w:rsid w:val="00DA0281"/>
    <w:rsid w:val="00DA1245"/>
    <w:rsid w:val="00DA3EBC"/>
    <w:rsid w:val="00DA61E2"/>
    <w:rsid w:val="00DB7843"/>
    <w:rsid w:val="00DB78B5"/>
    <w:rsid w:val="00DC07FA"/>
    <w:rsid w:val="00DC1743"/>
    <w:rsid w:val="00DC38F4"/>
    <w:rsid w:val="00DC5AF7"/>
    <w:rsid w:val="00DC6D61"/>
    <w:rsid w:val="00DD41EF"/>
    <w:rsid w:val="00DD5F61"/>
    <w:rsid w:val="00DD6F0E"/>
    <w:rsid w:val="00DD7FE0"/>
    <w:rsid w:val="00DE28A9"/>
    <w:rsid w:val="00DE359F"/>
    <w:rsid w:val="00DE4A92"/>
    <w:rsid w:val="00DE7677"/>
    <w:rsid w:val="00DF13F9"/>
    <w:rsid w:val="00DF1FE5"/>
    <w:rsid w:val="00DF575A"/>
    <w:rsid w:val="00E00806"/>
    <w:rsid w:val="00E00BBB"/>
    <w:rsid w:val="00E01103"/>
    <w:rsid w:val="00E01E19"/>
    <w:rsid w:val="00E026D4"/>
    <w:rsid w:val="00E12B42"/>
    <w:rsid w:val="00E15981"/>
    <w:rsid w:val="00E17F5F"/>
    <w:rsid w:val="00E22407"/>
    <w:rsid w:val="00E24069"/>
    <w:rsid w:val="00E242DA"/>
    <w:rsid w:val="00E24B24"/>
    <w:rsid w:val="00E2520F"/>
    <w:rsid w:val="00E25572"/>
    <w:rsid w:val="00E255C5"/>
    <w:rsid w:val="00E25985"/>
    <w:rsid w:val="00E25BCF"/>
    <w:rsid w:val="00E31251"/>
    <w:rsid w:val="00E337D8"/>
    <w:rsid w:val="00E34E9F"/>
    <w:rsid w:val="00E37152"/>
    <w:rsid w:val="00E40238"/>
    <w:rsid w:val="00E422D3"/>
    <w:rsid w:val="00E43829"/>
    <w:rsid w:val="00E44E0E"/>
    <w:rsid w:val="00E52F72"/>
    <w:rsid w:val="00E53AE7"/>
    <w:rsid w:val="00E606BA"/>
    <w:rsid w:val="00E60C5B"/>
    <w:rsid w:val="00E61369"/>
    <w:rsid w:val="00E63D42"/>
    <w:rsid w:val="00E640F3"/>
    <w:rsid w:val="00E6410A"/>
    <w:rsid w:val="00E650EF"/>
    <w:rsid w:val="00E66EEB"/>
    <w:rsid w:val="00E6715E"/>
    <w:rsid w:val="00E72A00"/>
    <w:rsid w:val="00E7420A"/>
    <w:rsid w:val="00E808D0"/>
    <w:rsid w:val="00E811BC"/>
    <w:rsid w:val="00E86CF6"/>
    <w:rsid w:val="00E9221D"/>
    <w:rsid w:val="00E924F8"/>
    <w:rsid w:val="00E9321B"/>
    <w:rsid w:val="00E95188"/>
    <w:rsid w:val="00E96BF5"/>
    <w:rsid w:val="00E97738"/>
    <w:rsid w:val="00E97A4A"/>
    <w:rsid w:val="00EA0BB6"/>
    <w:rsid w:val="00EA1964"/>
    <w:rsid w:val="00EA4943"/>
    <w:rsid w:val="00EA5D56"/>
    <w:rsid w:val="00EA6EEE"/>
    <w:rsid w:val="00EA735E"/>
    <w:rsid w:val="00EB0182"/>
    <w:rsid w:val="00EB2C8E"/>
    <w:rsid w:val="00EB4291"/>
    <w:rsid w:val="00EB4399"/>
    <w:rsid w:val="00EB47CE"/>
    <w:rsid w:val="00EB621C"/>
    <w:rsid w:val="00EC0AA8"/>
    <w:rsid w:val="00EC0B18"/>
    <w:rsid w:val="00EC0D33"/>
    <w:rsid w:val="00EC12D6"/>
    <w:rsid w:val="00EC1615"/>
    <w:rsid w:val="00EC2156"/>
    <w:rsid w:val="00EC22E7"/>
    <w:rsid w:val="00EC5D1F"/>
    <w:rsid w:val="00ED2CB2"/>
    <w:rsid w:val="00ED3C8A"/>
    <w:rsid w:val="00ED5E7D"/>
    <w:rsid w:val="00ED676E"/>
    <w:rsid w:val="00ED6BA6"/>
    <w:rsid w:val="00EE323D"/>
    <w:rsid w:val="00EF0341"/>
    <w:rsid w:val="00EF13C0"/>
    <w:rsid w:val="00EF2D3F"/>
    <w:rsid w:val="00EF3891"/>
    <w:rsid w:val="00EF4A3F"/>
    <w:rsid w:val="00F01A53"/>
    <w:rsid w:val="00F01B2D"/>
    <w:rsid w:val="00F04EBB"/>
    <w:rsid w:val="00F04F6C"/>
    <w:rsid w:val="00F07421"/>
    <w:rsid w:val="00F074D8"/>
    <w:rsid w:val="00F15C98"/>
    <w:rsid w:val="00F16272"/>
    <w:rsid w:val="00F167D6"/>
    <w:rsid w:val="00F3598F"/>
    <w:rsid w:val="00F35A7C"/>
    <w:rsid w:val="00F3671B"/>
    <w:rsid w:val="00F37A0C"/>
    <w:rsid w:val="00F37BF2"/>
    <w:rsid w:val="00F37C8B"/>
    <w:rsid w:val="00F37E1B"/>
    <w:rsid w:val="00F40456"/>
    <w:rsid w:val="00F411CC"/>
    <w:rsid w:val="00F44F74"/>
    <w:rsid w:val="00F45D34"/>
    <w:rsid w:val="00F46B90"/>
    <w:rsid w:val="00F475BC"/>
    <w:rsid w:val="00F47AC9"/>
    <w:rsid w:val="00F50878"/>
    <w:rsid w:val="00F52371"/>
    <w:rsid w:val="00F5238A"/>
    <w:rsid w:val="00F532A6"/>
    <w:rsid w:val="00F56C4C"/>
    <w:rsid w:val="00F628FB"/>
    <w:rsid w:val="00F7014D"/>
    <w:rsid w:val="00F72F22"/>
    <w:rsid w:val="00F7725D"/>
    <w:rsid w:val="00F7773F"/>
    <w:rsid w:val="00F803DC"/>
    <w:rsid w:val="00F85A47"/>
    <w:rsid w:val="00F85F7B"/>
    <w:rsid w:val="00F86C2B"/>
    <w:rsid w:val="00F9149B"/>
    <w:rsid w:val="00F92321"/>
    <w:rsid w:val="00F9321C"/>
    <w:rsid w:val="00F934DC"/>
    <w:rsid w:val="00F94FEE"/>
    <w:rsid w:val="00F95E89"/>
    <w:rsid w:val="00F95F78"/>
    <w:rsid w:val="00FA3869"/>
    <w:rsid w:val="00FA395F"/>
    <w:rsid w:val="00FA4C8A"/>
    <w:rsid w:val="00FA4DCB"/>
    <w:rsid w:val="00FA75BE"/>
    <w:rsid w:val="00FA7BEA"/>
    <w:rsid w:val="00FB0ADF"/>
    <w:rsid w:val="00FB16A5"/>
    <w:rsid w:val="00FB29E3"/>
    <w:rsid w:val="00FB348E"/>
    <w:rsid w:val="00FB3EA8"/>
    <w:rsid w:val="00FB532B"/>
    <w:rsid w:val="00FB56C7"/>
    <w:rsid w:val="00FB6E89"/>
    <w:rsid w:val="00FC01F4"/>
    <w:rsid w:val="00FC0B75"/>
    <w:rsid w:val="00FC2D1B"/>
    <w:rsid w:val="00FC3E08"/>
    <w:rsid w:val="00FC3FD0"/>
    <w:rsid w:val="00FC4FD2"/>
    <w:rsid w:val="00FC5F6E"/>
    <w:rsid w:val="00FC7E2D"/>
    <w:rsid w:val="00FD01C0"/>
    <w:rsid w:val="00FD1034"/>
    <w:rsid w:val="00FD15AC"/>
    <w:rsid w:val="00FD5443"/>
    <w:rsid w:val="00FD54CB"/>
    <w:rsid w:val="00FD697E"/>
    <w:rsid w:val="00FD6ABA"/>
    <w:rsid w:val="00FE0E8B"/>
    <w:rsid w:val="00FE0EB3"/>
    <w:rsid w:val="00FE2DD4"/>
    <w:rsid w:val="00FE2E55"/>
    <w:rsid w:val="00FE5FCB"/>
    <w:rsid w:val="00FE6024"/>
    <w:rsid w:val="00FE63E0"/>
    <w:rsid w:val="00FE6F18"/>
    <w:rsid w:val="00FE7A9D"/>
    <w:rsid w:val="00FF2D89"/>
    <w:rsid w:val="00FF69DB"/>
    <w:rsid w:val="00FF76D5"/>
    <w:rsid w:val="0D865D76"/>
    <w:rsid w:val="132964F4"/>
    <w:rsid w:val="21C725F9"/>
    <w:rsid w:val="2374D5A2"/>
    <w:rsid w:val="771BC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729B7"/>
  <w15:docId w15:val="{05116DEC-933A-40AD-8C9E-8B0D73BCDA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Book Antiqua" w:hAnsi="Book Antiqua" w:eastAsia="Book Antiqua" w:cs="Book Antiqua"/>
    </w:rPr>
  </w:style>
  <w:style w:type="paragraph" w:styleId="Heading1">
    <w:name w:val="heading 1"/>
    <w:basedOn w:val="Normal"/>
    <w:uiPriority w:val="9"/>
    <w:qFormat/>
    <w:pPr>
      <w:spacing w:before="1"/>
      <w:ind w:left="1560" w:hanging="720"/>
      <w:outlineLvl w:val="0"/>
    </w:pPr>
    <w:rPr>
      <w:b/>
      <w:bCs/>
      <w:sz w:val="24"/>
      <w:szCs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List Level 1"/>
    <w:basedOn w:val="Normal"/>
    <w:uiPriority w:val="34"/>
    <w:qFormat/>
    <w:pPr>
      <w:ind w:left="840" w:hanging="360"/>
    </w:pPr>
  </w:style>
  <w:style w:type="paragraph" w:styleId="TableParagraph" w:customStyle="1">
    <w:name w:val="Table Paragraph"/>
    <w:basedOn w:val="Normal"/>
    <w:uiPriority w:val="1"/>
    <w:qFormat/>
    <w:pPr>
      <w:ind w:left="107"/>
    </w:pPr>
  </w:style>
  <w:style w:type="paragraph" w:styleId="FootnoteText">
    <w:name w:val="footnote text"/>
    <w:basedOn w:val="Normal"/>
    <w:link w:val="FootnoteTextChar"/>
    <w:uiPriority w:val="99"/>
    <w:semiHidden/>
    <w:unhideWhenUsed/>
    <w:rsid w:val="00D40929"/>
    <w:rPr>
      <w:sz w:val="20"/>
      <w:szCs w:val="20"/>
    </w:rPr>
  </w:style>
  <w:style w:type="character" w:styleId="FootnoteTextChar" w:customStyle="1">
    <w:name w:val="Footnote Text Char"/>
    <w:basedOn w:val="DefaultParagraphFont"/>
    <w:link w:val="FootnoteText"/>
    <w:uiPriority w:val="99"/>
    <w:semiHidden/>
    <w:rsid w:val="00D40929"/>
    <w:rPr>
      <w:rFonts w:ascii="Book Antiqua" w:hAnsi="Book Antiqua" w:eastAsia="Book Antiqua" w:cs="Book Antiqua"/>
      <w:sz w:val="20"/>
      <w:szCs w:val="20"/>
    </w:rPr>
  </w:style>
  <w:style w:type="character" w:styleId="FootnoteReference">
    <w:name w:val="footnote reference"/>
    <w:basedOn w:val="DefaultParagraphFont"/>
    <w:uiPriority w:val="99"/>
    <w:semiHidden/>
    <w:unhideWhenUsed/>
    <w:rsid w:val="00D40929"/>
    <w:rPr>
      <w:vertAlign w:val="superscript"/>
    </w:rPr>
  </w:style>
  <w:style w:type="paragraph" w:styleId="Header">
    <w:name w:val="header"/>
    <w:basedOn w:val="Normal"/>
    <w:link w:val="HeaderChar"/>
    <w:uiPriority w:val="99"/>
    <w:unhideWhenUsed/>
    <w:rsid w:val="00AE1597"/>
    <w:pPr>
      <w:tabs>
        <w:tab w:val="center" w:pos="4680"/>
        <w:tab w:val="right" w:pos="9360"/>
      </w:tabs>
    </w:pPr>
  </w:style>
  <w:style w:type="character" w:styleId="HeaderChar" w:customStyle="1">
    <w:name w:val="Header Char"/>
    <w:basedOn w:val="DefaultParagraphFont"/>
    <w:link w:val="Header"/>
    <w:uiPriority w:val="99"/>
    <w:rsid w:val="00AE1597"/>
    <w:rPr>
      <w:rFonts w:ascii="Book Antiqua" w:hAnsi="Book Antiqua" w:eastAsia="Book Antiqua" w:cs="Book Antiqua"/>
    </w:rPr>
  </w:style>
  <w:style w:type="paragraph" w:styleId="Footer">
    <w:name w:val="footer"/>
    <w:basedOn w:val="Normal"/>
    <w:link w:val="FooterChar"/>
    <w:uiPriority w:val="99"/>
    <w:unhideWhenUsed/>
    <w:rsid w:val="00AE1597"/>
    <w:pPr>
      <w:tabs>
        <w:tab w:val="center" w:pos="4680"/>
        <w:tab w:val="right" w:pos="9360"/>
      </w:tabs>
    </w:pPr>
  </w:style>
  <w:style w:type="character" w:styleId="FooterChar" w:customStyle="1">
    <w:name w:val="Footer Char"/>
    <w:basedOn w:val="DefaultParagraphFont"/>
    <w:link w:val="Footer"/>
    <w:uiPriority w:val="99"/>
    <w:rsid w:val="00AE1597"/>
    <w:rPr>
      <w:rFonts w:ascii="Book Antiqua" w:hAnsi="Book Antiqua" w:eastAsia="Book Antiqua" w:cs="Book Antiqua"/>
    </w:rPr>
  </w:style>
  <w:style w:type="paragraph" w:styleId="paragraph" w:customStyle="1">
    <w:name w:val="paragraph"/>
    <w:basedOn w:val="Normal"/>
    <w:rsid w:val="002769F5"/>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2769F5"/>
  </w:style>
  <w:style w:type="character" w:styleId="eop" w:customStyle="1">
    <w:name w:val="eop"/>
    <w:basedOn w:val="DefaultParagraphFont"/>
    <w:rsid w:val="002769F5"/>
  </w:style>
  <w:style w:type="character" w:styleId="tabchar" w:customStyle="1">
    <w:name w:val="tabchar"/>
    <w:basedOn w:val="DefaultParagraphFont"/>
    <w:rsid w:val="00321CC0"/>
  </w:style>
  <w:style w:type="character" w:styleId="Hyperlink">
    <w:name w:val="Hyperlink"/>
    <w:basedOn w:val="DefaultParagraphFont"/>
    <w:uiPriority w:val="99"/>
    <w:unhideWhenUsed/>
    <w:rsid w:val="00087AAD"/>
    <w:rPr>
      <w:color w:val="0000FF" w:themeColor="hyperlink"/>
      <w:u w:val="single"/>
    </w:rPr>
  </w:style>
  <w:style w:type="character" w:styleId="UnresolvedMention">
    <w:name w:val="Unresolved Mention"/>
    <w:basedOn w:val="DefaultParagraphFont"/>
    <w:uiPriority w:val="99"/>
    <w:semiHidden/>
    <w:unhideWhenUsed/>
    <w:rsid w:val="00087AAD"/>
    <w:rPr>
      <w:color w:val="605E5C"/>
      <w:shd w:val="clear" w:color="auto" w:fill="E1DFDD"/>
    </w:rPr>
  </w:style>
  <w:style w:type="character" w:styleId="FollowedHyperlink">
    <w:name w:val="FollowedHyperlink"/>
    <w:basedOn w:val="DefaultParagraphFont"/>
    <w:uiPriority w:val="99"/>
    <w:semiHidden/>
    <w:unhideWhenUsed/>
    <w:rsid w:val="001B55DD"/>
    <w:rPr>
      <w:color w:val="800080" w:themeColor="followedHyperlink"/>
      <w:u w:val="single"/>
    </w:rPr>
  </w:style>
  <w:style w:type="character" w:styleId="CommentReference">
    <w:name w:val="annotation reference"/>
    <w:basedOn w:val="DefaultParagraphFont"/>
    <w:uiPriority w:val="99"/>
    <w:semiHidden/>
    <w:unhideWhenUsed/>
    <w:rsid w:val="00494E11"/>
    <w:rPr>
      <w:sz w:val="16"/>
      <w:szCs w:val="16"/>
    </w:rPr>
  </w:style>
  <w:style w:type="paragraph" w:styleId="CommentText">
    <w:name w:val="annotation text"/>
    <w:basedOn w:val="Normal"/>
    <w:link w:val="CommentTextChar"/>
    <w:uiPriority w:val="99"/>
    <w:semiHidden/>
    <w:unhideWhenUsed/>
    <w:rsid w:val="00494E11"/>
    <w:rPr>
      <w:sz w:val="20"/>
      <w:szCs w:val="20"/>
    </w:rPr>
  </w:style>
  <w:style w:type="character" w:styleId="CommentTextChar" w:customStyle="1">
    <w:name w:val="Comment Text Char"/>
    <w:basedOn w:val="DefaultParagraphFont"/>
    <w:link w:val="CommentText"/>
    <w:uiPriority w:val="99"/>
    <w:semiHidden/>
    <w:rsid w:val="00494E11"/>
    <w:rPr>
      <w:rFonts w:ascii="Book Antiqua" w:hAnsi="Book Antiqua" w:eastAsia="Book Antiqua" w:cs="Book Antiqua"/>
      <w:sz w:val="20"/>
      <w:szCs w:val="20"/>
    </w:rPr>
  </w:style>
  <w:style w:type="paragraph" w:styleId="CommentSubject">
    <w:name w:val="annotation subject"/>
    <w:basedOn w:val="CommentText"/>
    <w:next w:val="CommentText"/>
    <w:link w:val="CommentSubjectChar"/>
    <w:uiPriority w:val="99"/>
    <w:semiHidden/>
    <w:unhideWhenUsed/>
    <w:rsid w:val="00494E11"/>
    <w:rPr>
      <w:b/>
      <w:bCs/>
    </w:rPr>
  </w:style>
  <w:style w:type="character" w:styleId="CommentSubjectChar" w:customStyle="1">
    <w:name w:val="Comment Subject Char"/>
    <w:basedOn w:val="CommentTextChar"/>
    <w:link w:val="CommentSubject"/>
    <w:uiPriority w:val="99"/>
    <w:semiHidden/>
    <w:rsid w:val="00494E11"/>
    <w:rPr>
      <w:rFonts w:ascii="Book Antiqua" w:hAnsi="Book Antiqua" w:eastAsia="Book Antiqua" w:cs="Book Antiqua"/>
      <w:b/>
      <w:bCs/>
      <w:sz w:val="20"/>
      <w:szCs w:val="20"/>
    </w:rPr>
  </w:style>
  <w:style w:type="paragraph" w:styleId="Revision">
    <w:name w:val="Revision"/>
    <w:hidden/>
    <w:uiPriority w:val="99"/>
    <w:semiHidden/>
    <w:rsid w:val="00380B68"/>
    <w:pPr>
      <w:widowControl/>
      <w:autoSpaceDE/>
      <w:autoSpaceDN/>
    </w:pPr>
    <w:rPr>
      <w:rFonts w:ascii="Book Antiqua" w:hAnsi="Book Antiqua" w:eastAsia="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2777">
      <w:bodyDiv w:val="1"/>
      <w:marLeft w:val="0"/>
      <w:marRight w:val="0"/>
      <w:marTop w:val="0"/>
      <w:marBottom w:val="0"/>
      <w:divBdr>
        <w:top w:val="none" w:sz="0" w:space="0" w:color="auto"/>
        <w:left w:val="none" w:sz="0" w:space="0" w:color="auto"/>
        <w:bottom w:val="none" w:sz="0" w:space="0" w:color="auto"/>
        <w:right w:val="none" w:sz="0" w:space="0" w:color="auto"/>
      </w:divBdr>
      <w:divsChild>
        <w:div w:id="275333378">
          <w:marLeft w:val="0"/>
          <w:marRight w:val="0"/>
          <w:marTop w:val="0"/>
          <w:marBottom w:val="0"/>
          <w:divBdr>
            <w:top w:val="none" w:sz="0" w:space="0" w:color="auto"/>
            <w:left w:val="none" w:sz="0" w:space="0" w:color="auto"/>
            <w:bottom w:val="none" w:sz="0" w:space="0" w:color="auto"/>
            <w:right w:val="none" w:sz="0" w:space="0" w:color="auto"/>
          </w:divBdr>
        </w:div>
        <w:div w:id="595285035">
          <w:marLeft w:val="0"/>
          <w:marRight w:val="0"/>
          <w:marTop w:val="0"/>
          <w:marBottom w:val="0"/>
          <w:divBdr>
            <w:top w:val="none" w:sz="0" w:space="0" w:color="auto"/>
            <w:left w:val="none" w:sz="0" w:space="0" w:color="auto"/>
            <w:bottom w:val="none" w:sz="0" w:space="0" w:color="auto"/>
            <w:right w:val="none" w:sz="0" w:space="0" w:color="auto"/>
          </w:divBdr>
        </w:div>
        <w:div w:id="1205143503">
          <w:marLeft w:val="0"/>
          <w:marRight w:val="0"/>
          <w:marTop w:val="0"/>
          <w:marBottom w:val="0"/>
          <w:divBdr>
            <w:top w:val="none" w:sz="0" w:space="0" w:color="auto"/>
            <w:left w:val="none" w:sz="0" w:space="0" w:color="auto"/>
            <w:bottom w:val="none" w:sz="0" w:space="0" w:color="auto"/>
            <w:right w:val="none" w:sz="0" w:space="0" w:color="auto"/>
          </w:divBdr>
        </w:div>
      </w:divsChild>
    </w:div>
    <w:div w:id="675577523">
      <w:bodyDiv w:val="1"/>
      <w:marLeft w:val="0"/>
      <w:marRight w:val="0"/>
      <w:marTop w:val="0"/>
      <w:marBottom w:val="0"/>
      <w:divBdr>
        <w:top w:val="none" w:sz="0" w:space="0" w:color="auto"/>
        <w:left w:val="none" w:sz="0" w:space="0" w:color="auto"/>
        <w:bottom w:val="none" w:sz="0" w:space="0" w:color="auto"/>
        <w:right w:val="none" w:sz="0" w:space="0" w:color="auto"/>
      </w:divBdr>
      <w:divsChild>
        <w:div w:id="18774897">
          <w:marLeft w:val="0"/>
          <w:marRight w:val="0"/>
          <w:marTop w:val="0"/>
          <w:marBottom w:val="0"/>
          <w:divBdr>
            <w:top w:val="none" w:sz="0" w:space="0" w:color="auto"/>
            <w:left w:val="none" w:sz="0" w:space="0" w:color="auto"/>
            <w:bottom w:val="none" w:sz="0" w:space="0" w:color="auto"/>
            <w:right w:val="none" w:sz="0" w:space="0" w:color="auto"/>
          </w:divBdr>
        </w:div>
        <w:div w:id="22633063">
          <w:marLeft w:val="0"/>
          <w:marRight w:val="0"/>
          <w:marTop w:val="0"/>
          <w:marBottom w:val="0"/>
          <w:divBdr>
            <w:top w:val="none" w:sz="0" w:space="0" w:color="auto"/>
            <w:left w:val="none" w:sz="0" w:space="0" w:color="auto"/>
            <w:bottom w:val="none" w:sz="0" w:space="0" w:color="auto"/>
            <w:right w:val="none" w:sz="0" w:space="0" w:color="auto"/>
          </w:divBdr>
        </w:div>
        <w:div w:id="60297871">
          <w:marLeft w:val="0"/>
          <w:marRight w:val="0"/>
          <w:marTop w:val="0"/>
          <w:marBottom w:val="0"/>
          <w:divBdr>
            <w:top w:val="none" w:sz="0" w:space="0" w:color="auto"/>
            <w:left w:val="none" w:sz="0" w:space="0" w:color="auto"/>
            <w:bottom w:val="none" w:sz="0" w:space="0" w:color="auto"/>
            <w:right w:val="none" w:sz="0" w:space="0" w:color="auto"/>
          </w:divBdr>
        </w:div>
        <w:div w:id="308479831">
          <w:marLeft w:val="0"/>
          <w:marRight w:val="0"/>
          <w:marTop w:val="0"/>
          <w:marBottom w:val="0"/>
          <w:divBdr>
            <w:top w:val="none" w:sz="0" w:space="0" w:color="auto"/>
            <w:left w:val="none" w:sz="0" w:space="0" w:color="auto"/>
            <w:bottom w:val="none" w:sz="0" w:space="0" w:color="auto"/>
            <w:right w:val="none" w:sz="0" w:space="0" w:color="auto"/>
          </w:divBdr>
        </w:div>
        <w:div w:id="456294275">
          <w:marLeft w:val="0"/>
          <w:marRight w:val="0"/>
          <w:marTop w:val="0"/>
          <w:marBottom w:val="0"/>
          <w:divBdr>
            <w:top w:val="none" w:sz="0" w:space="0" w:color="auto"/>
            <w:left w:val="none" w:sz="0" w:space="0" w:color="auto"/>
            <w:bottom w:val="none" w:sz="0" w:space="0" w:color="auto"/>
            <w:right w:val="none" w:sz="0" w:space="0" w:color="auto"/>
          </w:divBdr>
        </w:div>
        <w:div w:id="622737795">
          <w:marLeft w:val="0"/>
          <w:marRight w:val="0"/>
          <w:marTop w:val="0"/>
          <w:marBottom w:val="0"/>
          <w:divBdr>
            <w:top w:val="none" w:sz="0" w:space="0" w:color="auto"/>
            <w:left w:val="none" w:sz="0" w:space="0" w:color="auto"/>
            <w:bottom w:val="none" w:sz="0" w:space="0" w:color="auto"/>
            <w:right w:val="none" w:sz="0" w:space="0" w:color="auto"/>
          </w:divBdr>
        </w:div>
        <w:div w:id="651175839">
          <w:marLeft w:val="0"/>
          <w:marRight w:val="0"/>
          <w:marTop w:val="0"/>
          <w:marBottom w:val="0"/>
          <w:divBdr>
            <w:top w:val="none" w:sz="0" w:space="0" w:color="auto"/>
            <w:left w:val="none" w:sz="0" w:space="0" w:color="auto"/>
            <w:bottom w:val="none" w:sz="0" w:space="0" w:color="auto"/>
            <w:right w:val="none" w:sz="0" w:space="0" w:color="auto"/>
          </w:divBdr>
        </w:div>
        <w:div w:id="859978158">
          <w:marLeft w:val="0"/>
          <w:marRight w:val="0"/>
          <w:marTop w:val="0"/>
          <w:marBottom w:val="0"/>
          <w:divBdr>
            <w:top w:val="none" w:sz="0" w:space="0" w:color="auto"/>
            <w:left w:val="none" w:sz="0" w:space="0" w:color="auto"/>
            <w:bottom w:val="none" w:sz="0" w:space="0" w:color="auto"/>
            <w:right w:val="none" w:sz="0" w:space="0" w:color="auto"/>
          </w:divBdr>
        </w:div>
        <w:div w:id="1075973352">
          <w:marLeft w:val="0"/>
          <w:marRight w:val="0"/>
          <w:marTop w:val="0"/>
          <w:marBottom w:val="0"/>
          <w:divBdr>
            <w:top w:val="none" w:sz="0" w:space="0" w:color="auto"/>
            <w:left w:val="none" w:sz="0" w:space="0" w:color="auto"/>
            <w:bottom w:val="none" w:sz="0" w:space="0" w:color="auto"/>
            <w:right w:val="none" w:sz="0" w:space="0" w:color="auto"/>
          </w:divBdr>
        </w:div>
        <w:div w:id="1316908111">
          <w:marLeft w:val="0"/>
          <w:marRight w:val="0"/>
          <w:marTop w:val="0"/>
          <w:marBottom w:val="0"/>
          <w:divBdr>
            <w:top w:val="none" w:sz="0" w:space="0" w:color="auto"/>
            <w:left w:val="none" w:sz="0" w:space="0" w:color="auto"/>
            <w:bottom w:val="none" w:sz="0" w:space="0" w:color="auto"/>
            <w:right w:val="none" w:sz="0" w:space="0" w:color="auto"/>
          </w:divBdr>
        </w:div>
        <w:div w:id="1423795273">
          <w:marLeft w:val="0"/>
          <w:marRight w:val="0"/>
          <w:marTop w:val="0"/>
          <w:marBottom w:val="0"/>
          <w:divBdr>
            <w:top w:val="none" w:sz="0" w:space="0" w:color="auto"/>
            <w:left w:val="none" w:sz="0" w:space="0" w:color="auto"/>
            <w:bottom w:val="none" w:sz="0" w:space="0" w:color="auto"/>
            <w:right w:val="none" w:sz="0" w:space="0" w:color="auto"/>
          </w:divBdr>
        </w:div>
        <w:div w:id="1473213265">
          <w:marLeft w:val="0"/>
          <w:marRight w:val="0"/>
          <w:marTop w:val="0"/>
          <w:marBottom w:val="0"/>
          <w:divBdr>
            <w:top w:val="none" w:sz="0" w:space="0" w:color="auto"/>
            <w:left w:val="none" w:sz="0" w:space="0" w:color="auto"/>
            <w:bottom w:val="none" w:sz="0" w:space="0" w:color="auto"/>
            <w:right w:val="none" w:sz="0" w:space="0" w:color="auto"/>
          </w:divBdr>
        </w:div>
        <w:div w:id="1752701392">
          <w:marLeft w:val="0"/>
          <w:marRight w:val="0"/>
          <w:marTop w:val="0"/>
          <w:marBottom w:val="0"/>
          <w:divBdr>
            <w:top w:val="none" w:sz="0" w:space="0" w:color="auto"/>
            <w:left w:val="none" w:sz="0" w:space="0" w:color="auto"/>
            <w:bottom w:val="none" w:sz="0" w:space="0" w:color="auto"/>
            <w:right w:val="none" w:sz="0" w:space="0" w:color="auto"/>
          </w:divBdr>
        </w:div>
        <w:div w:id="1908683300">
          <w:marLeft w:val="0"/>
          <w:marRight w:val="0"/>
          <w:marTop w:val="0"/>
          <w:marBottom w:val="0"/>
          <w:divBdr>
            <w:top w:val="none" w:sz="0" w:space="0" w:color="auto"/>
            <w:left w:val="none" w:sz="0" w:space="0" w:color="auto"/>
            <w:bottom w:val="none" w:sz="0" w:space="0" w:color="auto"/>
            <w:right w:val="none" w:sz="0" w:space="0" w:color="auto"/>
          </w:divBdr>
        </w:div>
        <w:div w:id="1960185143">
          <w:marLeft w:val="0"/>
          <w:marRight w:val="0"/>
          <w:marTop w:val="0"/>
          <w:marBottom w:val="0"/>
          <w:divBdr>
            <w:top w:val="none" w:sz="0" w:space="0" w:color="auto"/>
            <w:left w:val="none" w:sz="0" w:space="0" w:color="auto"/>
            <w:bottom w:val="none" w:sz="0" w:space="0" w:color="auto"/>
            <w:right w:val="none" w:sz="0" w:space="0" w:color="auto"/>
          </w:divBdr>
        </w:div>
        <w:div w:id="2014646445">
          <w:marLeft w:val="0"/>
          <w:marRight w:val="0"/>
          <w:marTop w:val="0"/>
          <w:marBottom w:val="0"/>
          <w:divBdr>
            <w:top w:val="none" w:sz="0" w:space="0" w:color="auto"/>
            <w:left w:val="none" w:sz="0" w:space="0" w:color="auto"/>
            <w:bottom w:val="none" w:sz="0" w:space="0" w:color="auto"/>
            <w:right w:val="none" w:sz="0" w:space="0" w:color="auto"/>
          </w:divBdr>
        </w:div>
        <w:div w:id="2089426549">
          <w:marLeft w:val="0"/>
          <w:marRight w:val="0"/>
          <w:marTop w:val="0"/>
          <w:marBottom w:val="0"/>
          <w:divBdr>
            <w:top w:val="none" w:sz="0" w:space="0" w:color="auto"/>
            <w:left w:val="none" w:sz="0" w:space="0" w:color="auto"/>
            <w:bottom w:val="none" w:sz="0" w:space="0" w:color="auto"/>
            <w:right w:val="none" w:sz="0" w:space="0" w:color="auto"/>
          </w:divBdr>
        </w:div>
      </w:divsChild>
    </w:div>
    <w:div w:id="934678518">
      <w:bodyDiv w:val="1"/>
      <w:marLeft w:val="0"/>
      <w:marRight w:val="0"/>
      <w:marTop w:val="0"/>
      <w:marBottom w:val="0"/>
      <w:divBdr>
        <w:top w:val="none" w:sz="0" w:space="0" w:color="auto"/>
        <w:left w:val="none" w:sz="0" w:space="0" w:color="auto"/>
        <w:bottom w:val="none" w:sz="0" w:space="0" w:color="auto"/>
        <w:right w:val="none" w:sz="0" w:space="0" w:color="auto"/>
      </w:divBdr>
    </w:div>
    <w:div w:id="1056703152">
      <w:bodyDiv w:val="1"/>
      <w:marLeft w:val="0"/>
      <w:marRight w:val="0"/>
      <w:marTop w:val="0"/>
      <w:marBottom w:val="0"/>
      <w:divBdr>
        <w:top w:val="none" w:sz="0" w:space="0" w:color="auto"/>
        <w:left w:val="none" w:sz="0" w:space="0" w:color="auto"/>
        <w:bottom w:val="none" w:sz="0" w:space="0" w:color="auto"/>
        <w:right w:val="none" w:sz="0" w:space="0" w:color="auto"/>
      </w:divBdr>
      <w:divsChild>
        <w:div w:id="377097611">
          <w:marLeft w:val="0"/>
          <w:marRight w:val="0"/>
          <w:marTop w:val="0"/>
          <w:marBottom w:val="0"/>
          <w:divBdr>
            <w:top w:val="none" w:sz="0" w:space="0" w:color="auto"/>
            <w:left w:val="none" w:sz="0" w:space="0" w:color="auto"/>
            <w:bottom w:val="none" w:sz="0" w:space="0" w:color="auto"/>
            <w:right w:val="none" w:sz="0" w:space="0" w:color="auto"/>
          </w:divBdr>
        </w:div>
        <w:div w:id="493884406">
          <w:marLeft w:val="0"/>
          <w:marRight w:val="0"/>
          <w:marTop w:val="0"/>
          <w:marBottom w:val="0"/>
          <w:divBdr>
            <w:top w:val="none" w:sz="0" w:space="0" w:color="auto"/>
            <w:left w:val="none" w:sz="0" w:space="0" w:color="auto"/>
            <w:bottom w:val="none" w:sz="0" w:space="0" w:color="auto"/>
            <w:right w:val="none" w:sz="0" w:space="0" w:color="auto"/>
          </w:divBdr>
        </w:div>
        <w:div w:id="1410234271">
          <w:marLeft w:val="0"/>
          <w:marRight w:val="0"/>
          <w:marTop w:val="0"/>
          <w:marBottom w:val="0"/>
          <w:divBdr>
            <w:top w:val="none" w:sz="0" w:space="0" w:color="auto"/>
            <w:left w:val="none" w:sz="0" w:space="0" w:color="auto"/>
            <w:bottom w:val="none" w:sz="0" w:space="0" w:color="auto"/>
            <w:right w:val="none" w:sz="0" w:space="0" w:color="auto"/>
          </w:divBdr>
        </w:div>
      </w:divsChild>
    </w:div>
    <w:div w:id="2140223409">
      <w:bodyDiv w:val="1"/>
      <w:marLeft w:val="0"/>
      <w:marRight w:val="0"/>
      <w:marTop w:val="0"/>
      <w:marBottom w:val="0"/>
      <w:divBdr>
        <w:top w:val="none" w:sz="0" w:space="0" w:color="auto"/>
        <w:left w:val="none" w:sz="0" w:space="0" w:color="auto"/>
        <w:bottom w:val="none" w:sz="0" w:space="0" w:color="auto"/>
        <w:right w:val="none" w:sz="0" w:space="0" w:color="auto"/>
      </w:divBdr>
      <w:divsChild>
        <w:div w:id="1379353181">
          <w:marLeft w:val="0"/>
          <w:marRight w:val="0"/>
          <w:marTop w:val="0"/>
          <w:marBottom w:val="0"/>
          <w:divBdr>
            <w:top w:val="none" w:sz="0" w:space="0" w:color="auto"/>
            <w:left w:val="none" w:sz="0" w:space="0" w:color="auto"/>
            <w:bottom w:val="none" w:sz="0" w:space="0" w:color="auto"/>
            <w:right w:val="none" w:sz="0" w:space="0" w:color="auto"/>
          </w:divBdr>
          <w:divsChild>
            <w:div w:id="501941260">
              <w:marLeft w:val="0"/>
              <w:marRight w:val="0"/>
              <w:marTop w:val="0"/>
              <w:marBottom w:val="0"/>
              <w:divBdr>
                <w:top w:val="none" w:sz="0" w:space="0" w:color="auto"/>
                <w:left w:val="none" w:sz="0" w:space="0" w:color="auto"/>
                <w:bottom w:val="none" w:sz="0" w:space="0" w:color="auto"/>
                <w:right w:val="none" w:sz="0" w:space="0" w:color="auto"/>
              </w:divBdr>
            </w:div>
            <w:div w:id="1636905429">
              <w:marLeft w:val="0"/>
              <w:marRight w:val="0"/>
              <w:marTop w:val="0"/>
              <w:marBottom w:val="0"/>
              <w:divBdr>
                <w:top w:val="none" w:sz="0" w:space="0" w:color="auto"/>
                <w:left w:val="none" w:sz="0" w:space="0" w:color="auto"/>
                <w:bottom w:val="none" w:sz="0" w:space="0" w:color="auto"/>
                <w:right w:val="none" w:sz="0" w:space="0" w:color="auto"/>
              </w:divBdr>
            </w:div>
          </w:divsChild>
        </w:div>
        <w:div w:id="1467162000">
          <w:marLeft w:val="0"/>
          <w:marRight w:val="0"/>
          <w:marTop w:val="0"/>
          <w:marBottom w:val="0"/>
          <w:divBdr>
            <w:top w:val="none" w:sz="0" w:space="0" w:color="auto"/>
            <w:left w:val="none" w:sz="0" w:space="0" w:color="auto"/>
            <w:bottom w:val="none" w:sz="0" w:space="0" w:color="auto"/>
            <w:right w:val="none" w:sz="0" w:space="0" w:color="auto"/>
          </w:divBdr>
          <w:divsChild>
            <w:div w:id="449782765">
              <w:marLeft w:val="0"/>
              <w:marRight w:val="0"/>
              <w:marTop w:val="0"/>
              <w:marBottom w:val="0"/>
              <w:divBdr>
                <w:top w:val="none" w:sz="0" w:space="0" w:color="auto"/>
                <w:left w:val="none" w:sz="0" w:space="0" w:color="auto"/>
                <w:bottom w:val="none" w:sz="0" w:space="0" w:color="auto"/>
                <w:right w:val="none" w:sz="0" w:space="0" w:color="auto"/>
              </w:divBdr>
            </w:div>
            <w:div w:id="531921170">
              <w:marLeft w:val="0"/>
              <w:marRight w:val="0"/>
              <w:marTop w:val="0"/>
              <w:marBottom w:val="0"/>
              <w:divBdr>
                <w:top w:val="none" w:sz="0" w:space="0" w:color="auto"/>
                <w:left w:val="none" w:sz="0" w:space="0" w:color="auto"/>
                <w:bottom w:val="none" w:sz="0" w:space="0" w:color="auto"/>
                <w:right w:val="none" w:sz="0" w:space="0" w:color="auto"/>
              </w:divBdr>
            </w:div>
            <w:div w:id="670791470">
              <w:marLeft w:val="0"/>
              <w:marRight w:val="0"/>
              <w:marTop w:val="0"/>
              <w:marBottom w:val="0"/>
              <w:divBdr>
                <w:top w:val="none" w:sz="0" w:space="0" w:color="auto"/>
                <w:left w:val="none" w:sz="0" w:space="0" w:color="auto"/>
                <w:bottom w:val="none" w:sz="0" w:space="0" w:color="auto"/>
                <w:right w:val="none" w:sz="0" w:space="0" w:color="auto"/>
              </w:divBdr>
            </w:div>
            <w:div w:id="1452630159">
              <w:marLeft w:val="0"/>
              <w:marRight w:val="0"/>
              <w:marTop w:val="0"/>
              <w:marBottom w:val="0"/>
              <w:divBdr>
                <w:top w:val="none" w:sz="0" w:space="0" w:color="auto"/>
                <w:left w:val="none" w:sz="0" w:space="0" w:color="auto"/>
                <w:bottom w:val="none" w:sz="0" w:space="0" w:color="auto"/>
                <w:right w:val="none" w:sz="0" w:space="0" w:color="auto"/>
              </w:divBdr>
            </w:div>
            <w:div w:id="15080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zcourts.gov/Portals/22/admorder/Orders20/2020-183.pdf?ver=2020-12-01-102345-133"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Year xmlns="795eefd5-eedb-4bd9-a7df-0b339b93627b" xsi:nil="true"/>
    <MeetingDate xmlns="795eefd5-eedb-4bd9-a7df-0b339b9362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3" ma:contentTypeDescription="Create a new document." ma:contentTypeScope="" ma:versionID="9dea96fe916ff91f2a80fc188f04129e">
  <xsd:schema xmlns:xsd="http://www.w3.org/2001/XMLSchema" xmlns:xs="http://www.w3.org/2001/XMLSchema" xmlns:p="http://schemas.microsoft.com/office/2006/metadata/properties" xmlns:ns2="795eefd5-eedb-4bd9-a7df-0b339b93627b" xmlns:ns3="bba96795-ee4b-4dbc-ace1-f16118063fc3" targetNamespace="http://schemas.microsoft.com/office/2006/metadata/properties" ma:root="true" ma:fieldsID="1bcbe424e8f4d50fa0175e00d3fb4108" ns2:_="" ns3:_="">
    <xsd:import namespace="795eefd5-eedb-4bd9-a7df-0b339b93627b"/>
    <xsd:import namespace="bba96795-ee4b-4dbc-ace1-f16118063fc3"/>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001CF-E5E6-4DAB-9302-434CA9BBDB10}">
  <ds:schemaRefs>
    <ds:schemaRef ds:uri="http://schemas.microsoft.com/sharepoint/v3/contenttype/forms"/>
  </ds:schemaRefs>
</ds:datastoreItem>
</file>

<file path=customXml/itemProps2.xml><?xml version="1.0" encoding="utf-8"?>
<ds:datastoreItem xmlns:ds="http://schemas.openxmlformats.org/officeDocument/2006/customXml" ds:itemID="{AF5A9BCB-81DF-43FC-A4ED-DE67C13226A1}">
  <ds:schemaRefs>
    <ds:schemaRef ds:uri="http://schemas.microsoft.com/office/2006/metadata/properties"/>
    <ds:schemaRef ds:uri="http://schemas.microsoft.com/office/infopath/2007/PartnerControls"/>
    <ds:schemaRef ds:uri="795eefd5-eedb-4bd9-a7df-0b339b93627b"/>
  </ds:schemaRefs>
</ds:datastoreItem>
</file>

<file path=customXml/itemProps3.xml><?xml version="1.0" encoding="utf-8"?>
<ds:datastoreItem xmlns:ds="http://schemas.openxmlformats.org/officeDocument/2006/customXml" ds:itemID="{C1DF0CA6-194F-40E7-B9D4-0E8E72844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BF404-A0D8-4909-8D35-89CEE287D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15</Pages>
  <Words>3100</Words>
  <Characters>17673</Characters>
  <Application>Microsoft Office Word</Application>
  <DocSecurity>0</DocSecurity>
  <Lines>147</Lines>
  <Paragraphs>41</Paragraphs>
  <ScaleCrop>false</ScaleCrop>
  <Company/>
  <LinksUpToDate>false</LinksUpToDate>
  <CharactersWithSpaces>20732</CharactersWithSpaces>
  <SharedDoc>false</SharedDoc>
  <HLinks>
    <vt:vector size="6" baseType="variant">
      <vt:variant>
        <vt:i4>2031643</vt:i4>
      </vt:variant>
      <vt:variant>
        <vt:i4>0</vt:i4>
      </vt:variant>
      <vt:variant>
        <vt:i4>0</vt:i4>
      </vt:variant>
      <vt:variant>
        <vt:i4>5</vt:i4>
      </vt:variant>
      <vt:variant>
        <vt:lpwstr>https://www.azcourts.gov/Portals/22/admorder/Orders20/2020-183.pdf?ver=2020-12-01-102345-133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cp:lastModifiedBy>Meltzer, Mark</cp:lastModifiedBy>
  <cp:revision>33</cp:revision>
  <dcterms:created xsi:type="dcterms:W3CDTF">2022-06-30T21:51:00Z</dcterms:created>
  <dcterms:modified xsi:type="dcterms:W3CDTF">2022-07-01T19:45:00Z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2022-03-02T00:00:00Z</vt:filetime>
  </property>
  <property fmtid="{D5CDD505-2E9C-101B-9397-08002B2CF9AE}" pid="3" name="Creator">
    <vt:lpwstr>Adobe Acrobat Pro 2017 17.11.30180</vt:lpwstr>
  </property>
  <property fmtid="{D5CDD505-2E9C-101B-9397-08002B2CF9AE}" pid="4" name="LastSaved">
    <vt:filetime>2022-03-02T00:00:00Z</vt:filetime>
  </property>
  <property fmtid="{D5CDD505-2E9C-101B-9397-08002B2CF9AE}" pid="5" name="ContentTypeId">
    <vt:lpwstr>0x0101004425E1BA83A1324C93BCFBA29B22BAA9</vt:lpwstr>
  </property>
</Properties>
</file>