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6E856" w14:textId="77777777" w:rsidR="00D738DE" w:rsidRPr="001463DB" w:rsidRDefault="00D738DE" w:rsidP="00D738DE">
      <w:pPr>
        <w:rPr>
          <w:rFonts w:ascii="Times New Roman" w:hAnsi="Times New Roman"/>
          <w:sz w:val="28"/>
          <w:szCs w:val="28"/>
        </w:rPr>
      </w:pPr>
      <w:r w:rsidRPr="001463DB">
        <w:rPr>
          <w:rFonts w:ascii="Times New Roman" w:hAnsi="Times New Roman"/>
          <w:sz w:val="28"/>
          <w:szCs w:val="28"/>
        </w:rPr>
        <w:t xml:space="preserve">David K. Byers </w:t>
      </w:r>
    </w:p>
    <w:p w14:paraId="76BBD8B8" w14:textId="77777777" w:rsidR="00D738DE" w:rsidRPr="001463DB" w:rsidRDefault="00D738DE" w:rsidP="00D738DE">
      <w:pPr>
        <w:rPr>
          <w:rFonts w:ascii="Times New Roman" w:hAnsi="Times New Roman"/>
          <w:sz w:val="28"/>
          <w:szCs w:val="28"/>
        </w:rPr>
      </w:pPr>
      <w:r w:rsidRPr="001463DB">
        <w:rPr>
          <w:rFonts w:ascii="Times New Roman" w:hAnsi="Times New Roman"/>
          <w:sz w:val="28"/>
          <w:szCs w:val="28"/>
        </w:rPr>
        <w:t>Administrative Director</w:t>
      </w:r>
    </w:p>
    <w:p w14:paraId="1F7614DD" w14:textId="77777777" w:rsidR="00D738DE" w:rsidRPr="001463DB" w:rsidRDefault="00D738DE" w:rsidP="00D738DE">
      <w:pPr>
        <w:rPr>
          <w:rFonts w:ascii="Times New Roman" w:hAnsi="Times New Roman"/>
          <w:sz w:val="28"/>
          <w:szCs w:val="28"/>
        </w:rPr>
      </w:pPr>
      <w:r w:rsidRPr="001463DB">
        <w:rPr>
          <w:rFonts w:ascii="Times New Roman" w:hAnsi="Times New Roman"/>
          <w:sz w:val="28"/>
          <w:szCs w:val="28"/>
        </w:rPr>
        <w:t>Administrative Office of the Courts</w:t>
      </w:r>
    </w:p>
    <w:p w14:paraId="100B2C3E" w14:textId="77777777" w:rsidR="00D738DE" w:rsidRPr="001463DB" w:rsidRDefault="00D738DE" w:rsidP="00D738DE">
      <w:pPr>
        <w:rPr>
          <w:rFonts w:ascii="Times New Roman" w:hAnsi="Times New Roman"/>
          <w:sz w:val="28"/>
          <w:szCs w:val="28"/>
        </w:rPr>
      </w:pPr>
      <w:r w:rsidRPr="001463DB">
        <w:rPr>
          <w:rFonts w:ascii="Times New Roman" w:hAnsi="Times New Roman"/>
          <w:sz w:val="28"/>
          <w:szCs w:val="28"/>
        </w:rPr>
        <w:t>1501 W. Washington, Suite 411</w:t>
      </w:r>
    </w:p>
    <w:p w14:paraId="17AD04B7" w14:textId="77777777" w:rsidR="00D738DE" w:rsidRPr="001463DB" w:rsidRDefault="00D738DE" w:rsidP="00D738DE">
      <w:pPr>
        <w:rPr>
          <w:rFonts w:ascii="Times New Roman" w:hAnsi="Times New Roman"/>
          <w:sz w:val="28"/>
          <w:szCs w:val="28"/>
        </w:rPr>
      </w:pPr>
      <w:r w:rsidRPr="001463DB">
        <w:rPr>
          <w:rFonts w:ascii="Times New Roman" w:hAnsi="Times New Roman"/>
          <w:sz w:val="28"/>
          <w:szCs w:val="28"/>
        </w:rPr>
        <w:t>Phoenix, AZ 85007-3327</w:t>
      </w:r>
    </w:p>
    <w:p w14:paraId="639AB12D" w14:textId="77777777" w:rsidR="00D738DE" w:rsidRPr="001463DB" w:rsidRDefault="00D738DE" w:rsidP="00D738DE">
      <w:pPr>
        <w:rPr>
          <w:rFonts w:ascii="Times New Roman" w:hAnsi="Times New Roman"/>
          <w:sz w:val="28"/>
          <w:szCs w:val="28"/>
        </w:rPr>
      </w:pPr>
      <w:r w:rsidRPr="001463DB">
        <w:rPr>
          <w:rFonts w:ascii="Times New Roman" w:hAnsi="Times New Roman"/>
          <w:sz w:val="28"/>
          <w:szCs w:val="28"/>
        </w:rPr>
        <w:t>Phone: (602) 452-3301</w:t>
      </w:r>
    </w:p>
    <w:p w14:paraId="408BFD3D" w14:textId="77777777" w:rsidR="00D738DE" w:rsidRPr="001463DB" w:rsidRDefault="00D738DE" w:rsidP="00D738DE">
      <w:pPr>
        <w:rPr>
          <w:rFonts w:ascii="Times New Roman" w:hAnsi="Times New Roman"/>
          <w:sz w:val="28"/>
          <w:szCs w:val="28"/>
        </w:rPr>
      </w:pPr>
      <w:r w:rsidRPr="001463DB">
        <w:rPr>
          <w:rFonts w:ascii="Times New Roman" w:hAnsi="Times New Roman"/>
          <w:sz w:val="28"/>
          <w:szCs w:val="28"/>
        </w:rPr>
        <w:t>Projects2@courts.az.gov</w:t>
      </w:r>
    </w:p>
    <w:p w14:paraId="557EEA98" w14:textId="77777777" w:rsidR="00D738DE" w:rsidRPr="001463DB" w:rsidRDefault="00D738DE" w:rsidP="00D738DE">
      <w:pPr>
        <w:rPr>
          <w:rFonts w:ascii="Times New Roman" w:hAnsi="Times New Roman"/>
          <w:sz w:val="28"/>
          <w:szCs w:val="28"/>
        </w:rPr>
      </w:pPr>
    </w:p>
    <w:p w14:paraId="00FAB678" w14:textId="77777777" w:rsidR="00D738DE" w:rsidRPr="001463DB" w:rsidRDefault="00D738DE" w:rsidP="00D738DE">
      <w:pPr>
        <w:rPr>
          <w:rFonts w:ascii="Times New Roman" w:hAnsi="Times New Roman"/>
          <w:sz w:val="28"/>
          <w:szCs w:val="28"/>
        </w:rPr>
      </w:pPr>
    </w:p>
    <w:p w14:paraId="2D36C6A1" w14:textId="77777777" w:rsidR="00D738DE" w:rsidRPr="001463DB" w:rsidRDefault="00D738DE" w:rsidP="00D738DE">
      <w:pPr>
        <w:jc w:val="center"/>
        <w:rPr>
          <w:rFonts w:ascii="Times New Roman" w:hAnsi="Times New Roman"/>
          <w:b/>
          <w:sz w:val="28"/>
          <w:szCs w:val="28"/>
        </w:rPr>
      </w:pPr>
      <w:r w:rsidRPr="001463DB">
        <w:rPr>
          <w:rFonts w:ascii="Times New Roman" w:hAnsi="Times New Roman"/>
          <w:b/>
          <w:sz w:val="28"/>
          <w:szCs w:val="28"/>
        </w:rPr>
        <w:t>ARIZONA SUPREME COURT</w:t>
      </w:r>
    </w:p>
    <w:p w14:paraId="296EC856" w14:textId="77777777" w:rsidR="00D738DE" w:rsidRPr="001463DB" w:rsidRDefault="00D738DE" w:rsidP="00D738DE">
      <w:pPr>
        <w:rPr>
          <w:rFonts w:ascii="Times New Roman" w:hAnsi="Times New Roman"/>
          <w:sz w:val="28"/>
          <w:szCs w:val="28"/>
        </w:rPr>
      </w:pPr>
    </w:p>
    <w:p w14:paraId="1A0852EA" w14:textId="77777777" w:rsidR="00D738DE" w:rsidRPr="001463DB" w:rsidRDefault="00D738DE" w:rsidP="00D738DE">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4C6197A9" w14:textId="77777777" w:rsidR="00D738DE" w:rsidRPr="001463DB" w:rsidRDefault="00D738DE" w:rsidP="00D738DE">
      <w:pPr>
        <w:tabs>
          <w:tab w:val="left" w:pos="5040"/>
        </w:tabs>
        <w:rPr>
          <w:rFonts w:ascii="Times New Roman" w:hAnsi="Times New Roman"/>
          <w:sz w:val="28"/>
          <w:szCs w:val="28"/>
        </w:rPr>
      </w:pPr>
      <w:r w:rsidRPr="001463DB">
        <w:rPr>
          <w:rFonts w:ascii="Times New Roman" w:hAnsi="Times New Roman"/>
          <w:sz w:val="28"/>
          <w:szCs w:val="28"/>
        </w:rPr>
        <w:tab/>
        <w:t>)</w:t>
      </w:r>
    </w:p>
    <w:p w14:paraId="57041CE0" w14:textId="571ACE45" w:rsidR="00D738DE" w:rsidRPr="001463DB" w:rsidRDefault="00D738DE" w:rsidP="00D738DE">
      <w:pPr>
        <w:tabs>
          <w:tab w:val="left" w:pos="5040"/>
          <w:tab w:val="left" w:pos="5760"/>
        </w:tabs>
        <w:rPr>
          <w:rFonts w:ascii="Times New Roman" w:hAnsi="Times New Roman"/>
          <w:sz w:val="28"/>
          <w:szCs w:val="28"/>
        </w:rPr>
      </w:pPr>
      <w:r w:rsidRPr="001463DB">
        <w:rPr>
          <w:rFonts w:ascii="Times New Roman" w:hAnsi="Times New Roman"/>
          <w:sz w:val="28"/>
          <w:szCs w:val="28"/>
        </w:rPr>
        <w:t>PETITION TO AMEND RULE</w:t>
      </w:r>
      <w:r w:rsidR="00FB658F">
        <w:rPr>
          <w:rFonts w:ascii="Times New Roman" w:hAnsi="Times New Roman"/>
          <w:sz w:val="28"/>
          <w:szCs w:val="28"/>
        </w:rPr>
        <w:t>S 7</w:t>
      </w:r>
      <w:r w:rsidR="00BE4F03">
        <w:rPr>
          <w:rFonts w:ascii="Times New Roman" w:hAnsi="Times New Roman"/>
          <w:sz w:val="28"/>
          <w:szCs w:val="28"/>
        </w:rPr>
        <w:t>,</w:t>
      </w:r>
      <w:r w:rsidR="00900C0F">
        <w:rPr>
          <w:rFonts w:ascii="Times New Roman" w:hAnsi="Times New Roman"/>
          <w:sz w:val="28"/>
          <w:szCs w:val="28"/>
        </w:rPr>
        <w:t xml:space="preserve"> </w:t>
      </w:r>
      <w:r w:rsidR="00BE4F03">
        <w:rPr>
          <w:rFonts w:ascii="Times New Roman" w:hAnsi="Times New Roman"/>
          <w:sz w:val="28"/>
          <w:szCs w:val="28"/>
        </w:rPr>
        <w:t xml:space="preserve">11, </w:t>
      </w:r>
      <w:r>
        <w:rPr>
          <w:rFonts w:ascii="Times New Roman" w:hAnsi="Times New Roman"/>
          <w:sz w:val="28"/>
          <w:szCs w:val="28"/>
        </w:rPr>
        <w:t xml:space="preserve"> </w:t>
      </w:r>
      <w:r w:rsidRPr="001463DB">
        <w:rPr>
          <w:rFonts w:ascii="Times New Roman" w:hAnsi="Times New Roman"/>
          <w:sz w:val="28"/>
          <w:szCs w:val="28"/>
        </w:rPr>
        <w:tab/>
        <w:t>)</w:t>
      </w:r>
      <w:r w:rsidRPr="001463DB">
        <w:rPr>
          <w:rFonts w:ascii="Times New Roman" w:hAnsi="Times New Roman"/>
          <w:sz w:val="28"/>
          <w:szCs w:val="28"/>
        </w:rPr>
        <w:tab/>
        <w:t xml:space="preserve">Supreme Court No. </w:t>
      </w:r>
      <w:r>
        <w:rPr>
          <w:rFonts w:ascii="Times New Roman" w:hAnsi="Times New Roman"/>
          <w:sz w:val="28"/>
          <w:szCs w:val="28"/>
        </w:rPr>
        <w:t>22</w:t>
      </w:r>
      <w:r w:rsidRPr="001463DB">
        <w:rPr>
          <w:rFonts w:ascii="Times New Roman" w:hAnsi="Times New Roman"/>
          <w:sz w:val="28"/>
          <w:szCs w:val="28"/>
        </w:rPr>
        <w:t>-_____</w:t>
      </w:r>
    </w:p>
    <w:p w14:paraId="53D4A3E0" w14:textId="4EF0E7D8" w:rsidR="00D738DE" w:rsidRPr="001463DB" w:rsidRDefault="00BE4F03" w:rsidP="00D738DE">
      <w:pPr>
        <w:tabs>
          <w:tab w:val="left" w:pos="5040"/>
          <w:tab w:val="left" w:pos="5760"/>
        </w:tabs>
        <w:rPr>
          <w:rFonts w:ascii="Times New Roman" w:hAnsi="Times New Roman"/>
          <w:sz w:val="28"/>
          <w:szCs w:val="28"/>
        </w:rPr>
      </w:pPr>
      <w:r>
        <w:rPr>
          <w:rFonts w:ascii="Times New Roman" w:hAnsi="Times New Roman"/>
          <w:sz w:val="28"/>
          <w:szCs w:val="28"/>
        </w:rPr>
        <w:t>AND APPENDIX A,</w:t>
      </w:r>
      <w:r w:rsidR="00900C0F">
        <w:rPr>
          <w:rFonts w:ascii="Times New Roman" w:hAnsi="Times New Roman"/>
          <w:sz w:val="28"/>
          <w:szCs w:val="28"/>
        </w:rPr>
        <w:t xml:space="preserve"> AND ADD RULE</w:t>
      </w:r>
      <w:r w:rsidR="00D738DE" w:rsidRPr="001463DB">
        <w:rPr>
          <w:rFonts w:ascii="Times New Roman" w:hAnsi="Times New Roman"/>
          <w:sz w:val="28"/>
          <w:szCs w:val="28"/>
        </w:rPr>
        <w:tab/>
        <w:t>)</w:t>
      </w:r>
      <w:r w:rsidR="00D738DE" w:rsidRPr="001463DB">
        <w:rPr>
          <w:rFonts w:ascii="Times New Roman" w:hAnsi="Times New Roman"/>
          <w:sz w:val="28"/>
          <w:szCs w:val="28"/>
        </w:rPr>
        <w:tab/>
        <w:t>(expedited consideration</w:t>
      </w:r>
    </w:p>
    <w:p w14:paraId="1F9FB4CC" w14:textId="51AC7FA0" w:rsidR="00D738DE" w:rsidRPr="001463DB" w:rsidRDefault="00BE4F03" w:rsidP="00D738DE">
      <w:pPr>
        <w:tabs>
          <w:tab w:val="left" w:pos="5040"/>
          <w:tab w:val="left" w:pos="5760"/>
        </w:tabs>
        <w:rPr>
          <w:rFonts w:ascii="Times New Roman" w:hAnsi="Times New Roman"/>
          <w:sz w:val="28"/>
          <w:szCs w:val="28"/>
        </w:rPr>
      </w:pPr>
      <w:r>
        <w:rPr>
          <w:rFonts w:ascii="Times New Roman" w:hAnsi="Times New Roman"/>
          <w:sz w:val="28"/>
          <w:szCs w:val="28"/>
        </w:rPr>
        <w:t>20</w:t>
      </w:r>
      <w:r w:rsidR="00D412F2">
        <w:rPr>
          <w:rFonts w:ascii="Times New Roman" w:hAnsi="Times New Roman"/>
          <w:sz w:val="28"/>
          <w:szCs w:val="28"/>
        </w:rPr>
        <w:t xml:space="preserve"> IN THE</w:t>
      </w:r>
      <w:r>
        <w:rPr>
          <w:rFonts w:ascii="Times New Roman" w:hAnsi="Times New Roman"/>
          <w:sz w:val="28"/>
          <w:szCs w:val="28"/>
        </w:rPr>
        <w:t xml:space="preserve"> RULES OF </w:t>
      </w:r>
      <w:r w:rsidR="00D738DE" w:rsidRPr="001463DB">
        <w:rPr>
          <w:rFonts w:ascii="Times New Roman" w:hAnsi="Times New Roman"/>
          <w:sz w:val="28"/>
          <w:szCs w:val="28"/>
        </w:rPr>
        <w:t xml:space="preserve">PROCEDURE </w:t>
      </w:r>
      <w:r w:rsidR="00D738DE" w:rsidRPr="001463DB">
        <w:rPr>
          <w:rFonts w:ascii="Times New Roman" w:hAnsi="Times New Roman"/>
          <w:sz w:val="28"/>
          <w:szCs w:val="28"/>
        </w:rPr>
        <w:tab/>
        <w:t>)</w:t>
      </w:r>
      <w:r w:rsidR="00D738DE" w:rsidRPr="001463DB">
        <w:rPr>
          <w:rFonts w:ascii="Times New Roman" w:hAnsi="Times New Roman"/>
          <w:sz w:val="28"/>
          <w:szCs w:val="28"/>
        </w:rPr>
        <w:tab/>
      </w:r>
      <w:r w:rsidR="00D738DE">
        <w:rPr>
          <w:rFonts w:ascii="Times New Roman" w:hAnsi="Times New Roman"/>
          <w:sz w:val="28"/>
          <w:szCs w:val="28"/>
        </w:rPr>
        <w:t>and emergency adoption</w:t>
      </w:r>
    </w:p>
    <w:p w14:paraId="4CE7C994" w14:textId="3CBA49C3" w:rsidR="00D738DE" w:rsidRPr="001463DB" w:rsidRDefault="00D412F2" w:rsidP="00D738DE">
      <w:pPr>
        <w:tabs>
          <w:tab w:val="left" w:pos="5040"/>
          <w:tab w:val="left" w:pos="5760"/>
        </w:tabs>
        <w:rPr>
          <w:rFonts w:ascii="Times New Roman" w:hAnsi="Times New Roman"/>
          <w:sz w:val="28"/>
          <w:szCs w:val="28"/>
        </w:rPr>
      </w:pPr>
      <w:r>
        <w:rPr>
          <w:rFonts w:ascii="Times New Roman" w:hAnsi="Times New Roman"/>
          <w:sz w:val="28"/>
          <w:szCs w:val="28"/>
        </w:rPr>
        <w:t xml:space="preserve">FOR </w:t>
      </w:r>
      <w:r>
        <w:rPr>
          <w:rFonts w:ascii="Times New Roman" w:hAnsi="Times New Roman"/>
          <w:sz w:val="28"/>
          <w:szCs w:val="28"/>
        </w:rPr>
        <w:t>EVICTION ACTIONS</w:t>
      </w:r>
      <w:r w:rsidR="00D738DE" w:rsidRPr="001463DB">
        <w:rPr>
          <w:rFonts w:ascii="Times New Roman" w:hAnsi="Times New Roman"/>
          <w:sz w:val="28"/>
          <w:szCs w:val="28"/>
        </w:rPr>
        <w:tab/>
        <w:t>)</w:t>
      </w:r>
      <w:r w:rsidR="00D738DE">
        <w:rPr>
          <w:rFonts w:ascii="Times New Roman" w:hAnsi="Times New Roman"/>
          <w:sz w:val="28"/>
          <w:szCs w:val="28"/>
        </w:rPr>
        <w:tab/>
        <w:t>requested)</w:t>
      </w:r>
    </w:p>
    <w:p w14:paraId="732D19F0" w14:textId="77777777" w:rsidR="00D738DE" w:rsidRPr="001463DB" w:rsidRDefault="00D738DE" w:rsidP="00D738DE">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244910F6" w14:textId="77777777" w:rsidR="00D738DE" w:rsidRPr="001463DB" w:rsidRDefault="00D738DE" w:rsidP="00D738DE">
      <w:pPr>
        <w:jc w:val="both"/>
        <w:rPr>
          <w:rFonts w:ascii="Times New Roman" w:hAnsi="Times New Roman"/>
          <w:sz w:val="28"/>
          <w:szCs w:val="28"/>
        </w:rPr>
      </w:pPr>
    </w:p>
    <w:p w14:paraId="221C821D" w14:textId="03F48A9C" w:rsidR="00D738DE" w:rsidRPr="001463DB" w:rsidRDefault="00D738DE" w:rsidP="00D738DE">
      <w:pPr>
        <w:spacing w:line="480" w:lineRule="auto"/>
        <w:ind w:firstLine="720"/>
        <w:jc w:val="both"/>
        <w:rPr>
          <w:rFonts w:ascii="Times New Roman" w:hAnsi="Times New Roman"/>
          <w:sz w:val="28"/>
          <w:szCs w:val="28"/>
        </w:rPr>
      </w:pPr>
      <w:r w:rsidRPr="001463DB">
        <w:rPr>
          <w:rFonts w:ascii="Times New Roman" w:hAnsi="Times New Roman"/>
          <w:sz w:val="28"/>
          <w:szCs w:val="28"/>
        </w:rPr>
        <w:t>Pursuant to Rule 28 of the Rules of the Supreme Court, David K. Byers, Administrative Director, Administrative Office of the Courts, respectfully petitions this Court to amend the rule</w:t>
      </w:r>
      <w:r w:rsidR="00594D12">
        <w:rPr>
          <w:rFonts w:ascii="Times New Roman" w:hAnsi="Times New Roman"/>
          <w:sz w:val="28"/>
          <w:szCs w:val="28"/>
        </w:rPr>
        <w:t>s</w:t>
      </w:r>
      <w:r w:rsidRPr="001463DB">
        <w:rPr>
          <w:rFonts w:ascii="Times New Roman" w:hAnsi="Times New Roman"/>
          <w:sz w:val="28"/>
          <w:szCs w:val="28"/>
        </w:rPr>
        <w:t xml:space="preserve"> specified above as proposed in Appendix </w:t>
      </w:r>
      <w:r w:rsidR="00E94B6E">
        <w:rPr>
          <w:rFonts w:ascii="Times New Roman" w:hAnsi="Times New Roman"/>
          <w:sz w:val="28"/>
          <w:szCs w:val="28"/>
        </w:rPr>
        <w:t>1</w:t>
      </w:r>
      <w:r w:rsidRPr="001463DB">
        <w:rPr>
          <w:rFonts w:ascii="Times New Roman" w:hAnsi="Times New Roman"/>
          <w:sz w:val="28"/>
          <w:szCs w:val="28"/>
        </w:rPr>
        <w:t xml:space="preserve">. The proposed amendments implement legislative enactments affecting the </w:t>
      </w:r>
      <w:r>
        <w:rPr>
          <w:rFonts w:ascii="Times New Roman" w:hAnsi="Times New Roman"/>
          <w:sz w:val="28"/>
          <w:szCs w:val="28"/>
        </w:rPr>
        <w:t xml:space="preserve">eviction </w:t>
      </w:r>
      <w:r w:rsidRPr="001463DB">
        <w:rPr>
          <w:rFonts w:ascii="Times New Roman" w:hAnsi="Times New Roman"/>
          <w:sz w:val="28"/>
          <w:szCs w:val="28"/>
        </w:rPr>
        <w:t>rules from the 202</w:t>
      </w:r>
      <w:r>
        <w:rPr>
          <w:rFonts w:ascii="Times New Roman" w:hAnsi="Times New Roman"/>
          <w:sz w:val="28"/>
          <w:szCs w:val="28"/>
        </w:rPr>
        <w:t>2</w:t>
      </w:r>
      <w:r w:rsidRPr="001463DB">
        <w:rPr>
          <w:rFonts w:ascii="Times New Roman" w:hAnsi="Times New Roman"/>
          <w:sz w:val="28"/>
          <w:szCs w:val="28"/>
        </w:rPr>
        <w:t xml:space="preserve"> legislative session as more particularly described below.  </w:t>
      </w:r>
    </w:p>
    <w:p w14:paraId="3AB856B8" w14:textId="77777777" w:rsidR="00D738DE" w:rsidRPr="001463DB" w:rsidRDefault="00D738DE" w:rsidP="00D738DE">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  Purpose of the Proposed Rule Amendments.</w:t>
      </w:r>
    </w:p>
    <w:p w14:paraId="56C6F9D9" w14:textId="226B2EBB" w:rsidR="00D738DE" w:rsidRDefault="00D738DE" w:rsidP="00D738DE">
      <w:pPr>
        <w:pStyle w:val="ListParagraph"/>
        <w:spacing w:line="480" w:lineRule="auto"/>
        <w:ind w:left="0"/>
        <w:jc w:val="both"/>
        <w:rPr>
          <w:rFonts w:ascii="Times New Roman" w:hAnsi="Times New Roman"/>
          <w:b/>
          <w:sz w:val="28"/>
          <w:szCs w:val="28"/>
        </w:rPr>
      </w:pPr>
      <w:r w:rsidRPr="001463DB">
        <w:rPr>
          <w:rFonts w:ascii="Times New Roman" w:hAnsi="Times New Roman"/>
          <w:b/>
          <w:sz w:val="28"/>
          <w:szCs w:val="28"/>
        </w:rPr>
        <w:t xml:space="preserve">A.  </w:t>
      </w:r>
      <w:r>
        <w:rPr>
          <w:rFonts w:ascii="Times New Roman" w:hAnsi="Times New Roman"/>
          <w:b/>
          <w:sz w:val="28"/>
          <w:szCs w:val="28"/>
        </w:rPr>
        <w:t xml:space="preserve">HB 2484, Forcible Entry; Detainer; Filing Fee </w:t>
      </w:r>
      <w:r w:rsidRPr="001463DB">
        <w:rPr>
          <w:rFonts w:ascii="Times New Roman" w:hAnsi="Times New Roman"/>
          <w:b/>
          <w:sz w:val="28"/>
          <w:szCs w:val="28"/>
        </w:rPr>
        <w:t>(Laws 202</w:t>
      </w:r>
      <w:r>
        <w:rPr>
          <w:rFonts w:ascii="Times New Roman" w:hAnsi="Times New Roman"/>
          <w:b/>
          <w:sz w:val="28"/>
          <w:szCs w:val="28"/>
        </w:rPr>
        <w:t>2</w:t>
      </w:r>
      <w:r w:rsidRPr="001463DB">
        <w:rPr>
          <w:rFonts w:ascii="Times New Roman" w:hAnsi="Times New Roman"/>
          <w:b/>
          <w:sz w:val="28"/>
          <w:szCs w:val="28"/>
        </w:rPr>
        <w:t xml:space="preserve">, Ch. </w:t>
      </w:r>
      <w:r>
        <w:rPr>
          <w:rFonts w:ascii="Times New Roman" w:hAnsi="Times New Roman"/>
          <w:b/>
          <w:sz w:val="28"/>
          <w:szCs w:val="28"/>
        </w:rPr>
        <w:t>97</w:t>
      </w:r>
      <w:r w:rsidRPr="001463DB">
        <w:rPr>
          <w:rFonts w:ascii="Times New Roman" w:hAnsi="Times New Roman"/>
          <w:b/>
          <w:sz w:val="28"/>
          <w:szCs w:val="28"/>
        </w:rPr>
        <w:t>)</w:t>
      </w:r>
      <w:bookmarkStart w:id="0" w:name="_Hlk496710599"/>
      <w:bookmarkStart w:id="1" w:name="dabmci_7ef723448613c9168889981123811026"/>
      <w:bookmarkStart w:id="2" w:name="_Hlk497123536"/>
    </w:p>
    <w:p w14:paraId="17D9ACE1" w14:textId="77777777" w:rsidR="004A306A" w:rsidRDefault="003D69C3" w:rsidP="00D738DE">
      <w:pPr>
        <w:tabs>
          <w:tab w:val="left" w:pos="1080"/>
        </w:tabs>
        <w:spacing w:line="480" w:lineRule="auto"/>
        <w:ind w:firstLine="720"/>
        <w:jc w:val="both"/>
        <w:rPr>
          <w:rFonts w:ascii="Times New Roman" w:hAnsi="Times New Roman"/>
          <w:sz w:val="28"/>
          <w:szCs w:val="28"/>
        </w:rPr>
      </w:pPr>
      <w:r>
        <w:rPr>
          <w:rFonts w:ascii="Times New Roman" w:hAnsi="Times New Roman"/>
          <w:sz w:val="28"/>
          <w:szCs w:val="28"/>
        </w:rPr>
        <w:t>HB 2484</w:t>
      </w:r>
      <w:r w:rsidR="00D738DE" w:rsidRPr="00D96AFA">
        <w:rPr>
          <w:rFonts w:ascii="Times New Roman" w:hAnsi="Times New Roman"/>
          <w:sz w:val="28"/>
          <w:szCs w:val="28"/>
        </w:rPr>
        <w:t xml:space="preserve"> </w:t>
      </w:r>
      <w:r w:rsidR="00927517">
        <w:rPr>
          <w:rFonts w:ascii="Times New Roman" w:hAnsi="Times New Roman"/>
          <w:sz w:val="28"/>
          <w:szCs w:val="28"/>
        </w:rPr>
        <w:t>prohibits</w:t>
      </w:r>
      <w:r w:rsidR="00D738DE">
        <w:rPr>
          <w:rFonts w:ascii="Times New Roman" w:hAnsi="Times New Roman"/>
          <w:sz w:val="28"/>
          <w:szCs w:val="28"/>
        </w:rPr>
        <w:t xml:space="preserve"> courts </w:t>
      </w:r>
      <w:r w:rsidR="00927517">
        <w:rPr>
          <w:rFonts w:ascii="Times New Roman" w:hAnsi="Times New Roman"/>
          <w:sz w:val="28"/>
          <w:szCs w:val="28"/>
        </w:rPr>
        <w:t>from</w:t>
      </w:r>
      <w:r w:rsidR="00D738DE">
        <w:rPr>
          <w:rFonts w:ascii="Times New Roman" w:hAnsi="Times New Roman"/>
          <w:sz w:val="28"/>
          <w:szCs w:val="28"/>
        </w:rPr>
        <w:t xml:space="preserve"> impos</w:t>
      </w:r>
      <w:r w:rsidR="00927517">
        <w:rPr>
          <w:rFonts w:ascii="Times New Roman" w:hAnsi="Times New Roman"/>
          <w:sz w:val="28"/>
          <w:szCs w:val="28"/>
        </w:rPr>
        <w:t>ing</w:t>
      </w:r>
      <w:r w:rsidR="00D738DE">
        <w:rPr>
          <w:rFonts w:ascii="Times New Roman" w:hAnsi="Times New Roman"/>
          <w:sz w:val="28"/>
          <w:szCs w:val="28"/>
        </w:rPr>
        <w:t xml:space="preserve"> or collect</w:t>
      </w:r>
      <w:r w:rsidR="00927517">
        <w:rPr>
          <w:rFonts w:ascii="Times New Roman" w:hAnsi="Times New Roman"/>
          <w:sz w:val="28"/>
          <w:szCs w:val="28"/>
        </w:rPr>
        <w:t>ing</w:t>
      </w:r>
      <w:r w:rsidR="00D738DE">
        <w:rPr>
          <w:rFonts w:ascii="Times New Roman" w:hAnsi="Times New Roman"/>
          <w:sz w:val="28"/>
          <w:szCs w:val="28"/>
        </w:rPr>
        <w:t xml:space="preserve"> </w:t>
      </w:r>
      <w:r w:rsidR="00927517">
        <w:rPr>
          <w:rFonts w:ascii="Times New Roman" w:hAnsi="Times New Roman"/>
          <w:sz w:val="28"/>
          <w:szCs w:val="28"/>
        </w:rPr>
        <w:t xml:space="preserve">a </w:t>
      </w:r>
      <w:r w:rsidR="00D738DE">
        <w:rPr>
          <w:rFonts w:ascii="Times New Roman" w:hAnsi="Times New Roman"/>
          <w:sz w:val="28"/>
          <w:szCs w:val="28"/>
        </w:rPr>
        <w:t xml:space="preserve">fee </w:t>
      </w:r>
      <w:r w:rsidR="003D706C">
        <w:rPr>
          <w:rFonts w:ascii="Times New Roman" w:hAnsi="Times New Roman"/>
          <w:sz w:val="28"/>
          <w:szCs w:val="28"/>
        </w:rPr>
        <w:t>for filing</w:t>
      </w:r>
      <w:r w:rsidR="00D738DE">
        <w:rPr>
          <w:rFonts w:ascii="Times New Roman" w:hAnsi="Times New Roman"/>
          <w:sz w:val="28"/>
          <w:szCs w:val="28"/>
        </w:rPr>
        <w:t xml:space="preserve"> an answer to a complaint for forcible entry or detainer</w:t>
      </w:r>
      <w:r w:rsidR="00D738DE" w:rsidRPr="001463DB">
        <w:rPr>
          <w:rFonts w:ascii="Times New Roman" w:hAnsi="Times New Roman"/>
          <w:sz w:val="28"/>
          <w:szCs w:val="28"/>
        </w:rPr>
        <w:t xml:space="preserve">. </w:t>
      </w:r>
      <w:r w:rsidR="00D738DE">
        <w:rPr>
          <w:rFonts w:ascii="Times New Roman" w:hAnsi="Times New Roman"/>
          <w:sz w:val="28"/>
          <w:szCs w:val="28"/>
        </w:rPr>
        <w:t xml:space="preserve">Proposed rule amendments would </w:t>
      </w:r>
      <w:r w:rsidR="00F442CC">
        <w:rPr>
          <w:rFonts w:ascii="Times New Roman" w:hAnsi="Times New Roman"/>
          <w:sz w:val="28"/>
          <w:szCs w:val="28"/>
        </w:rPr>
        <w:t xml:space="preserve">amend </w:t>
      </w:r>
      <w:r w:rsidR="003D706C">
        <w:rPr>
          <w:rFonts w:ascii="Times New Roman" w:hAnsi="Times New Roman"/>
          <w:sz w:val="28"/>
          <w:szCs w:val="28"/>
        </w:rPr>
        <w:t>Eviction R</w:t>
      </w:r>
      <w:r w:rsidR="00F442CC">
        <w:rPr>
          <w:rFonts w:ascii="Times New Roman" w:hAnsi="Times New Roman"/>
          <w:sz w:val="28"/>
          <w:szCs w:val="28"/>
        </w:rPr>
        <w:t>ule</w:t>
      </w:r>
      <w:r w:rsidR="00E94B6E">
        <w:rPr>
          <w:rFonts w:ascii="Times New Roman" w:hAnsi="Times New Roman"/>
          <w:sz w:val="28"/>
          <w:szCs w:val="28"/>
        </w:rPr>
        <w:t>s</w:t>
      </w:r>
      <w:r w:rsidR="00F442CC">
        <w:rPr>
          <w:rFonts w:ascii="Times New Roman" w:hAnsi="Times New Roman"/>
          <w:sz w:val="28"/>
          <w:szCs w:val="28"/>
        </w:rPr>
        <w:t xml:space="preserve"> 7 </w:t>
      </w:r>
      <w:r w:rsidR="00E94B6E">
        <w:rPr>
          <w:rFonts w:ascii="Times New Roman" w:hAnsi="Times New Roman"/>
          <w:sz w:val="28"/>
          <w:szCs w:val="28"/>
        </w:rPr>
        <w:t xml:space="preserve">and 11 </w:t>
      </w:r>
      <w:r w:rsidR="00F442CC">
        <w:rPr>
          <w:rFonts w:ascii="Times New Roman" w:hAnsi="Times New Roman"/>
          <w:sz w:val="28"/>
          <w:szCs w:val="28"/>
        </w:rPr>
        <w:t xml:space="preserve">to specifically state that a fee cannot be imposed to file an answer and would </w:t>
      </w:r>
      <w:r w:rsidR="00D738DE">
        <w:rPr>
          <w:rFonts w:ascii="Times New Roman" w:hAnsi="Times New Roman"/>
          <w:sz w:val="28"/>
          <w:szCs w:val="28"/>
        </w:rPr>
        <w:t>remove</w:t>
      </w:r>
      <w:r w:rsidR="00F442CC">
        <w:rPr>
          <w:rFonts w:ascii="Times New Roman" w:hAnsi="Times New Roman"/>
          <w:sz w:val="28"/>
          <w:szCs w:val="28"/>
        </w:rPr>
        <w:t xml:space="preserve"> from Rule 11</w:t>
      </w:r>
      <w:r w:rsidR="00D738DE">
        <w:rPr>
          <w:rFonts w:ascii="Times New Roman" w:hAnsi="Times New Roman"/>
          <w:sz w:val="28"/>
          <w:szCs w:val="28"/>
        </w:rPr>
        <w:t xml:space="preserve"> </w:t>
      </w:r>
      <w:r w:rsidR="00E94B6E">
        <w:rPr>
          <w:rFonts w:ascii="Times New Roman" w:hAnsi="Times New Roman"/>
          <w:sz w:val="28"/>
          <w:szCs w:val="28"/>
        </w:rPr>
        <w:t xml:space="preserve">a requirement that upon </w:t>
      </w:r>
      <w:r w:rsidR="00E94B6E">
        <w:rPr>
          <w:rFonts w:ascii="Times New Roman" w:hAnsi="Times New Roman"/>
          <w:sz w:val="28"/>
          <w:szCs w:val="28"/>
        </w:rPr>
        <w:lastRenderedPageBreak/>
        <w:t xml:space="preserve">ordering a written answer to be filed, that the court advise the defendant </w:t>
      </w:r>
      <w:r w:rsidR="00D738DE">
        <w:rPr>
          <w:rFonts w:ascii="Times New Roman" w:hAnsi="Times New Roman"/>
          <w:sz w:val="28"/>
          <w:szCs w:val="28"/>
        </w:rPr>
        <w:t>that an answer fee must be paid</w:t>
      </w:r>
      <w:r w:rsidR="00E94B6E">
        <w:rPr>
          <w:rFonts w:ascii="Times New Roman" w:hAnsi="Times New Roman"/>
          <w:sz w:val="28"/>
          <w:szCs w:val="28"/>
        </w:rPr>
        <w:t xml:space="preserve"> or deferred</w:t>
      </w:r>
      <w:r w:rsidR="00D738DE">
        <w:rPr>
          <w:rFonts w:ascii="Times New Roman" w:hAnsi="Times New Roman"/>
          <w:sz w:val="28"/>
          <w:szCs w:val="28"/>
        </w:rPr>
        <w:t>.</w:t>
      </w:r>
      <w:r w:rsidR="00E94B6E">
        <w:rPr>
          <w:rFonts w:ascii="Times New Roman" w:hAnsi="Times New Roman"/>
          <w:sz w:val="28"/>
          <w:szCs w:val="28"/>
        </w:rPr>
        <w:t xml:space="preserve"> </w:t>
      </w:r>
    </w:p>
    <w:p w14:paraId="2A6BCEE1" w14:textId="247E9FC0" w:rsidR="00D738DE" w:rsidRDefault="00E94B6E" w:rsidP="00D738DE">
      <w:pPr>
        <w:tabs>
          <w:tab w:val="left" w:pos="1080"/>
        </w:tabs>
        <w:spacing w:line="480" w:lineRule="auto"/>
        <w:ind w:firstLine="720"/>
        <w:jc w:val="both"/>
        <w:rPr>
          <w:rFonts w:ascii="Times New Roman" w:hAnsi="Times New Roman"/>
          <w:sz w:val="28"/>
          <w:szCs w:val="28"/>
        </w:rPr>
      </w:pPr>
      <w:r>
        <w:rPr>
          <w:rFonts w:ascii="Times New Roman" w:hAnsi="Times New Roman"/>
          <w:sz w:val="28"/>
          <w:szCs w:val="28"/>
        </w:rPr>
        <w:t xml:space="preserve">Proposed amendments would also </w:t>
      </w:r>
      <w:r w:rsidR="00E064E3">
        <w:rPr>
          <w:rFonts w:ascii="Times New Roman" w:hAnsi="Times New Roman"/>
          <w:sz w:val="28"/>
          <w:szCs w:val="28"/>
        </w:rPr>
        <w:t>replace</w:t>
      </w:r>
      <w:r>
        <w:rPr>
          <w:rFonts w:ascii="Times New Roman" w:hAnsi="Times New Roman"/>
          <w:sz w:val="28"/>
          <w:szCs w:val="28"/>
        </w:rPr>
        <w:t xml:space="preserve"> on the Residential Eviction Information Sheet (Appendix A of Eviction Rules) </w:t>
      </w:r>
      <w:r w:rsidR="00A17907">
        <w:rPr>
          <w:rFonts w:ascii="Times New Roman" w:hAnsi="Times New Roman"/>
          <w:sz w:val="28"/>
          <w:szCs w:val="28"/>
        </w:rPr>
        <w:t xml:space="preserve">a statement </w:t>
      </w:r>
      <w:r>
        <w:rPr>
          <w:rFonts w:ascii="Times New Roman" w:hAnsi="Times New Roman"/>
          <w:sz w:val="28"/>
          <w:szCs w:val="28"/>
        </w:rPr>
        <w:t>indicating that an answer fee must be paid or deferred</w:t>
      </w:r>
      <w:r w:rsidR="008B6D03">
        <w:rPr>
          <w:rFonts w:ascii="Times New Roman" w:hAnsi="Times New Roman"/>
          <w:sz w:val="28"/>
          <w:szCs w:val="28"/>
        </w:rPr>
        <w:t xml:space="preserve"> </w:t>
      </w:r>
      <w:r w:rsidR="00E064E3">
        <w:rPr>
          <w:rFonts w:ascii="Times New Roman" w:hAnsi="Times New Roman"/>
          <w:sz w:val="28"/>
          <w:szCs w:val="28"/>
        </w:rPr>
        <w:t>with</w:t>
      </w:r>
      <w:r>
        <w:rPr>
          <w:rFonts w:ascii="Times New Roman" w:hAnsi="Times New Roman"/>
          <w:sz w:val="28"/>
          <w:szCs w:val="28"/>
        </w:rPr>
        <w:t xml:space="preserve"> a statement indicating that there is no fee to file an answer. </w:t>
      </w:r>
    </w:p>
    <w:p w14:paraId="04EC4770" w14:textId="61D6DF87" w:rsidR="00D738DE" w:rsidRDefault="00D738DE" w:rsidP="00D738DE">
      <w:pPr>
        <w:pStyle w:val="ListParagraph"/>
        <w:spacing w:line="480" w:lineRule="auto"/>
        <w:ind w:left="0"/>
        <w:jc w:val="both"/>
        <w:rPr>
          <w:rFonts w:ascii="Times New Roman" w:hAnsi="Times New Roman"/>
          <w:b/>
          <w:sz w:val="28"/>
          <w:szCs w:val="28"/>
        </w:rPr>
      </w:pPr>
      <w:r w:rsidRPr="001463DB">
        <w:rPr>
          <w:rFonts w:ascii="Times New Roman" w:hAnsi="Times New Roman"/>
          <w:b/>
          <w:sz w:val="28"/>
          <w:szCs w:val="28"/>
        </w:rPr>
        <w:t xml:space="preserve">B.  </w:t>
      </w:r>
      <w:r w:rsidR="00E94B6E">
        <w:rPr>
          <w:rFonts w:ascii="Times New Roman" w:hAnsi="Times New Roman"/>
          <w:b/>
          <w:sz w:val="28"/>
          <w:szCs w:val="28"/>
        </w:rPr>
        <w:t>HB 2485</w:t>
      </w:r>
      <w:r w:rsidRPr="001463DB">
        <w:rPr>
          <w:rFonts w:ascii="Times New Roman" w:hAnsi="Times New Roman"/>
          <w:b/>
          <w:sz w:val="28"/>
          <w:szCs w:val="28"/>
        </w:rPr>
        <w:t xml:space="preserve">, </w:t>
      </w:r>
      <w:r w:rsidR="00E94B6E">
        <w:rPr>
          <w:rFonts w:ascii="Times New Roman" w:hAnsi="Times New Roman"/>
          <w:b/>
          <w:sz w:val="28"/>
          <w:szCs w:val="28"/>
        </w:rPr>
        <w:t>Eviction Dismissal; Sealed Records</w:t>
      </w:r>
      <w:r w:rsidRPr="001463DB">
        <w:rPr>
          <w:rFonts w:ascii="Times New Roman" w:hAnsi="Times New Roman"/>
          <w:b/>
          <w:sz w:val="28"/>
          <w:szCs w:val="28"/>
        </w:rPr>
        <w:t xml:space="preserve"> (Laws 202</w:t>
      </w:r>
      <w:r>
        <w:rPr>
          <w:rFonts w:ascii="Times New Roman" w:hAnsi="Times New Roman"/>
          <w:b/>
          <w:sz w:val="28"/>
          <w:szCs w:val="28"/>
        </w:rPr>
        <w:t>2</w:t>
      </w:r>
      <w:r w:rsidRPr="001463DB">
        <w:rPr>
          <w:rFonts w:ascii="Times New Roman" w:hAnsi="Times New Roman"/>
          <w:b/>
          <w:sz w:val="28"/>
          <w:szCs w:val="28"/>
        </w:rPr>
        <w:t xml:space="preserve">, Ch. </w:t>
      </w:r>
      <w:r w:rsidR="00206D84">
        <w:rPr>
          <w:rFonts w:ascii="Times New Roman" w:hAnsi="Times New Roman"/>
          <w:b/>
          <w:sz w:val="28"/>
          <w:szCs w:val="28"/>
        </w:rPr>
        <w:t>286</w:t>
      </w:r>
      <w:r w:rsidRPr="001463DB">
        <w:rPr>
          <w:rFonts w:ascii="Times New Roman" w:hAnsi="Times New Roman"/>
          <w:b/>
          <w:sz w:val="28"/>
          <w:szCs w:val="28"/>
        </w:rPr>
        <w:t>)</w:t>
      </w:r>
    </w:p>
    <w:p w14:paraId="2F826A29" w14:textId="7E05194E" w:rsidR="00D738DE" w:rsidRPr="00CB13B3" w:rsidRDefault="00D738DE" w:rsidP="00206D84">
      <w:pPr>
        <w:pStyle w:val="ListParagraph"/>
        <w:spacing w:line="480" w:lineRule="auto"/>
        <w:ind w:left="0"/>
        <w:jc w:val="both"/>
        <w:rPr>
          <w:rFonts w:ascii="Times New Roman" w:hAnsi="Times New Roman"/>
          <w:sz w:val="28"/>
          <w:szCs w:val="28"/>
        </w:rPr>
      </w:pPr>
      <w:r>
        <w:rPr>
          <w:rFonts w:ascii="Times New Roman" w:hAnsi="Times New Roman"/>
          <w:b/>
          <w:sz w:val="28"/>
          <w:szCs w:val="28"/>
        </w:rPr>
        <w:tab/>
      </w:r>
      <w:bookmarkEnd w:id="0"/>
      <w:bookmarkEnd w:id="1"/>
      <w:bookmarkEnd w:id="2"/>
      <w:r w:rsidR="00206D84">
        <w:rPr>
          <w:rFonts w:ascii="Times New Roman" w:hAnsi="Times New Roman"/>
          <w:bCs/>
          <w:sz w:val="28"/>
          <w:szCs w:val="28"/>
        </w:rPr>
        <w:t xml:space="preserve">HB 2485 creates </w:t>
      </w:r>
      <w:r w:rsidR="00882B86">
        <w:rPr>
          <w:rFonts w:ascii="Times New Roman" w:hAnsi="Times New Roman"/>
          <w:bCs/>
          <w:sz w:val="28"/>
          <w:szCs w:val="28"/>
        </w:rPr>
        <w:t>A.R.S. § 33-1379 and requires a</w:t>
      </w:r>
      <w:r w:rsidR="00206D84">
        <w:rPr>
          <w:rFonts w:ascii="Times New Roman" w:hAnsi="Times New Roman"/>
          <w:bCs/>
          <w:sz w:val="28"/>
          <w:szCs w:val="28"/>
        </w:rPr>
        <w:t xml:space="preserve"> court to seal eviction case records </w:t>
      </w:r>
      <w:r w:rsidR="008E083F">
        <w:rPr>
          <w:rFonts w:ascii="Times New Roman" w:hAnsi="Times New Roman"/>
          <w:bCs/>
          <w:sz w:val="28"/>
          <w:szCs w:val="28"/>
        </w:rPr>
        <w:t xml:space="preserve">when </w:t>
      </w:r>
      <w:r w:rsidR="002057A4">
        <w:rPr>
          <w:rFonts w:ascii="Times New Roman" w:hAnsi="Times New Roman"/>
          <w:bCs/>
          <w:sz w:val="28"/>
          <w:szCs w:val="28"/>
        </w:rPr>
        <w:t xml:space="preserve">(1) </w:t>
      </w:r>
      <w:r w:rsidR="008E083F">
        <w:rPr>
          <w:rFonts w:ascii="Times New Roman" w:hAnsi="Times New Roman"/>
          <w:bCs/>
          <w:sz w:val="28"/>
          <w:szCs w:val="28"/>
        </w:rPr>
        <w:t xml:space="preserve">the court dismisses </w:t>
      </w:r>
      <w:r w:rsidR="007A0DC6">
        <w:rPr>
          <w:rFonts w:ascii="Times New Roman" w:hAnsi="Times New Roman"/>
          <w:bCs/>
          <w:sz w:val="28"/>
          <w:szCs w:val="28"/>
        </w:rPr>
        <w:t>an</w:t>
      </w:r>
      <w:r w:rsidR="008E083F">
        <w:rPr>
          <w:rFonts w:ascii="Times New Roman" w:hAnsi="Times New Roman"/>
          <w:bCs/>
          <w:sz w:val="28"/>
          <w:szCs w:val="28"/>
        </w:rPr>
        <w:t xml:space="preserve"> eviction</w:t>
      </w:r>
      <w:r w:rsidR="007A0DC6">
        <w:rPr>
          <w:rFonts w:ascii="Times New Roman" w:hAnsi="Times New Roman"/>
          <w:bCs/>
          <w:sz w:val="28"/>
          <w:szCs w:val="28"/>
        </w:rPr>
        <w:t xml:space="preserve"> action</w:t>
      </w:r>
      <w:r w:rsidR="008E083F">
        <w:rPr>
          <w:rFonts w:ascii="Times New Roman" w:hAnsi="Times New Roman"/>
          <w:bCs/>
          <w:sz w:val="28"/>
          <w:szCs w:val="28"/>
        </w:rPr>
        <w:t xml:space="preserve"> prior to </w:t>
      </w:r>
      <w:r w:rsidR="005D2F71">
        <w:rPr>
          <w:rFonts w:ascii="Times New Roman" w:hAnsi="Times New Roman"/>
          <w:bCs/>
          <w:sz w:val="28"/>
          <w:szCs w:val="28"/>
        </w:rPr>
        <w:t xml:space="preserve">the </w:t>
      </w:r>
      <w:r w:rsidR="008E083F">
        <w:rPr>
          <w:rFonts w:ascii="Times New Roman" w:hAnsi="Times New Roman"/>
          <w:bCs/>
          <w:sz w:val="28"/>
          <w:szCs w:val="28"/>
        </w:rPr>
        <w:t xml:space="preserve">entry of judgment, </w:t>
      </w:r>
      <w:r w:rsidR="002057A4">
        <w:rPr>
          <w:rFonts w:ascii="Times New Roman" w:hAnsi="Times New Roman"/>
          <w:bCs/>
          <w:sz w:val="28"/>
          <w:szCs w:val="28"/>
        </w:rPr>
        <w:t xml:space="preserve">(2) </w:t>
      </w:r>
      <w:r w:rsidR="005D2F71">
        <w:rPr>
          <w:rFonts w:ascii="Times New Roman" w:hAnsi="Times New Roman"/>
          <w:bCs/>
          <w:sz w:val="28"/>
          <w:szCs w:val="28"/>
        </w:rPr>
        <w:t xml:space="preserve">the court </w:t>
      </w:r>
      <w:r w:rsidR="008E083F">
        <w:rPr>
          <w:rFonts w:ascii="Times New Roman" w:hAnsi="Times New Roman"/>
          <w:bCs/>
          <w:sz w:val="28"/>
          <w:szCs w:val="28"/>
        </w:rPr>
        <w:t xml:space="preserve">enters judgment in favor of the tenant, or </w:t>
      </w:r>
      <w:r w:rsidR="002057A4">
        <w:rPr>
          <w:rFonts w:ascii="Times New Roman" w:hAnsi="Times New Roman"/>
          <w:bCs/>
          <w:sz w:val="28"/>
          <w:szCs w:val="28"/>
        </w:rPr>
        <w:t xml:space="preserve">(3) </w:t>
      </w:r>
      <w:r w:rsidR="005D2F71">
        <w:rPr>
          <w:rFonts w:ascii="Times New Roman" w:hAnsi="Times New Roman"/>
          <w:bCs/>
          <w:sz w:val="28"/>
          <w:szCs w:val="28"/>
        </w:rPr>
        <w:t xml:space="preserve">the parties file a written stipulation to set aside </w:t>
      </w:r>
      <w:r w:rsidR="00F029B3">
        <w:rPr>
          <w:rFonts w:ascii="Times New Roman" w:hAnsi="Times New Roman"/>
          <w:bCs/>
          <w:sz w:val="28"/>
          <w:szCs w:val="28"/>
        </w:rPr>
        <w:t>an order of eviction and seal the eviction case file</w:t>
      </w:r>
      <w:r w:rsidR="008E083F">
        <w:rPr>
          <w:rFonts w:ascii="Times New Roman" w:hAnsi="Times New Roman"/>
          <w:bCs/>
          <w:sz w:val="28"/>
          <w:szCs w:val="28"/>
        </w:rPr>
        <w:t xml:space="preserve">. </w:t>
      </w:r>
      <w:r w:rsidR="006908A0">
        <w:rPr>
          <w:rFonts w:ascii="Times New Roman" w:hAnsi="Times New Roman"/>
          <w:bCs/>
          <w:sz w:val="28"/>
          <w:szCs w:val="28"/>
        </w:rPr>
        <w:t xml:space="preserve">Under this bill, sealed records include </w:t>
      </w:r>
      <w:r w:rsidR="006C411B">
        <w:rPr>
          <w:rFonts w:ascii="Times New Roman" w:hAnsi="Times New Roman"/>
          <w:bCs/>
          <w:sz w:val="28"/>
          <w:szCs w:val="28"/>
        </w:rPr>
        <w:t>all records relating to the action that are maintained by the court</w:t>
      </w:r>
      <w:r w:rsidR="0031133A">
        <w:rPr>
          <w:rFonts w:ascii="Times New Roman" w:hAnsi="Times New Roman"/>
          <w:bCs/>
          <w:sz w:val="28"/>
          <w:szCs w:val="28"/>
        </w:rPr>
        <w:t>, including the complaint, any other pleading, proof of service, any finding</w:t>
      </w:r>
      <w:r w:rsidR="00F029B3">
        <w:rPr>
          <w:rFonts w:ascii="Times New Roman" w:hAnsi="Times New Roman"/>
          <w:bCs/>
          <w:sz w:val="28"/>
          <w:szCs w:val="28"/>
        </w:rPr>
        <w:t>s</w:t>
      </w:r>
      <w:r w:rsidR="0031133A">
        <w:rPr>
          <w:rFonts w:ascii="Times New Roman" w:hAnsi="Times New Roman"/>
          <w:bCs/>
          <w:sz w:val="28"/>
          <w:szCs w:val="28"/>
        </w:rPr>
        <w:t xml:space="preserve"> and orders of the court, </w:t>
      </w:r>
      <w:r w:rsidR="00914840">
        <w:rPr>
          <w:rFonts w:ascii="Times New Roman" w:hAnsi="Times New Roman"/>
          <w:bCs/>
          <w:sz w:val="28"/>
          <w:szCs w:val="28"/>
        </w:rPr>
        <w:t>and all papers, records</w:t>
      </w:r>
      <w:r w:rsidR="00DA475F">
        <w:rPr>
          <w:rFonts w:ascii="Times New Roman" w:hAnsi="Times New Roman"/>
          <w:bCs/>
          <w:sz w:val="28"/>
          <w:szCs w:val="28"/>
        </w:rPr>
        <w:t>, proceedings and evidence, including exhibits and transcripts of testimony.</w:t>
      </w:r>
      <w:r w:rsidR="00914840">
        <w:rPr>
          <w:rFonts w:ascii="Times New Roman" w:hAnsi="Times New Roman"/>
          <w:bCs/>
          <w:sz w:val="28"/>
          <w:szCs w:val="28"/>
        </w:rPr>
        <w:t xml:space="preserve"> </w:t>
      </w:r>
      <w:r w:rsidR="002037B9">
        <w:rPr>
          <w:rFonts w:ascii="Times New Roman" w:hAnsi="Times New Roman"/>
          <w:bCs/>
          <w:sz w:val="28"/>
          <w:szCs w:val="28"/>
        </w:rPr>
        <w:t>Addition of a new rule, Rule 20,</w:t>
      </w:r>
      <w:r w:rsidR="00C63632">
        <w:rPr>
          <w:rFonts w:ascii="Times New Roman" w:hAnsi="Times New Roman"/>
          <w:bCs/>
          <w:sz w:val="28"/>
          <w:szCs w:val="28"/>
        </w:rPr>
        <w:t xml:space="preserve"> </w:t>
      </w:r>
      <w:r w:rsidR="002037B9">
        <w:rPr>
          <w:rFonts w:ascii="Times New Roman" w:hAnsi="Times New Roman"/>
          <w:bCs/>
          <w:sz w:val="28"/>
          <w:szCs w:val="28"/>
        </w:rPr>
        <w:t xml:space="preserve">is being proposed for this purpose. </w:t>
      </w:r>
      <w:r w:rsidR="00882B86">
        <w:rPr>
          <w:rFonts w:ascii="Times New Roman" w:hAnsi="Times New Roman"/>
          <w:bCs/>
          <w:sz w:val="28"/>
          <w:szCs w:val="28"/>
        </w:rPr>
        <w:t xml:space="preserve">Records sealed under </w:t>
      </w:r>
      <w:r w:rsidR="00F57CB4">
        <w:rPr>
          <w:rFonts w:ascii="Times New Roman" w:hAnsi="Times New Roman"/>
          <w:bCs/>
          <w:sz w:val="28"/>
          <w:szCs w:val="28"/>
        </w:rPr>
        <w:t xml:space="preserve">A.R.S. § 33-1379 may be made available only to the </w:t>
      </w:r>
      <w:r w:rsidR="00AF09D9">
        <w:rPr>
          <w:rFonts w:ascii="Times New Roman" w:hAnsi="Times New Roman"/>
          <w:bCs/>
          <w:sz w:val="28"/>
          <w:szCs w:val="28"/>
        </w:rPr>
        <w:t xml:space="preserve">parties, an attorney who has made an appearance in the case, the court, and the clerk of court or department responsible for maintaining records. </w:t>
      </w:r>
      <w:r w:rsidR="00882B86">
        <w:rPr>
          <w:rFonts w:ascii="Times New Roman" w:hAnsi="Times New Roman"/>
          <w:bCs/>
          <w:sz w:val="28"/>
          <w:szCs w:val="28"/>
        </w:rPr>
        <w:t xml:space="preserve"> </w:t>
      </w:r>
      <w:r w:rsidR="002037B9">
        <w:rPr>
          <w:rFonts w:ascii="Times New Roman" w:hAnsi="Times New Roman"/>
          <w:bCs/>
          <w:sz w:val="28"/>
          <w:szCs w:val="28"/>
        </w:rPr>
        <w:t xml:space="preserve">The proposed new </w:t>
      </w:r>
      <w:r w:rsidR="00D77A22">
        <w:rPr>
          <w:rFonts w:ascii="Times New Roman" w:hAnsi="Times New Roman"/>
          <w:bCs/>
          <w:sz w:val="28"/>
          <w:szCs w:val="28"/>
        </w:rPr>
        <w:t xml:space="preserve">rule sets forth </w:t>
      </w:r>
      <w:r w:rsidR="002057A4">
        <w:rPr>
          <w:rFonts w:ascii="Times New Roman" w:hAnsi="Times New Roman"/>
          <w:bCs/>
          <w:sz w:val="28"/>
          <w:szCs w:val="28"/>
        </w:rPr>
        <w:t xml:space="preserve">the </w:t>
      </w:r>
      <w:r w:rsidR="00422135">
        <w:rPr>
          <w:rFonts w:ascii="Times New Roman" w:hAnsi="Times New Roman"/>
          <w:bCs/>
          <w:sz w:val="28"/>
          <w:szCs w:val="28"/>
        </w:rPr>
        <w:t xml:space="preserve">three scenarios </w:t>
      </w:r>
      <w:r w:rsidR="00D77A22">
        <w:rPr>
          <w:rFonts w:ascii="Times New Roman" w:hAnsi="Times New Roman"/>
          <w:bCs/>
          <w:sz w:val="28"/>
          <w:szCs w:val="28"/>
        </w:rPr>
        <w:t>whe</w:t>
      </w:r>
      <w:r w:rsidR="00422135">
        <w:rPr>
          <w:rFonts w:ascii="Times New Roman" w:hAnsi="Times New Roman"/>
          <w:bCs/>
          <w:sz w:val="28"/>
          <w:szCs w:val="28"/>
        </w:rPr>
        <w:t>re</w:t>
      </w:r>
      <w:r w:rsidR="00D77A22">
        <w:rPr>
          <w:rFonts w:ascii="Times New Roman" w:hAnsi="Times New Roman"/>
          <w:bCs/>
          <w:sz w:val="28"/>
          <w:szCs w:val="28"/>
        </w:rPr>
        <w:t xml:space="preserve"> the court must seal records and when the records</w:t>
      </w:r>
      <w:r w:rsidR="00E9142D">
        <w:rPr>
          <w:rFonts w:ascii="Times New Roman" w:hAnsi="Times New Roman"/>
          <w:bCs/>
          <w:sz w:val="28"/>
          <w:szCs w:val="28"/>
        </w:rPr>
        <w:t xml:space="preserve"> may be made available.</w:t>
      </w:r>
      <w:r w:rsidR="00D77A22">
        <w:rPr>
          <w:rFonts w:ascii="Times New Roman" w:hAnsi="Times New Roman"/>
          <w:bCs/>
          <w:sz w:val="28"/>
          <w:szCs w:val="28"/>
        </w:rPr>
        <w:t xml:space="preserve"> </w:t>
      </w:r>
      <w:r w:rsidR="008E083F">
        <w:rPr>
          <w:rFonts w:ascii="Times New Roman" w:hAnsi="Times New Roman"/>
          <w:bCs/>
          <w:sz w:val="28"/>
          <w:szCs w:val="28"/>
        </w:rPr>
        <w:t xml:space="preserve">  </w:t>
      </w:r>
    </w:p>
    <w:p w14:paraId="392F6370" w14:textId="77777777" w:rsidR="00D738DE" w:rsidRPr="001463DB" w:rsidRDefault="00D738DE" w:rsidP="00D738DE">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lastRenderedPageBreak/>
        <w:t>II.  Preliminary Comments.</w:t>
      </w:r>
    </w:p>
    <w:p w14:paraId="6A069088" w14:textId="77777777" w:rsidR="00D738DE" w:rsidRPr="001463DB" w:rsidRDefault="00D738DE" w:rsidP="00D738DE">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This petition has not been sent to the court community for pre-filing comments because of its technical nature and due to the short period of time since the enactment of the new statutory provisions. </w:t>
      </w:r>
    </w:p>
    <w:p w14:paraId="18E3B13D" w14:textId="77777777" w:rsidR="00D738DE" w:rsidRPr="001463DB" w:rsidRDefault="00D738DE" w:rsidP="00D738DE">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III.  Request for Emergency Adoption.</w:t>
      </w:r>
    </w:p>
    <w:p w14:paraId="72131FFD" w14:textId="77777777" w:rsidR="00D738DE" w:rsidRPr="001463DB" w:rsidRDefault="00D738DE" w:rsidP="00D738DE">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All the legislation identified in this petition will become </w:t>
      </w:r>
      <w:r>
        <w:rPr>
          <w:rFonts w:ascii="Times New Roman" w:hAnsi="Times New Roman"/>
          <w:sz w:val="28"/>
          <w:szCs w:val="28"/>
        </w:rPr>
        <w:t>effective on the general e</w:t>
      </w:r>
      <w:r w:rsidRPr="001463DB">
        <w:rPr>
          <w:rFonts w:ascii="Times New Roman" w:hAnsi="Times New Roman"/>
          <w:sz w:val="28"/>
          <w:szCs w:val="28"/>
        </w:rPr>
        <w:t xml:space="preserve">ffective </w:t>
      </w:r>
      <w:r>
        <w:rPr>
          <w:rFonts w:ascii="Times New Roman" w:hAnsi="Times New Roman"/>
          <w:sz w:val="28"/>
          <w:szCs w:val="28"/>
        </w:rPr>
        <w:t>date, which is likely to fall sometime in September</w:t>
      </w:r>
      <w:r w:rsidRPr="001463DB">
        <w:rPr>
          <w:rFonts w:ascii="Times New Roman" w:hAnsi="Times New Roman"/>
          <w:sz w:val="28"/>
          <w:szCs w:val="28"/>
        </w:rPr>
        <w:t xml:space="preserve">.  Therefore, </w:t>
      </w:r>
      <w:r>
        <w:rPr>
          <w:rFonts w:ascii="Times New Roman" w:hAnsi="Times New Roman"/>
          <w:sz w:val="28"/>
          <w:szCs w:val="28"/>
        </w:rPr>
        <w:t xml:space="preserve">as permitted by Supreme Court Rule 28(h), </w:t>
      </w:r>
      <w:r w:rsidRPr="001463DB">
        <w:rPr>
          <w:rFonts w:ascii="Times New Roman" w:hAnsi="Times New Roman"/>
          <w:sz w:val="28"/>
          <w:szCs w:val="28"/>
        </w:rPr>
        <w:t xml:space="preserve">petitioner requests expedited </w:t>
      </w:r>
      <w:r>
        <w:rPr>
          <w:rFonts w:ascii="Times New Roman" w:hAnsi="Times New Roman"/>
          <w:sz w:val="28"/>
          <w:szCs w:val="28"/>
        </w:rPr>
        <w:t xml:space="preserve">consideration </w:t>
      </w:r>
      <w:r w:rsidRPr="001463DB">
        <w:rPr>
          <w:rFonts w:ascii="Times New Roman" w:hAnsi="Times New Roman"/>
          <w:sz w:val="28"/>
          <w:szCs w:val="28"/>
        </w:rPr>
        <w:t>of all proposed rule and form amendments</w:t>
      </w:r>
      <w:r>
        <w:rPr>
          <w:rFonts w:ascii="Times New Roman" w:hAnsi="Times New Roman"/>
          <w:sz w:val="28"/>
          <w:szCs w:val="28"/>
        </w:rPr>
        <w:t xml:space="preserve"> at the court’s next Rules Agenda with a comment period to follow, and emergency adoption of all proposed rule and form amendments</w:t>
      </w:r>
      <w:r w:rsidRPr="001463DB">
        <w:rPr>
          <w:rFonts w:ascii="Times New Roman" w:hAnsi="Times New Roman"/>
          <w:sz w:val="28"/>
          <w:szCs w:val="28"/>
        </w:rPr>
        <w:t>.</w:t>
      </w:r>
    </w:p>
    <w:p w14:paraId="1360CF1C" w14:textId="77777777" w:rsidR="00D738DE" w:rsidRPr="001463DB" w:rsidRDefault="00D738DE" w:rsidP="00D738DE">
      <w:pPr>
        <w:pStyle w:val="ListParagraph"/>
        <w:spacing w:line="480" w:lineRule="auto"/>
        <w:jc w:val="both"/>
        <w:rPr>
          <w:rFonts w:ascii="Times New Roman" w:hAnsi="Times New Roman"/>
          <w:sz w:val="28"/>
          <w:szCs w:val="28"/>
        </w:rPr>
      </w:pPr>
      <w:r w:rsidRPr="001463DB">
        <w:rPr>
          <w:rFonts w:ascii="Times New Roman" w:hAnsi="Times New Roman"/>
          <w:sz w:val="28"/>
          <w:szCs w:val="28"/>
        </w:rPr>
        <w:t xml:space="preserve">Respectfully submitted this </w:t>
      </w:r>
      <w:r>
        <w:rPr>
          <w:rFonts w:ascii="Times New Roman" w:hAnsi="Times New Roman"/>
          <w:sz w:val="28"/>
          <w:szCs w:val="28"/>
        </w:rPr>
        <w:t xml:space="preserve">___ </w:t>
      </w:r>
      <w:r w:rsidRPr="001463DB">
        <w:rPr>
          <w:rFonts w:ascii="Times New Roman" w:hAnsi="Times New Roman"/>
          <w:sz w:val="28"/>
          <w:szCs w:val="28"/>
        </w:rPr>
        <w:t xml:space="preserve">day of </w:t>
      </w:r>
      <w:r>
        <w:rPr>
          <w:rFonts w:ascii="Times New Roman" w:hAnsi="Times New Roman"/>
          <w:sz w:val="28"/>
          <w:szCs w:val="28"/>
        </w:rPr>
        <w:t>June</w:t>
      </w:r>
      <w:r w:rsidRPr="001463DB">
        <w:rPr>
          <w:rFonts w:ascii="Times New Roman" w:hAnsi="Times New Roman"/>
          <w:sz w:val="28"/>
          <w:szCs w:val="28"/>
        </w:rPr>
        <w:t>, 202</w:t>
      </w:r>
      <w:r>
        <w:rPr>
          <w:rFonts w:ascii="Times New Roman" w:hAnsi="Times New Roman"/>
          <w:sz w:val="28"/>
          <w:szCs w:val="28"/>
        </w:rPr>
        <w:t>2</w:t>
      </w:r>
      <w:r w:rsidRPr="001463DB">
        <w:rPr>
          <w:rFonts w:ascii="Times New Roman" w:hAnsi="Times New Roman"/>
          <w:sz w:val="28"/>
          <w:szCs w:val="28"/>
        </w:rPr>
        <w:t>.</w:t>
      </w:r>
    </w:p>
    <w:p w14:paraId="03F62910" w14:textId="77777777" w:rsidR="00D738DE" w:rsidRPr="001463DB" w:rsidRDefault="00D738DE" w:rsidP="00D738DE">
      <w:pPr>
        <w:rPr>
          <w:rFonts w:ascii="Times New Roman" w:hAnsi="Times New Roman"/>
          <w:sz w:val="28"/>
          <w:szCs w:val="28"/>
        </w:rPr>
      </w:pPr>
    </w:p>
    <w:p w14:paraId="1591EDA8" w14:textId="77777777" w:rsidR="00D738DE" w:rsidRPr="001463DB" w:rsidRDefault="00D738DE" w:rsidP="00D738DE">
      <w:pPr>
        <w:rPr>
          <w:rFonts w:ascii="Times New Roman" w:hAnsi="Times New Roman"/>
          <w:sz w:val="28"/>
          <w:szCs w:val="28"/>
        </w:rPr>
      </w:pPr>
    </w:p>
    <w:p w14:paraId="1A570B45" w14:textId="77777777" w:rsidR="00D738DE" w:rsidRPr="001463DB" w:rsidRDefault="00D738DE" w:rsidP="00D738DE">
      <w:pPr>
        <w:tabs>
          <w:tab w:val="left" w:pos="4320"/>
        </w:tabs>
        <w:rPr>
          <w:rFonts w:ascii="Times New Roman" w:hAnsi="Times New Roman"/>
          <w:sz w:val="28"/>
          <w:szCs w:val="28"/>
        </w:rPr>
      </w:pPr>
      <w:r w:rsidRPr="001463DB">
        <w:rPr>
          <w:rFonts w:ascii="Times New Roman" w:hAnsi="Times New Roman"/>
          <w:b/>
          <w:sz w:val="28"/>
          <w:szCs w:val="28"/>
        </w:rPr>
        <w:tab/>
      </w:r>
      <w:r w:rsidRPr="001463DB">
        <w:rPr>
          <w:rFonts w:ascii="Times New Roman" w:hAnsi="Times New Roman"/>
          <w:sz w:val="28"/>
          <w:szCs w:val="28"/>
        </w:rPr>
        <w:t xml:space="preserve">By </w:t>
      </w:r>
      <w:r w:rsidRPr="0094346C">
        <w:rPr>
          <w:rFonts w:ascii="Times New Roman" w:hAnsi="Times New Roman"/>
          <w:sz w:val="28"/>
          <w:szCs w:val="28"/>
          <w:u w:val="single"/>
        </w:rPr>
        <w:t>/</w:t>
      </w:r>
      <w:r>
        <w:rPr>
          <w:rFonts w:ascii="Times New Roman" w:hAnsi="Times New Roman"/>
          <w:sz w:val="28"/>
          <w:szCs w:val="28"/>
          <w:u w:val="single"/>
        </w:rPr>
        <w:t>s</w:t>
      </w:r>
      <w:r w:rsidRPr="0094346C">
        <w:rPr>
          <w:rFonts w:ascii="Times New Roman" w:hAnsi="Times New Roman"/>
          <w:sz w:val="28"/>
          <w:szCs w:val="28"/>
          <w:u w:val="single"/>
        </w:rPr>
        <w:t>/</w:t>
      </w:r>
      <w:r w:rsidRPr="001463DB">
        <w:rPr>
          <w:rFonts w:ascii="Times New Roman" w:hAnsi="Times New Roman"/>
          <w:sz w:val="28"/>
          <w:szCs w:val="28"/>
        </w:rPr>
        <w:t>____________________</w:t>
      </w:r>
      <w:r>
        <w:rPr>
          <w:rFonts w:ascii="Times New Roman" w:hAnsi="Times New Roman"/>
          <w:sz w:val="28"/>
          <w:szCs w:val="28"/>
        </w:rPr>
        <w:t>_______</w:t>
      </w:r>
    </w:p>
    <w:p w14:paraId="18580340" w14:textId="77777777" w:rsidR="00D738DE" w:rsidRPr="001463DB" w:rsidRDefault="00D738DE" w:rsidP="00D738DE">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3817609" w14:textId="77777777" w:rsidR="00D738DE" w:rsidRPr="001463DB" w:rsidRDefault="00D738DE" w:rsidP="00D738DE">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1899EB33" w14:textId="77777777" w:rsidR="00D738DE" w:rsidRPr="001463DB" w:rsidRDefault="00D738DE" w:rsidP="00D738DE">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3E0B248" w14:textId="77777777" w:rsidR="00D738DE" w:rsidRPr="001463DB" w:rsidRDefault="00D738DE" w:rsidP="00D738DE">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3E245B2F" w14:textId="77777777" w:rsidR="00D738DE" w:rsidRPr="001463DB" w:rsidRDefault="00D738DE" w:rsidP="00D738DE">
      <w:pPr>
        <w:ind w:left="3600" w:firstLine="720"/>
        <w:rPr>
          <w:rFonts w:ascii="Times New Roman" w:hAnsi="Times New Roman"/>
          <w:sz w:val="28"/>
          <w:szCs w:val="28"/>
        </w:rPr>
      </w:pPr>
      <w:r w:rsidRPr="001463DB">
        <w:rPr>
          <w:rFonts w:ascii="Times New Roman" w:hAnsi="Times New Roman"/>
          <w:sz w:val="28"/>
          <w:szCs w:val="28"/>
        </w:rPr>
        <w:t>(602) 452-3301</w:t>
      </w:r>
    </w:p>
    <w:p w14:paraId="13CAEA8D" w14:textId="77777777" w:rsidR="00D738DE" w:rsidRPr="001463DB" w:rsidRDefault="00D738DE" w:rsidP="00D738DE">
      <w:pPr>
        <w:ind w:left="3600" w:firstLine="720"/>
        <w:rPr>
          <w:rFonts w:ascii="Times New Roman" w:hAnsi="Times New Roman"/>
          <w:sz w:val="28"/>
          <w:szCs w:val="28"/>
        </w:rPr>
      </w:pPr>
      <w:r w:rsidRPr="001463DB">
        <w:rPr>
          <w:rFonts w:ascii="Times New Roman" w:hAnsi="Times New Roman"/>
          <w:sz w:val="28"/>
          <w:szCs w:val="28"/>
        </w:rPr>
        <w:t>Projects2@courts.az.gov</w:t>
      </w:r>
    </w:p>
    <w:p w14:paraId="6A94D9D8" w14:textId="77777777" w:rsidR="00D738DE" w:rsidRPr="001463DB" w:rsidRDefault="00D738DE" w:rsidP="00D738DE">
      <w:pPr>
        <w:rPr>
          <w:rFonts w:ascii="Times New Roman" w:eastAsia="Times New Roman" w:hAnsi="Times New Roman"/>
          <w:b/>
          <w:bCs/>
          <w:color w:val="000000"/>
          <w:sz w:val="24"/>
          <w:szCs w:val="24"/>
        </w:rPr>
      </w:pPr>
    </w:p>
    <w:p w14:paraId="4F021AD6" w14:textId="738FD5F8" w:rsidR="00285F90" w:rsidRDefault="0091014C"/>
    <w:p w14:paraId="7010823A" w14:textId="4460E414" w:rsidR="00D738DE" w:rsidRDefault="00D738DE"/>
    <w:p w14:paraId="541ABA97" w14:textId="20751F34" w:rsidR="00D738DE" w:rsidRDefault="00D738DE"/>
    <w:p w14:paraId="483ADA64" w14:textId="14D919A1" w:rsidR="00D738DE" w:rsidRDefault="00D738DE"/>
    <w:p w14:paraId="4834BD91" w14:textId="77777777" w:rsidR="00900C0F" w:rsidRDefault="00900C0F"/>
    <w:p w14:paraId="53095B8B" w14:textId="2909C787" w:rsidR="00D738DE" w:rsidRDefault="00D738DE"/>
    <w:p w14:paraId="020038BD" w14:textId="16362D63" w:rsidR="00D738DE" w:rsidRDefault="00D738DE"/>
    <w:p w14:paraId="20D13AE2" w14:textId="77777777" w:rsidR="004B07E2" w:rsidRDefault="004B07E2" w:rsidP="00D738DE">
      <w:pPr>
        <w:jc w:val="center"/>
        <w:rPr>
          <w:rFonts w:ascii="Times New Roman" w:eastAsia="Times New Roman" w:hAnsi="Times New Roman"/>
          <w:b/>
          <w:bCs/>
          <w:color w:val="000000"/>
          <w:sz w:val="28"/>
          <w:szCs w:val="28"/>
        </w:rPr>
        <w:sectPr w:rsidR="004B07E2">
          <w:footerReference w:type="default" r:id="rId7"/>
          <w:pgSz w:w="12240" w:h="15840"/>
          <w:pgMar w:top="1440" w:right="1440" w:bottom="1440" w:left="1440" w:header="720" w:footer="720" w:gutter="0"/>
          <w:cols w:space="720"/>
          <w:docGrid w:linePitch="360"/>
        </w:sectPr>
      </w:pPr>
    </w:p>
    <w:p w14:paraId="639CCAED" w14:textId="09050659" w:rsidR="00D738DE" w:rsidRPr="00042D30" w:rsidRDefault="00D738DE" w:rsidP="00D738DE">
      <w:pPr>
        <w:jc w:val="center"/>
        <w:rPr>
          <w:rFonts w:ascii="Times New Roman" w:eastAsia="Times New Roman" w:hAnsi="Times New Roman"/>
          <w:b/>
          <w:bCs/>
          <w:color w:val="000000"/>
          <w:sz w:val="28"/>
          <w:szCs w:val="28"/>
        </w:rPr>
      </w:pPr>
      <w:r w:rsidRPr="00042D30">
        <w:rPr>
          <w:rFonts w:ascii="Times New Roman" w:eastAsia="Times New Roman" w:hAnsi="Times New Roman"/>
          <w:b/>
          <w:bCs/>
          <w:color w:val="000000"/>
          <w:sz w:val="28"/>
          <w:szCs w:val="28"/>
        </w:rPr>
        <w:lastRenderedPageBreak/>
        <w:t xml:space="preserve">APPENDIX </w:t>
      </w:r>
      <w:r w:rsidR="00F442CC">
        <w:rPr>
          <w:rFonts w:ascii="Times New Roman" w:eastAsia="Times New Roman" w:hAnsi="Times New Roman"/>
          <w:b/>
          <w:bCs/>
          <w:color w:val="000000"/>
          <w:sz w:val="28"/>
          <w:szCs w:val="28"/>
        </w:rPr>
        <w:t>1</w:t>
      </w:r>
    </w:p>
    <w:p w14:paraId="1121D452" w14:textId="77777777" w:rsidR="00D738DE" w:rsidRPr="00042D30" w:rsidRDefault="00D738DE" w:rsidP="00D738DE">
      <w:pPr>
        <w:jc w:val="center"/>
        <w:rPr>
          <w:rFonts w:ascii="Times New Roman" w:eastAsia="Times New Roman" w:hAnsi="Times New Roman"/>
          <w:b/>
          <w:bCs/>
          <w:color w:val="000000"/>
          <w:sz w:val="28"/>
          <w:szCs w:val="28"/>
        </w:rPr>
      </w:pPr>
    </w:p>
    <w:p w14:paraId="59DB08AE" w14:textId="5474BA12" w:rsidR="00D738DE" w:rsidRPr="00042D30" w:rsidRDefault="00D738DE" w:rsidP="00D738DE">
      <w:pPr>
        <w:jc w:val="center"/>
        <w:rPr>
          <w:rFonts w:ascii="Times New Roman" w:eastAsia="Times New Roman" w:hAnsi="Times New Roman"/>
          <w:b/>
          <w:bCs/>
          <w:color w:val="000000"/>
          <w:sz w:val="28"/>
          <w:szCs w:val="28"/>
        </w:rPr>
      </w:pPr>
      <w:r w:rsidRPr="00042D30">
        <w:rPr>
          <w:rFonts w:ascii="Times New Roman" w:eastAsia="Times New Roman" w:hAnsi="Times New Roman"/>
          <w:b/>
          <w:bCs/>
          <w:color w:val="000000"/>
          <w:sz w:val="28"/>
          <w:szCs w:val="28"/>
        </w:rPr>
        <w:t>Arizona Rules of Procedure</w:t>
      </w:r>
      <w:r>
        <w:rPr>
          <w:rFonts w:ascii="Times New Roman" w:eastAsia="Times New Roman" w:hAnsi="Times New Roman"/>
          <w:b/>
          <w:bCs/>
          <w:color w:val="000000"/>
          <w:sz w:val="28"/>
          <w:szCs w:val="28"/>
        </w:rPr>
        <w:t xml:space="preserve"> for Eviction Actions</w:t>
      </w:r>
    </w:p>
    <w:p w14:paraId="42E8F292" w14:textId="77777777" w:rsidR="00D738DE" w:rsidRPr="00042D30" w:rsidRDefault="00D738DE" w:rsidP="00D738DE">
      <w:pPr>
        <w:jc w:val="center"/>
        <w:rPr>
          <w:rFonts w:ascii="Times New Roman" w:eastAsia="Times New Roman" w:hAnsi="Times New Roman"/>
          <w:iCs/>
          <w:color w:val="000000"/>
          <w:sz w:val="28"/>
          <w:szCs w:val="28"/>
        </w:rPr>
      </w:pPr>
      <w:r w:rsidRPr="00042D30">
        <w:rPr>
          <w:rFonts w:ascii="Times New Roman" w:eastAsia="Times New Roman" w:hAnsi="Times New Roman"/>
          <w:iCs/>
          <w:color w:val="000000"/>
          <w:sz w:val="28"/>
          <w:szCs w:val="28"/>
        </w:rPr>
        <w:t xml:space="preserve">(deletions shown with </w:t>
      </w:r>
      <w:r w:rsidRPr="00042D30">
        <w:rPr>
          <w:rFonts w:ascii="Times New Roman" w:eastAsia="Times New Roman" w:hAnsi="Times New Roman"/>
          <w:iCs/>
          <w:strike/>
          <w:color w:val="000000"/>
          <w:sz w:val="28"/>
          <w:szCs w:val="28"/>
        </w:rPr>
        <w:t>strikethrough</w:t>
      </w:r>
      <w:r w:rsidRPr="00042D30">
        <w:rPr>
          <w:rFonts w:ascii="Times New Roman" w:eastAsia="Times New Roman" w:hAnsi="Times New Roman"/>
          <w:iCs/>
          <w:color w:val="000000"/>
          <w:sz w:val="28"/>
          <w:szCs w:val="28"/>
        </w:rPr>
        <w:t xml:space="preserve">, new language is </w:t>
      </w:r>
      <w:r w:rsidRPr="00042D30">
        <w:rPr>
          <w:rFonts w:ascii="Times New Roman" w:eastAsia="Times New Roman" w:hAnsi="Times New Roman"/>
          <w:iCs/>
          <w:color w:val="000000"/>
          <w:sz w:val="28"/>
          <w:szCs w:val="28"/>
          <w:u w:val="single"/>
        </w:rPr>
        <w:t>underlined</w:t>
      </w:r>
      <w:r w:rsidRPr="00042D30">
        <w:rPr>
          <w:rFonts w:ascii="Times New Roman" w:eastAsia="Times New Roman" w:hAnsi="Times New Roman"/>
          <w:iCs/>
          <w:color w:val="000000"/>
          <w:sz w:val="28"/>
          <w:szCs w:val="28"/>
        </w:rPr>
        <w:t>)</w:t>
      </w:r>
    </w:p>
    <w:p w14:paraId="7DAEB270" w14:textId="77777777" w:rsidR="00D738DE" w:rsidRPr="00042D30" w:rsidRDefault="00D738DE" w:rsidP="00D738DE">
      <w:pPr>
        <w:rPr>
          <w:rFonts w:ascii="Times New Roman" w:eastAsia="Times New Roman" w:hAnsi="Times New Roman"/>
          <w:iCs/>
          <w:color w:val="000000"/>
          <w:sz w:val="28"/>
          <w:szCs w:val="28"/>
        </w:rPr>
      </w:pPr>
    </w:p>
    <w:p w14:paraId="5455FCD1" w14:textId="77777777" w:rsidR="00D738DE" w:rsidRDefault="00D738DE" w:rsidP="00D738DE">
      <w:pPr>
        <w:rPr>
          <w:rFonts w:ascii="Times New Roman" w:eastAsia="Times New Roman" w:hAnsi="Times New Roman"/>
          <w:b/>
          <w:iCs/>
          <w:color w:val="000000"/>
          <w:sz w:val="28"/>
          <w:szCs w:val="28"/>
        </w:rPr>
      </w:pPr>
    </w:p>
    <w:p w14:paraId="6D795AC9" w14:textId="4582814F" w:rsidR="00D738DE" w:rsidRDefault="00D738DE" w:rsidP="00D738DE">
      <w:pPr>
        <w:rPr>
          <w:rFonts w:ascii="Times New Roman" w:eastAsia="Times New Roman" w:hAnsi="Times New Roman"/>
          <w:b/>
          <w:iCs/>
          <w:color w:val="000000"/>
          <w:sz w:val="28"/>
          <w:szCs w:val="28"/>
        </w:rPr>
      </w:pPr>
      <w:r>
        <w:rPr>
          <w:rFonts w:ascii="Times New Roman" w:eastAsia="Times New Roman" w:hAnsi="Times New Roman"/>
          <w:b/>
          <w:iCs/>
          <w:color w:val="000000"/>
          <w:sz w:val="28"/>
          <w:szCs w:val="28"/>
        </w:rPr>
        <w:t>Rule 7. Answers</w:t>
      </w:r>
    </w:p>
    <w:p w14:paraId="3AA794A8" w14:textId="4A8A27A7" w:rsidR="00D738DE" w:rsidRDefault="00D738DE" w:rsidP="00D738DE">
      <w:pPr>
        <w:jc w:val="both"/>
        <w:rPr>
          <w:rFonts w:ascii="Times New Roman" w:hAnsi="Times New Roman"/>
          <w:sz w:val="28"/>
          <w:szCs w:val="28"/>
          <w:shd w:val="clear" w:color="auto" w:fill="FFFFFF"/>
        </w:rPr>
      </w:pPr>
      <w:r w:rsidRPr="00FB658F">
        <w:rPr>
          <w:rFonts w:ascii="Times New Roman" w:hAnsi="Times New Roman"/>
          <w:sz w:val="28"/>
          <w:szCs w:val="28"/>
          <w:shd w:val="clear" w:color="auto" w:fill="FFFFFF"/>
        </w:rPr>
        <w:t>On or before the initial return date, the defendant shall </w:t>
      </w:r>
      <w:r w:rsidRPr="00FB658F">
        <w:rPr>
          <w:rStyle w:val="coconcept16"/>
          <w:rFonts w:ascii="Times New Roman" w:hAnsi="Times New Roman"/>
          <w:sz w:val="28"/>
          <w:szCs w:val="28"/>
          <w:bdr w:val="none" w:sz="0" w:space="0" w:color="auto" w:frame="1"/>
          <w:shd w:val="clear" w:color="auto" w:fill="FFFFFF"/>
        </w:rPr>
        <w:t>answer</w:t>
      </w:r>
      <w:r w:rsidRPr="00FB658F">
        <w:rPr>
          <w:rFonts w:ascii="Times New Roman" w:hAnsi="Times New Roman"/>
          <w:sz w:val="28"/>
          <w:szCs w:val="28"/>
          <w:shd w:val="clear" w:color="auto" w:fill="FFFFFF"/>
        </w:rPr>
        <w:t>, indicating whether the defendant admits or denies the allegations of the complaint. If the defendant does not have sufficient information to determine whether or not an allegation of the complaint is true, the defendant shall so state. The defendant's </w:t>
      </w:r>
      <w:r w:rsidRPr="00FB658F">
        <w:rPr>
          <w:rStyle w:val="coconcept16"/>
          <w:rFonts w:ascii="Times New Roman" w:hAnsi="Times New Roman"/>
          <w:sz w:val="28"/>
          <w:szCs w:val="28"/>
          <w:bdr w:val="none" w:sz="0" w:space="0" w:color="auto" w:frame="1"/>
          <w:shd w:val="clear" w:color="auto" w:fill="FFFFFF"/>
        </w:rPr>
        <w:t>answer</w:t>
      </w:r>
      <w:r w:rsidRPr="00FB658F">
        <w:rPr>
          <w:rFonts w:ascii="Times New Roman" w:hAnsi="Times New Roman"/>
          <w:sz w:val="28"/>
          <w:szCs w:val="28"/>
          <w:shd w:val="clear" w:color="auto" w:fill="FFFFFF"/>
        </w:rPr>
        <w:t> shall also state in short and plain terms any defenses the defendant wishes to assert to the plaintiff's claims.</w:t>
      </w:r>
      <w:r w:rsidR="00FB658F">
        <w:rPr>
          <w:rFonts w:ascii="Times New Roman" w:hAnsi="Times New Roman"/>
          <w:sz w:val="28"/>
          <w:szCs w:val="28"/>
          <w:u w:val="single"/>
          <w:shd w:val="clear" w:color="auto" w:fill="FFFFFF"/>
        </w:rPr>
        <w:t xml:space="preserve">  </w:t>
      </w:r>
      <w:r w:rsidR="00F442CC">
        <w:rPr>
          <w:rFonts w:ascii="Times New Roman" w:hAnsi="Times New Roman"/>
          <w:sz w:val="28"/>
          <w:szCs w:val="28"/>
          <w:u w:val="single"/>
          <w:shd w:val="clear" w:color="auto" w:fill="FFFFFF"/>
        </w:rPr>
        <w:t>No fee shall</w:t>
      </w:r>
      <w:r w:rsidR="00587D46">
        <w:rPr>
          <w:rFonts w:ascii="Times New Roman" w:hAnsi="Times New Roman"/>
          <w:sz w:val="28"/>
          <w:szCs w:val="28"/>
          <w:u w:val="single"/>
          <w:shd w:val="clear" w:color="auto" w:fill="FFFFFF"/>
        </w:rPr>
        <w:t xml:space="preserve"> be imposed</w:t>
      </w:r>
      <w:r w:rsidR="00FB658F">
        <w:rPr>
          <w:rFonts w:ascii="Times New Roman" w:hAnsi="Times New Roman"/>
          <w:sz w:val="28"/>
          <w:szCs w:val="28"/>
          <w:u w:val="single"/>
          <w:shd w:val="clear" w:color="auto" w:fill="FFFFFF"/>
        </w:rPr>
        <w:t xml:space="preserve"> </w:t>
      </w:r>
      <w:r w:rsidR="00995100">
        <w:rPr>
          <w:rFonts w:ascii="Times New Roman" w:hAnsi="Times New Roman"/>
          <w:sz w:val="28"/>
          <w:szCs w:val="28"/>
          <w:u w:val="single"/>
          <w:shd w:val="clear" w:color="auto" w:fill="FFFFFF"/>
        </w:rPr>
        <w:t>for</w:t>
      </w:r>
      <w:r w:rsidR="00FB658F">
        <w:rPr>
          <w:rFonts w:ascii="Times New Roman" w:hAnsi="Times New Roman"/>
          <w:sz w:val="28"/>
          <w:szCs w:val="28"/>
          <w:u w:val="single"/>
          <w:shd w:val="clear" w:color="auto" w:fill="FFFFFF"/>
        </w:rPr>
        <w:t xml:space="preserve"> </w:t>
      </w:r>
      <w:r w:rsidR="00995100">
        <w:rPr>
          <w:rFonts w:ascii="Times New Roman" w:hAnsi="Times New Roman"/>
          <w:sz w:val="28"/>
          <w:szCs w:val="28"/>
          <w:u w:val="single"/>
          <w:shd w:val="clear" w:color="auto" w:fill="FFFFFF"/>
        </w:rPr>
        <w:t xml:space="preserve">filing </w:t>
      </w:r>
      <w:r w:rsidR="00FB658F">
        <w:rPr>
          <w:rFonts w:ascii="Times New Roman" w:hAnsi="Times New Roman"/>
          <w:sz w:val="28"/>
          <w:szCs w:val="28"/>
          <w:u w:val="single"/>
          <w:shd w:val="clear" w:color="auto" w:fill="FFFFFF"/>
        </w:rPr>
        <w:t xml:space="preserve">an answer.  </w:t>
      </w:r>
      <w:r w:rsidR="00FB658F">
        <w:rPr>
          <w:rFonts w:ascii="Times New Roman" w:hAnsi="Times New Roman"/>
          <w:sz w:val="28"/>
          <w:szCs w:val="28"/>
          <w:shd w:val="clear" w:color="auto" w:fill="FFFFFF"/>
        </w:rPr>
        <w:t xml:space="preserve"> </w:t>
      </w:r>
    </w:p>
    <w:p w14:paraId="1F2DD941" w14:textId="3CF44F15" w:rsidR="00FB658F" w:rsidRDefault="00FB658F" w:rsidP="00D738DE">
      <w:pPr>
        <w:jc w:val="both"/>
        <w:rPr>
          <w:rFonts w:ascii="Times New Roman" w:hAnsi="Times New Roman"/>
          <w:sz w:val="28"/>
          <w:szCs w:val="28"/>
          <w:shd w:val="clear" w:color="auto" w:fill="FFFFFF"/>
        </w:rPr>
      </w:pPr>
    </w:p>
    <w:p w14:paraId="038AA283" w14:textId="727A73FA" w:rsidR="00FB658F" w:rsidRDefault="00FB658F" w:rsidP="00587D46">
      <w:pPr>
        <w:rPr>
          <w:rFonts w:ascii="Times New Roman" w:eastAsia="Times New Roman" w:hAnsi="Times New Roman"/>
          <w:b/>
          <w:iCs/>
          <w:color w:val="000000"/>
          <w:sz w:val="28"/>
          <w:szCs w:val="28"/>
        </w:rPr>
      </w:pPr>
      <w:r>
        <w:rPr>
          <w:rFonts w:ascii="Times New Roman" w:eastAsia="Times New Roman" w:hAnsi="Times New Roman"/>
          <w:b/>
          <w:iCs/>
          <w:color w:val="000000"/>
          <w:sz w:val="28"/>
          <w:szCs w:val="28"/>
        </w:rPr>
        <w:t xml:space="preserve">Rule 11. </w:t>
      </w:r>
      <w:r w:rsidR="00587D46">
        <w:rPr>
          <w:rFonts w:ascii="Times New Roman" w:eastAsia="Times New Roman" w:hAnsi="Times New Roman"/>
          <w:b/>
          <w:iCs/>
          <w:color w:val="000000"/>
          <w:sz w:val="28"/>
          <w:szCs w:val="28"/>
        </w:rPr>
        <w:t>Initial Appearance and Trial Procedures</w:t>
      </w:r>
    </w:p>
    <w:p w14:paraId="5EC0315C" w14:textId="7D2F31E2" w:rsidR="00587D46" w:rsidRDefault="00587D46" w:rsidP="00587D46">
      <w:pPr>
        <w:rPr>
          <w:rFonts w:ascii="Times New Roman" w:eastAsia="Times New Roman" w:hAnsi="Times New Roman"/>
          <w:b/>
          <w:iCs/>
          <w:color w:val="000000"/>
          <w:sz w:val="28"/>
          <w:szCs w:val="28"/>
        </w:rPr>
      </w:pPr>
      <w:r>
        <w:rPr>
          <w:rFonts w:ascii="Times New Roman" w:eastAsia="Times New Roman" w:hAnsi="Times New Roman"/>
          <w:b/>
          <w:iCs/>
          <w:color w:val="000000"/>
          <w:sz w:val="28"/>
          <w:szCs w:val="28"/>
        </w:rPr>
        <w:t>a. and b. [No Change]</w:t>
      </w:r>
    </w:p>
    <w:p w14:paraId="29AA1AB0" w14:textId="77777777" w:rsidR="00587D46" w:rsidRDefault="00587D46" w:rsidP="00587D46">
      <w:pPr>
        <w:rPr>
          <w:rFonts w:ascii="Times New Roman" w:hAnsi="Times New Roman"/>
          <w:b/>
          <w:bCs/>
          <w:sz w:val="28"/>
          <w:szCs w:val="28"/>
        </w:rPr>
      </w:pPr>
      <w:r w:rsidRPr="00587D46">
        <w:rPr>
          <w:rFonts w:ascii="Times New Roman" w:hAnsi="Times New Roman"/>
          <w:b/>
          <w:bCs/>
          <w:sz w:val="28"/>
          <w:szCs w:val="28"/>
        </w:rPr>
        <w:t>c.</w:t>
      </w:r>
      <w:r>
        <w:rPr>
          <w:rFonts w:ascii="Times New Roman" w:hAnsi="Times New Roman"/>
          <w:b/>
          <w:bCs/>
          <w:sz w:val="28"/>
          <w:szCs w:val="28"/>
        </w:rPr>
        <w:t xml:space="preserve"> Defendant’s Plea.</w:t>
      </w:r>
    </w:p>
    <w:p w14:paraId="5B497DA4" w14:textId="0A98409C" w:rsidR="00587D46" w:rsidRPr="00587D46" w:rsidRDefault="00587D46" w:rsidP="00995100">
      <w:pPr>
        <w:shd w:val="clear" w:color="auto" w:fill="FFFFFF"/>
        <w:ind w:left="720"/>
        <w:jc w:val="both"/>
        <w:textAlignment w:val="baseline"/>
        <w:rPr>
          <w:rFonts w:ascii="Times New Roman" w:eastAsia="Times New Roman" w:hAnsi="Times New Roman"/>
          <w:strike/>
          <w:sz w:val="28"/>
          <w:szCs w:val="28"/>
        </w:rPr>
      </w:pPr>
      <w:r w:rsidRPr="00587D46">
        <w:rPr>
          <w:rFonts w:ascii="Times New Roman" w:eastAsia="Times New Roman" w:hAnsi="Times New Roman"/>
          <w:sz w:val="28"/>
          <w:szCs w:val="28"/>
        </w:rPr>
        <w:t>(1) If the defendant appears and contests any of the factual or legal allegations in the complaint or desires to offer an explanation, the judge should determine whether there is a basis for a legal defense to the complaint either by reviewing a written </w:t>
      </w:r>
      <w:r w:rsidRPr="00587D46">
        <w:rPr>
          <w:rFonts w:ascii="Times New Roman" w:eastAsia="Times New Roman" w:hAnsi="Times New Roman"/>
          <w:sz w:val="28"/>
          <w:szCs w:val="28"/>
          <w:bdr w:val="none" w:sz="0" w:space="0" w:color="auto" w:frame="1"/>
        </w:rPr>
        <w:t>answer</w:t>
      </w:r>
      <w:r w:rsidRPr="00587D46">
        <w:rPr>
          <w:rFonts w:ascii="Times New Roman" w:eastAsia="Times New Roman" w:hAnsi="Times New Roman"/>
          <w:sz w:val="28"/>
          <w:szCs w:val="28"/>
        </w:rPr>
        <w:t> filed pursuant to</w:t>
      </w:r>
      <w:r>
        <w:rPr>
          <w:rFonts w:ascii="Times New Roman" w:eastAsia="Times New Roman" w:hAnsi="Times New Roman"/>
          <w:sz w:val="28"/>
          <w:szCs w:val="28"/>
        </w:rPr>
        <w:t xml:space="preserve"> Rule 7</w:t>
      </w:r>
      <w:r w:rsidRPr="00587D46">
        <w:rPr>
          <w:rFonts w:ascii="Times New Roman" w:eastAsia="Times New Roman" w:hAnsi="Times New Roman"/>
          <w:sz w:val="28"/>
          <w:szCs w:val="28"/>
        </w:rPr>
        <w:t xml:space="preserve"> or by questioning the defendant in open court. If the court determines that a defense or proper counterclaim may exist, the court shall order a trial on the merits. If the trial is to be continued to a later date, the court may require the defendant to file a written </w:t>
      </w:r>
      <w:r w:rsidRPr="00587D46">
        <w:rPr>
          <w:rFonts w:ascii="Times New Roman" w:eastAsia="Times New Roman" w:hAnsi="Times New Roman"/>
          <w:sz w:val="28"/>
          <w:szCs w:val="28"/>
          <w:bdr w:val="none" w:sz="0" w:space="0" w:color="auto" w:frame="1"/>
        </w:rPr>
        <w:t>answer</w:t>
      </w:r>
      <w:r w:rsidRPr="00587D46">
        <w:rPr>
          <w:rFonts w:ascii="Times New Roman" w:eastAsia="Times New Roman" w:hAnsi="Times New Roman"/>
          <w:sz w:val="28"/>
          <w:szCs w:val="28"/>
        </w:rPr>
        <w:t>. </w:t>
      </w:r>
      <w:r w:rsidRPr="00587D46">
        <w:rPr>
          <w:rFonts w:ascii="Times New Roman" w:eastAsia="Times New Roman" w:hAnsi="Times New Roman"/>
          <w:strike/>
          <w:sz w:val="28"/>
          <w:szCs w:val="28"/>
        </w:rPr>
        <w:t>If the court orders a written </w:t>
      </w:r>
      <w:r w:rsidRPr="00587D46">
        <w:rPr>
          <w:rFonts w:ascii="Times New Roman" w:eastAsia="Times New Roman" w:hAnsi="Times New Roman"/>
          <w:strike/>
          <w:sz w:val="28"/>
          <w:szCs w:val="28"/>
          <w:bdr w:val="none" w:sz="0" w:space="0" w:color="auto" w:frame="1"/>
        </w:rPr>
        <w:t>answer</w:t>
      </w:r>
      <w:r w:rsidRPr="00587D46">
        <w:rPr>
          <w:rFonts w:ascii="Times New Roman" w:eastAsia="Times New Roman" w:hAnsi="Times New Roman"/>
          <w:strike/>
          <w:sz w:val="28"/>
          <w:szCs w:val="28"/>
        </w:rPr>
        <w:t> to be filed, the court should advise the defendant of both the requirement of an </w:t>
      </w:r>
      <w:r w:rsidRPr="00587D46">
        <w:rPr>
          <w:rFonts w:ascii="Times New Roman" w:eastAsia="Times New Roman" w:hAnsi="Times New Roman"/>
          <w:strike/>
          <w:sz w:val="28"/>
          <w:szCs w:val="28"/>
          <w:bdr w:val="none" w:sz="0" w:space="0" w:color="auto" w:frame="1"/>
        </w:rPr>
        <w:t>answer</w:t>
      </w:r>
      <w:r w:rsidRPr="00587D46">
        <w:rPr>
          <w:rFonts w:ascii="Times New Roman" w:eastAsia="Times New Roman" w:hAnsi="Times New Roman"/>
          <w:strike/>
          <w:sz w:val="28"/>
          <w:szCs w:val="28"/>
        </w:rPr>
        <w:t> fee and the defendant's right to apply for a waiver or deferral of the fee.</w:t>
      </w:r>
      <w:r w:rsidR="00F442CC" w:rsidRPr="00F442CC">
        <w:rPr>
          <w:rFonts w:ascii="Times New Roman" w:hAnsi="Times New Roman"/>
          <w:sz w:val="28"/>
          <w:szCs w:val="28"/>
          <w:u w:val="single"/>
          <w:shd w:val="clear" w:color="auto" w:fill="FFFFFF"/>
        </w:rPr>
        <w:t xml:space="preserve"> </w:t>
      </w:r>
      <w:r w:rsidR="00F442CC">
        <w:rPr>
          <w:rFonts w:ascii="Times New Roman" w:hAnsi="Times New Roman"/>
          <w:sz w:val="28"/>
          <w:szCs w:val="28"/>
          <w:u w:val="single"/>
          <w:shd w:val="clear" w:color="auto" w:fill="FFFFFF"/>
        </w:rPr>
        <w:t xml:space="preserve">No fee shall be imposed for </w:t>
      </w:r>
      <w:r w:rsidR="00B625FA">
        <w:rPr>
          <w:rFonts w:ascii="Times New Roman" w:hAnsi="Times New Roman"/>
          <w:sz w:val="28"/>
          <w:szCs w:val="28"/>
          <w:u w:val="single"/>
          <w:shd w:val="clear" w:color="auto" w:fill="FFFFFF"/>
        </w:rPr>
        <w:t xml:space="preserve">filing </w:t>
      </w:r>
      <w:r w:rsidR="00F442CC">
        <w:rPr>
          <w:rFonts w:ascii="Times New Roman" w:hAnsi="Times New Roman"/>
          <w:sz w:val="28"/>
          <w:szCs w:val="28"/>
          <w:u w:val="single"/>
          <w:shd w:val="clear" w:color="auto" w:fill="FFFFFF"/>
        </w:rPr>
        <w:t xml:space="preserve">an answer.  </w:t>
      </w:r>
      <w:r w:rsidR="00F442CC">
        <w:rPr>
          <w:rFonts w:ascii="Times New Roman" w:hAnsi="Times New Roman"/>
          <w:sz w:val="28"/>
          <w:szCs w:val="28"/>
          <w:shd w:val="clear" w:color="auto" w:fill="FFFFFF"/>
        </w:rPr>
        <w:t xml:space="preserve"> </w:t>
      </w:r>
    </w:p>
    <w:p w14:paraId="2D65E6C1" w14:textId="6BBBB0E8" w:rsidR="00587D46" w:rsidRPr="00587D46" w:rsidRDefault="00587D46" w:rsidP="00995100">
      <w:pPr>
        <w:shd w:val="clear" w:color="auto" w:fill="FFFFFF"/>
        <w:ind w:firstLine="720"/>
        <w:jc w:val="both"/>
        <w:textAlignment w:val="baseline"/>
        <w:rPr>
          <w:rFonts w:ascii="Times New Roman" w:eastAsia="Times New Roman" w:hAnsi="Times New Roman"/>
          <w:strike/>
          <w:sz w:val="28"/>
          <w:szCs w:val="28"/>
        </w:rPr>
      </w:pPr>
      <w:r w:rsidRPr="00587D46">
        <w:rPr>
          <w:rFonts w:ascii="Times New Roman" w:eastAsia="Times New Roman" w:hAnsi="Times New Roman"/>
          <w:sz w:val="28"/>
          <w:szCs w:val="28"/>
        </w:rPr>
        <w:t xml:space="preserve">(2) </w:t>
      </w:r>
      <w:r w:rsidR="00995100">
        <w:rPr>
          <w:rFonts w:ascii="Times New Roman" w:eastAsia="Times New Roman" w:hAnsi="Times New Roman"/>
          <w:sz w:val="28"/>
          <w:szCs w:val="28"/>
        </w:rPr>
        <w:t>No Change</w:t>
      </w:r>
    </w:p>
    <w:p w14:paraId="3FBF90A1" w14:textId="3C6FE3FE" w:rsidR="00587D46" w:rsidRDefault="00587D46" w:rsidP="00587D46">
      <w:pPr>
        <w:rPr>
          <w:rFonts w:ascii="Times New Roman" w:hAnsi="Times New Roman"/>
          <w:b/>
          <w:bCs/>
          <w:sz w:val="28"/>
          <w:szCs w:val="28"/>
        </w:rPr>
      </w:pPr>
      <w:r w:rsidRPr="00587D46">
        <w:rPr>
          <w:rFonts w:ascii="Times New Roman" w:hAnsi="Times New Roman"/>
          <w:b/>
          <w:bCs/>
          <w:sz w:val="28"/>
          <w:szCs w:val="28"/>
        </w:rPr>
        <w:t xml:space="preserve"> </w:t>
      </w:r>
      <w:r>
        <w:rPr>
          <w:rFonts w:ascii="Times New Roman" w:hAnsi="Times New Roman"/>
          <w:b/>
          <w:bCs/>
          <w:sz w:val="28"/>
          <w:szCs w:val="28"/>
        </w:rPr>
        <w:t>d. through f. [No Change]</w:t>
      </w:r>
    </w:p>
    <w:p w14:paraId="2B8A49F6" w14:textId="73442F2A" w:rsidR="00900C0F" w:rsidRDefault="00900C0F" w:rsidP="00587D46">
      <w:pPr>
        <w:rPr>
          <w:rFonts w:ascii="Times New Roman" w:hAnsi="Times New Roman"/>
          <w:b/>
          <w:bCs/>
          <w:sz w:val="28"/>
          <w:szCs w:val="28"/>
        </w:rPr>
      </w:pPr>
    </w:p>
    <w:p w14:paraId="21ED067D" w14:textId="2A5951BF" w:rsidR="00900C0F" w:rsidRDefault="00900C0F" w:rsidP="00587D46">
      <w:pPr>
        <w:rPr>
          <w:rFonts w:ascii="Times New Roman" w:hAnsi="Times New Roman"/>
          <w:b/>
          <w:bCs/>
          <w:sz w:val="28"/>
          <w:szCs w:val="28"/>
          <w:u w:val="single"/>
        </w:rPr>
      </w:pPr>
      <w:r w:rsidRPr="00900C0F">
        <w:rPr>
          <w:rFonts w:ascii="Times New Roman" w:hAnsi="Times New Roman"/>
          <w:b/>
          <w:bCs/>
          <w:sz w:val="28"/>
          <w:szCs w:val="28"/>
          <w:u w:val="single"/>
        </w:rPr>
        <w:t>Rule 20. Sealing Records</w:t>
      </w:r>
    </w:p>
    <w:p w14:paraId="426303D4" w14:textId="77777777" w:rsidR="003B0084" w:rsidRDefault="003B0084" w:rsidP="00EF286E">
      <w:pPr>
        <w:jc w:val="both"/>
        <w:rPr>
          <w:rFonts w:ascii="Times New Roman" w:hAnsi="Times New Roman"/>
          <w:sz w:val="28"/>
          <w:szCs w:val="28"/>
          <w:u w:val="single"/>
        </w:rPr>
      </w:pPr>
      <w:r w:rsidRPr="007769EB">
        <w:rPr>
          <w:rFonts w:ascii="Times New Roman" w:hAnsi="Times New Roman"/>
          <w:b/>
          <w:bCs/>
          <w:sz w:val="28"/>
          <w:szCs w:val="28"/>
          <w:u w:val="single"/>
        </w:rPr>
        <w:t>a. When Required.</w:t>
      </w:r>
      <w:r>
        <w:rPr>
          <w:rFonts w:ascii="Times New Roman" w:hAnsi="Times New Roman"/>
          <w:sz w:val="28"/>
          <w:szCs w:val="28"/>
          <w:u w:val="single"/>
        </w:rPr>
        <w:t xml:space="preserve"> </w:t>
      </w:r>
      <w:r w:rsidR="00900C0F">
        <w:rPr>
          <w:rFonts w:ascii="Times New Roman" w:hAnsi="Times New Roman"/>
          <w:sz w:val="28"/>
          <w:szCs w:val="28"/>
          <w:u w:val="single"/>
        </w:rPr>
        <w:t>The court must enter an order sealing all records related to the case if</w:t>
      </w:r>
      <w:r>
        <w:rPr>
          <w:rFonts w:ascii="Times New Roman" w:hAnsi="Times New Roman"/>
          <w:sz w:val="28"/>
          <w:szCs w:val="28"/>
          <w:u w:val="single"/>
        </w:rPr>
        <w:t>:</w:t>
      </w:r>
    </w:p>
    <w:p w14:paraId="710213F8" w14:textId="7C5483A4" w:rsidR="003B0084" w:rsidRDefault="003B0084" w:rsidP="007769EB">
      <w:pPr>
        <w:ind w:left="720"/>
        <w:jc w:val="both"/>
        <w:rPr>
          <w:rFonts w:ascii="Times New Roman" w:hAnsi="Times New Roman"/>
          <w:sz w:val="28"/>
          <w:szCs w:val="28"/>
          <w:u w:val="single"/>
        </w:rPr>
      </w:pPr>
      <w:r>
        <w:rPr>
          <w:rFonts w:ascii="Times New Roman" w:hAnsi="Times New Roman"/>
          <w:sz w:val="28"/>
          <w:szCs w:val="28"/>
          <w:u w:val="single"/>
        </w:rPr>
        <w:t>(1)</w:t>
      </w:r>
      <w:r w:rsidR="00EF27E6">
        <w:rPr>
          <w:rFonts w:ascii="Times New Roman" w:hAnsi="Times New Roman"/>
          <w:sz w:val="28"/>
          <w:szCs w:val="28"/>
          <w:u w:val="single"/>
        </w:rPr>
        <w:t xml:space="preserve"> </w:t>
      </w:r>
      <w:r w:rsidR="00900C0F">
        <w:rPr>
          <w:rFonts w:ascii="Times New Roman" w:hAnsi="Times New Roman"/>
          <w:sz w:val="28"/>
          <w:szCs w:val="28"/>
          <w:u w:val="single"/>
        </w:rPr>
        <w:t>the court enters an order that dismisses the case prior to the entry of judgment</w:t>
      </w:r>
      <w:r w:rsidR="007769EB">
        <w:rPr>
          <w:rFonts w:ascii="Times New Roman" w:hAnsi="Times New Roman"/>
          <w:sz w:val="28"/>
          <w:szCs w:val="28"/>
          <w:u w:val="single"/>
        </w:rPr>
        <w:t>;</w:t>
      </w:r>
      <w:r w:rsidR="00900C0F">
        <w:rPr>
          <w:rFonts w:ascii="Times New Roman" w:hAnsi="Times New Roman"/>
          <w:sz w:val="28"/>
          <w:szCs w:val="28"/>
          <w:u w:val="single"/>
        </w:rPr>
        <w:t xml:space="preserve"> </w:t>
      </w:r>
    </w:p>
    <w:p w14:paraId="273B3D43" w14:textId="77777777" w:rsidR="007769EB" w:rsidRDefault="003B0084" w:rsidP="007769EB">
      <w:pPr>
        <w:ind w:firstLine="720"/>
        <w:jc w:val="both"/>
        <w:rPr>
          <w:rFonts w:ascii="Times New Roman" w:hAnsi="Times New Roman"/>
          <w:sz w:val="28"/>
          <w:szCs w:val="28"/>
          <w:u w:val="single"/>
        </w:rPr>
      </w:pPr>
      <w:r>
        <w:rPr>
          <w:rFonts w:ascii="Times New Roman" w:hAnsi="Times New Roman"/>
          <w:sz w:val="28"/>
          <w:szCs w:val="28"/>
          <w:u w:val="single"/>
        </w:rPr>
        <w:t>(2)</w:t>
      </w:r>
      <w:r w:rsidR="007769EB">
        <w:rPr>
          <w:rFonts w:ascii="Times New Roman" w:hAnsi="Times New Roman"/>
          <w:sz w:val="28"/>
          <w:szCs w:val="28"/>
          <w:u w:val="single"/>
        </w:rPr>
        <w:t xml:space="preserve"> </w:t>
      </w:r>
      <w:r w:rsidR="00CE29EC">
        <w:rPr>
          <w:rFonts w:ascii="Times New Roman" w:hAnsi="Times New Roman"/>
          <w:sz w:val="28"/>
          <w:szCs w:val="28"/>
          <w:u w:val="single"/>
        </w:rPr>
        <w:t xml:space="preserve">the court </w:t>
      </w:r>
      <w:r w:rsidR="00900C0F">
        <w:rPr>
          <w:rFonts w:ascii="Times New Roman" w:hAnsi="Times New Roman"/>
          <w:sz w:val="28"/>
          <w:szCs w:val="28"/>
          <w:u w:val="single"/>
        </w:rPr>
        <w:t>enter</w:t>
      </w:r>
      <w:r w:rsidR="00EF286E">
        <w:rPr>
          <w:rFonts w:ascii="Times New Roman" w:hAnsi="Times New Roman"/>
          <w:sz w:val="28"/>
          <w:szCs w:val="28"/>
          <w:u w:val="single"/>
        </w:rPr>
        <w:t>s</w:t>
      </w:r>
      <w:r w:rsidR="00900C0F">
        <w:rPr>
          <w:rFonts w:ascii="Times New Roman" w:hAnsi="Times New Roman"/>
          <w:sz w:val="28"/>
          <w:szCs w:val="28"/>
          <w:u w:val="single"/>
        </w:rPr>
        <w:t xml:space="preserve"> judgment in favor of the defendant</w:t>
      </w:r>
      <w:r w:rsidR="007769EB">
        <w:rPr>
          <w:rFonts w:ascii="Times New Roman" w:hAnsi="Times New Roman"/>
          <w:sz w:val="28"/>
          <w:szCs w:val="28"/>
          <w:u w:val="single"/>
        </w:rPr>
        <w:t>;</w:t>
      </w:r>
      <w:r w:rsidR="00900C0F">
        <w:rPr>
          <w:rFonts w:ascii="Times New Roman" w:hAnsi="Times New Roman"/>
          <w:sz w:val="28"/>
          <w:szCs w:val="28"/>
          <w:u w:val="single"/>
        </w:rPr>
        <w:t xml:space="preserve"> or</w:t>
      </w:r>
    </w:p>
    <w:p w14:paraId="3AF02EAD" w14:textId="44BFFDCE" w:rsidR="000923B9" w:rsidRDefault="007769EB" w:rsidP="007769EB">
      <w:pPr>
        <w:ind w:left="720"/>
        <w:jc w:val="both"/>
        <w:rPr>
          <w:rFonts w:ascii="Times New Roman" w:hAnsi="Times New Roman"/>
          <w:sz w:val="28"/>
          <w:szCs w:val="28"/>
          <w:u w:val="single"/>
        </w:rPr>
      </w:pPr>
      <w:r>
        <w:rPr>
          <w:rFonts w:ascii="Times New Roman" w:hAnsi="Times New Roman"/>
          <w:sz w:val="28"/>
          <w:szCs w:val="28"/>
          <w:u w:val="single"/>
        </w:rPr>
        <w:t xml:space="preserve">(3) </w:t>
      </w:r>
      <w:r w:rsidR="00900C0F">
        <w:rPr>
          <w:rFonts w:ascii="Times New Roman" w:hAnsi="Times New Roman"/>
          <w:sz w:val="28"/>
          <w:szCs w:val="28"/>
          <w:u w:val="single"/>
        </w:rPr>
        <w:t>the parties file a stipulation to set aside the order of eviction and seal the eviction case</w:t>
      </w:r>
      <w:r>
        <w:rPr>
          <w:rFonts w:ascii="Times New Roman" w:hAnsi="Times New Roman"/>
          <w:sz w:val="28"/>
          <w:szCs w:val="28"/>
          <w:u w:val="single"/>
        </w:rPr>
        <w:t>.</w:t>
      </w:r>
      <w:r w:rsidR="00AA5836">
        <w:rPr>
          <w:rFonts w:ascii="Times New Roman" w:hAnsi="Times New Roman"/>
          <w:sz w:val="28"/>
          <w:szCs w:val="28"/>
          <w:u w:val="single"/>
        </w:rPr>
        <w:t xml:space="preserve"> </w:t>
      </w:r>
    </w:p>
    <w:p w14:paraId="3FA1DFB5" w14:textId="075A682C" w:rsidR="00900C0F" w:rsidRPr="00900C0F" w:rsidRDefault="007769EB" w:rsidP="00EF286E">
      <w:pPr>
        <w:jc w:val="both"/>
        <w:rPr>
          <w:rFonts w:ascii="Times New Roman" w:hAnsi="Times New Roman"/>
          <w:sz w:val="28"/>
          <w:szCs w:val="28"/>
          <w:u w:val="single"/>
        </w:rPr>
      </w:pPr>
      <w:r w:rsidRPr="006413B1">
        <w:rPr>
          <w:rFonts w:ascii="Times New Roman" w:hAnsi="Times New Roman"/>
          <w:b/>
          <w:bCs/>
          <w:sz w:val="28"/>
          <w:szCs w:val="28"/>
          <w:u w:val="single"/>
        </w:rPr>
        <w:lastRenderedPageBreak/>
        <w:t xml:space="preserve">b. </w:t>
      </w:r>
      <w:r w:rsidR="00E14AF1">
        <w:rPr>
          <w:rFonts w:ascii="Times New Roman" w:hAnsi="Times New Roman"/>
          <w:b/>
          <w:bCs/>
          <w:sz w:val="28"/>
          <w:szCs w:val="28"/>
          <w:u w:val="single"/>
        </w:rPr>
        <w:t>Access to</w:t>
      </w:r>
      <w:r w:rsidR="006413B1" w:rsidRPr="006413B1">
        <w:rPr>
          <w:rFonts w:ascii="Times New Roman" w:hAnsi="Times New Roman"/>
          <w:b/>
          <w:bCs/>
          <w:sz w:val="28"/>
          <w:szCs w:val="28"/>
          <w:u w:val="single"/>
        </w:rPr>
        <w:t xml:space="preserve"> Sealed Records.</w:t>
      </w:r>
      <w:r w:rsidR="006413B1">
        <w:rPr>
          <w:rFonts w:ascii="Times New Roman" w:hAnsi="Times New Roman"/>
          <w:sz w:val="28"/>
          <w:szCs w:val="28"/>
          <w:u w:val="single"/>
        </w:rPr>
        <w:t xml:space="preserve"> </w:t>
      </w:r>
      <w:r w:rsidR="003B0084">
        <w:rPr>
          <w:rFonts w:ascii="Times New Roman" w:hAnsi="Times New Roman"/>
          <w:sz w:val="28"/>
          <w:szCs w:val="28"/>
          <w:u w:val="single"/>
        </w:rPr>
        <w:t>Records sealed under this rule</w:t>
      </w:r>
      <w:r w:rsidR="008702D4">
        <w:rPr>
          <w:rFonts w:ascii="Times New Roman" w:hAnsi="Times New Roman"/>
          <w:sz w:val="28"/>
          <w:szCs w:val="28"/>
          <w:u w:val="single"/>
        </w:rPr>
        <w:t xml:space="preserve"> may</w:t>
      </w:r>
      <w:r w:rsidR="00AA5836">
        <w:rPr>
          <w:rFonts w:ascii="Times New Roman" w:hAnsi="Times New Roman"/>
          <w:sz w:val="28"/>
          <w:szCs w:val="28"/>
          <w:u w:val="single"/>
        </w:rPr>
        <w:t xml:space="preserve"> be made available only as permitted by A.R.S. § 33-1379.</w:t>
      </w:r>
      <w:r w:rsidR="00900C0F">
        <w:rPr>
          <w:rFonts w:ascii="Times New Roman" w:hAnsi="Times New Roman"/>
          <w:sz w:val="28"/>
          <w:szCs w:val="28"/>
          <w:u w:val="single"/>
        </w:rPr>
        <w:t xml:space="preserve">   </w:t>
      </w:r>
      <w:r w:rsidR="00900C0F" w:rsidRPr="00900C0F">
        <w:rPr>
          <w:rFonts w:ascii="Times New Roman" w:hAnsi="Times New Roman"/>
          <w:sz w:val="28"/>
          <w:szCs w:val="28"/>
          <w:u w:val="single"/>
        </w:rPr>
        <w:t xml:space="preserve">  </w:t>
      </w:r>
    </w:p>
    <w:p w14:paraId="19D2656E" w14:textId="3237CE2B" w:rsidR="00900C0F" w:rsidRDefault="00900C0F" w:rsidP="00587D46">
      <w:pPr>
        <w:rPr>
          <w:rFonts w:ascii="Times New Roman" w:hAnsi="Times New Roman"/>
          <w:b/>
          <w:bCs/>
          <w:sz w:val="28"/>
          <w:szCs w:val="28"/>
        </w:rPr>
      </w:pPr>
      <w:r>
        <w:rPr>
          <w:rFonts w:ascii="Times New Roman" w:hAnsi="Times New Roman"/>
          <w:b/>
          <w:bCs/>
          <w:sz w:val="28"/>
          <w:szCs w:val="28"/>
        </w:rPr>
        <w:t xml:space="preserve"> </w:t>
      </w:r>
    </w:p>
    <w:p w14:paraId="18EB4C1B" w14:textId="15D36C72" w:rsidR="00F442CC" w:rsidRDefault="00F442CC" w:rsidP="00587D46">
      <w:pPr>
        <w:rPr>
          <w:rFonts w:ascii="Times New Roman" w:hAnsi="Times New Roman"/>
          <w:b/>
          <w:bCs/>
          <w:sz w:val="28"/>
          <w:szCs w:val="28"/>
        </w:rPr>
      </w:pPr>
    </w:p>
    <w:p w14:paraId="1BC57963" w14:textId="77777777" w:rsidR="00F442CC" w:rsidRPr="00F442CC" w:rsidRDefault="00F442CC" w:rsidP="00F442CC">
      <w:pPr>
        <w:shd w:val="clear" w:color="auto" w:fill="FFFFFF"/>
        <w:spacing w:line="280" w:lineRule="atLeast"/>
        <w:jc w:val="center"/>
        <w:textAlignment w:val="baseline"/>
        <w:rPr>
          <w:rFonts w:ascii="Times New Roman" w:eastAsia="Times New Roman" w:hAnsi="Times New Roman"/>
          <w:b/>
          <w:bCs/>
          <w:sz w:val="28"/>
          <w:szCs w:val="28"/>
        </w:rPr>
      </w:pPr>
      <w:r w:rsidRPr="00F442CC">
        <w:rPr>
          <w:rFonts w:ascii="Times New Roman" w:eastAsia="Times New Roman" w:hAnsi="Times New Roman"/>
          <w:b/>
          <w:bCs/>
          <w:sz w:val="28"/>
          <w:szCs w:val="28"/>
          <w:bdr w:val="none" w:sz="0" w:space="0" w:color="auto" w:frame="1"/>
        </w:rPr>
        <w:t>APPENDIX A</w:t>
      </w:r>
    </w:p>
    <w:p w14:paraId="01CE8E54" w14:textId="04D2D2B8" w:rsidR="00F442CC" w:rsidRPr="00F442CC" w:rsidRDefault="0091014C" w:rsidP="00F442CC">
      <w:pPr>
        <w:shd w:val="clear" w:color="auto" w:fill="FFFFFF"/>
        <w:jc w:val="both"/>
        <w:textAlignment w:val="baseline"/>
        <w:rPr>
          <w:rFonts w:ascii="Times New Roman" w:eastAsia="Times New Roman" w:hAnsi="Times New Roman"/>
          <w:sz w:val="28"/>
          <w:szCs w:val="28"/>
        </w:rPr>
      </w:pPr>
      <w:hyperlink r:id="rId8" w:anchor="co_anchor_ID9DF10E0E6D511ECB242FB161E4DB2EF" w:history="1"/>
      <w:r w:rsidR="00F442CC">
        <w:rPr>
          <w:rFonts w:ascii="Times New Roman" w:eastAsia="Times New Roman" w:hAnsi="Times New Roman"/>
          <w:sz w:val="28"/>
          <w:szCs w:val="28"/>
        </w:rPr>
        <w:t xml:space="preserve"> </w:t>
      </w:r>
    </w:p>
    <w:p w14:paraId="6C36EB4E" w14:textId="77777777" w:rsidR="00F442CC" w:rsidRPr="00F442CC" w:rsidRDefault="00F442CC" w:rsidP="00F442CC">
      <w:pPr>
        <w:shd w:val="clear" w:color="auto" w:fill="FFFFFF"/>
        <w:jc w:val="center"/>
        <w:textAlignment w:val="baseline"/>
        <w:rPr>
          <w:rFonts w:ascii="Times New Roman" w:eastAsia="Times New Roman" w:hAnsi="Times New Roman"/>
          <w:sz w:val="28"/>
          <w:szCs w:val="28"/>
        </w:rPr>
      </w:pPr>
      <w:r w:rsidRPr="00F442CC">
        <w:rPr>
          <w:rFonts w:ascii="Times New Roman" w:eastAsia="Times New Roman" w:hAnsi="Times New Roman"/>
          <w:b/>
          <w:bCs/>
          <w:sz w:val="28"/>
          <w:szCs w:val="28"/>
          <w:bdr w:val="none" w:sz="0" w:space="0" w:color="auto" w:frame="1"/>
        </w:rPr>
        <w:t>RESIDENTIAL EVICTION INFORMATION SHEET</w:t>
      </w:r>
    </w:p>
    <w:p w14:paraId="11EDF16C" w14:textId="77777777" w:rsidR="00F442CC" w:rsidRPr="00F442CC" w:rsidRDefault="00F442CC" w:rsidP="00F442CC">
      <w:pPr>
        <w:shd w:val="clear" w:color="auto" w:fill="FFFFFF"/>
        <w:jc w:val="center"/>
        <w:textAlignment w:val="baseline"/>
        <w:rPr>
          <w:rFonts w:ascii="Times New Roman" w:eastAsia="Times New Roman" w:hAnsi="Times New Roman"/>
          <w:sz w:val="28"/>
          <w:szCs w:val="28"/>
        </w:rPr>
      </w:pPr>
      <w:r w:rsidRPr="00F442CC">
        <w:rPr>
          <w:rFonts w:ascii="Times New Roman" w:eastAsia="Times New Roman" w:hAnsi="Times New Roman"/>
          <w:b/>
          <w:bCs/>
          <w:sz w:val="28"/>
          <w:szCs w:val="28"/>
          <w:bdr w:val="none" w:sz="0" w:space="0" w:color="auto" w:frame="1"/>
        </w:rPr>
        <w:t>(PUBLICATION AND DISTRIBUTION REQUIRED BY THE ARIZONA SUPREME COURT)</w:t>
      </w:r>
    </w:p>
    <w:p w14:paraId="70537DCB" w14:textId="26EA9A96" w:rsidR="00F442CC" w:rsidRDefault="00F442CC" w:rsidP="00F442CC">
      <w:pPr>
        <w:shd w:val="clear" w:color="auto" w:fill="FFFFFF"/>
        <w:ind w:firstLine="720"/>
        <w:jc w:val="both"/>
        <w:textAlignment w:val="baseline"/>
        <w:rPr>
          <w:rFonts w:ascii="Times New Roman" w:eastAsia="Times New Roman" w:hAnsi="Times New Roman"/>
          <w:sz w:val="28"/>
          <w:szCs w:val="28"/>
        </w:rPr>
      </w:pPr>
      <w:r w:rsidRPr="00F442CC">
        <w:rPr>
          <w:rFonts w:ascii="Times New Roman" w:eastAsia="Times New Roman" w:hAnsi="Times New Roman"/>
          <w:b/>
          <w:bCs/>
          <w:sz w:val="28"/>
          <w:szCs w:val="28"/>
          <w:bdr w:val="none" w:sz="0" w:space="0" w:color="auto" w:frame="1"/>
        </w:rPr>
        <w:t>Notice.</w:t>
      </w:r>
      <w:r w:rsidRPr="00F442CC">
        <w:rPr>
          <w:rFonts w:ascii="Times New Roman" w:eastAsia="Times New Roman" w:hAnsi="Times New Roman"/>
          <w:sz w:val="28"/>
          <w:szCs w:val="28"/>
        </w:rPr>
        <w:t> A landlord must provide a tenant with written notice saying why the eviction process has started. The tenant should have received this notice before this lawsuit was filed or with the summons.</w:t>
      </w:r>
    </w:p>
    <w:p w14:paraId="4E0DD27A" w14:textId="77777777" w:rsidR="00F442CC" w:rsidRPr="00F442CC" w:rsidRDefault="00F442CC" w:rsidP="00F442CC">
      <w:pPr>
        <w:shd w:val="clear" w:color="auto" w:fill="FFFFFF"/>
        <w:ind w:firstLine="720"/>
        <w:jc w:val="both"/>
        <w:textAlignment w:val="baseline"/>
        <w:rPr>
          <w:rFonts w:ascii="Times New Roman" w:eastAsia="Times New Roman" w:hAnsi="Times New Roman"/>
          <w:sz w:val="28"/>
          <w:szCs w:val="28"/>
        </w:rPr>
      </w:pPr>
      <w:r w:rsidRPr="00F442CC">
        <w:rPr>
          <w:rFonts w:ascii="Times New Roman" w:eastAsia="Times New Roman" w:hAnsi="Times New Roman"/>
          <w:b/>
          <w:bCs/>
          <w:sz w:val="28"/>
          <w:szCs w:val="28"/>
          <w:bdr w:val="none" w:sz="0" w:space="0" w:color="auto" w:frame="1"/>
        </w:rPr>
        <w:t>Rent cases.</w:t>
      </w:r>
      <w:r w:rsidRPr="00F442CC">
        <w:rPr>
          <w:rFonts w:ascii="Times New Roman" w:eastAsia="Times New Roman" w:hAnsi="Times New Roman"/>
          <w:sz w:val="28"/>
          <w:szCs w:val="28"/>
        </w:rPr>
        <w:t> If this lawsuit has been filed for not paying rent, the tenant can stop it and continue living in the residence by paying all rent now due, late fees, attorney's fees and court costs. After a judgment has been granted, reinstatement of the lease is solely in the landlord's discretion. Inability to pay rent is not a legal defense and the judge cannot give more time to pay, even if the tenant is having financial problems.</w:t>
      </w:r>
    </w:p>
    <w:p w14:paraId="02CFB971" w14:textId="7CCA2995" w:rsidR="00F442CC" w:rsidRPr="00F442CC" w:rsidRDefault="00F442CC" w:rsidP="00F442CC">
      <w:pPr>
        <w:shd w:val="clear" w:color="auto" w:fill="FFFFFF"/>
        <w:ind w:firstLine="720"/>
        <w:jc w:val="both"/>
        <w:textAlignment w:val="baseline"/>
        <w:rPr>
          <w:rFonts w:ascii="Times New Roman" w:eastAsia="Times New Roman" w:hAnsi="Times New Roman"/>
          <w:sz w:val="28"/>
          <w:szCs w:val="28"/>
        </w:rPr>
      </w:pPr>
      <w:r w:rsidRPr="00F442CC">
        <w:rPr>
          <w:rFonts w:ascii="Times New Roman" w:eastAsia="Times New Roman" w:hAnsi="Times New Roman"/>
          <w:b/>
          <w:bCs/>
          <w:sz w:val="28"/>
          <w:szCs w:val="28"/>
          <w:bdr w:val="none" w:sz="0" w:space="0" w:color="auto" w:frame="1"/>
        </w:rPr>
        <w:t>Before Court.</w:t>
      </w:r>
      <w:r w:rsidRPr="00F442CC">
        <w:rPr>
          <w:rFonts w:ascii="Times New Roman" w:eastAsia="Times New Roman" w:hAnsi="Times New Roman"/>
          <w:sz w:val="28"/>
          <w:szCs w:val="28"/>
        </w:rPr>
        <w:t> Eviction cases move through the court system very quickly.</w:t>
      </w:r>
      <w:r>
        <w:rPr>
          <w:rFonts w:ascii="Times New Roman" w:eastAsia="Times New Roman" w:hAnsi="Times New Roman"/>
          <w:sz w:val="28"/>
          <w:szCs w:val="28"/>
        </w:rPr>
        <w:t xml:space="preserve"> </w:t>
      </w:r>
      <w:r w:rsidRPr="00F442CC">
        <w:rPr>
          <w:rFonts w:ascii="Times New Roman" w:eastAsia="Times New Roman" w:hAnsi="Times New Roman"/>
          <w:sz w:val="28"/>
          <w:szCs w:val="28"/>
        </w:rPr>
        <w:t>If the tenant disagrees with the landlord's allegations, the tenant is encouraged to file a written </w:t>
      </w:r>
      <w:r w:rsidRPr="00F442CC">
        <w:rPr>
          <w:rFonts w:ascii="Times New Roman" w:eastAsia="Times New Roman" w:hAnsi="Times New Roman"/>
          <w:sz w:val="28"/>
          <w:szCs w:val="28"/>
          <w:bdr w:val="none" w:sz="0" w:space="0" w:color="auto" w:frame="1"/>
        </w:rPr>
        <w:t>answer</w:t>
      </w:r>
      <w:r w:rsidRPr="00F442CC">
        <w:rPr>
          <w:rFonts w:ascii="Times New Roman" w:eastAsia="Times New Roman" w:hAnsi="Times New Roman"/>
          <w:sz w:val="28"/>
          <w:szCs w:val="28"/>
        </w:rPr>
        <w:t>. The </w:t>
      </w:r>
      <w:r w:rsidRPr="00F442CC">
        <w:rPr>
          <w:rFonts w:ascii="Times New Roman" w:eastAsia="Times New Roman" w:hAnsi="Times New Roman"/>
          <w:sz w:val="28"/>
          <w:szCs w:val="28"/>
          <w:bdr w:val="none" w:sz="0" w:space="0" w:color="auto" w:frame="1"/>
        </w:rPr>
        <w:t>answer</w:t>
      </w:r>
      <w:r w:rsidRPr="00F442CC">
        <w:rPr>
          <w:rFonts w:ascii="Times New Roman" w:eastAsia="Times New Roman" w:hAnsi="Times New Roman"/>
          <w:sz w:val="28"/>
          <w:szCs w:val="28"/>
        </w:rPr>
        <w:t> form available from the justice court allows the tenant to admit or deny the allegations and explain his or her position. </w:t>
      </w:r>
      <w:r w:rsidRPr="00F442CC">
        <w:rPr>
          <w:rFonts w:ascii="Times New Roman" w:eastAsia="Times New Roman" w:hAnsi="Times New Roman"/>
          <w:strike/>
          <w:sz w:val="28"/>
          <w:szCs w:val="28"/>
        </w:rPr>
        <w:t>If the tenant cannot afford to pay the </w:t>
      </w:r>
      <w:r w:rsidRPr="00F442CC">
        <w:rPr>
          <w:rFonts w:ascii="Times New Roman" w:eastAsia="Times New Roman" w:hAnsi="Times New Roman"/>
          <w:strike/>
          <w:sz w:val="28"/>
          <w:szCs w:val="28"/>
          <w:bdr w:val="none" w:sz="0" w:space="0" w:color="auto" w:frame="1"/>
        </w:rPr>
        <w:t>answer</w:t>
      </w:r>
      <w:r w:rsidRPr="00F442CC">
        <w:rPr>
          <w:rFonts w:ascii="Times New Roman" w:eastAsia="Times New Roman" w:hAnsi="Times New Roman"/>
          <w:strike/>
          <w:sz w:val="28"/>
          <w:szCs w:val="28"/>
        </w:rPr>
        <w:t> fee, he or she may apply for a waiver or deferral of that fee.</w:t>
      </w:r>
      <w:r w:rsidRPr="00F442CC">
        <w:rPr>
          <w:rFonts w:ascii="Times New Roman" w:eastAsia="Times New Roman" w:hAnsi="Times New Roman"/>
          <w:sz w:val="28"/>
          <w:szCs w:val="28"/>
        </w:rPr>
        <w:t> </w:t>
      </w:r>
      <w:r>
        <w:rPr>
          <w:rFonts w:ascii="Times New Roman" w:eastAsia="Times New Roman" w:hAnsi="Times New Roman"/>
          <w:sz w:val="28"/>
          <w:szCs w:val="28"/>
          <w:u w:val="single"/>
        </w:rPr>
        <w:t xml:space="preserve">There is no fee to file an answer. </w:t>
      </w:r>
      <w:r w:rsidRPr="00F442CC">
        <w:rPr>
          <w:rFonts w:ascii="Times New Roman" w:eastAsia="Times New Roman" w:hAnsi="Times New Roman"/>
          <w:sz w:val="28"/>
          <w:szCs w:val="28"/>
        </w:rPr>
        <w:t>If a tenant believes that the landlord owes him or her money, the tenant may under some circumstances file a counterclaim. The summons states that a trial will occur on the date listed, but due to the high volume of cases, a trial may not occur then. A landlord, tenant, attorney, or witness will be permitted to participate at the initial hearing by telephone or video conference and should contact the court at least two hours before the hearing to obtain information about how to connect to the hearing. If the tenant fails to appear, and the landlord or his attorney is present, a judgment will probably be entered against the tenant. Tenants can represent themselves or arrange for lawyers to represent them. The court will not provide a lawyer.</w:t>
      </w:r>
    </w:p>
    <w:p w14:paraId="7609E250" w14:textId="77777777" w:rsidR="00F442CC" w:rsidRPr="00F442CC" w:rsidRDefault="00F442CC" w:rsidP="00F442CC">
      <w:pPr>
        <w:shd w:val="clear" w:color="auto" w:fill="FFFFFF"/>
        <w:ind w:firstLine="720"/>
        <w:jc w:val="both"/>
        <w:textAlignment w:val="baseline"/>
        <w:rPr>
          <w:rFonts w:ascii="Times New Roman" w:eastAsia="Times New Roman" w:hAnsi="Times New Roman"/>
          <w:sz w:val="28"/>
          <w:szCs w:val="28"/>
        </w:rPr>
      </w:pPr>
      <w:r w:rsidRPr="00F442CC">
        <w:rPr>
          <w:rFonts w:ascii="Times New Roman" w:eastAsia="Times New Roman" w:hAnsi="Times New Roman"/>
          <w:b/>
          <w:bCs/>
          <w:sz w:val="28"/>
          <w:szCs w:val="28"/>
          <w:bdr w:val="none" w:sz="0" w:space="0" w:color="auto" w:frame="1"/>
        </w:rPr>
        <w:t>At Court.</w:t>
      </w:r>
      <w:r w:rsidRPr="00F442CC">
        <w:rPr>
          <w:rFonts w:ascii="Times New Roman" w:eastAsia="Times New Roman" w:hAnsi="Times New Roman"/>
          <w:sz w:val="28"/>
          <w:szCs w:val="28"/>
        </w:rPr>
        <w:t xml:space="preserve"> At the time and date listed on the summons, the judge will start calling cases. If both parties are present, the judge will ask the tenant whether the complaint is true. If the tenant says “no”, he or she will need to briefly tell the judge why. If the reason is a legal defense, the judge will need to hear testimony from both sides and make a decision after a trial. After talking to the landlord or its attorney, a tenant may wish to agree to what the landlord is requesting by signing a “stipulation”. A stipulation is an agreement under which the parties resolve the </w:t>
      </w:r>
      <w:r w:rsidRPr="00F442CC">
        <w:rPr>
          <w:rFonts w:ascii="Times New Roman" w:eastAsia="Times New Roman" w:hAnsi="Times New Roman"/>
          <w:sz w:val="28"/>
          <w:szCs w:val="28"/>
        </w:rPr>
        <w:lastRenderedPageBreak/>
        <w:t>dispute on the basis of what the agreement says. Only matters contained in the written agreement can be enforced. These agreements should be clear and understandable by both parties. Most stipulations include judgments tenants.</w:t>
      </w:r>
    </w:p>
    <w:p w14:paraId="743C1517" w14:textId="77777777" w:rsidR="00F442CC" w:rsidRPr="00F442CC" w:rsidRDefault="00F442CC" w:rsidP="00F442CC">
      <w:pPr>
        <w:shd w:val="clear" w:color="auto" w:fill="FFFFFF"/>
        <w:ind w:firstLine="720"/>
        <w:jc w:val="both"/>
        <w:textAlignment w:val="baseline"/>
        <w:rPr>
          <w:rFonts w:ascii="Times New Roman" w:eastAsia="Times New Roman" w:hAnsi="Times New Roman"/>
          <w:sz w:val="28"/>
          <w:szCs w:val="28"/>
        </w:rPr>
      </w:pPr>
      <w:r w:rsidRPr="00F442CC">
        <w:rPr>
          <w:rFonts w:ascii="Times New Roman" w:eastAsia="Times New Roman" w:hAnsi="Times New Roman"/>
          <w:b/>
          <w:bCs/>
          <w:sz w:val="28"/>
          <w:szCs w:val="28"/>
          <w:bdr w:val="none" w:sz="0" w:space="0" w:color="auto" w:frame="1"/>
        </w:rPr>
        <w:t>Continuances.</w:t>
      </w:r>
      <w:r w:rsidRPr="00F442CC">
        <w:rPr>
          <w:rFonts w:ascii="Times New Roman" w:eastAsia="Times New Roman" w:hAnsi="Times New Roman"/>
          <w:sz w:val="28"/>
          <w:szCs w:val="28"/>
        </w:rPr>
        <w:t> Either party may ask that the court date be delayed. The court will agree only if there is a very good reason. A delay will be no more than three business days. There is no assurance a delay will be granted and parties should come to court prepared for trial and bring necessary witnesses and documents.</w:t>
      </w:r>
    </w:p>
    <w:p w14:paraId="40021834" w14:textId="77777777" w:rsidR="00F442CC" w:rsidRPr="00F442CC" w:rsidRDefault="00F442CC" w:rsidP="00F442CC">
      <w:pPr>
        <w:shd w:val="clear" w:color="auto" w:fill="FFFFFF"/>
        <w:ind w:firstLine="720"/>
        <w:jc w:val="both"/>
        <w:textAlignment w:val="baseline"/>
        <w:rPr>
          <w:rFonts w:ascii="Times New Roman" w:eastAsia="Times New Roman" w:hAnsi="Times New Roman"/>
          <w:sz w:val="28"/>
          <w:szCs w:val="28"/>
        </w:rPr>
      </w:pPr>
      <w:r w:rsidRPr="00F442CC">
        <w:rPr>
          <w:rFonts w:ascii="Times New Roman" w:eastAsia="Times New Roman" w:hAnsi="Times New Roman"/>
          <w:b/>
          <w:bCs/>
          <w:sz w:val="28"/>
          <w:szCs w:val="28"/>
          <w:bdr w:val="none" w:sz="0" w:space="0" w:color="auto" w:frame="1"/>
        </w:rPr>
        <w:t>After a Judgment.</w:t>
      </w:r>
      <w:r w:rsidRPr="00F442CC">
        <w:rPr>
          <w:rFonts w:ascii="Times New Roman" w:eastAsia="Times New Roman" w:hAnsi="Times New Roman"/>
          <w:sz w:val="28"/>
          <w:szCs w:val="28"/>
        </w:rPr>
        <w:t> If a landlord receives a judgment, it may apply for a writ of restitution to remove the tenant(s) and all occupants. Writs of Restitution are served by constables, who will direct the residents to leave. A tenant may avoid the difficulties associated with a writ of restitution by vacating the property and returning the keys to the landlord. This ends the tenants' possession of the residence. A tenant will have five (5) days to vacate the premises unless the court has found a material and irreparable breach of the lease by the tenant, in which case the tenant has only twelve (12) to twenty-four (24) hours to vacate. A judgment will probably appear on a tenant's credit report for several years. Parties wishing to appeal from a judgment have five days to do so after the judgment is entered and can obtain forms and information from the court filing counter. If a tenant wants to remain in the rental home during the appeal, the tenant must also pay an appropriate bond and continue to pay rent into court as it becomes due. If the tenant prevails the court will dismiss the case. Absent an appeal, the tenant will need to obtain the landlord's approval and enter a new lease to continue living in the residence.</w:t>
      </w:r>
    </w:p>
    <w:p w14:paraId="2B675EAE" w14:textId="77777777" w:rsidR="00F442CC" w:rsidRPr="00F442CC" w:rsidRDefault="00F442CC" w:rsidP="00F442CC">
      <w:pPr>
        <w:shd w:val="clear" w:color="auto" w:fill="FFFFFF"/>
        <w:ind w:firstLine="720"/>
        <w:jc w:val="both"/>
        <w:textAlignment w:val="baseline"/>
        <w:rPr>
          <w:rFonts w:ascii="Times New Roman" w:eastAsia="Times New Roman" w:hAnsi="Times New Roman"/>
          <w:sz w:val="28"/>
          <w:szCs w:val="28"/>
        </w:rPr>
      </w:pPr>
      <w:r w:rsidRPr="00F442CC">
        <w:rPr>
          <w:rFonts w:ascii="Times New Roman" w:eastAsia="Times New Roman" w:hAnsi="Times New Roman"/>
          <w:b/>
          <w:bCs/>
          <w:sz w:val="28"/>
          <w:szCs w:val="28"/>
          <w:bdr w:val="none" w:sz="0" w:space="0" w:color="auto" w:frame="1"/>
        </w:rPr>
        <w:t>Sources of Additional Information.</w:t>
      </w:r>
      <w:r w:rsidRPr="00F442CC">
        <w:rPr>
          <w:rFonts w:ascii="Times New Roman" w:eastAsia="Times New Roman" w:hAnsi="Times New Roman"/>
          <w:sz w:val="28"/>
          <w:szCs w:val="28"/>
        </w:rPr>
        <w:t> You can get copies of the Arizona Residential Landlord Tenant Act, the Arizona Mobile Home Parks Residential Landlord and Tenant Act and the Long Term Recreational Vehicle Rental Space Act from a library or from links on the Arizona Judicial Branch Eviction Actions web page, https://www.azcourts.gov/eviction. For information on the Residential Eviction Action process, please visit: https://www.azcourthelp.org. If you wish to consult an attorney, you may want to contact the Arizona State Bar Attorney Referrals Line or, in Maricopa County, Community Legal Services. Contact the court in other counties for similar referrals.</w:t>
      </w:r>
    </w:p>
    <w:p w14:paraId="6AF41393" w14:textId="77777777" w:rsidR="00F442CC" w:rsidRPr="00F442CC" w:rsidRDefault="00F442CC" w:rsidP="00F442CC">
      <w:pPr>
        <w:jc w:val="both"/>
        <w:rPr>
          <w:rFonts w:ascii="Times New Roman" w:hAnsi="Times New Roman"/>
          <w:b/>
          <w:bCs/>
          <w:sz w:val="28"/>
          <w:szCs w:val="28"/>
        </w:rPr>
      </w:pPr>
    </w:p>
    <w:sectPr w:rsidR="00F442CC" w:rsidRPr="00F442CC" w:rsidSect="004B07E2">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1DBEE" w14:textId="77777777" w:rsidR="0091014C" w:rsidRDefault="0091014C" w:rsidP="0030330E">
      <w:r>
        <w:separator/>
      </w:r>
    </w:p>
  </w:endnote>
  <w:endnote w:type="continuationSeparator" w:id="0">
    <w:p w14:paraId="2D1168ED" w14:textId="77777777" w:rsidR="0091014C" w:rsidRDefault="0091014C" w:rsidP="0030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168909"/>
      <w:docPartObj>
        <w:docPartGallery w:val="Page Numbers (Bottom of Page)"/>
        <w:docPartUnique/>
      </w:docPartObj>
    </w:sdtPr>
    <w:sdtEndPr>
      <w:rPr>
        <w:rFonts w:ascii="Times New Roman" w:hAnsi="Times New Roman"/>
        <w:noProof/>
        <w:sz w:val="28"/>
        <w:szCs w:val="28"/>
      </w:rPr>
    </w:sdtEndPr>
    <w:sdtContent>
      <w:p w14:paraId="0784B1FC" w14:textId="6B152111" w:rsidR="0030330E" w:rsidRPr="0030330E" w:rsidRDefault="0030330E">
        <w:pPr>
          <w:pStyle w:val="Footer"/>
          <w:jc w:val="center"/>
          <w:rPr>
            <w:rFonts w:ascii="Times New Roman" w:hAnsi="Times New Roman"/>
            <w:sz w:val="28"/>
            <w:szCs w:val="28"/>
          </w:rPr>
        </w:pPr>
        <w:r w:rsidRPr="0030330E">
          <w:rPr>
            <w:rFonts w:ascii="Times New Roman" w:hAnsi="Times New Roman"/>
            <w:sz w:val="28"/>
            <w:szCs w:val="28"/>
          </w:rPr>
          <w:fldChar w:fldCharType="begin"/>
        </w:r>
        <w:r w:rsidRPr="0030330E">
          <w:rPr>
            <w:rFonts w:ascii="Times New Roman" w:hAnsi="Times New Roman"/>
            <w:sz w:val="28"/>
            <w:szCs w:val="28"/>
          </w:rPr>
          <w:instrText xml:space="preserve"> PAGE   \* MERGEFORMAT </w:instrText>
        </w:r>
        <w:r w:rsidRPr="0030330E">
          <w:rPr>
            <w:rFonts w:ascii="Times New Roman" w:hAnsi="Times New Roman"/>
            <w:sz w:val="28"/>
            <w:szCs w:val="28"/>
          </w:rPr>
          <w:fldChar w:fldCharType="separate"/>
        </w:r>
        <w:r w:rsidRPr="0030330E">
          <w:rPr>
            <w:rFonts w:ascii="Times New Roman" w:hAnsi="Times New Roman"/>
            <w:noProof/>
            <w:sz w:val="28"/>
            <w:szCs w:val="28"/>
          </w:rPr>
          <w:t>2</w:t>
        </w:r>
        <w:r w:rsidRPr="0030330E">
          <w:rPr>
            <w:rFonts w:ascii="Times New Roman" w:hAnsi="Times New Roman"/>
            <w:noProof/>
            <w:sz w:val="28"/>
            <w:szCs w:val="28"/>
          </w:rPr>
          <w:fldChar w:fldCharType="end"/>
        </w:r>
      </w:p>
    </w:sdtContent>
  </w:sdt>
  <w:p w14:paraId="287648F0" w14:textId="77777777" w:rsidR="0030330E" w:rsidRDefault="003033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522296"/>
      <w:docPartObj>
        <w:docPartGallery w:val="Page Numbers (Bottom of Page)"/>
        <w:docPartUnique/>
      </w:docPartObj>
    </w:sdtPr>
    <w:sdtEndPr>
      <w:rPr>
        <w:rFonts w:ascii="Times New Roman" w:hAnsi="Times New Roman"/>
        <w:noProof/>
        <w:sz w:val="28"/>
        <w:szCs w:val="28"/>
      </w:rPr>
    </w:sdtEndPr>
    <w:sdtContent>
      <w:p w14:paraId="36B56FDC" w14:textId="6E7EA677" w:rsidR="004B07E2" w:rsidRPr="0030330E" w:rsidRDefault="004B07E2">
        <w:pPr>
          <w:pStyle w:val="Footer"/>
          <w:jc w:val="center"/>
          <w:rPr>
            <w:rFonts w:ascii="Times New Roman" w:hAnsi="Times New Roman"/>
            <w:sz w:val="28"/>
            <w:szCs w:val="28"/>
          </w:rPr>
        </w:pPr>
        <w:r w:rsidRPr="004B07E2">
          <w:rPr>
            <w:rFonts w:ascii="Times New Roman" w:hAnsi="Times New Roman"/>
            <w:sz w:val="28"/>
            <w:szCs w:val="28"/>
          </w:rPr>
          <w:t>Appendix -</w:t>
        </w:r>
        <w:r w:rsidRPr="004B07E2">
          <w:rPr>
            <w:sz w:val="28"/>
            <w:szCs w:val="28"/>
          </w:rPr>
          <w:t xml:space="preserve"> </w:t>
        </w:r>
        <w:r w:rsidRPr="0030330E">
          <w:rPr>
            <w:rFonts w:ascii="Times New Roman" w:hAnsi="Times New Roman"/>
            <w:sz w:val="28"/>
            <w:szCs w:val="28"/>
          </w:rPr>
          <w:fldChar w:fldCharType="begin"/>
        </w:r>
        <w:r w:rsidRPr="0030330E">
          <w:rPr>
            <w:rFonts w:ascii="Times New Roman" w:hAnsi="Times New Roman"/>
            <w:sz w:val="28"/>
            <w:szCs w:val="28"/>
          </w:rPr>
          <w:instrText xml:space="preserve"> PAGE   \* MERGEFORMAT </w:instrText>
        </w:r>
        <w:r w:rsidRPr="0030330E">
          <w:rPr>
            <w:rFonts w:ascii="Times New Roman" w:hAnsi="Times New Roman"/>
            <w:sz w:val="28"/>
            <w:szCs w:val="28"/>
          </w:rPr>
          <w:fldChar w:fldCharType="separate"/>
        </w:r>
        <w:r w:rsidRPr="0030330E">
          <w:rPr>
            <w:rFonts w:ascii="Times New Roman" w:hAnsi="Times New Roman"/>
            <w:noProof/>
            <w:sz w:val="28"/>
            <w:szCs w:val="28"/>
          </w:rPr>
          <w:t>2</w:t>
        </w:r>
        <w:r w:rsidRPr="0030330E">
          <w:rPr>
            <w:rFonts w:ascii="Times New Roman" w:hAnsi="Times New Roman"/>
            <w:noProof/>
            <w:sz w:val="28"/>
            <w:szCs w:val="28"/>
          </w:rPr>
          <w:fldChar w:fldCharType="end"/>
        </w:r>
      </w:p>
    </w:sdtContent>
  </w:sdt>
  <w:p w14:paraId="69911CD1" w14:textId="77777777" w:rsidR="004B07E2" w:rsidRDefault="004B0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F7C5C" w14:textId="77777777" w:rsidR="0091014C" w:rsidRDefault="0091014C" w:rsidP="0030330E">
      <w:r>
        <w:separator/>
      </w:r>
    </w:p>
  </w:footnote>
  <w:footnote w:type="continuationSeparator" w:id="0">
    <w:p w14:paraId="17D25B7F" w14:textId="77777777" w:rsidR="0091014C" w:rsidRDefault="0091014C" w:rsidP="00303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DE"/>
    <w:rsid w:val="00091EF4"/>
    <w:rsid w:val="000923B9"/>
    <w:rsid w:val="000A33B9"/>
    <w:rsid w:val="000C06CD"/>
    <w:rsid w:val="000D3C9F"/>
    <w:rsid w:val="000D70C0"/>
    <w:rsid w:val="00100593"/>
    <w:rsid w:val="00153AD9"/>
    <w:rsid w:val="002037B9"/>
    <w:rsid w:val="002057A4"/>
    <w:rsid w:val="00206D84"/>
    <w:rsid w:val="00221CAA"/>
    <w:rsid w:val="0030330E"/>
    <w:rsid w:val="0031133A"/>
    <w:rsid w:val="00374FB5"/>
    <w:rsid w:val="00385E79"/>
    <w:rsid w:val="003B0084"/>
    <w:rsid w:val="003D69C3"/>
    <w:rsid w:val="003D706C"/>
    <w:rsid w:val="004015D0"/>
    <w:rsid w:val="00422135"/>
    <w:rsid w:val="004A306A"/>
    <w:rsid w:val="004B07E2"/>
    <w:rsid w:val="0051240F"/>
    <w:rsid w:val="005545A7"/>
    <w:rsid w:val="00587D46"/>
    <w:rsid w:val="00594D12"/>
    <w:rsid w:val="005D2F71"/>
    <w:rsid w:val="005F257E"/>
    <w:rsid w:val="006107A9"/>
    <w:rsid w:val="006413B1"/>
    <w:rsid w:val="006908A0"/>
    <w:rsid w:val="006C411B"/>
    <w:rsid w:val="00707632"/>
    <w:rsid w:val="007769EB"/>
    <w:rsid w:val="00786D8C"/>
    <w:rsid w:val="007A0DC6"/>
    <w:rsid w:val="008702D4"/>
    <w:rsid w:val="00882B86"/>
    <w:rsid w:val="008B6D03"/>
    <w:rsid w:val="008E083F"/>
    <w:rsid w:val="008F0CFC"/>
    <w:rsid w:val="00900C0F"/>
    <w:rsid w:val="0091014C"/>
    <w:rsid w:val="00914840"/>
    <w:rsid w:val="00927517"/>
    <w:rsid w:val="00995100"/>
    <w:rsid w:val="00A17907"/>
    <w:rsid w:val="00A30C76"/>
    <w:rsid w:val="00A766C8"/>
    <w:rsid w:val="00AA5836"/>
    <w:rsid w:val="00AF09D9"/>
    <w:rsid w:val="00B22F94"/>
    <w:rsid w:val="00B625FA"/>
    <w:rsid w:val="00BE4F03"/>
    <w:rsid w:val="00C63632"/>
    <w:rsid w:val="00CE29EC"/>
    <w:rsid w:val="00D412F2"/>
    <w:rsid w:val="00D63C34"/>
    <w:rsid w:val="00D70511"/>
    <w:rsid w:val="00D738DE"/>
    <w:rsid w:val="00D77A22"/>
    <w:rsid w:val="00DA475F"/>
    <w:rsid w:val="00DD4855"/>
    <w:rsid w:val="00E064E3"/>
    <w:rsid w:val="00E14AF1"/>
    <w:rsid w:val="00E57EDA"/>
    <w:rsid w:val="00E9142D"/>
    <w:rsid w:val="00E94B6E"/>
    <w:rsid w:val="00EF27E6"/>
    <w:rsid w:val="00EF286E"/>
    <w:rsid w:val="00F029B3"/>
    <w:rsid w:val="00F442CC"/>
    <w:rsid w:val="00F57CB4"/>
    <w:rsid w:val="00F93C18"/>
    <w:rsid w:val="00FB6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840B5"/>
  <w15:chartTrackingRefBased/>
  <w15:docId w15:val="{C8B22863-773B-4C88-BBEE-0B35765F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8DE"/>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D738DE"/>
    <w:pPr>
      <w:ind w:left="720"/>
      <w:contextualSpacing/>
    </w:pPr>
  </w:style>
  <w:style w:type="character" w:customStyle="1" w:styleId="ListParagraphChar">
    <w:name w:val="List Paragraph Char"/>
    <w:aliases w:val="List Level 1 Char"/>
    <w:link w:val="ListParagraph"/>
    <w:uiPriority w:val="34"/>
    <w:rsid w:val="00D738DE"/>
    <w:rPr>
      <w:rFonts w:ascii="Calibri" w:eastAsia="Calibri" w:hAnsi="Calibri" w:cs="Times New Roman"/>
    </w:rPr>
  </w:style>
  <w:style w:type="character" w:customStyle="1" w:styleId="coconcept16">
    <w:name w:val="co_concept_1_6"/>
    <w:basedOn w:val="DefaultParagraphFont"/>
    <w:rsid w:val="00D738DE"/>
  </w:style>
  <w:style w:type="character" w:styleId="Hyperlink">
    <w:name w:val="Hyperlink"/>
    <w:basedOn w:val="DefaultParagraphFont"/>
    <w:uiPriority w:val="99"/>
    <w:semiHidden/>
    <w:unhideWhenUsed/>
    <w:rsid w:val="00587D46"/>
    <w:rPr>
      <w:color w:val="0000FF"/>
      <w:u w:val="single"/>
    </w:rPr>
  </w:style>
  <w:style w:type="character" w:styleId="Strong">
    <w:name w:val="Strong"/>
    <w:basedOn w:val="DefaultParagraphFont"/>
    <w:uiPriority w:val="22"/>
    <w:qFormat/>
    <w:rsid w:val="00F442CC"/>
    <w:rPr>
      <w:b/>
      <w:bCs/>
    </w:rPr>
  </w:style>
  <w:style w:type="character" w:customStyle="1" w:styleId="copinpointicon">
    <w:name w:val="co_pinpointicon"/>
    <w:basedOn w:val="DefaultParagraphFont"/>
    <w:rsid w:val="00F442CC"/>
  </w:style>
  <w:style w:type="character" w:customStyle="1" w:styleId="cosearchterm">
    <w:name w:val="co_searchterm"/>
    <w:basedOn w:val="DefaultParagraphFont"/>
    <w:rsid w:val="00F442CC"/>
  </w:style>
  <w:style w:type="character" w:styleId="PlaceholderText">
    <w:name w:val="Placeholder Text"/>
    <w:basedOn w:val="DefaultParagraphFont"/>
    <w:uiPriority w:val="99"/>
    <w:semiHidden/>
    <w:rsid w:val="00882B86"/>
    <w:rPr>
      <w:color w:val="808080"/>
    </w:rPr>
  </w:style>
  <w:style w:type="paragraph" w:styleId="Header">
    <w:name w:val="header"/>
    <w:basedOn w:val="Normal"/>
    <w:link w:val="HeaderChar"/>
    <w:uiPriority w:val="99"/>
    <w:unhideWhenUsed/>
    <w:rsid w:val="0030330E"/>
    <w:pPr>
      <w:tabs>
        <w:tab w:val="center" w:pos="4680"/>
        <w:tab w:val="right" w:pos="9360"/>
      </w:tabs>
    </w:pPr>
  </w:style>
  <w:style w:type="character" w:customStyle="1" w:styleId="HeaderChar">
    <w:name w:val="Header Char"/>
    <w:basedOn w:val="DefaultParagraphFont"/>
    <w:link w:val="Header"/>
    <w:uiPriority w:val="99"/>
    <w:rsid w:val="0030330E"/>
    <w:rPr>
      <w:rFonts w:ascii="Calibri" w:eastAsia="Calibri" w:hAnsi="Calibri" w:cs="Times New Roman"/>
    </w:rPr>
  </w:style>
  <w:style w:type="paragraph" w:styleId="Footer">
    <w:name w:val="footer"/>
    <w:basedOn w:val="Normal"/>
    <w:link w:val="FooterChar"/>
    <w:uiPriority w:val="99"/>
    <w:unhideWhenUsed/>
    <w:rsid w:val="0030330E"/>
    <w:pPr>
      <w:tabs>
        <w:tab w:val="center" w:pos="4680"/>
        <w:tab w:val="right" w:pos="9360"/>
      </w:tabs>
    </w:pPr>
  </w:style>
  <w:style w:type="character" w:customStyle="1" w:styleId="FooterChar">
    <w:name w:val="Footer Char"/>
    <w:basedOn w:val="DefaultParagraphFont"/>
    <w:link w:val="Footer"/>
    <w:uiPriority w:val="99"/>
    <w:rsid w:val="0030330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696220">
      <w:bodyDiv w:val="1"/>
      <w:marLeft w:val="0"/>
      <w:marRight w:val="0"/>
      <w:marTop w:val="0"/>
      <w:marBottom w:val="0"/>
      <w:divBdr>
        <w:top w:val="none" w:sz="0" w:space="0" w:color="auto"/>
        <w:left w:val="none" w:sz="0" w:space="0" w:color="auto"/>
        <w:bottom w:val="none" w:sz="0" w:space="0" w:color="auto"/>
        <w:right w:val="none" w:sz="0" w:space="0" w:color="auto"/>
      </w:divBdr>
      <w:divsChild>
        <w:div w:id="610481492">
          <w:marLeft w:val="0"/>
          <w:marRight w:val="0"/>
          <w:marTop w:val="0"/>
          <w:marBottom w:val="0"/>
          <w:divBdr>
            <w:top w:val="none" w:sz="0" w:space="0" w:color="auto"/>
            <w:left w:val="none" w:sz="0" w:space="0" w:color="auto"/>
            <w:bottom w:val="none" w:sz="0" w:space="0" w:color="auto"/>
            <w:right w:val="none" w:sz="0" w:space="0" w:color="auto"/>
          </w:divBdr>
          <w:divsChild>
            <w:div w:id="1826045844">
              <w:marLeft w:val="0"/>
              <w:marRight w:val="0"/>
              <w:marTop w:val="0"/>
              <w:marBottom w:val="0"/>
              <w:divBdr>
                <w:top w:val="none" w:sz="0" w:space="0" w:color="auto"/>
                <w:left w:val="none" w:sz="0" w:space="0" w:color="auto"/>
                <w:bottom w:val="none" w:sz="0" w:space="0" w:color="auto"/>
                <w:right w:val="none" w:sz="0" w:space="0" w:color="auto"/>
              </w:divBdr>
              <w:divsChild>
                <w:div w:id="142214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51456">
          <w:marLeft w:val="0"/>
          <w:marRight w:val="0"/>
          <w:marTop w:val="0"/>
          <w:marBottom w:val="0"/>
          <w:divBdr>
            <w:top w:val="none" w:sz="0" w:space="0" w:color="auto"/>
            <w:left w:val="none" w:sz="0" w:space="0" w:color="auto"/>
            <w:bottom w:val="none" w:sz="0" w:space="0" w:color="auto"/>
            <w:right w:val="none" w:sz="0" w:space="0" w:color="auto"/>
          </w:divBdr>
          <w:divsChild>
            <w:div w:id="402796764">
              <w:marLeft w:val="0"/>
              <w:marRight w:val="0"/>
              <w:marTop w:val="0"/>
              <w:marBottom w:val="0"/>
              <w:divBdr>
                <w:top w:val="none" w:sz="0" w:space="0" w:color="auto"/>
                <w:left w:val="none" w:sz="0" w:space="0" w:color="auto"/>
                <w:bottom w:val="none" w:sz="0" w:space="0" w:color="auto"/>
                <w:right w:val="none" w:sz="0" w:space="0" w:color="auto"/>
              </w:divBdr>
              <w:divsChild>
                <w:div w:id="162110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23387">
      <w:bodyDiv w:val="1"/>
      <w:marLeft w:val="0"/>
      <w:marRight w:val="0"/>
      <w:marTop w:val="0"/>
      <w:marBottom w:val="0"/>
      <w:divBdr>
        <w:top w:val="none" w:sz="0" w:space="0" w:color="auto"/>
        <w:left w:val="none" w:sz="0" w:space="0" w:color="auto"/>
        <w:bottom w:val="none" w:sz="0" w:space="0" w:color="auto"/>
        <w:right w:val="none" w:sz="0" w:space="0" w:color="auto"/>
      </w:divBdr>
      <w:divsChild>
        <w:div w:id="2108965054">
          <w:marLeft w:val="0"/>
          <w:marRight w:val="0"/>
          <w:marTop w:val="0"/>
          <w:marBottom w:val="0"/>
          <w:divBdr>
            <w:top w:val="none" w:sz="0" w:space="0" w:color="auto"/>
            <w:left w:val="none" w:sz="0" w:space="0" w:color="auto"/>
            <w:bottom w:val="none" w:sz="0" w:space="0" w:color="auto"/>
            <w:right w:val="none" w:sz="0" w:space="0" w:color="auto"/>
          </w:divBdr>
        </w:div>
        <w:div w:id="1537691502">
          <w:marLeft w:val="0"/>
          <w:marRight w:val="0"/>
          <w:marTop w:val="240"/>
          <w:marBottom w:val="0"/>
          <w:divBdr>
            <w:top w:val="none" w:sz="0" w:space="0" w:color="auto"/>
            <w:left w:val="none" w:sz="0" w:space="0" w:color="auto"/>
            <w:bottom w:val="none" w:sz="0" w:space="0" w:color="auto"/>
            <w:right w:val="none" w:sz="0" w:space="0" w:color="auto"/>
          </w:divBdr>
          <w:divsChild>
            <w:div w:id="701829257">
              <w:marLeft w:val="0"/>
              <w:marRight w:val="0"/>
              <w:marTop w:val="0"/>
              <w:marBottom w:val="0"/>
              <w:divBdr>
                <w:top w:val="none" w:sz="0" w:space="0" w:color="auto"/>
                <w:left w:val="none" w:sz="0" w:space="0" w:color="auto"/>
                <w:bottom w:val="none" w:sz="0" w:space="0" w:color="auto"/>
                <w:right w:val="none" w:sz="0" w:space="0" w:color="auto"/>
              </w:divBdr>
              <w:divsChild>
                <w:div w:id="1103459042">
                  <w:marLeft w:val="0"/>
                  <w:marRight w:val="0"/>
                  <w:marTop w:val="0"/>
                  <w:marBottom w:val="0"/>
                  <w:divBdr>
                    <w:top w:val="none" w:sz="0" w:space="0" w:color="auto"/>
                    <w:left w:val="none" w:sz="0" w:space="0" w:color="auto"/>
                    <w:bottom w:val="none" w:sz="0" w:space="0" w:color="auto"/>
                    <w:right w:val="none" w:sz="0" w:space="0" w:color="auto"/>
                  </w:divBdr>
                </w:div>
                <w:div w:id="1811747014">
                  <w:marLeft w:val="0"/>
                  <w:marRight w:val="0"/>
                  <w:marTop w:val="0"/>
                  <w:marBottom w:val="0"/>
                  <w:divBdr>
                    <w:top w:val="none" w:sz="0" w:space="0" w:color="auto"/>
                    <w:left w:val="none" w:sz="0" w:space="0" w:color="auto"/>
                    <w:bottom w:val="none" w:sz="0" w:space="0" w:color="auto"/>
                    <w:right w:val="none" w:sz="0" w:space="0" w:color="auto"/>
                  </w:divBdr>
                </w:div>
                <w:div w:id="1813981527">
                  <w:marLeft w:val="0"/>
                  <w:marRight w:val="0"/>
                  <w:marTop w:val="0"/>
                  <w:marBottom w:val="0"/>
                  <w:divBdr>
                    <w:top w:val="none" w:sz="0" w:space="0" w:color="auto"/>
                    <w:left w:val="none" w:sz="0" w:space="0" w:color="auto"/>
                    <w:bottom w:val="none" w:sz="0" w:space="0" w:color="auto"/>
                    <w:right w:val="none" w:sz="0" w:space="0" w:color="auto"/>
                  </w:divBdr>
                  <w:divsChild>
                    <w:div w:id="1983120871">
                      <w:marLeft w:val="0"/>
                      <w:marRight w:val="0"/>
                      <w:marTop w:val="0"/>
                      <w:marBottom w:val="0"/>
                      <w:divBdr>
                        <w:top w:val="none" w:sz="0" w:space="0" w:color="auto"/>
                        <w:left w:val="none" w:sz="0" w:space="0" w:color="auto"/>
                        <w:bottom w:val="none" w:sz="0" w:space="0" w:color="auto"/>
                        <w:right w:val="none" w:sz="0" w:space="0" w:color="auto"/>
                      </w:divBdr>
                    </w:div>
                  </w:divsChild>
                </w:div>
                <w:div w:id="74330200">
                  <w:marLeft w:val="0"/>
                  <w:marRight w:val="0"/>
                  <w:marTop w:val="0"/>
                  <w:marBottom w:val="0"/>
                  <w:divBdr>
                    <w:top w:val="none" w:sz="0" w:space="0" w:color="auto"/>
                    <w:left w:val="none" w:sz="0" w:space="0" w:color="auto"/>
                    <w:bottom w:val="none" w:sz="0" w:space="0" w:color="auto"/>
                    <w:right w:val="none" w:sz="0" w:space="0" w:color="auto"/>
                  </w:divBdr>
                  <w:divsChild>
                    <w:div w:id="1934432745">
                      <w:marLeft w:val="0"/>
                      <w:marRight w:val="0"/>
                      <w:marTop w:val="0"/>
                      <w:marBottom w:val="0"/>
                      <w:divBdr>
                        <w:top w:val="none" w:sz="0" w:space="0" w:color="auto"/>
                        <w:left w:val="none" w:sz="0" w:space="0" w:color="auto"/>
                        <w:bottom w:val="none" w:sz="0" w:space="0" w:color="auto"/>
                        <w:right w:val="none" w:sz="0" w:space="0" w:color="auto"/>
                      </w:divBdr>
                    </w:div>
                  </w:divsChild>
                </w:div>
                <w:div w:id="408693044">
                  <w:marLeft w:val="0"/>
                  <w:marRight w:val="0"/>
                  <w:marTop w:val="0"/>
                  <w:marBottom w:val="0"/>
                  <w:divBdr>
                    <w:top w:val="none" w:sz="0" w:space="0" w:color="auto"/>
                    <w:left w:val="none" w:sz="0" w:space="0" w:color="auto"/>
                    <w:bottom w:val="none" w:sz="0" w:space="0" w:color="auto"/>
                    <w:right w:val="none" w:sz="0" w:space="0" w:color="auto"/>
                  </w:divBdr>
                  <w:divsChild>
                    <w:div w:id="600263956">
                      <w:marLeft w:val="0"/>
                      <w:marRight w:val="0"/>
                      <w:marTop w:val="0"/>
                      <w:marBottom w:val="0"/>
                      <w:divBdr>
                        <w:top w:val="none" w:sz="0" w:space="0" w:color="auto"/>
                        <w:left w:val="none" w:sz="0" w:space="0" w:color="auto"/>
                        <w:bottom w:val="none" w:sz="0" w:space="0" w:color="auto"/>
                        <w:right w:val="none" w:sz="0" w:space="0" w:color="auto"/>
                      </w:divBdr>
                      <w:divsChild>
                        <w:div w:id="73697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8844">
                  <w:marLeft w:val="0"/>
                  <w:marRight w:val="0"/>
                  <w:marTop w:val="0"/>
                  <w:marBottom w:val="0"/>
                  <w:divBdr>
                    <w:top w:val="none" w:sz="0" w:space="0" w:color="auto"/>
                    <w:left w:val="none" w:sz="0" w:space="0" w:color="auto"/>
                    <w:bottom w:val="none" w:sz="0" w:space="0" w:color="auto"/>
                    <w:right w:val="none" w:sz="0" w:space="0" w:color="auto"/>
                  </w:divBdr>
                  <w:divsChild>
                    <w:div w:id="954943575">
                      <w:marLeft w:val="0"/>
                      <w:marRight w:val="0"/>
                      <w:marTop w:val="0"/>
                      <w:marBottom w:val="0"/>
                      <w:divBdr>
                        <w:top w:val="none" w:sz="0" w:space="0" w:color="auto"/>
                        <w:left w:val="none" w:sz="0" w:space="0" w:color="auto"/>
                        <w:bottom w:val="none" w:sz="0" w:space="0" w:color="auto"/>
                        <w:right w:val="none" w:sz="0" w:space="0" w:color="auto"/>
                      </w:divBdr>
                    </w:div>
                  </w:divsChild>
                </w:div>
                <w:div w:id="894926123">
                  <w:marLeft w:val="0"/>
                  <w:marRight w:val="0"/>
                  <w:marTop w:val="0"/>
                  <w:marBottom w:val="0"/>
                  <w:divBdr>
                    <w:top w:val="none" w:sz="0" w:space="0" w:color="auto"/>
                    <w:left w:val="none" w:sz="0" w:space="0" w:color="auto"/>
                    <w:bottom w:val="none" w:sz="0" w:space="0" w:color="auto"/>
                    <w:right w:val="none" w:sz="0" w:space="0" w:color="auto"/>
                  </w:divBdr>
                  <w:divsChild>
                    <w:div w:id="1015227759">
                      <w:marLeft w:val="0"/>
                      <w:marRight w:val="0"/>
                      <w:marTop w:val="0"/>
                      <w:marBottom w:val="0"/>
                      <w:divBdr>
                        <w:top w:val="none" w:sz="0" w:space="0" w:color="auto"/>
                        <w:left w:val="none" w:sz="0" w:space="0" w:color="auto"/>
                        <w:bottom w:val="none" w:sz="0" w:space="0" w:color="auto"/>
                        <w:right w:val="none" w:sz="0" w:space="0" w:color="auto"/>
                      </w:divBdr>
                    </w:div>
                  </w:divsChild>
                </w:div>
                <w:div w:id="213348767">
                  <w:marLeft w:val="0"/>
                  <w:marRight w:val="0"/>
                  <w:marTop w:val="0"/>
                  <w:marBottom w:val="0"/>
                  <w:divBdr>
                    <w:top w:val="none" w:sz="0" w:space="0" w:color="auto"/>
                    <w:left w:val="none" w:sz="0" w:space="0" w:color="auto"/>
                    <w:bottom w:val="none" w:sz="0" w:space="0" w:color="auto"/>
                    <w:right w:val="none" w:sz="0" w:space="0" w:color="auto"/>
                  </w:divBdr>
                  <w:divsChild>
                    <w:div w:id="377168985">
                      <w:marLeft w:val="0"/>
                      <w:marRight w:val="0"/>
                      <w:marTop w:val="0"/>
                      <w:marBottom w:val="0"/>
                      <w:divBdr>
                        <w:top w:val="none" w:sz="0" w:space="0" w:color="auto"/>
                        <w:left w:val="none" w:sz="0" w:space="0" w:color="auto"/>
                        <w:bottom w:val="none" w:sz="0" w:space="0" w:color="auto"/>
                        <w:right w:val="none" w:sz="0" w:space="0" w:color="auto"/>
                      </w:divBdr>
                    </w:div>
                  </w:divsChild>
                </w:div>
                <w:div w:id="245310241">
                  <w:marLeft w:val="0"/>
                  <w:marRight w:val="0"/>
                  <w:marTop w:val="0"/>
                  <w:marBottom w:val="0"/>
                  <w:divBdr>
                    <w:top w:val="none" w:sz="0" w:space="0" w:color="auto"/>
                    <w:left w:val="none" w:sz="0" w:space="0" w:color="auto"/>
                    <w:bottom w:val="none" w:sz="0" w:space="0" w:color="auto"/>
                    <w:right w:val="none" w:sz="0" w:space="0" w:color="auto"/>
                  </w:divBdr>
                  <w:divsChild>
                    <w:div w:id="20196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Document/NAE8DE2F0808611EC99698C10682C75AF/View/FullText.html?navigationPath=Search%2Fv1%2Fresults%2Fnavigation%2Fi0ad62af0000001818c73f8eceff23b7c%3Fppcid%3D09e4461cc2f04cf4a3a70190e6915843%26Nav%3DSTATUTE%26fragmentIdentifier%3DNAE8DE2F0808611EC99698C10682C75AF%26parentRank%3D0%26startIndex%3D1%26contextData%3D%2528sc.Search%2529%26transitionType%3DSearchItem&amp;listSource=Search&amp;listPageSource=c65c710f45748adc7619a87eec984191&amp;list=STATUTE&amp;rank=3&amp;sessionScopeId=36d670b0cf02e9da6ade0ec09e833b93481b4c8cbf6605e71e6a016300ee873a&amp;ppcid=09e4461cc2f04cf4a3a70190e6915843&amp;originationContext=Search%20Result&amp;transitionType=SearchItem&amp;contextData=%28sc.Search%29"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3E24E-FFBB-45CC-A5F4-BD48FE565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6</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Mathes, Marretta</dc:creator>
  <cp:keywords/>
  <dc:description/>
  <cp:lastModifiedBy>Mathes, Marretta</cp:lastModifiedBy>
  <cp:revision>63</cp:revision>
  <cp:lastPrinted>2022-06-22T22:45:00Z</cp:lastPrinted>
  <dcterms:created xsi:type="dcterms:W3CDTF">2022-06-22T17:24:00Z</dcterms:created>
  <dcterms:modified xsi:type="dcterms:W3CDTF">2022-06-22T22:50:00Z</dcterms:modified>
</cp:coreProperties>
</file>