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FA126" w14:textId="6AEC31C6" w:rsidR="00C41CA7" w:rsidRPr="001F3F71" w:rsidRDefault="00DF47D4" w:rsidP="009F04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Paul </w:t>
      </w:r>
      <w:r w:rsidR="009F0414">
        <w:rPr>
          <w:sz w:val="28"/>
          <w:szCs w:val="28"/>
        </w:rPr>
        <w:t>J. McMurdie</w:t>
      </w:r>
    </w:p>
    <w:p w14:paraId="451502BA" w14:textId="77777777" w:rsidR="009C3B71" w:rsidRPr="001F3F71" w:rsidRDefault="009C3B71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>Samuel A. Thumma</w:t>
      </w:r>
    </w:p>
    <w:p w14:paraId="4489BB78" w14:textId="09222E73" w:rsidR="009C3B71" w:rsidRPr="001F3F71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Judge</w:t>
      </w:r>
      <w:r w:rsidR="009F0414">
        <w:rPr>
          <w:sz w:val="28"/>
          <w:szCs w:val="28"/>
        </w:rPr>
        <w:t>s</w:t>
      </w:r>
      <w:r w:rsidRPr="001F3F71">
        <w:rPr>
          <w:sz w:val="28"/>
          <w:szCs w:val="28"/>
        </w:rPr>
        <w:t>, Arizona Court of Appeals</w:t>
      </w:r>
    </w:p>
    <w:p w14:paraId="72E9C1E2" w14:textId="77777777" w:rsidR="009C3B71" w:rsidRPr="001F3F71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Division One</w:t>
      </w:r>
    </w:p>
    <w:p w14:paraId="0CBFEC66" w14:textId="77777777" w:rsidR="009C3B71" w:rsidRPr="001F3F71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State Courts Building</w:t>
      </w:r>
    </w:p>
    <w:p w14:paraId="39DCAABF" w14:textId="77777777" w:rsidR="009C3B71" w:rsidRPr="001F3F71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1501 West Washington</w:t>
      </w:r>
    </w:p>
    <w:p w14:paraId="618F22DF" w14:textId="20E012ED" w:rsidR="009C3B71" w:rsidRPr="001F3F71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 xml:space="preserve">Phoenix, </w:t>
      </w:r>
      <w:r w:rsidR="00C56400" w:rsidRPr="001F3F71">
        <w:rPr>
          <w:sz w:val="28"/>
          <w:szCs w:val="28"/>
        </w:rPr>
        <w:t>Arizona 85007</w:t>
      </w:r>
    </w:p>
    <w:p w14:paraId="4B39BBC6" w14:textId="0BD6B73C" w:rsidR="009C3B71" w:rsidRPr="001F3F71" w:rsidRDefault="009107A9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Telephone</w:t>
      </w:r>
      <w:r w:rsidR="00C56400" w:rsidRPr="001F3F71">
        <w:rPr>
          <w:sz w:val="28"/>
          <w:szCs w:val="28"/>
        </w:rPr>
        <w:t>: (</w:t>
      </w:r>
      <w:r w:rsidR="009C3B71" w:rsidRPr="001F3F71">
        <w:rPr>
          <w:sz w:val="28"/>
          <w:szCs w:val="28"/>
        </w:rPr>
        <w:t>602</w:t>
      </w:r>
      <w:r w:rsidRPr="001F3F71">
        <w:rPr>
          <w:sz w:val="28"/>
          <w:szCs w:val="28"/>
        </w:rPr>
        <w:t xml:space="preserve">) </w:t>
      </w:r>
      <w:r w:rsidR="009F0414">
        <w:rPr>
          <w:sz w:val="28"/>
          <w:szCs w:val="28"/>
        </w:rPr>
        <w:t>452</w:t>
      </w:r>
      <w:r w:rsidRPr="001F3F71">
        <w:rPr>
          <w:sz w:val="28"/>
          <w:szCs w:val="28"/>
        </w:rPr>
        <w:t>-</w:t>
      </w:r>
      <w:r w:rsidR="005D5A20">
        <w:rPr>
          <w:sz w:val="28"/>
          <w:szCs w:val="28"/>
        </w:rPr>
        <w:t>6700</w:t>
      </w:r>
    </w:p>
    <w:p w14:paraId="00E570F4" w14:textId="77777777" w:rsidR="00C41CA7" w:rsidRPr="001F3F71" w:rsidRDefault="00C41CA7">
      <w:pPr>
        <w:jc w:val="both"/>
        <w:rPr>
          <w:sz w:val="28"/>
          <w:szCs w:val="28"/>
        </w:rPr>
      </w:pPr>
    </w:p>
    <w:p w14:paraId="7D2AE1D5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IN THE SUPREME COURT</w:t>
      </w:r>
    </w:p>
    <w:p w14:paraId="71269420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STATE OF ARIZONA</w:t>
      </w:r>
    </w:p>
    <w:p w14:paraId="700D7CA5" w14:textId="77777777" w:rsidR="001451DE" w:rsidRPr="001F3F71" w:rsidRDefault="001451DE" w:rsidP="001451DE">
      <w:pPr>
        <w:rPr>
          <w:sz w:val="28"/>
          <w:szCs w:val="28"/>
        </w:rPr>
      </w:pPr>
    </w:p>
    <w:p w14:paraId="006EFA44" w14:textId="036DB75C" w:rsidR="001451DE" w:rsidRPr="00801C5D" w:rsidRDefault="001451DE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In the Matter of                  </w:t>
      </w:r>
      <w:r w:rsidR="001F3F71">
        <w:rPr>
          <w:color w:val="000000"/>
          <w:sz w:val="28"/>
          <w:szCs w:val="28"/>
        </w:rPr>
        <w:t xml:space="preserve">                  </w:t>
      </w:r>
      <w:r w:rsidR="00F872D0">
        <w:rPr>
          <w:color w:val="000000"/>
          <w:sz w:val="28"/>
          <w:szCs w:val="28"/>
        </w:rPr>
        <w:t xml:space="preserve"> </w:t>
      </w:r>
      <w:r w:rsidRPr="002A46BC">
        <w:rPr>
          <w:color w:val="000000"/>
          <w:sz w:val="28"/>
          <w:szCs w:val="28"/>
        </w:rPr>
        <w:t>)</w:t>
      </w:r>
      <w:r w:rsidR="001A3658" w:rsidRPr="001F3F71">
        <w:rPr>
          <w:color w:val="000000"/>
          <w:sz w:val="28"/>
          <w:szCs w:val="28"/>
        </w:rPr>
        <w:t xml:space="preserve"> </w:t>
      </w:r>
      <w:r w:rsidRPr="001F3F71">
        <w:rPr>
          <w:color w:val="000000"/>
          <w:sz w:val="28"/>
          <w:szCs w:val="28"/>
        </w:rPr>
        <w:t xml:space="preserve">  </w:t>
      </w:r>
      <w:r w:rsidR="00801C5D">
        <w:rPr>
          <w:color w:val="000000"/>
          <w:sz w:val="28"/>
          <w:szCs w:val="28"/>
        </w:rPr>
        <w:t xml:space="preserve"> Arizona Supreme Court No. R-22-</w:t>
      </w:r>
      <w:r w:rsidR="00234107">
        <w:rPr>
          <w:color w:val="000000"/>
          <w:sz w:val="28"/>
          <w:szCs w:val="28"/>
        </w:rPr>
        <w:t>0005</w:t>
      </w:r>
    </w:p>
    <w:p w14:paraId="3C83C098" w14:textId="425F93CE" w:rsidR="001451DE" w:rsidRPr="001F3F71" w:rsidRDefault="001451DE" w:rsidP="001451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                                  </w:t>
      </w:r>
      <w:r w:rsidR="001A3658" w:rsidRPr="001F3F71">
        <w:rPr>
          <w:color w:val="000000"/>
          <w:sz w:val="28"/>
          <w:szCs w:val="28"/>
        </w:rPr>
        <w:t xml:space="preserve"> </w:t>
      </w:r>
      <w:r w:rsidR="001F3F71">
        <w:rPr>
          <w:color w:val="000000"/>
          <w:sz w:val="28"/>
          <w:szCs w:val="28"/>
        </w:rPr>
        <w:t xml:space="preserve">                          </w:t>
      </w:r>
      <w:r w:rsidR="00F872D0">
        <w:rPr>
          <w:color w:val="000000"/>
          <w:sz w:val="28"/>
          <w:szCs w:val="28"/>
        </w:rPr>
        <w:t xml:space="preserve"> </w:t>
      </w:r>
      <w:r w:rsidRPr="002A46BC">
        <w:rPr>
          <w:color w:val="000000"/>
          <w:sz w:val="28"/>
          <w:szCs w:val="28"/>
        </w:rPr>
        <w:t>)</w:t>
      </w:r>
      <w:r w:rsidRPr="001F3F71">
        <w:rPr>
          <w:color w:val="000000"/>
          <w:sz w:val="28"/>
          <w:szCs w:val="28"/>
        </w:rPr>
        <w:t xml:space="preserve">  </w:t>
      </w:r>
      <w:r w:rsidR="001A3658" w:rsidRPr="001F3F71">
        <w:rPr>
          <w:color w:val="000000"/>
          <w:sz w:val="28"/>
          <w:szCs w:val="28"/>
        </w:rPr>
        <w:t xml:space="preserve">        </w:t>
      </w:r>
      <w:r w:rsidRPr="001F3F71">
        <w:rPr>
          <w:color w:val="000000"/>
          <w:sz w:val="28"/>
          <w:szCs w:val="28"/>
        </w:rPr>
        <w:t xml:space="preserve">             </w:t>
      </w:r>
    </w:p>
    <w:p w14:paraId="4A42FB9C" w14:textId="6659D5FA" w:rsidR="003E0E59" w:rsidRDefault="001451DE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F3F71">
        <w:rPr>
          <w:color w:val="000000"/>
          <w:sz w:val="28"/>
          <w:szCs w:val="28"/>
        </w:rPr>
        <w:t>ARIZONA RULE</w:t>
      </w:r>
      <w:r w:rsidR="005D5A20">
        <w:rPr>
          <w:color w:val="000000"/>
          <w:sz w:val="28"/>
          <w:szCs w:val="28"/>
        </w:rPr>
        <w:t>S</w:t>
      </w:r>
      <w:r w:rsidR="00623CFC" w:rsidRPr="001F3F71">
        <w:rPr>
          <w:color w:val="000000"/>
          <w:sz w:val="28"/>
          <w:szCs w:val="28"/>
        </w:rPr>
        <w:t xml:space="preserve"> </w:t>
      </w:r>
      <w:r w:rsidR="00DF54BF" w:rsidRPr="001F3F71">
        <w:rPr>
          <w:color w:val="000000"/>
          <w:sz w:val="28"/>
          <w:szCs w:val="28"/>
        </w:rPr>
        <w:t>OF</w:t>
      </w:r>
      <w:r w:rsidR="005D5A20">
        <w:rPr>
          <w:color w:val="000000"/>
          <w:sz w:val="28"/>
          <w:szCs w:val="28"/>
        </w:rPr>
        <w:t xml:space="preserve"> FAMILY</w:t>
      </w:r>
      <w:r w:rsidR="00623CFC" w:rsidRPr="001F3F71">
        <w:rPr>
          <w:color w:val="000000"/>
          <w:sz w:val="28"/>
          <w:szCs w:val="28"/>
        </w:rPr>
        <w:t xml:space="preserve">      </w:t>
      </w:r>
      <w:r w:rsidR="001F3F71">
        <w:rPr>
          <w:color w:val="000000"/>
          <w:sz w:val="28"/>
          <w:szCs w:val="28"/>
        </w:rPr>
        <w:t xml:space="preserve"> </w:t>
      </w:r>
      <w:r w:rsidR="00F872D0">
        <w:rPr>
          <w:color w:val="000000"/>
          <w:sz w:val="28"/>
          <w:szCs w:val="28"/>
        </w:rPr>
        <w:t xml:space="preserve"> </w:t>
      </w:r>
      <w:r w:rsidR="00623CFC" w:rsidRPr="002A46BC">
        <w:rPr>
          <w:color w:val="000000"/>
          <w:sz w:val="28"/>
          <w:szCs w:val="28"/>
        </w:rPr>
        <w:t>)</w:t>
      </w:r>
      <w:r w:rsidR="005D5A20">
        <w:rPr>
          <w:color w:val="000000"/>
          <w:sz w:val="28"/>
          <w:szCs w:val="28"/>
        </w:rPr>
        <w:t xml:space="preserve">    </w:t>
      </w:r>
      <w:r w:rsidR="003E0E59">
        <w:rPr>
          <w:color w:val="000000"/>
          <w:sz w:val="28"/>
          <w:szCs w:val="28"/>
        </w:rPr>
        <w:t>REPLY IN FURTHER SUPPOR</w:t>
      </w:r>
      <w:r w:rsidR="003F4010">
        <w:rPr>
          <w:color w:val="000000"/>
          <w:sz w:val="28"/>
          <w:szCs w:val="28"/>
        </w:rPr>
        <w:t>T</w:t>
      </w:r>
      <w:r w:rsidR="003E0E59">
        <w:rPr>
          <w:color w:val="000000"/>
          <w:sz w:val="28"/>
          <w:szCs w:val="28"/>
        </w:rPr>
        <w:t xml:space="preserve"> OF</w:t>
      </w:r>
    </w:p>
    <w:p w14:paraId="25806269" w14:textId="24454D81" w:rsidR="00623CFC" w:rsidRPr="001F3F71" w:rsidRDefault="003E0E59" w:rsidP="003E0E59">
      <w:pPr>
        <w:widowControl w:val="0"/>
        <w:autoSpaceDE w:val="0"/>
        <w:autoSpaceDN w:val="0"/>
        <w:adjustRightInd w:val="0"/>
        <w:ind w:left="3600" w:hanging="36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COURT PROCEDURE 78, 85 AND   )    </w:t>
      </w:r>
      <w:r w:rsidR="00502A7F">
        <w:rPr>
          <w:color w:val="000000"/>
          <w:sz w:val="28"/>
          <w:szCs w:val="28"/>
        </w:rPr>
        <w:t xml:space="preserve">REVISED </w:t>
      </w:r>
      <w:r w:rsidR="005D5A20">
        <w:rPr>
          <w:color w:val="000000"/>
          <w:sz w:val="28"/>
          <w:szCs w:val="28"/>
        </w:rPr>
        <w:t xml:space="preserve">PETITION TO AMEND </w:t>
      </w:r>
    </w:p>
    <w:p w14:paraId="494C1742" w14:textId="116B3EB6" w:rsidR="001451DE" w:rsidRPr="001F3F71" w:rsidRDefault="003E0E59" w:rsidP="001451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91                                                          </w:t>
      </w:r>
      <w:r w:rsidR="001451DE" w:rsidRPr="002A46BC">
        <w:rPr>
          <w:color w:val="000000"/>
          <w:sz w:val="28"/>
          <w:szCs w:val="28"/>
        </w:rPr>
        <w:t>)</w:t>
      </w:r>
      <w:r w:rsidR="001451DE" w:rsidRPr="001F3F71">
        <w:rPr>
          <w:color w:val="000000"/>
          <w:sz w:val="28"/>
          <w:szCs w:val="28"/>
        </w:rPr>
        <w:t xml:space="preserve">    </w:t>
      </w:r>
      <w:r w:rsidR="00BC1957">
        <w:rPr>
          <w:color w:val="000000"/>
          <w:sz w:val="28"/>
          <w:szCs w:val="28"/>
        </w:rPr>
        <w:t xml:space="preserve">ARIZONA </w:t>
      </w:r>
      <w:r w:rsidR="005D5A20">
        <w:rPr>
          <w:color w:val="000000"/>
          <w:sz w:val="28"/>
          <w:szCs w:val="28"/>
        </w:rPr>
        <w:t xml:space="preserve">RULES OF FAMILY </w:t>
      </w:r>
    </w:p>
    <w:p w14:paraId="667BA89B" w14:textId="6F20BA37" w:rsidR="001451DE" w:rsidRPr="001F3F71" w:rsidRDefault="00BC1957" w:rsidP="00BC19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_______________________________) </w:t>
      </w:r>
      <w:r w:rsidR="00F872D0">
        <w:rPr>
          <w:color w:val="000000"/>
          <w:sz w:val="28"/>
          <w:szCs w:val="28"/>
        </w:rPr>
        <w:t xml:space="preserve">   </w:t>
      </w:r>
      <w:r w:rsidR="00A745F9">
        <w:rPr>
          <w:color w:val="000000"/>
          <w:sz w:val="28"/>
          <w:szCs w:val="28"/>
        </w:rPr>
        <w:t xml:space="preserve">LAW PROCEDURE 78, 85 AND </w:t>
      </w:r>
      <w:r w:rsidR="005D5A20">
        <w:rPr>
          <w:color w:val="000000"/>
          <w:sz w:val="28"/>
          <w:szCs w:val="28"/>
        </w:rPr>
        <w:t>91</w:t>
      </w:r>
    </w:p>
    <w:p w14:paraId="506CC4E2" w14:textId="77777777" w:rsidR="00C41CA7" w:rsidRPr="001F3F71" w:rsidRDefault="00C41CA7">
      <w:pPr>
        <w:jc w:val="both"/>
        <w:rPr>
          <w:sz w:val="28"/>
          <w:szCs w:val="28"/>
        </w:rPr>
      </w:pPr>
    </w:p>
    <w:p w14:paraId="51761028" w14:textId="3EF35F80" w:rsidR="002456DE" w:rsidRDefault="00716C66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 w:rsidRPr="001F3F71">
        <w:rPr>
          <w:szCs w:val="28"/>
        </w:rPr>
        <w:tab/>
      </w:r>
      <w:r w:rsidR="006807E9">
        <w:rPr>
          <w:szCs w:val="28"/>
        </w:rPr>
        <w:t xml:space="preserve">On January 6, 2022, </w:t>
      </w:r>
      <w:r w:rsidR="008A5797" w:rsidRPr="001C1D58">
        <w:rPr>
          <w:szCs w:val="28"/>
        </w:rPr>
        <w:t>Petitioners</w:t>
      </w:r>
      <w:r w:rsidR="008A5797">
        <w:rPr>
          <w:szCs w:val="28"/>
        </w:rPr>
        <w:t xml:space="preserve">, in their individual capacities, </w:t>
      </w:r>
      <w:r w:rsidR="00A745F9">
        <w:rPr>
          <w:szCs w:val="28"/>
        </w:rPr>
        <w:t xml:space="preserve">filed a </w:t>
      </w:r>
      <w:r w:rsidR="00C41CA7" w:rsidRPr="001F3F71">
        <w:rPr>
          <w:szCs w:val="28"/>
        </w:rPr>
        <w:t xml:space="preserve">petition to </w:t>
      </w:r>
      <w:r w:rsidR="000E7EE1" w:rsidRPr="001F3F71">
        <w:rPr>
          <w:szCs w:val="28"/>
        </w:rPr>
        <w:t>amend Arizona Rule</w:t>
      </w:r>
      <w:r w:rsidR="008A5797">
        <w:rPr>
          <w:szCs w:val="28"/>
        </w:rPr>
        <w:t>s</w:t>
      </w:r>
      <w:r w:rsidR="00A61FF5" w:rsidRPr="001F3F71">
        <w:rPr>
          <w:szCs w:val="28"/>
        </w:rPr>
        <w:t xml:space="preserve"> of </w:t>
      </w:r>
      <w:r w:rsidR="008A5797">
        <w:rPr>
          <w:szCs w:val="28"/>
        </w:rPr>
        <w:t xml:space="preserve">Family </w:t>
      </w:r>
      <w:r w:rsidR="005608E5">
        <w:rPr>
          <w:szCs w:val="28"/>
        </w:rPr>
        <w:t xml:space="preserve">Law </w:t>
      </w:r>
      <w:r w:rsidR="008A5797">
        <w:rPr>
          <w:szCs w:val="28"/>
        </w:rPr>
        <w:t>Procedure 78</w:t>
      </w:r>
      <w:r w:rsidR="002316C8">
        <w:rPr>
          <w:szCs w:val="28"/>
        </w:rPr>
        <w:t>, 85</w:t>
      </w:r>
      <w:r w:rsidR="008A5797">
        <w:rPr>
          <w:szCs w:val="28"/>
        </w:rPr>
        <w:t xml:space="preserve"> and 91, </w:t>
      </w:r>
      <w:r w:rsidR="006807E9">
        <w:rPr>
          <w:szCs w:val="28"/>
        </w:rPr>
        <w:t xml:space="preserve">which they </w:t>
      </w:r>
      <w:r w:rsidR="00E46545">
        <w:rPr>
          <w:szCs w:val="28"/>
        </w:rPr>
        <w:t xml:space="preserve">amended </w:t>
      </w:r>
      <w:r w:rsidR="006123CF">
        <w:rPr>
          <w:szCs w:val="28"/>
        </w:rPr>
        <w:t xml:space="preserve">in a </w:t>
      </w:r>
      <w:r w:rsidR="002865A4">
        <w:rPr>
          <w:szCs w:val="28"/>
        </w:rPr>
        <w:t>March 25, 2022</w:t>
      </w:r>
      <w:r w:rsidR="006123CF">
        <w:rPr>
          <w:szCs w:val="28"/>
        </w:rPr>
        <w:t xml:space="preserve"> filing</w:t>
      </w:r>
      <w:r w:rsidR="002865A4">
        <w:rPr>
          <w:szCs w:val="28"/>
        </w:rPr>
        <w:t xml:space="preserve">. </w:t>
      </w:r>
      <w:r w:rsidR="00192F27">
        <w:rPr>
          <w:szCs w:val="28"/>
        </w:rPr>
        <w:t xml:space="preserve">On January 27, 2022, the Court </w:t>
      </w:r>
      <w:r w:rsidR="00CA42CC">
        <w:rPr>
          <w:szCs w:val="28"/>
        </w:rPr>
        <w:t xml:space="preserve">issued an order directing </w:t>
      </w:r>
      <w:r w:rsidR="00192F27">
        <w:rPr>
          <w:szCs w:val="28"/>
        </w:rPr>
        <w:t>that th</w:t>
      </w:r>
      <w:r w:rsidR="001D67FE">
        <w:rPr>
          <w:szCs w:val="28"/>
        </w:rPr>
        <w:t>e</w:t>
      </w:r>
      <w:r w:rsidR="00192F27">
        <w:rPr>
          <w:szCs w:val="28"/>
        </w:rPr>
        <w:t xml:space="preserve"> petition was open for public comment, with comments</w:t>
      </w:r>
      <w:r w:rsidR="002456DE">
        <w:rPr>
          <w:szCs w:val="28"/>
        </w:rPr>
        <w:t xml:space="preserve"> to be submitted on or before May 2, 2022.</w:t>
      </w:r>
    </w:p>
    <w:p w14:paraId="704FBFAD" w14:textId="04F77800" w:rsidR="00DD7752" w:rsidRDefault="002456DE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>
        <w:rPr>
          <w:szCs w:val="28"/>
        </w:rPr>
        <w:tab/>
        <w:t>Th</w:t>
      </w:r>
      <w:r w:rsidR="001D67FE">
        <w:rPr>
          <w:szCs w:val="28"/>
        </w:rPr>
        <w:t xml:space="preserve">e deadline for comments </w:t>
      </w:r>
      <w:r>
        <w:rPr>
          <w:szCs w:val="28"/>
        </w:rPr>
        <w:t xml:space="preserve">has </w:t>
      </w:r>
      <w:r w:rsidR="006A2418">
        <w:rPr>
          <w:szCs w:val="28"/>
        </w:rPr>
        <w:t xml:space="preserve">now </w:t>
      </w:r>
      <w:r>
        <w:rPr>
          <w:szCs w:val="28"/>
        </w:rPr>
        <w:t>passed</w:t>
      </w:r>
      <w:r w:rsidR="006A2418">
        <w:rPr>
          <w:szCs w:val="28"/>
        </w:rPr>
        <w:t xml:space="preserve">. </w:t>
      </w:r>
      <w:r w:rsidR="006123CF">
        <w:rPr>
          <w:szCs w:val="28"/>
        </w:rPr>
        <w:t>O</w:t>
      </w:r>
      <w:r w:rsidR="001D67FE">
        <w:rPr>
          <w:szCs w:val="28"/>
        </w:rPr>
        <w:t xml:space="preserve">ne </w:t>
      </w:r>
      <w:r w:rsidR="00DD7752">
        <w:rPr>
          <w:szCs w:val="28"/>
        </w:rPr>
        <w:t xml:space="preserve">comment </w:t>
      </w:r>
      <w:r w:rsidR="006123CF">
        <w:rPr>
          <w:szCs w:val="28"/>
        </w:rPr>
        <w:t xml:space="preserve">was </w:t>
      </w:r>
      <w:r w:rsidR="00DD7752">
        <w:rPr>
          <w:szCs w:val="28"/>
        </w:rPr>
        <w:t xml:space="preserve">filed </w:t>
      </w:r>
      <w:r w:rsidR="000A3E8A">
        <w:rPr>
          <w:szCs w:val="28"/>
        </w:rPr>
        <w:t xml:space="preserve">on </w:t>
      </w:r>
      <w:r w:rsidR="00DD7752">
        <w:rPr>
          <w:szCs w:val="28"/>
        </w:rPr>
        <w:t xml:space="preserve">February 17, 2022, </w:t>
      </w:r>
      <w:r w:rsidR="001D67FE">
        <w:rPr>
          <w:szCs w:val="28"/>
        </w:rPr>
        <w:t xml:space="preserve">noting </w:t>
      </w:r>
      <w:r w:rsidR="00DD7752">
        <w:rPr>
          <w:szCs w:val="28"/>
        </w:rPr>
        <w:t>the Family Court Improvement Committee unanimously passed a motion to support the petition</w:t>
      </w:r>
      <w:r w:rsidR="000A3E8A">
        <w:rPr>
          <w:szCs w:val="28"/>
        </w:rPr>
        <w:t xml:space="preserve"> on February 9, 2022</w:t>
      </w:r>
      <w:r w:rsidR="00DD7752">
        <w:rPr>
          <w:szCs w:val="28"/>
        </w:rPr>
        <w:t>.</w:t>
      </w:r>
    </w:p>
    <w:p w14:paraId="4609AF2B" w14:textId="4DE2CB04" w:rsidR="00CF5582" w:rsidRDefault="00DD7752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>
        <w:rPr>
          <w:szCs w:val="28"/>
        </w:rPr>
        <w:tab/>
        <w:t xml:space="preserve">Petitioners </w:t>
      </w:r>
      <w:r w:rsidR="003F5521">
        <w:rPr>
          <w:szCs w:val="28"/>
        </w:rPr>
        <w:t xml:space="preserve">submit this </w:t>
      </w:r>
      <w:r w:rsidR="00CF5582">
        <w:rPr>
          <w:szCs w:val="28"/>
        </w:rPr>
        <w:t xml:space="preserve">reply in further support of the petition </w:t>
      </w:r>
      <w:r w:rsidR="000463A4">
        <w:rPr>
          <w:szCs w:val="28"/>
        </w:rPr>
        <w:t>as amended</w:t>
      </w:r>
      <w:r w:rsidR="00511C3F">
        <w:rPr>
          <w:szCs w:val="28"/>
        </w:rPr>
        <w:t>,</w:t>
      </w:r>
      <w:r w:rsidR="000463A4">
        <w:rPr>
          <w:szCs w:val="28"/>
        </w:rPr>
        <w:t xml:space="preserve"> </w:t>
      </w:r>
      <w:r>
        <w:rPr>
          <w:szCs w:val="28"/>
        </w:rPr>
        <w:t>request</w:t>
      </w:r>
      <w:r w:rsidR="00CF5582">
        <w:rPr>
          <w:szCs w:val="28"/>
        </w:rPr>
        <w:t>ing</w:t>
      </w:r>
      <w:r>
        <w:rPr>
          <w:szCs w:val="28"/>
        </w:rPr>
        <w:t xml:space="preserve"> that the </w:t>
      </w:r>
      <w:r w:rsidR="00E6341E">
        <w:rPr>
          <w:szCs w:val="28"/>
        </w:rPr>
        <w:t xml:space="preserve">Court </w:t>
      </w:r>
      <w:r w:rsidR="00736BCA">
        <w:rPr>
          <w:szCs w:val="28"/>
        </w:rPr>
        <w:t>a</w:t>
      </w:r>
      <w:r w:rsidR="00E6341E">
        <w:rPr>
          <w:szCs w:val="28"/>
        </w:rPr>
        <w:t xml:space="preserve">mend Arizona Rules of Family Law Procedure 78, 85 and 91. Given informal comments received by petitioners, however, this reply requests </w:t>
      </w:r>
      <w:r w:rsidR="00E6341E">
        <w:rPr>
          <w:szCs w:val="28"/>
        </w:rPr>
        <w:lastRenderedPageBreak/>
        <w:t xml:space="preserve">an additional </w:t>
      </w:r>
      <w:r w:rsidR="00736BCA">
        <w:rPr>
          <w:szCs w:val="28"/>
        </w:rPr>
        <w:t>amendment reflected in the attachment</w:t>
      </w:r>
      <w:r w:rsidR="00E20709">
        <w:rPr>
          <w:szCs w:val="28"/>
        </w:rPr>
        <w:t>,</w:t>
      </w:r>
      <w:r w:rsidR="000D2FAF">
        <w:rPr>
          <w:szCs w:val="28"/>
        </w:rPr>
        <w:t xml:space="preserve"> highlighted </w:t>
      </w:r>
      <w:r w:rsidR="00736BCA">
        <w:rPr>
          <w:szCs w:val="28"/>
        </w:rPr>
        <w:t xml:space="preserve">in yellow. This additional amendment </w:t>
      </w:r>
      <w:r w:rsidR="000D2FAF">
        <w:rPr>
          <w:szCs w:val="28"/>
        </w:rPr>
        <w:t xml:space="preserve">would </w:t>
      </w:r>
      <w:r w:rsidR="007F7E66">
        <w:rPr>
          <w:szCs w:val="28"/>
        </w:rPr>
        <w:t xml:space="preserve">make clear that </w:t>
      </w:r>
      <w:r w:rsidR="00102190">
        <w:rPr>
          <w:szCs w:val="28"/>
        </w:rPr>
        <w:t xml:space="preserve">a decision resolving a petition listed in Rule 23(a), </w:t>
      </w:r>
      <w:r w:rsidR="00E20709">
        <w:rPr>
          <w:szCs w:val="28"/>
        </w:rPr>
        <w:t xml:space="preserve">either </w:t>
      </w:r>
      <w:r w:rsidR="003F5521">
        <w:rPr>
          <w:szCs w:val="28"/>
        </w:rPr>
        <w:t xml:space="preserve">granting </w:t>
      </w:r>
      <w:r w:rsidR="000463A4" w:rsidRPr="000463A4">
        <w:rPr>
          <w:b/>
          <w:bCs/>
          <w:i/>
          <w:iCs/>
          <w:szCs w:val="28"/>
        </w:rPr>
        <w:t>or denying</w:t>
      </w:r>
      <w:r w:rsidR="000463A4">
        <w:rPr>
          <w:szCs w:val="28"/>
        </w:rPr>
        <w:t xml:space="preserve"> </w:t>
      </w:r>
      <w:r w:rsidR="000648F0">
        <w:rPr>
          <w:szCs w:val="28"/>
        </w:rPr>
        <w:t xml:space="preserve">the </w:t>
      </w:r>
      <w:r w:rsidR="003F5521">
        <w:rPr>
          <w:szCs w:val="28"/>
        </w:rPr>
        <w:t>relief requested in such a petition</w:t>
      </w:r>
      <w:r w:rsidR="00102190">
        <w:rPr>
          <w:szCs w:val="28"/>
        </w:rPr>
        <w:t xml:space="preserve">, </w:t>
      </w:r>
      <w:r w:rsidR="006474B1">
        <w:rPr>
          <w:szCs w:val="28"/>
        </w:rPr>
        <w:t xml:space="preserve">is a judgment. This would avoid an argument that a decision denying </w:t>
      </w:r>
      <w:r w:rsidR="000648F0">
        <w:rPr>
          <w:szCs w:val="28"/>
        </w:rPr>
        <w:t xml:space="preserve">the </w:t>
      </w:r>
      <w:r w:rsidR="003F5521">
        <w:rPr>
          <w:szCs w:val="28"/>
        </w:rPr>
        <w:t xml:space="preserve">relief requested in such </w:t>
      </w:r>
      <w:r w:rsidR="006474B1">
        <w:rPr>
          <w:szCs w:val="28"/>
        </w:rPr>
        <w:t>a petition was not a judgment.</w:t>
      </w:r>
    </w:p>
    <w:p w14:paraId="0B98CAF1" w14:textId="10933D62" w:rsidR="006474B1" w:rsidRDefault="00CF5582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>
        <w:rPr>
          <w:szCs w:val="28"/>
        </w:rPr>
        <w:tab/>
        <w:t xml:space="preserve">Petitioners also ask that this </w:t>
      </w:r>
      <w:r w:rsidR="005D3E3C">
        <w:rPr>
          <w:szCs w:val="28"/>
        </w:rPr>
        <w:t xml:space="preserve">reply be allowed, notwithstanding that it is </w:t>
      </w:r>
      <w:r w:rsidR="009D0114">
        <w:rPr>
          <w:szCs w:val="28"/>
        </w:rPr>
        <w:t xml:space="preserve">being </w:t>
      </w:r>
      <w:r w:rsidR="005D3E3C">
        <w:rPr>
          <w:szCs w:val="28"/>
        </w:rPr>
        <w:t xml:space="preserve">filed one day after the June 1, 2022 </w:t>
      </w:r>
      <w:r w:rsidR="009D0114">
        <w:rPr>
          <w:szCs w:val="28"/>
        </w:rPr>
        <w:t xml:space="preserve">date for a reply listed in </w:t>
      </w:r>
      <w:r w:rsidR="005D3E3C">
        <w:rPr>
          <w:szCs w:val="28"/>
        </w:rPr>
        <w:t xml:space="preserve">the Court’s </w:t>
      </w:r>
      <w:r w:rsidR="009D0114">
        <w:rPr>
          <w:szCs w:val="28"/>
        </w:rPr>
        <w:t>January 27, 2022 order.</w:t>
      </w:r>
      <w:r w:rsidR="006474B1">
        <w:rPr>
          <w:szCs w:val="28"/>
        </w:rPr>
        <w:t xml:space="preserve"> </w:t>
      </w:r>
    </w:p>
    <w:p w14:paraId="4BE565C8" w14:textId="77777777" w:rsidR="00C41CA7" w:rsidRPr="001F3F71" w:rsidRDefault="00C41CA7" w:rsidP="00716C66">
      <w:pPr>
        <w:spacing w:line="480" w:lineRule="auto"/>
        <w:jc w:val="center"/>
        <w:rPr>
          <w:b/>
          <w:sz w:val="28"/>
          <w:szCs w:val="28"/>
        </w:rPr>
      </w:pPr>
      <w:r w:rsidRPr="001F3F71">
        <w:rPr>
          <w:b/>
          <w:sz w:val="28"/>
          <w:szCs w:val="28"/>
        </w:rPr>
        <w:t>CONCLUSION</w:t>
      </w:r>
    </w:p>
    <w:p w14:paraId="3A7E7B07" w14:textId="1C3513CB" w:rsidR="00C41CA7" w:rsidRPr="001F3F71" w:rsidRDefault="0081060F" w:rsidP="00716C66">
      <w:pPr>
        <w:spacing w:line="48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Petitioners </w:t>
      </w:r>
      <w:r w:rsidR="00C41CA7" w:rsidRPr="001F3F71">
        <w:rPr>
          <w:bCs/>
          <w:sz w:val="28"/>
          <w:szCs w:val="28"/>
        </w:rPr>
        <w:t xml:space="preserve">respectfully request that the Court </w:t>
      </w:r>
      <w:r w:rsidR="009D0114">
        <w:rPr>
          <w:bCs/>
          <w:sz w:val="28"/>
          <w:szCs w:val="28"/>
        </w:rPr>
        <w:t xml:space="preserve">consider this reply and </w:t>
      </w:r>
      <w:r w:rsidR="00C41CA7" w:rsidRPr="001F3F71">
        <w:rPr>
          <w:bCs/>
          <w:sz w:val="28"/>
          <w:szCs w:val="28"/>
        </w:rPr>
        <w:t xml:space="preserve">adopt the proposed </w:t>
      </w:r>
      <w:r w:rsidR="001344CE">
        <w:rPr>
          <w:bCs/>
          <w:sz w:val="28"/>
          <w:szCs w:val="28"/>
        </w:rPr>
        <w:t>change</w:t>
      </w:r>
      <w:r>
        <w:rPr>
          <w:bCs/>
          <w:sz w:val="28"/>
          <w:szCs w:val="28"/>
        </w:rPr>
        <w:t>s</w:t>
      </w:r>
      <w:r w:rsidR="006474B1">
        <w:rPr>
          <w:bCs/>
          <w:sz w:val="28"/>
          <w:szCs w:val="28"/>
        </w:rPr>
        <w:t xml:space="preserve"> reflected in the attachment to this reply </w:t>
      </w:r>
      <w:r w:rsidR="00C41CA7" w:rsidRPr="001F3F71">
        <w:rPr>
          <w:bCs/>
          <w:sz w:val="28"/>
          <w:szCs w:val="28"/>
        </w:rPr>
        <w:t>with an effective date of January 1, 20</w:t>
      </w:r>
      <w:r w:rsidR="00A63081">
        <w:rPr>
          <w:bCs/>
          <w:sz w:val="28"/>
          <w:szCs w:val="28"/>
        </w:rPr>
        <w:t>2</w:t>
      </w:r>
      <w:r w:rsidR="00FA3A0D">
        <w:rPr>
          <w:bCs/>
          <w:sz w:val="28"/>
          <w:szCs w:val="28"/>
        </w:rPr>
        <w:t>3</w:t>
      </w:r>
      <w:r w:rsidR="00C41CA7" w:rsidRPr="001F3F71">
        <w:rPr>
          <w:bCs/>
          <w:sz w:val="28"/>
          <w:szCs w:val="28"/>
        </w:rPr>
        <w:t>.</w:t>
      </w:r>
    </w:p>
    <w:p w14:paraId="13EAD0F2" w14:textId="0B1411D5" w:rsidR="00C41CA7" w:rsidRPr="001F3F71" w:rsidRDefault="00C41CA7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 xml:space="preserve">DATED this </w:t>
      </w:r>
      <w:r w:rsidR="006474B1">
        <w:rPr>
          <w:sz w:val="28"/>
          <w:szCs w:val="28"/>
        </w:rPr>
        <w:t>2</w:t>
      </w:r>
      <w:r w:rsidR="006474B1" w:rsidRPr="006474B1">
        <w:rPr>
          <w:sz w:val="28"/>
          <w:szCs w:val="28"/>
          <w:vertAlign w:val="superscript"/>
        </w:rPr>
        <w:t>nd</w:t>
      </w:r>
      <w:r w:rsidR="006474B1">
        <w:rPr>
          <w:sz w:val="28"/>
          <w:szCs w:val="28"/>
        </w:rPr>
        <w:t xml:space="preserve"> </w:t>
      </w:r>
      <w:r w:rsidRPr="001F3F71">
        <w:rPr>
          <w:sz w:val="28"/>
          <w:szCs w:val="28"/>
        </w:rPr>
        <w:t xml:space="preserve">day of </w:t>
      </w:r>
      <w:r w:rsidR="006474B1">
        <w:rPr>
          <w:sz w:val="28"/>
          <w:szCs w:val="28"/>
        </w:rPr>
        <w:t>June</w:t>
      </w:r>
      <w:r w:rsidR="003E248E">
        <w:rPr>
          <w:sz w:val="28"/>
          <w:szCs w:val="28"/>
        </w:rPr>
        <w:t xml:space="preserve"> </w:t>
      </w:r>
      <w:r w:rsidRPr="001F3F71">
        <w:rPr>
          <w:sz w:val="28"/>
          <w:szCs w:val="28"/>
        </w:rPr>
        <w:t>20</w:t>
      </w:r>
      <w:r w:rsidR="00FA3A0D">
        <w:rPr>
          <w:sz w:val="28"/>
          <w:szCs w:val="28"/>
        </w:rPr>
        <w:t>22</w:t>
      </w:r>
      <w:r w:rsidRPr="001F3F71">
        <w:rPr>
          <w:sz w:val="28"/>
          <w:szCs w:val="28"/>
        </w:rPr>
        <w:t>.</w:t>
      </w:r>
    </w:p>
    <w:p w14:paraId="325E9E2B" w14:textId="77777777" w:rsidR="00C41CA7" w:rsidRPr="001F3F71" w:rsidRDefault="00C41CA7">
      <w:pPr>
        <w:jc w:val="both"/>
        <w:rPr>
          <w:sz w:val="28"/>
          <w:szCs w:val="28"/>
        </w:rPr>
      </w:pPr>
    </w:p>
    <w:p w14:paraId="72E6B1AF" w14:textId="77777777" w:rsidR="00C41CA7" w:rsidRPr="001F3F71" w:rsidRDefault="00C41CA7">
      <w:pPr>
        <w:jc w:val="both"/>
        <w:rPr>
          <w:sz w:val="28"/>
          <w:szCs w:val="28"/>
        </w:rPr>
      </w:pPr>
    </w:p>
    <w:p w14:paraId="173B6D27" w14:textId="085D9D32" w:rsidR="00C41CA7" w:rsidRPr="004501CF" w:rsidRDefault="00FF2B36">
      <w:pPr>
        <w:jc w:val="both"/>
        <w:rPr>
          <w:rFonts w:ascii="Freestyle Script" w:hAnsi="Freestyle Script"/>
          <w:sz w:val="44"/>
          <w:szCs w:val="44"/>
        </w:rPr>
      </w:pP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="00DD4E3C">
        <w:rPr>
          <w:sz w:val="28"/>
          <w:szCs w:val="28"/>
        </w:rPr>
        <w:tab/>
      </w:r>
      <w:r w:rsidR="00DD4E3C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="004501CF" w:rsidRPr="004501CF">
        <w:rPr>
          <w:rFonts w:ascii="Freestyle Script" w:hAnsi="Freestyle Script"/>
          <w:sz w:val="44"/>
          <w:szCs w:val="44"/>
          <w:u w:val="single"/>
        </w:rPr>
        <w:t>Samuel A. Thumma for</w:t>
      </w:r>
    </w:p>
    <w:p w14:paraId="257CB363" w14:textId="3BA27728" w:rsidR="00C41CA7" w:rsidRPr="001F3F71" w:rsidRDefault="00FF2B36" w:rsidP="00B44D1E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="00DD4E3C">
        <w:rPr>
          <w:sz w:val="28"/>
          <w:szCs w:val="28"/>
        </w:rPr>
        <w:tab/>
      </w:r>
      <w:r w:rsidR="00DD4E3C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="00B44D1E">
        <w:rPr>
          <w:sz w:val="28"/>
          <w:szCs w:val="28"/>
        </w:rPr>
        <w:t>Paul J. McMurdie</w:t>
      </w:r>
    </w:p>
    <w:p w14:paraId="3BFA9A08" w14:textId="77777777" w:rsidR="0041229A" w:rsidRPr="001F3F71" w:rsidRDefault="0041229A" w:rsidP="00FF2B36">
      <w:pPr>
        <w:jc w:val="both"/>
        <w:rPr>
          <w:sz w:val="28"/>
          <w:szCs w:val="28"/>
        </w:rPr>
      </w:pPr>
    </w:p>
    <w:p w14:paraId="17F4002C" w14:textId="67D8E4C9" w:rsidR="0041229A" w:rsidRPr="004501CF" w:rsidRDefault="0041229A" w:rsidP="00FF2B36">
      <w:pPr>
        <w:jc w:val="both"/>
        <w:rPr>
          <w:rFonts w:ascii="Freestyle Script" w:hAnsi="Freestyle Script"/>
          <w:sz w:val="44"/>
          <w:szCs w:val="44"/>
          <w:u w:val="single"/>
        </w:rPr>
      </w:pPr>
      <w:r w:rsidRPr="001F3F71">
        <w:rPr>
          <w:sz w:val="28"/>
          <w:szCs w:val="28"/>
        </w:rPr>
        <w:t xml:space="preserve">               </w:t>
      </w:r>
      <w:r w:rsidR="001F3F71">
        <w:rPr>
          <w:sz w:val="28"/>
          <w:szCs w:val="28"/>
        </w:rPr>
        <w:t xml:space="preserve">                         </w:t>
      </w:r>
      <w:r w:rsidRPr="001F3F71">
        <w:rPr>
          <w:sz w:val="28"/>
          <w:szCs w:val="28"/>
        </w:rPr>
        <w:t xml:space="preserve"> </w:t>
      </w:r>
      <w:r w:rsidR="00DD4E3C">
        <w:rPr>
          <w:sz w:val="28"/>
          <w:szCs w:val="28"/>
        </w:rPr>
        <w:tab/>
      </w:r>
      <w:r w:rsidR="00DD4E3C">
        <w:rPr>
          <w:sz w:val="28"/>
          <w:szCs w:val="28"/>
        </w:rPr>
        <w:tab/>
      </w:r>
      <w:r w:rsidR="00DD4E3C">
        <w:rPr>
          <w:sz w:val="28"/>
          <w:szCs w:val="28"/>
        </w:rPr>
        <w:tab/>
      </w:r>
      <w:r w:rsidR="004501CF" w:rsidRPr="004501CF">
        <w:rPr>
          <w:rFonts w:ascii="Freestyle Script" w:hAnsi="Freestyle Script"/>
          <w:sz w:val="44"/>
          <w:szCs w:val="44"/>
          <w:u w:val="single"/>
        </w:rPr>
        <w:t>Samuel A. Thumma</w:t>
      </w:r>
    </w:p>
    <w:p w14:paraId="06B7549B" w14:textId="4214FF92" w:rsidR="0091039C" w:rsidRPr="001F3F71" w:rsidRDefault="0041229A" w:rsidP="00FF2B36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 xml:space="preserve">                </w:t>
      </w:r>
      <w:r w:rsidR="001F3F71">
        <w:rPr>
          <w:sz w:val="28"/>
          <w:szCs w:val="28"/>
        </w:rPr>
        <w:t xml:space="preserve">                         </w:t>
      </w:r>
      <w:r w:rsidR="00DD4E3C">
        <w:rPr>
          <w:sz w:val="28"/>
          <w:szCs w:val="28"/>
        </w:rPr>
        <w:tab/>
      </w:r>
      <w:r w:rsidR="00DD4E3C">
        <w:rPr>
          <w:sz w:val="28"/>
          <w:szCs w:val="28"/>
        </w:rPr>
        <w:tab/>
      </w:r>
      <w:r w:rsidR="00DD4E3C">
        <w:rPr>
          <w:sz w:val="28"/>
          <w:szCs w:val="28"/>
        </w:rPr>
        <w:tab/>
      </w:r>
      <w:r w:rsidRPr="001F3F71">
        <w:rPr>
          <w:sz w:val="28"/>
          <w:szCs w:val="28"/>
        </w:rPr>
        <w:t>Samuel A. Thumma</w:t>
      </w:r>
    </w:p>
    <w:p w14:paraId="42356FC3" w14:textId="1AD7601E" w:rsidR="0041229A" w:rsidRPr="001F3F71" w:rsidRDefault="0041229A" w:rsidP="0041229A">
      <w:pPr>
        <w:spacing w:line="480" w:lineRule="auto"/>
        <w:jc w:val="both"/>
        <w:rPr>
          <w:sz w:val="28"/>
          <w:szCs w:val="28"/>
        </w:rPr>
      </w:pPr>
      <w:r w:rsidRPr="001F3F71">
        <w:rPr>
          <w:sz w:val="28"/>
          <w:szCs w:val="28"/>
        </w:rPr>
        <w:t xml:space="preserve">                </w:t>
      </w:r>
      <w:r w:rsidR="001F3F71">
        <w:rPr>
          <w:sz w:val="28"/>
          <w:szCs w:val="28"/>
        </w:rPr>
        <w:t xml:space="preserve">                         </w:t>
      </w:r>
    </w:p>
    <w:p w14:paraId="170D6130" w14:textId="4BDC7B3A" w:rsidR="00716C66" w:rsidRPr="001F3F71" w:rsidRDefault="00716C66">
      <w:pPr>
        <w:rPr>
          <w:sz w:val="28"/>
          <w:szCs w:val="28"/>
        </w:rPr>
      </w:pPr>
    </w:p>
    <w:p w14:paraId="42148B13" w14:textId="537E6A3B" w:rsidR="00DC293D" w:rsidRDefault="00C56400" w:rsidP="00C56400">
      <w:pPr>
        <w:kinsoku w:val="0"/>
        <w:overflowPunct w:val="0"/>
        <w:autoSpaceDE w:val="0"/>
        <w:autoSpaceDN w:val="0"/>
        <w:adjustRightInd w:val="0"/>
        <w:spacing w:line="322" w:lineRule="exact"/>
        <w:ind w:right="4076"/>
        <w:jc w:val="righ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</w:t>
      </w:r>
      <w:r w:rsidR="00DC293D" w:rsidRPr="00DC293D">
        <w:rPr>
          <w:b/>
          <w:bCs/>
          <w:sz w:val="28"/>
          <w:szCs w:val="28"/>
        </w:rPr>
        <w:t>ATTAC</w:t>
      </w:r>
      <w:r w:rsidR="00DC293D">
        <w:rPr>
          <w:b/>
          <w:bCs/>
          <w:sz w:val="28"/>
          <w:szCs w:val="28"/>
        </w:rPr>
        <w:t>HMENT</w:t>
      </w:r>
      <w:r w:rsidR="00DC293D">
        <w:rPr>
          <w:rStyle w:val="FootnoteReference"/>
          <w:b/>
          <w:bCs/>
          <w:sz w:val="28"/>
          <w:szCs w:val="28"/>
        </w:rPr>
        <w:footnoteReference w:id="1"/>
      </w:r>
    </w:p>
    <w:p w14:paraId="167B2B2C" w14:textId="77777777" w:rsidR="00DC293D" w:rsidRPr="00DC293D" w:rsidRDefault="00DC293D" w:rsidP="00DC293D">
      <w:pPr>
        <w:kinsoku w:val="0"/>
        <w:overflowPunct w:val="0"/>
        <w:autoSpaceDE w:val="0"/>
        <w:autoSpaceDN w:val="0"/>
        <w:adjustRightInd w:val="0"/>
        <w:spacing w:line="322" w:lineRule="exact"/>
        <w:ind w:right="4076"/>
        <w:jc w:val="center"/>
        <w:outlineLvl w:val="0"/>
        <w:rPr>
          <w:b/>
          <w:bCs/>
          <w:position w:val="10"/>
          <w:sz w:val="18"/>
          <w:szCs w:val="18"/>
        </w:rPr>
      </w:pPr>
    </w:p>
    <w:sectPr w:rsidR="00DC293D" w:rsidRPr="00DC293D" w:rsidSect="00EE2B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DE344" w14:textId="77777777" w:rsidR="00051848" w:rsidRDefault="00051848">
      <w:r>
        <w:separator/>
      </w:r>
    </w:p>
  </w:endnote>
  <w:endnote w:type="continuationSeparator" w:id="0">
    <w:p w14:paraId="27EE76C1" w14:textId="77777777" w:rsidR="00051848" w:rsidRDefault="0005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967BA" w14:textId="62691BC1" w:rsidR="003D73E0" w:rsidRDefault="003D73E0">
    <w:pPr>
      <w:pStyle w:val="Footer"/>
      <w:jc w:val="center"/>
    </w:pPr>
    <w:r>
      <w:t xml:space="preserve">Page </w:t>
    </w:r>
    <w:r w:rsidR="00994665">
      <w:fldChar w:fldCharType="begin"/>
    </w:r>
    <w:r w:rsidR="00994665">
      <w:instrText xml:space="preserve"> PAGE </w:instrText>
    </w:r>
    <w:r w:rsidR="00994665">
      <w:fldChar w:fldCharType="separate"/>
    </w:r>
    <w:r w:rsidR="00E03DC7">
      <w:rPr>
        <w:noProof/>
      </w:rPr>
      <w:t>6</w:t>
    </w:r>
    <w:r w:rsidR="00994665">
      <w:rPr>
        <w:noProof/>
      </w:rPr>
      <w:fldChar w:fldCharType="end"/>
    </w:r>
    <w:r>
      <w:t xml:space="preserve"> of </w:t>
    </w:r>
    <w:r w:rsidR="00051848">
      <w:fldChar w:fldCharType="begin"/>
    </w:r>
    <w:r w:rsidR="00051848">
      <w:instrText xml:space="preserve"> NUMPAGES </w:instrText>
    </w:r>
    <w:r w:rsidR="00051848">
      <w:fldChar w:fldCharType="separate"/>
    </w:r>
    <w:r w:rsidR="00E03DC7">
      <w:rPr>
        <w:noProof/>
      </w:rPr>
      <w:t>6</w:t>
    </w:r>
    <w:r w:rsidR="0005184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79F7F" w14:textId="77777777" w:rsidR="00051848" w:rsidRDefault="00051848">
      <w:r>
        <w:separator/>
      </w:r>
    </w:p>
  </w:footnote>
  <w:footnote w:type="continuationSeparator" w:id="0">
    <w:p w14:paraId="1E1A9D45" w14:textId="77777777" w:rsidR="00051848" w:rsidRDefault="00051848">
      <w:r>
        <w:continuationSeparator/>
      </w:r>
    </w:p>
  </w:footnote>
  <w:footnote w:id="1">
    <w:p w14:paraId="115E0F42" w14:textId="5ECD3DEE" w:rsidR="00DC293D" w:rsidRPr="00DC293D" w:rsidRDefault="00DC293D" w:rsidP="00DC293D">
      <w:pPr>
        <w:pStyle w:val="FootnoteText"/>
        <w:rPr>
          <w:sz w:val="22"/>
          <w:szCs w:val="22"/>
        </w:rPr>
      </w:pPr>
      <w:r w:rsidRPr="00DC293D">
        <w:rPr>
          <w:rStyle w:val="FootnoteReference"/>
          <w:sz w:val="22"/>
          <w:szCs w:val="22"/>
        </w:rPr>
        <w:footnoteRef/>
      </w:r>
      <w:r w:rsidRPr="00DC293D">
        <w:rPr>
          <w:sz w:val="22"/>
          <w:szCs w:val="22"/>
        </w:rPr>
        <w:t xml:space="preserve"> Changes or additions in rule text are </w:t>
      </w:r>
      <w:r w:rsidR="00801C5D" w:rsidRPr="00801C5D">
        <w:rPr>
          <w:sz w:val="22"/>
          <w:szCs w:val="22"/>
        </w:rPr>
        <w:t>shown</w:t>
      </w:r>
      <w:r w:rsidRPr="00801C5D">
        <w:rPr>
          <w:sz w:val="22"/>
          <w:szCs w:val="22"/>
        </w:rPr>
        <w:t xml:space="preserve"> </w:t>
      </w:r>
      <w:r w:rsidRPr="00DC293D">
        <w:rPr>
          <w:sz w:val="22"/>
          <w:szCs w:val="22"/>
        </w:rPr>
        <w:t xml:space="preserve">by </w:t>
      </w:r>
      <w:r w:rsidR="003D5C2F">
        <w:rPr>
          <w:sz w:val="22"/>
          <w:szCs w:val="22"/>
        </w:rPr>
        <w:t xml:space="preserve">capitalized text </w:t>
      </w:r>
      <w:r w:rsidR="00E6068E">
        <w:rPr>
          <w:sz w:val="22"/>
          <w:szCs w:val="22"/>
        </w:rPr>
        <w:t xml:space="preserve">as well as yellow highlights </w:t>
      </w:r>
      <w:r w:rsidRPr="00DC293D">
        <w:rPr>
          <w:sz w:val="22"/>
          <w:szCs w:val="22"/>
        </w:rPr>
        <w:t xml:space="preserve">and deletions from text are </w:t>
      </w:r>
      <w:r w:rsidR="00801C5D" w:rsidRPr="00801C5D">
        <w:rPr>
          <w:sz w:val="22"/>
          <w:szCs w:val="22"/>
        </w:rPr>
        <w:t>shown</w:t>
      </w:r>
      <w:r w:rsidRPr="00801C5D">
        <w:rPr>
          <w:sz w:val="22"/>
          <w:szCs w:val="22"/>
        </w:rPr>
        <w:t xml:space="preserve"> </w:t>
      </w:r>
      <w:r w:rsidRPr="00DC293D">
        <w:rPr>
          <w:sz w:val="22"/>
          <w:szCs w:val="22"/>
        </w:rPr>
        <w:t xml:space="preserve">by strikeouts.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93E72" w14:textId="77777777" w:rsidR="00AB3FAA" w:rsidRDefault="00AB3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2AE48" w14:textId="222724A8" w:rsidR="003D73E0" w:rsidRDefault="003D73E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1264E" w14:textId="77777777" w:rsidR="003D73E0" w:rsidRDefault="003D73E0">
    <w:pPr>
      <w:pStyle w:val="Header"/>
      <w:jc w:val="cent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540" w:hanging="39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416" w:hanging="399"/>
      </w:pPr>
    </w:lvl>
    <w:lvl w:ilvl="2">
      <w:numFmt w:val="bullet"/>
      <w:lvlText w:val="•"/>
      <w:lvlJc w:val="left"/>
      <w:pPr>
        <w:ind w:left="3292" w:hanging="399"/>
      </w:pPr>
    </w:lvl>
    <w:lvl w:ilvl="3">
      <w:numFmt w:val="bullet"/>
      <w:lvlText w:val="•"/>
      <w:lvlJc w:val="left"/>
      <w:pPr>
        <w:ind w:left="4168" w:hanging="399"/>
      </w:pPr>
    </w:lvl>
    <w:lvl w:ilvl="4">
      <w:numFmt w:val="bullet"/>
      <w:lvlText w:val="•"/>
      <w:lvlJc w:val="left"/>
      <w:pPr>
        <w:ind w:left="5044" w:hanging="399"/>
      </w:pPr>
    </w:lvl>
    <w:lvl w:ilvl="5">
      <w:numFmt w:val="bullet"/>
      <w:lvlText w:val="•"/>
      <w:lvlJc w:val="left"/>
      <w:pPr>
        <w:ind w:left="5920" w:hanging="399"/>
      </w:pPr>
    </w:lvl>
    <w:lvl w:ilvl="6">
      <w:numFmt w:val="bullet"/>
      <w:lvlText w:val="•"/>
      <w:lvlJc w:val="left"/>
      <w:pPr>
        <w:ind w:left="6796" w:hanging="399"/>
      </w:pPr>
    </w:lvl>
    <w:lvl w:ilvl="7">
      <w:numFmt w:val="bullet"/>
      <w:lvlText w:val="•"/>
      <w:lvlJc w:val="left"/>
      <w:pPr>
        <w:ind w:left="7672" w:hanging="399"/>
      </w:pPr>
    </w:lvl>
    <w:lvl w:ilvl="8">
      <w:numFmt w:val="bullet"/>
      <w:lvlText w:val="•"/>
      <w:lvlJc w:val="left"/>
      <w:pPr>
        <w:ind w:left="8548" w:hanging="399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0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NDAwMzM1BAJLIyUdpeDU4uLM/DyQAqNaAJEy9a4sAAAA"/>
  </w:docVars>
  <w:rsids>
    <w:rsidRoot w:val="00B376AE"/>
    <w:rsid w:val="00000CDF"/>
    <w:rsid w:val="00001F43"/>
    <w:rsid w:val="00005B8F"/>
    <w:rsid w:val="000116F8"/>
    <w:rsid w:val="00014F13"/>
    <w:rsid w:val="000223B0"/>
    <w:rsid w:val="0004019A"/>
    <w:rsid w:val="000409A2"/>
    <w:rsid w:val="00041FC5"/>
    <w:rsid w:val="0004337F"/>
    <w:rsid w:val="000463A4"/>
    <w:rsid w:val="00051848"/>
    <w:rsid w:val="00063A90"/>
    <w:rsid w:val="000648F0"/>
    <w:rsid w:val="00064955"/>
    <w:rsid w:val="00073A6B"/>
    <w:rsid w:val="00083898"/>
    <w:rsid w:val="00085CF0"/>
    <w:rsid w:val="000901C7"/>
    <w:rsid w:val="00096F15"/>
    <w:rsid w:val="000A1FDC"/>
    <w:rsid w:val="000A3E8A"/>
    <w:rsid w:val="000A717F"/>
    <w:rsid w:val="000B3931"/>
    <w:rsid w:val="000B4DFE"/>
    <w:rsid w:val="000B659A"/>
    <w:rsid w:val="000B796A"/>
    <w:rsid w:val="000B7CD1"/>
    <w:rsid w:val="000C0A5C"/>
    <w:rsid w:val="000C2E61"/>
    <w:rsid w:val="000C7BFD"/>
    <w:rsid w:val="000D2FAF"/>
    <w:rsid w:val="000E3B3A"/>
    <w:rsid w:val="000E7EE1"/>
    <w:rsid w:val="000E7FF9"/>
    <w:rsid w:val="000F6A50"/>
    <w:rsid w:val="00102190"/>
    <w:rsid w:val="0010600C"/>
    <w:rsid w:val="00106D2F"/>
    <w:rsid w:val="00111BC0"/>
    <w:rsid w:val="00114090"/>
    <w:rsid w:val="00120C0B"/>
    <w:rsid w:val="001239F6"/>
    <w:rsid w:val="00127D52"/>
    <w:rsid w:val="00130F4B"/>
    <w:rsid w:val="00130FC7"/>
    <w:rsid w:val="001312F8"/>
    <w:rsid w:val="001344CE"/>
    <w:rsid w:val="00144F99"/>
    <w:rsid w:val="001451DE"/>
    <w:rsid w:val="00146B6B"/>
    <w:rsid w:val="00152F78"/>
    <w:rsid w:val="00170385"/>
    <w:rsid w:val="00183BD6"/>
    <w:rsid w:val="00192F27"/>
    <w:rsid w:val="00195CF1"/>
    <w:rsid w:val="001A3658"/>
    <w:rsid w:val="001A7EF9"/>
    <w:rsid w:val="001B1E56"/>
    <w:rsid w:val="001B24C0"/>
    <w:rsid w:val="001B6095"/>
    <w:rsid w:val="001B776A"/>
    <w:rsid w:val="001C1D58"/>
    <w:rsid w:val="001C5AE5"/>
    <w:rsid w:val="001D0D42"/>
    <w:rsid w:val="001D45EB"/>
    <w:rsid w:val="001D67FE"/>
    <w:rsid w:val="001E171A"/>
    <w:rsid w:val="001E366D"/>
    <w:rsid w:val="001E5458"/>
    <w:rsid w:val="001F3F71"/>
    <w:rsid w:val="001F5A6E"/>
    <w:rsid w:val="0020046A"/>
    <w:rsid w:val="00201E2E"/>
    <w:rsid w:val="0020422E"/>
    <w:rsid w:val="00204415"/>
    <w:rsid w:val="00206DD7"/>
    <w:rsid w:val="00216D69"/>
    <w:rsid w:val="0022439E"/>
    <w:rsid w:val="002302DC"/>
    <w:rsid w:val="002316C8"/>
    <w:rsid w:val="00234107"/>
    <w:rsid w:val="002359D9"/>
    <w:rsid w:val="0024258E"/>
    <w:rsid w:val="002456DE"/>
    <w:rsid w:val="0024671E"/>
    <w:rsid w:val="00247574"/>
    <w:rsid w:val="002545BD"/>
    <w:rsid w:val="00254E37"/>
    <w:rsid w:val="0028184B"/>
    <w:rsid w:val="00282245"/>
    <w:rsid w:val="00284052"/>
    <w:rsid w:val="002865A4"/>
    <w:rsid w:val="0029769D"/>
    <w:rsid w:val="002A118F"/>
    <w:rsid w:val="002A46BC"/>
    <w:rsid w:val="002A6082"/>
    <w:rsid w:val="002A62C5"/>
    <w:rsid w:val="002C4E08"/>
    <w:rsid w:val="002D22D6"/>
    <w:rsid w:val="002D5B9B"/>
    <w:rsid w:val="002E007E"/>
    <w:rsid w:val="002E475E"/>
    <w:rsid w:val="002F52F0"/>
    <w:rsid w:val="002F68BE"/>
    <w:rsid w:val="00300D46"/>
    <w:rsid w:val="00305EF7"/>
    <w:rsid w:val="0030696F"/>
    <w:rsid w:val="00307CA9"/>
    <w:rsid w:val="0031002A"/>
    <w:rsid w:val="00316C1C"/>
    <w:rsid w:val="0032354F"/>
    <w:rsid w:val="00335AF8"/>
    <w:rsid w:val="003435EF"/>
    <w:rsid w:val="003533B4"/>
    <w:rsid w:val="0035709E"/>
    <w:rsid w:val="003815A3"/>
    <w:rsid w:val="00382EE8"/>
    <w:rsid w:val="00383275"/>
    <w:rsid w:val="00384804"/>
    <w:rsid w:val="00391B9E"/>
    <w:rsid w:val="00395568"/>
    <w:rsid w:val="003B5BA5"/>
    <w:rsid w:val="003D26D4"/>
    <w:rsid w:val="003D2C42"/>
    <w:rsid w:val="003D5C2F"/>
    <w:rsid w:val="003D73E0"/>
    <w:rsid w:val="003E081A"/>
    <w:rsid w:val="003E0E59"/>
    <w:rsid w:val="003E248E"/>
    <w:rsid w:val="003E7271"/>
    <w:rsid w:val="003E7C14"/>
    <w:rsid w:val="003F4010"/>
    <w:rsid w:val="003F5521"/>
    <w:rsid w:val="003F7559"/>
    <w:rsid w:val="004057D7"/>
    <w:rsid w:val="0041229A"/>
    <w:rsid w:val="00415027"/>
    <w:rsid w:val="00430699"/>
    <w:rsid w:val="004323A2"/>
    <w:rsid w:val="004332E1"/>
    <w:rsid w:val="0043489C"/>
    <w:rsid w:val="00434DBF"/>
    <w:rsid w:val="00440C7F"/>
    <w:rsid w:val="004462DA"/>
    <w:rsid w:val="004474C2"/>
    <w:rsid w:val="004501CF"/>
    <w:rsid w:val="00450A4A"/>
    <w:rsid w:val="00452A0D"/>
    <w:rsid w:val="0046594B"/>
    <w:rsid w:val="0046620F"/>
    <w:rsid w:val="0046704A"/>
    <w:rsid w:val="004752C5"/>
    <w:rsid w:val="00477F01"/>
    <w:rsid w:val="004810E5"/>
    <w:rsid w:val="00482F54"/>
    <w:rsid w:val="00493EB1"/>
    <w:rsid w:val="004A330A"/>
    <w:rsid w:val="004A7FEA"/>
    <w:rsid w:val="004B7C64"/>
    <w:rsid w:val="004D3EFD"/>
    <w:rsid w:val="004D4CF6"/>
    <w:rsid w:val="004D5499"/>
    <w:rsid w:val="004D673E"/>
    <w:rsid w:val="004E3B4E"/>
    <w:rsid w:val="004F723D"/>
    <w:rsid w:val="0050019B"/>
    <w:rsid w:val="00502A7F"/>
    <w:rsid w:val="0050353F"/>
    <w:rsid w:val="005045A9"/>
    <w:rsid w:val="0051058D"/>
    <w:rsid w:val="00511C3F"/>
    <w:rsid w:val="005178FF"/>
    <w:rsid w:val="00526E00"/>
    <w:rsid w:val="00544249"/>
    <w:rsid w:val="0055679E"/>
    <w:rsid w:val="00557B78"/>
    <w:rsid w:val="005608E5"/>
    <w:rsid w:val="00562710"/>
    <w:rsid w:val="005638E2"/>
    <w:rsid w:val="00570C3E"/>
    <w:rsid w:val="00571B9D"/>
    <w:rsid w:val="00572F45"/>
    <w:rsid w:val="00576ECC"/>
    <w:rsid w:val="005975AF"/>
    <w:rsid w:val="005B0047"/>
    <w:rsid w:val="005B5507"/>
    <w:rsid w:val="005B6C1F"/>
    <w:rsid w:val="005C08D4"/>
    <w:rsid w:val="005C163E"/>
    <w:rsid w:val="005C3F6A"/>
    <w:rsid w:val="005C49A0"/>
    <w:rsid w:val="005D3E3C"/>
    <w:rsid w:val="005D5A20"/>
    <w:rsid w:val="005E02DD"/>
    <w:rsid w:val="005F1FBA"/>
    <w:rsid w:val="005F2E95"/>
    <w:rsid w:val="005F7BBA"/>
    <w:rsid w:val="006007F5"/>
    <w:rsid w:val="0060153C"/>
    <w:rsid w:val="0060188F"/>
    <w:rsid w:val="006052DE"/>
    <w:rsid w:val="00605591"/>
    <w:rsid w:val="006072CC"/>
    <w:rsid w:val="006123CF"/>
    <w:rsid w:val="00616412"/>
    <w:rsid w:val="006169F1"/>
    <w:rsid w:val="00620FC1"/>
    <w:rsid w:val="00623CFC"/>
    <w:rsid w:val="00634487"/>
    <w:rsid w:val="00635A07"/>
    <w:rsid w:val="00642063"/>
    <w:rsid w:val="006474B1"/>
    <w:rsid w:val="0066614A"/>
    <w:rsid w:val="006807E9"/>
    <w:rsid w:val="00681559"/>
    <w:rsid w:val="00695322"/>
    <w:rsid w:val="0069607B"/>
    <w:rsid w:val="006A2418"/>
    <w:rsid w:val="006A444D"/>
    <w:rsid w:val="006B3DAB"/>
    <w:rsid w:val="006C2C84"/>
    <w:rsid w:val="006C5DDB"/>
    <w:rsid w:val="006D29CD"/>
    <w:rsid w:val="006D5FFA"/>
    <w:rsid w:val="006E25A3"/>
    <w:rsid w:val="006F1DDD"/>
    <w:rsid w:val="006F60FA"/>
    <w:rsid w:val="007041AC"/>
    <w:rsid w:val="00707AF0"/>
    <w:rsid w:val="00716C66"/>
    <w:rsid w:val="00722CF5"/>
    <w:rsid w:val="00726D5D"/>
    <w:rsid w:val="00736BCA"/>
    <w:rsid w:val="00737054"/>
    <w:rsid w:val="00741D65"/>
    <w:rsid w:val="007519C8"/>
    <w:rsid w:val="00753474"/>
    <w:rsid w:val="00753937"/>
    <w:rsid w:val="00761605"/>
    <w:rsid w:val="00763789"/>
    <w:rsid w:val="007640C5"/>
    <w:rsid w:val="00771B9A"/>
    <w:rsid w:val="00792D43"/>
    <w:rsid w:val="007977BA"/>
    <w:rsid w:val="007B3A55"/>
    <w:rsid w:val="007C553F"/>
    <w:rsid w:val="007D319C"/>
    <w:rsid w:val="007E6660"/>
    <w:rsid w:val="007F400A"/>
    <w:rsid w:val="007F7E66"/>
    <w:rsid w:val="00801C5D"/>
    <w:rsid w:val="00806EBD"/>
    <w:rsid w:val="0081060F"/>
    <w:rsid w:val="00815E38"/>
    <w:rsid w:val="0082137A"/>
    <w:rsid w:val="008248E9"/>
    <w:rsid w:val="00825D70"/>
    <w:rsid w:val="00833F02"/>
    <w:rsid w:val="0083401C"/>
    <w:rsid w:val="00862AF7"/>
    <w:rsid w:val="008638BD"/>
    <w:rsid w:val="00864791"/>
    <w:rsid w:val="008762A8"/>
    <w:rsid w:val="00877F62"/>
    <w:rsid w:val="008908F0"/>
    <w:rsid w:val="00896BBC"/>
    <w:rsid w:val="008A5797"/>
    <w:rsid w:val="008A57BD"/>
    <w:rsid w:val="008B0AD4"/>
    <w:rsid w:val="008B4879"/>
    <w:rsid w:val="008B5A58"/>
    <w:rsid w:val="008C2B2E"/>
    <w:rsid w:val="008C5F77"/>
    <w:rsid w:val="008D3C25"/>
    <w:rsid w:val="008D3E3D"/>
    <w:rsid w:val="008D4F6B"/>
    <w:rsid w:val="008D5CC9"/>
    <w:rsid w:val="008E2030"/>
    <w:rsid w:val="008E7E85"/>
    <w:rsid w:val="00907D53"/>
    <w:rsid w:val="0091039C"/>
    <w:rsid w:val="009107A9"/>
    <w:rsid w:val="00910CC0"/>
    <w:rsid w:val="00911252"/>
    <w:rsid w:val="009247F4"/>
    <w:rsid w:val="009305B9"/>
    <w:rsid w:val="009324D3"/>
    <w:rsid w:val="00933F59"/>
    <w:rsid w:val="009352D0"/>
    <w:rsid w:val="009357D1"/>
    <w:rsid w:val="00937694"/>
    <w:rsid w:val="009459AF"/>
    <w:rsid w:val="00946825"/>
    <w:rsid w:val="00946E7C"/>
    <w:rsid w:val="00955184"/>
    <w:rsid w:val="00955590"/>
    <w:rsid w:val="00955820"/>
    <w:rsid w:val="009576A4"/>
    <w:rsid w:val="009667CB"/>
    <w:rsid w:val="00985041"/>
    <w:rsid w:val="00985437"/>
    <w:rsid w:val="00986AEC"/>
    <w:rsid w:val="00986FBF"/>
    <w:rsid w:val="00994665"/>
    <w:rsid w:val="00997F98"/>
    <w:rsid w:val="009A7D92"/>
    <w:rsid w:val="009B3E3D"/>
    <w:rsid w:val="009C273A"/>
    <w:rsid w:val="009C3B71"/>
    <w:rsid w:val="009D0114"/>
    <w:rsid w:val="009D231B"/>
    <w:rsid w:val="009D2A8B"/>
    <w:rsid w:val="009F0414"/>
    <w:rsid w:val="009F35CF"/>
    <w:rsid w:val="00A008B8"/>
    <w:rsid w:val="00A016E3"/>
    <w:rsid w:val="00A01980"/>
    <w:rsid w:val="00A072CF"/>
    <w:rsid w:val="00A13BE5"/>
    <w:rsid w:val="00A22F5E"/>
    <w:rsid w:val="00A33841"/>
    <w:rsid w:val="00A4013E"/>
    <w:rsid w:val="00A52967"/>
    <w:rsid w:val="00A530BF"/>
    <w:rsid w:val="00A603F5"/>
    <w:rsid w:val="00A61FF5"/>
    <w:rsid w:val="00A63081"/>
    <w:rsid w:val="00A73AC8"/>
    <w:rsid w:val="00A740F4"/>
    <w:rsid w:val="00A745F9"/>
    <w:rsid w:val="00A75175"/>
    <w:rsid w:val="00A81C59"/>
    <w:rsid w:val="00AA07EF"/>
    <w:rsid w:val="00AA628E"/>
    <w:rsid w:val="00AB27F4"/>
    <w:rsid w:val="00AB3FAA"/>
    <w:rsid w:val="00AC4BF5"/>
    <w:rsid w:val="00AC774F"/>
    <w:rsid w:val="00AD5A93"/>
    <w:rsid w:val="00AF2BF1"/>
    <w:rsid w:val="00AF381A"/>
    <w:rsid w:val="00AF3BF5"/>
    <w:rsid w:val="00B021F3"/>
    <w:rsid w:val="00B12BA8"/>
    <w:rsid w:val="00B16560"/>
    <w:rsid w:val="00B2107D"/>
    <w:rsid w:val="00B23469"/>
    <w:rsid w:val="00B363CF"/>
    <w:rsid w:val="00B376AE"/>
    <w:rsid w:val="00B44D1E"/>
    <w:rsid w:val="00B46592"/>
    <w:rsid w:val="00B75179"/>
    <w:rsid w:val="00B80328"/>
    <w:rsid w:val="00B8061E"/>
    <w:rsid w:val="00B8069B"/>
    <w:rsid w:val="00B8156E"/>
    <w:rsid w:val="00B91E14"/>
    <w:rsid w:val="00B91FCC"/>
    <w:rsid w:val="00B93235"/>
    <w:rsid w:val="00BA1B8D"/>
    <w:rsid w:val="00BA2F6E"/>
    <w:rsid w:val="00BA340C"/>
    <w:rsid w:val="00BC1957"/>
    <w:rsid w:val="00BC383F"/>
    <w:rsid w:val="00BD373E"/>
    <w:rsid w:val="00BE69E3"/>
    <w:rsid w:val="00BF086C"/>
    <w:rsid w:val="00BF4EFC"/>
    <w:rsid w:val="00BF6C43"/>
    <w:rsid w:val="00C120DF"/>
    <w:rsid w:val="00C25222"/>
    <w:rsid w:val="00C3615C"/>
    <w:rsid w:val="00C406F4"/>
    <w:rsid w:val="00C41CA7"/>
    <w:rsid w:val="00C47226"/>
    <w:rsid w:val="00C47A05"/>
    <w:rsid w:val="00C47CEF"/>
    <w:rsid w:val="00C56400"/>
    <w:rsid w:val="00C5657E"/>
    <w:rsid w:val="00C624F9"/>
    <w:rsid w:val="00C632A7"/>
    <w:rsid w:val="00C64692"/>
    <w:rsid w:val="00C710D0"/>
    <w:rsid w:val="00C83DF2"/>
    <w:rsid w:val="00C90839"/>
    <w:rsid w:val="00C92353"/>
    <w:rsid w:val="00C97E1B"/>
    <w:rsid w:val="00CA0F80"/>
    <w:rsid w:val="00CA42CC"/>
    <w:rsid w:val="00CB05DC"/>
    <w:rsid w:val="00CB63C2"/>
    <w:rsid w:val="00CB69C5"/>
    <w:rsid w:val="00CC16E0"/>
    <w:rsid w:val="00CC1A82"/>
    <w:rsid w:val="00CD7800"/>
    <w:rsid w:val="00CE7C0D"/>
    <w:rsid w:val="00CF1810"/>
    <w:rsid w:val="00CF5582"/>
    <w:rsid w:val="00CF7EB0"/>
    <w:rsid w:val="00CF7FA6"/>
    <w:rsid w:val="00D121BE"/>
    <w:rsid w:val="00D25ED1"/>
    <w:rsid w:val="00D27B00"/>
    <w:rsid w:val="00D27E20"/>
    <w:rsid w:val="00D34176"/>
    <w:rsid w:val="00D4111E"/>
    <w:rsid w:val="00D53861"/>
    <w:rsid w:val="00D5741D"/>
    <w:rsid w:val="00D63EE4"/>
    <w:rsid w:val="00D706E2"/>
    <w:rsid w:val="00D72696"/>
    <w:rsid w:val="00D8168F"/>
    <w:rsid w:val="00D87F80"/>
    <w:rsid w:val="00D90C79"/>
    <w:rsid w:val="00D930DA"/>
    <w:rsid w:val="00D93DB8"/>
    <w:rsid w:val="00D94362"/>
    <w:rsid w:val="00DA4DA0"/>
    <w:rsid w:val="00DA5F94"/>
    <w:rsid w:val="00DB06C6"/>
    <w:rsid w:val="00DB0A9E"/>
    <w:rsid w:val="00DB3F0A"/>
    <w:rsid w:val="00DB5037"/>
    <w:rsid w:val="00DC1F35"/>
    <w:rsid w:val="00DC293D"/>
    <w:rsid w:val="00DC38D9"/>
    <w:rsid w:val="00DC4A55"/>
    <w:rsid w:val="00DD4E3C"/>
    <w:rsid w:val="00DD7752"/>
    <w:rsid w:val="00DE1858"/>
    <w:rsid w:val="00DE30E9"/>
    <w:rsid w:val="00DE3C62"/>
    <w:rsid w:val="00DE641A"/>
    <w:rsid w:val="00DE6792"/>
    <w:rsid w:val="00DF11B7"/>
    <w:rsid w:val="00DF1D22"/>
    <w:rsid w:val="00DF2847"/>
    <w:rsid w:val="00DF2BB5"/>
    <w:rsid w:val="00DF3168"/>
    <w:rsid w:val="00DF4649"/>
    <w:rsid w:val="00DF47D4"/>
    <w:rsid w:val="00DF54BF"/>
    <w:rsid w:val="00DF7EA1"/>
    <w:rsid w:val="00E01020"/>
    <w:rsid w:val="00E03DC7"/>
    <w:rsid w:val="00E03F27"/>
    <w:rsid w:val="00E05418"/>
    <w:rsid w:val="00E10DBA"/>
    <w:rsid w:val="00E203FC"/>
    <w:rsid w:val="00E20709"/>
    <w:rsid w:val="00E24ECC"/>
    <w:rsid w:val="00E32482"/>
    <w:rsid w:val="00E42D45"/>
    <w:rsid w:val="00E46545"/>
    <w:rsid w:val="00E47AB7"/>
    <w:rsid w:val="00E542D8"/>
    <w:rsid w:val="00E6068E"/>
    <w:rsid w:val="00E6341E"/>
    <w:rsid w:val="00E65A66"/>
    <w:rsid w:val="00E803F6"/>
    <w:rsid w:val="00E80B48"/>
    <w:rsid w:val="00E8448E"/>
    <w:rsid w:val="00E84DB6"/>
    <w:rsid w:val="00EA14C0"/>
    <w:rsid w:val="00ED04A5"/>
    <w:rsid w:val="00EE2BC2"/>
    <w:rsid w:val="00EE40B0"/>
    <w:rsid w:val="00EE40CC"/>
    <w:rsid w:val="00EE4124"/>
    <w:rsid w:val="00EE4847"/>
    <w:rsid w:val="00EE4D4F"/>
    <w:rsid w:val="00EF190C"/>
    <w:rsid w:val="00F1190D"/>
    <w:rsid w:val="00F24A39"/>
    <w:rsid w:val="00F27BF6"/>
    <w:rsid w:val="00F30C9B"/>
    <w:rsid w:val="00F3179C"/>
    <w:rsid w:val="00F321B7"/>
    <w:rsid w:val="00F33F76"/>
    <w:rsid w:val="00F3454B"/>
    <w:rsid w:val="00F40359"/>
    <w:rsid w:val="00F4386D"/>
    <w:rsid w:val="00F46388"/>
    <w:rsid w:val="00F47F52"/>
    <w:rsid w:val="00F55BA6"/>
    <w:rsid w:val="00F73E2A"/>
    <w:rsid w:val="00F872D0"/>
    <w:rsid w:val="00F94293"/>
    <w:rsid w:val="00F94581"/>
    <w:rsid w:val="00F94782"/>
    <w:rsid w:val="00FA0D6A"/>
    <w:rsid w:val="00FA1543"/>
    <w:rsid w:val="00FA20F3"/>
    <w:rsid w:val="00FA3A0D"/>
    <w:rsid w:val="00FC1CFE"/>
    <w:rsid w:val="00FC2546"/>
    <w:rsid w:val="00FD2EB6"/>
    <w:rsid w:val="00FD45EC"/>
    <w:rsid w:val="00FE1A2B"/>
    <w:rsid w:val="00FE3615"/>
    <w:rsid w:val="00FE5750"/>
    <w:rsid w:val="00FE7840"/>
    <w:rsid w:val="00FF12DE"/>
    <w:rsid w:val="00FF2B36"/>
    <w:rsid w:val="00FF362B"/>
    <w:rsid w:val="00FF4D92"/>
    <w:rsid w:val="00FF7860"/>
    <w:rsid w:val="110D1D21"/>
    <w:rsid w:val="1E058391"/>
    <w:rsid w:val="2FBF0DE3"/>
    <w:rsid w:val="34E5AD90"/>
    <w:rsid w:val="3ADC937F"/>
    <w:rsid w:val="462CC87F"/>
    <w:rsid w:val="5065D97E"/>
    <w:rsid w:val="55C0DA9F"/>
    <w:rsid w:val="566D0B5A"/>
    <w:rsid w:val="6784A119"/>
    <w:rsid w:val="698714A9"/>
    <w:rsid w:val="790D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9F30B"/>
  <w15:docId w15:val="{BF3933F5-A1B8-4BC0-ACC2-4A40E72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34"/>
    <w:qFormat/>
    <w:rsid w:val="00C120D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564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31C787785644F8861C73526FC630C" ma:contentTypeVersion="10" ma:contentTypeDescription="Create a new document." ma:contentTypeScope="" ma:versionID="e30d5056442ae73b58a3638ae0f9d768">
  <xsd:schema xmlns:xsd="http://www.w3.org/2001/XMLSchema" xmlns:xs="http://www.w3.org/2001/XMLSchema" xmlns:p="http://schemas.microsoft.com/office/2006/metadata/properties" xmlns:ns1="http://schemas.microsoft.com/sharepoint/v3" xmlns:ns3="20facea6-09ae-4289-b24d-eda435eabd86" targetNamespace="http://schemas.microsoft.com/office/2006/metadata/properties" ma:root="true" ma:fieldsID="cfb6bb4014b4a1e1159ebf3f10213d70" ns1:_="" ns3:_="">
    <xsd:import namespace="http://schemas.microsoft.com/sharepoint/v3"/>
    <xsd:import namespace="20facea6-09ae-4289-b24d-eda435eabd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acea6-09ae-4289-b24d-eda435eab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067CB-3776-4F4C-B89C-9EF101872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facea6-09ae-4289-b24d-eda435eab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181DB3-5830-478A-BAAB-C6AE149926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E39F91-F511-47E0-9B48-1752C80656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ABE67CC-A821-473D-B7B3-6BAF97065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to Add a Local Rule for Northwest Judicial District</vt:lpstr>
    </vt:vector>
  </TitlesOfParts>
  <Company>Maricopa County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to Add a Local Rule for Northwest Judicial District</dc:title>
  <dc:creator>Superior Court</dc:creator>
  <cp:lastModifiedBy>Pickard, Susan</cp:lastModifiedBy>
  <cp:revision>2</cp:revision>
  <cp:lastPrinted>2022-03-25T16:00:00Z</cp:lastPrinted>
  <dcterms:created xsi:type="dcterms:W3CDTF">2022-06-02T16:42:00Z</dcterms:created>
  <dcterms:modified xsi:type="dcterms:W3CDTF">2022-06-02T16:42:00Z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0x0101004B631C787785644F8861C73526FC630C</vt:lpwstr>
  </property>
</Properties>
</file>