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2218" w14:textId="77777777" w:rsidR="00602C39" w:rsidRPr="00DA0D25" w:rsidRDefault="00602C39" w:rsidP="00602C39">
      <w:pPr>
        <w:pStyle w:val="AttorneyName"/>
        <w:spacing w:line="240" w:lineRule="auto"/>
        <w:rPr>
          <w:rFonts w:ascii="Times New Roman" w:hAnsi="Times New Roman"/>
          <w:b/>
          <w:sz w:val="24"/>
          <w:szCs w:val="24"/>
        </w:rPr>
      </w:pPr>
      <w:r>
        <w:rPr>
          <w:rFonts w:ascii="Times New Roman" w:hAnsi="Times New Roman"/>
          <w:b/>
          <w:sz w:val="24"/>
          <w:szCs w:val="24"/>
        </w:rPr>
        <w:t>Jared G. Keenan</w:t>
      </w:r>
      <w:r w:rsidRPr="00DA0D25">
        <w:rPr>
          <w:rFonts w:ascii="Times New Roman" w:hAnsi="Times New Roman"/>
          <w:b/>
          <w:sz w:val="24"/>
          <w:szCs w:val="24"/>
        </w:rPr>
        <w:t>, SB#02</w:t>
      </w:r>
      <w:r>
        <w:rPr>
          <w:rFonts w:ascii="Times New Roman" w:hAnsi="Times New Roman"/>
          <w:b/>
          <w:sz w:val="24"/>
          <w:szCs w:val="24"/>
        </w:rPr>
        <w:t>7068</w:t>
      </w:r>
    </w:p>
    <w:p w14:paraId="3695A752" w14:textId="77777777" w:rsidR="00602C39" w:rsidRPr="002F1FBD" w:rsidRDefault="00602C39" w:rsidP="00602C39">
      <w:pPr>
        <w:pStyle w:val="AttorneyName"/>
        <w:spacing w:line="240" w:lineRule="auto"/>
        <w:rPr>
          <w:rFonts w:ascii="Times New Roman" w:hAnsi="Times New Roman"/>
          <w:b/>
          <w:sz w:val="24"/>
          <w:szCs w:val="24"/>
        </w:rPr>
      </w:pPr>
      <w:r>
        <w:rPr>
          <w:rFonts w:ascii="Times New Roman" w:hAnsi="Times New Roman"/>
          <w:b/>
          <w:sz w:val="24"/>
          <w:szCs w:val="24"/>
        </w:rPr>
        <w:t>P.O. Box 41213, Phoenix, AZ 85080-1213</w:t>
      </w:r>
    </w:p>
    <w:p w14:paraId="2640CA44" w14:textId="77777777" w:rsidR="00602C39" w:rsidRDefault="00602C39" w:rsidP="00602C39">
      <w:pPr>
        <w:pStyle w:val="AttorneyName"/>
        <w:spacing w:line="240" w:lineRule="auto"/>
        <w:rPr>
          <w:rFonts w:ascii="Times New Roman" w:hAnsi="Times New Roman"/>
          <w:b/>
          <w:sz w:val="24"/>
          <w:szCs w:val="24"/>
        </w:rPr>
      </w:pPr>
      <w:r>
        <w:rPr>
          <w:rFonts w:ascii="Times New Roman" w:hAnsi="Times New Roman"/>
          <w:b/>
          <w:sz w:val="24"/>
          <w:szCs w:val="24"/>
        </w:rPr>
        <w:t xml:space="preserve">TEL: </w:t>
      </w:r>
      <w:r w:rsidRPr="002F1FBD">
        <w:rPr>
          <w:rFonts w:ascii="Times New Roman" w:hAnsi="Times New Roman"/>
          <w:b/>
          <w:sz w:val="24"/>
          <w:szCs w:val="24"/>
        </w:rPr>
        <w:t>(</w:t>
      </w:r>
      <w:r>
        <w:rPr>
          <w:rFonts w:ascii="Times New Roman" w:hAnsi="Times New Roman"/>
          <w:b/>
          <w:sz w:val="24"/>
          <w:szCs w:val="24"/>
        </w:rPr>
        <w:t>480) 812-1700</w:t>
      </w:r>
    </w:p>
    <w:p w14:paraId="1E9C57B7" w14:textId="77777777" w:rsidR="00602C39" w:rsidRDefault="00602C39" w:rsidP="00602C39">
      <w:pPr>
        <w:pStyle w:val="AttorneyName"/>
        <w:spacing w:line="240" w:lineRule="auto"/>
        <w:rPr>
          <w:rFonts w:ascii="Times New Roman" w:hAnsi="Times New Roman"/>
          <w:b/>
          <w:sz w:val="24"/>
          <w:szCs w:val="24"/>
        </w:rPr>
      </w:pPr>
      <w:r>
        <w:rPr>
          <w:rFonts w:ascii="Times New Roman" w:hAnsi="Times New Roman"/>
          <w:b/>
          <w:sz w:val="24"/>
          <w:szCs w:val="24"/>
        </w:rPr>
        <w:t>FAX: (480) 812-1736</w:t>
      </w:r>
    </w:p>
    <w:p w14:paraId="6EDDC61E" w14:textId="77777777" w:rsidR="00602C39" w:rsidRDefault="00602C39" w:rsidP="00602C39">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8" w:history="1">
        <w:r w:rsidRPr="00E922F7">
          <w:rPr>
            <w:rStyle w:val="Hyperlink"/>
            <w:rFonts w:ascii="Times New Roman" w:hAnsi="Times New Roman"/>
            <w:b/>
            <w:sz w:val="24"/>
            <w:szCs w:val="24"/>
          </w:rPr>
          <w:t>jaredkeenan.aacj@gmail.com</w:t>
        </w:r>
      </w:hyperlink>
      <w:r>
        <w:rPr>
          <w:rFonts w:ascii="Times New Roman" w:hAnsi="Times New Roman"/>
          <w:b/>
          <w:sz w:val="24"/>
          <w:szCs w:val="24"/>
        </w:rPr>
        <w:t xml:space="preserve"> </w:t>
      </w:r>
    </w:p>
    <w:p w14:paraId="4D066768" w14:textId="77777777" w:rsidR="00602C39" w:rsidRPr="00DA0D25" w:rsidRDefault="00602C39" w:rsidP="00602C39">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09B9DA06" w14:textId="77777777" w:rsidR="00602C39" w:rsidRPr="0014499B" w:rsidRDefault="00602C39" w:rsidP="00602C39">
      <w:pPr>
        <w:pStyle w:val="AttorneyName"/>
        <w:spacing w:line="240" w:lineRule="auto"/>
        <w:rPr>
          <w:rFonts w:ascii="Times New Roman" w:hAnsi="Times New Roman"/>
          <w:sz w:val="28"/>
          <w:szCs w:val="28"/>
        </w:rPr>
      </w:pPr>
    </w:p>
    <w:p w14:paraId="39EDD878" w14:textId="77777777" w:rsidR="00602C39" w:rsidRPr="0014499B" w:rsidRDefault="00602C39" w:rsidP="00602C39">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74964796" w14:textId="77777777" w:rsidR="00602C39" w:rsidRPr="0014499B" w:rsidRDefault="00602C39" w:rsidP="00602C39">
      <w:pPr>
        <w:pStyle w:val="AttorneyName"/>
        <w:jc w:val="center"/>
        <w:rPr>
          <w:rFonts w:ascii="Times New Roman" w:hAnsi="Times New Roman"/>
          <w:b/>
          <w:sz w:val="28"/>
          <w:szCs w:val="28"/>
        </w:rPr>
      </w:pPr>
    </w:p>
    <w:p w14:paraId="44453715" w14:textId="77777777" w:rsidR="00602C39" w:rsidRPr="0014499B" w:rsidRDefault="00602C39" w:rsidP="00602C39">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602C39" w:rsidRPr="0014499B" w14:paraId="2ED6A642" w14:textId="77777777" w:rsidTr="001B1940">
        <w:tc>
          <w:tcPr>
            <w:tcW w:w="4542" w:type="dxa"/>
            <w:tcBorders>
              <w:bottom w:val="single" w:sz="4" w:space="0" w:color="auto"/>
            </w:tcBorders>
            <w:shd w:val="clear" w:color="auto" w:fill="auto"/>
          </w:tcPr>
          <w:p w14:paraId="2E5F088E" w14:textId="77777777" w:rsidR="00602C39" w:rsidRPr="0014499B" w:rsidRDefault="00602C39" w:rsidP="001B1940">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0ED806F5" w14:textId="77777777" w:rsidR="00602C39" w:rsidRPr="0014499B" w:rsidRDefault="00602C39" w:rsidP="001B1940">
            <w:pPr>
              <w:tabs>
                <w:tab w:val="left" w:pos="1500"/>
              </w:tabs>
              <w:spacing w:line="240" w:lineRule="auto"/>
              <w:rPr>
                <w:rFonts w:ascii="Times New Roman" w:hAnsi="Times New Roman"/>
                <w:sz w:val="28"/>
                <w:szCs w:val="28"/>
              </w:rPr>
            </w:pPr>
          </w:p>
          <w:p w14:paraId="108F908A" w14:textId="77777777" w:rsidR="00602C39" w:rsidRPr="0014499B" w:rsidRDefault="00602C39" w:rsidP="001B1940">
            <w:pPr>
              <w:tabs>
                <w:tab w:val="left" w:pos="1500"/>
              </w:tabs>
              <w:spacing w:line="240" w:lineRule="auto"/>
              <w:rPr>
                <w:rFonts w:ascii="Times New Roman" w:hAnsi="Times New Roman"/>
                <w:sz w:val="28"/>
                <w:szCs w:val="28"/>
              </w:rPr>
            </w:pPr>
          </w:p>
          <w:p w14:paraId="6EA8C610" w14:textId="77777777" w:rsidR="00602C39" w:rsidRPr="0014499B" w:rsidRDefault="00602C39" w:rsidP="001B1940">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Arizona Rule of Criminal Procedure 15.8(a)</w:t>
            </w:r>
            <w:bookmarkEnd w:id="1"/>
          </w:p>
        </w:tc>
        <w:tc>
          <w:tcPr>
            <w:tcW w:w="276" w:type="dxa"/>
            <w:shd w:val="clear" w:color="auto" w:fill="auto"/>
          </w:tcPr>
          <w:p w14:paraId="5BC33C09" w14:textId="77777777" w:rsidR="00602C39" w:rsidRPr="0014499B" w:rsidRDefault="00602C39" w:rsidP="001B1940">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6BE31895" w14:textId="77777777" w:rsidR="00602C39" w:rsidRPr="0014499B" w:rsidRDefault="00602C39" w:rsidP="001B1940">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0232FAE1" w14:textId="77777777" w:rsidR="00602C39" w:rsidRPr="0014499B" w:rsidRDefault="00602C39" w:rsidP="001B1940">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78CF28D5" w14:textId="77777777" w:rsidR="00602C39" w:rsidRPr="0014499B" w:rsidRDefault="00602C39" w:rsidP="001B1940">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3E5E5BD5" w14:textId="77777777" w:rsidR="00602C39" w:rsidRPr="0014499B" w:rsidRDefault="00602C39" w:rsidP="001B1940">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44F5CCE0" w14:textId="77777777" w:rsidR="00602C39" w:rsidRPr="0014499B" w:rsidRDefault="00602C39" w:rsidP="001B1940">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4C186B1" w14:textId="77777777" w:rsidR="00602C39" w:rsidRPr="0014499B" w:rsidRDefault="00602C39" w:rsidP="001B1940">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Pr>
                <w:rFonts w:ascii="Times New Roman" w:hAnsi="Times New Roman"/>
                <w:sz w:val="28"/>
                <w:szCs w:val="28"/>
              </w:rPr>
              <w:t>22-0021</w:t>
            </w:r>
          </w:p>
          <w:p w14:paraId="2F58FB8F" w14:textId="77777777" w:rsidR="00602C39" w:rsidRPr="0014499B" w:rsidRDefault="00602C39" w:rsidP="001B1940">
            <w:pPr>
              <w:pStyle w:val="SingleSpacing"/>
              <w:spacing w:line="240" w:lineRule="auto"/>
              <w:rPr>
                <w:rFonts w:ascii="Times New Roman" w:hAnsi="Times New Roman"/>
                <w:sz w:val="28"/>
                <w:szCs w:val="28"/>
              </w:rPr>
            </w:pPr>
          </w:p>
          <w:p w14:paraId="03B76CD4" w14:textId="77777777" w:rsidR="00602C39" w:rsidRPr="00F84E06" w:rsidRDefault="00602C39" w:rsidP="001B1940">
            <w:pPr>
              <w:pStyle w:val="SingleSpacing"/>
              <w:spacing w:line="240" w:lineRule="auto"/>
              <w:rPr>
                <w:rFonts w:ascii="Times New Roman" w:hAnsi="Times New Roman"/>
                <w:b/>
                <w:i/>
                <w:sz w:val="28"/>
                <w:szCs w:val="28"/>
              </w:rPr>
            </w:pPr>
            <w:r>
              <w:rPr>
                <w:rFonts w:ascii="Times New Roman" w:hAnsi="Times New Roman"/>
                <w:b/>
                <w:sz w:val="28"/>
                <w:szCs w:val="28"/>
              </w:rPr>
              <w:t xml:space="preserve">REPLY IN SUPPORT OF </w:t>
            </w:r>
            <w:r w:rsidRPr="0014499B">
              <w:rPr>
                <w:rFonts w:ascii="Times New Roman" w:hAnsi="Times New Roman"/>
                <w:b/>
                <w:sz w:val="28"/>
                <w:szCs w:val="28"/>
              </w:rPr>
              <w:t>PETITION TO A</w:t>
            </w:r>
            <w:r>
              <w:rPr>
                <w:rFonts w:ascii="Times New Roman" w:hAnsi="Times New Roman"/>
                <w:b/>
                <w:sz w:val="28"/>
                <w:szCs w:val="28"/>
              </w:rPr>
              <w:t>MEN</w:t>
            </w:r>
            <w:r w:rsidRPr="0014499B">
              <w:rPr>
                <w:rFonts w:ascii="Times New Roman" w:hAnsi="Times New Roman"/>
                <w:b/>
                <w:sz w:val="28"/>
                <w:szCs w:val="28"/>
              </w:rPr>
              <w:t xml:space="preserve">D ARIZONA RULE OF </w:t>
            </w:r>
            <w:r>
              <w:rPr>
                <w:rFonts w:ascii="Times New Roman" w:hAnsi="Times New Roman"/>
                <w:b/>
                <w:sz w:val="28"/>
                <w:szCs w:val="28"/>
              </w:rPr>
              <w:t>CRIMINAL PROCEDURE 15.8(a)</w:t>
            </w:r>
          </w:p>
        </w:tc>
      </w:tr>
    </w:tbl>
    <w:p w14:paraId="4DFC370A" w14:textId="40394390" w:rsidR="00D707C7" w:rsidRDefault="00FA2D61">
      <w:pPr>
        <w:rPr>
          <w:rFonts w:ascii="Times New Roman" w:hAnsi="Times New Roman"/>
          <w:sz w:val="28"/>
          <w:szCs w:val="28"/>
        </w:rPr>
      </w:pPr>
    </w:p>
    <w:p w14:paraId="6FE1B0C5" w14:textId="582047E8" w:rsidR="001C0848" w:rsidRDefault="001C0848" w:rsidP="003E1023">
      <w:pPr>
        <w:spacing w:line="480" w:lineRule="auto"/>
        <w:ind w:firstLine="720"/>
        <w:contextualSpacing/>
        <w:jc w:val="both"/>
        <w:rPr>
          <w:rFonts w:ascii="Times New Roman" w:hAnsi="Times New Roman"/>
          <w:sz w:val="28"/>
          <w:szCs w:val="28"/>
        </w:rPr>
      </w:pPr>
      <w:r>
        <w:rPr>
          <w:rFonts w:ascii="Times New Roman" w:hAnsi="Times New Roman"/>
          <w:sz w:val="28"/>
          <w:szCs w:val="28"/>
        </w:rPr>
        <w:t>Pursuant to Rule 28(e)(5) of the Rules of the Supreme Court of Arizona, Arizona Attorneys for Criminal Justice (“AACJ”) hereby submit the following Reply to the comments submitted in response to AACJ’s Petition to Amend Arizona Rule of Criminal Procedure 15.8(a). This Reply also includes a correction to an assertion made in the Petition.</w:t>
      </w:r>
    </w:p>
    <w:p w14:paraId="69736645" w14:textId="6425BDB5" w:rsidR="00D57DAD" w:rsidRPr="00843C09" w:rsidRDefault="00D57DAD" w:rsidP="00843C09">
      <w:pPr>
        <w:pStyle w:val="ListParagraph"/>
        <w:numPr>
          <w:ilvl w:val="0"/>
          <w:numId w:val="1"/>
        </w:numPr>
        <w:spacing w:line="240" w:lineRule="auto"/>
        <w:jc w:val="both"/>
        <w:rPr>
          <w:rFonts w:ascii="Times New Roman" w:hAnsi="Times New Roman"/>
          <w:b/>
          <w:bCs/>
          <w:sz w:val="28"/>
          <w:szCs w:val="28"/>
          <w:u w:val="single"/>
        </w:rPr>
      </w:pPr>
      <w:r w:rsidRPr="00843C09">
        <w:rPr>
          <w:rFonts w:ascii="Times New Roman" w:hAnsi="Times New Roman"/>
          <w:b/>
          <w:bCs/>
          <w:sz w:val="28"/>
          <w:szCs w:val="28"/>
          <w:u w:val="single"/>
        </w:rPr>
        <w:t>The Comments in Opposition Reinforce the Need to Adopt this Proposed Rule Change</w:t>
      </w:r>
    </w:p>
    <w:p w14:paraId="2A3DE1CC" w14:textId="7349B198" w:rsidR="00CE4551" w:rsidRDefault="00CE4551" w:rsidP="00CE4551">
      <w:pPr>
        <w:spacing w:line="240" w:lineRule="auto"/>
        <w:contextualSpacing/>
        <w:jc w:val="both"/>
        <w:rPr>
          <w:rFonts w:ascii="Times New Roman" w:hAnsi="Times New Roman"/>
          <w:sz w:val="28"/>
          <w:szCs w:val="28"/>
        </w:rPr>
      </w:pPr>
    </w:p>
    <w:p w14:paraId="42C98863" w14:textId="5ADED4CB" w:rsidR="001602CE" w:rsidRDefault="008C3C8E" w:rsidP="00CE4551">
      <w:pPr>
        <w:spacing w:line="480" w:lineRule="auto"/>
        <w:contextualSpacing/>
        <w:jc w:val="both"/>
        <w:rPr>
          <w:rFonts w:ascii="Times New Roman" w:hAnsi="Times New Roman"/>
          <w:sz w:val="28"/>
          <w:szCs w:val="28"/>
        </w:rPr>
      </w:pPr>
      <w:r>
        <w:rPr>
          <w:rFonts w:ascii="Times New Roman" w:hAnsi="Times New Roman"/>
          <w:sz w:val="28"/>
          <w:szCs w:val="28"/>
        </w:rPr>
        <w:tab/>
        <w:t xml:space="preserve">The Maricopa County Attorney’s Office (“MCAO”) and the Arizona Prosecuting Attorneys’ Advisory Council (“APAAC”) oppose this rule change petition because they </w:t>
      </w:r>
      <w:r w:rsidR="00397403">
        <w:rPr>
          <w:rFonts w:ascii="Times New Roman" w:hAnsi="Times New Roman"/>
          <w:sz w:val="28"/>
          <w:szCs w:val="28"/>
        </w:rPr>
        <w:t xml:space="preserve">want prosecutors in Arizona to continue </w:t>
      </w:r>
      <w:r w:rsidR="00A84D36">
        <w:rPr>
          <w:rFonts w:ascii="Times New Roman" w:hAnsi="Times New Roman"/>
          <w:sz w:val="28"/>
          <w:szCs w:val="28"/>
        </w:rPr>
        <w:t>to be able</w:t>
      </w:r>
      <w:r w:rsidR="00397403">
        <w:rPr>
          <w:rFonts w:ascii="Times New Roman" w:hAnsi="Times New Roman"/>
          <w:sz w:val="28"/>
          <w:szCs w:val="28"/>
        </w:rPr>
        <w:t xml:space="preserve"> “to make an end-run around” around the protections afforded by Arizona’s Rules of Criminal Procedure</w:t>
      </w:r>
      <w:r w:rsidR="00843C09">
        <w:rPr>
          <w:rFonts w:ascii="Times New Roman" w:hAnsi="Times New Roman"/>
          <w:sz w:val="28"/>
          <w:szCs w:val="28"/>
        </w:rPr>
        <w:t>.</w:t>
      </w:r>
      <w:r w:rsidR="001E3AEA">
        <w:rPr>
          <w:rFonts w:ascii="Times New Roman" w:hAnsi="Times New Roman"/>
          <w:sz w:val="28"/>
          <w:szCs w:val="28"/>
        </w:rPr>
        <w:t xml:space="preserve"> Joint Comment by the Directors of the Maricopa County Indigent Defense Agencies </w:t>
      </w:r>
      <w:r w:rsidR="000D3BC4">
        <w:rPr>
          <w:rFonts w:ascii="Times New Roman" w:hAnsi="Times New Roman"/>
          <w:sz w:val="28"/>
          <w:szCs w:val="28"/>
        </w:rPr>
        <w:t xml:space="preserve">(“Indigent Defense Comment”) </w:t>
      </w:r>
      <w:r w:rsidR="001E3AEA">
        <w:rPr>
          <w:rFonts w:ascii="Times New Roman" w:hAnsi="Times New Roman"/>
          <w:sz w:val="28"/>
          <w:szCs w:val="28"/>
        </w:rPr>
        <w:t>at 5</w:t>
      </w:r>
      <w:r w:rsidR="008B073D">
        <w:rPr>
          <w:rFonts w:ascii="Times New Roman" w:hAnsi="Times New Roman"/>
          <w:sz w:val="28"/>
          <w:szCs w:val="28"/>
        </w:rPr>
        <w:t xml:space="preserve">. </w:t>
      </w:r>
      <w:r w:rsidR="00A84D36">
        <w:rPr>
          <w:rFonts w:ascii="Times New Roman" w:hAnsi="Times New Roman"/>
          <w:sz w:val="28"/>
          <w:szCs w:val="28"/>
        </w:rPr>
        <w:t>S</w:t>
      </w:r>
      <w:r w:rsidR="00397403">
        <w:rPr>
          <w:rFonts w:ascii="Times New Roman" w:hAnsi="Times New Roman"/>
          <w:sz w:val="28"/>
          <w:szCs w:val="28"/>
        </w:rPr>
        <w:t>uch a position</w:t>
      </w:r>
      <w:r w:rsidR="001602CE">
        <w:rPr>
          <w:rFonts w:ascii="Times New Roman" w:hAnsi="Times New Roman"/>
          <w:sz w:val="28"/>
          <w:szCs w:val="28"/>
        </w:rPr>
        <w:t xml:space="preserve"> only </w:t>
      </w:r>
      <w:r w:rsidR="001602CE">
        <w:rPr>
          <w:rFonts w:ascii="Times New Roman" w:hAnsi="Times New Roman"/>
          <w:sz w:val="28"/>
          <w:szCs w:val="28"/>
        </w:rPr>
        <w:lastRenderedPageBreak/>
        <w:t xml:space="preserve">reinforces </w:t>
      </w:r>
      <w:r w:rsidR="00397403">
        <w:rPr>
          <w:rFonts w:ascii="Times New Roman" w:hAnsi="Times New Roman"/>
          <w:sz w:val="28"/>
          <w:szCs w:val="28"/>
        </w:rPr>
        <w:t xml:space="preserve">the need for this Court to adopt AACJ’s proposed rule change. </w:t>
      </w:r>
      <w:r w:rsidR="001602CE">
        <w:rPr>
          <w:rFonts w:ascii="Times New Roman" w:hAnsi="Times New Roman"/>
          <w:sz w:val="28"/>
          <w:szCs w:val="28"/>
        </w:rPr>
        <w:t>In fact, t</w:t>
      </w:r>
      <w:r w:rsidR="00760272">
        <w:rPr>
          <w:rFonts w:ascii="Times New Roman" w:hAnsi="Times New Roman"/>
          <w:sz w:val="28"/>
          <w:szCs w:val="28"/>
        </w:rPr>
        <w:t>he arguments made by APAAC and MCAO fly in the face of the purpose of Rule 15.8, which, as this Court explained, is to ensure that “basic discovery will be provided to the defense sufficiently in advance of a plea deadline to allow an informed decision on the offer with effective assistance of counsel</w:t>
      </w:r>
      <w:r w:rsidR="00843C09">
        <w:rPr>
          <w:rFonts w:ascii="Times New Roman" w:hAnsi="Times New Roman"/>
          <w:sz w:val="28"/>
          <w:szCs w:val="28"/>
        </w:rPr>
        <w:t>”</w:t>
      </w:r>
      <w:r w:rsidR="001602CE">
        <w:rPr>
          <w:rFonts w:ascii="Times New Roman" w:hAnsi="Times New Roman"/>
          <w:sz w:val="28"/>
          <w:szCs w:val="28"/>
        </w:rPr>
        <w:t xml:space="preserve"> </w:t>
      </w:r>
      <w:r w:rsidR="00843C09">
        <w:rPr>
          <w:rFonts w:ascii="Times New Roman" w:hAnsi="Times New Roman"/>
          <w:sz w:val="28"/>
          <w:szCs w:val="28"/>
        </w:rPr>
        <w:t>because the defense</w:t>
      </w:r>
      <w:r w:rsidR="001602CE">
        <w:rPr>
          <w:rFonts w:ascii="Times New Roman" w:hAnsi="Times New Roman"/>
          <w:sz w:val="28"/>
          <w:szCs w:val="28"/>
        </w:rPr>
        <w:t xml:space="preserve"> </w:t>
      </w:r>
      <w:r w:rsidR="00843C09">
        <w:rPr>
          <w:rFonts w:ascii="Times New Roman" w:hAnsi="Times New Roman"/>
          <w:sz w:val="28"/>
          <w:szCs w:val="28"/>
        </w:rPr>
        <w:t>“</w:t>
      </w:r>
      <w:r w:rsidR="001602CE">
        <w:rPr>
          <w:rFonts w:ascii="Times New Roman" w:hAnsi="Times New Roman"/>
          <w:sz w:val="28"/>
          <w:szCs w:val="28"/>
        </w:rPr>
        <w:t>should receive certain basic disclosures before having to decide on plea offers made early in the case.”</w:t>
      </w:r>
      <w:r w:rsidR="001E3AEA">
        <w:rPr>
          <w:rFonts w:ascii="Times New Roman" w:hAnsi="Times New Roman"/>
          <w:sz w:val="28"/>
          <w:szCs w:val="28"/>
        </w:rPr>
        <w:t xml:space="preserve"> </w:t>
      </w:r>
      <w:r w:rsidR="001E3AEA">
        <w:rPr>
          <w:rFonts w:ascii="Times New Roman" w:hAnsi="Times New Roman"/>
          <w:i/>
          <w:iCs/>
          <w:sz w:val="28"/>
          <w:szCs w:val="28"/>
        </w:rPr>
        <w:t>Rivera-Longoria v. Slayton, ex rel. Cty. Of Coconino</w:t>
      </w:r>
      <w:r w:rsidR="001E3AEA">
        <w:rPr>
          <w:rFonts w:ascii="Times New Roman" w:hAnsi="Times New Roman"/>
          <w:sz w:val="28"/>
          <w:szCs w:val="28"/>
        </w:rPr>
        <w:t>, 228 Ariz. 156, 159-60</w:t>
      </w:r>
      <w:r w:rsidR="00E53583">
        <w:rPr>
          <w:rFonts w:ascii="Times New Roman" w:hAnsi="Times New Roman"/>
          <w:sz w:val="28"/>
          <w:szCs w:val="28"/>
        </w:rPr>
        <w:t>, ¶¶ 13-21 (2011)</w:t>
      </w:r>
      <w:r w:rsidR="00D81765">
        <w:rPr>
          <w:rFonts w:ascii="Times New Roman" w:hAnsi="Times New Roman"/>
          <w:sz w:val="28"/>
          <w:szCs w:val="28"/>
        </w:rPr>
        <w:t xml:space="preserve"> (citing Ariz. R.Crim. P. 15.8, cmt. </w:t>
      </w:r>
      <w:r w:rsidR="00843C09">
        <w:rPr>
          <w:rFonts w:ascii="Times New Roman" w:hAnsi="Times New Roman"/>
          <w:sz w:val="28"/>
          <w:szCs w:val="28"/>
        </w:rPr>
        <w:t>t</w:t>
      </w:r>
      <w:r w:rsidR="00D81765">
        <w:rPr>
          <w:rFonts w:ascii="Times New Roman" w:hAnsi="Times New Roman"/>
          <w:sz w:val="28"/>
          <w:szCs w:val="28"/>
        </w:rPr>
        <w:t>o 2003 amend.).</w:t>
      </w:r>
      <w:r w:rsidR="001E3AEA">
        <w:rPr>
          <w:rFonts w:ascii="Times New Roman" w:hAnsi="Times New Roman"/>
          <w:sz w:val="28"/>
          <w:szCs w:val="28"/>
        </w:rPr>
        <w:t xml:space="preserve"> </w:t>
      </w:r>
      <w:r w:rsidR="00BE7587">
        <w:rPr>
          <w:rFonts w:ascii="Times New Roman" w:hAnsi="Times New Roman"/>
          <w:sz w:val="28"/>
          <w:szCs w:val="28"/>
        </w:rPr>
        <w:t xml:space="preserve">Because prosecuting agencies, like MCAO, unilaterally decide which criminal cases to prosecute through the Early Disposition Courts (“EDC”), they have created a separate and unequal system of justice where those who are proffered a plea agreement after a probable cause finding are afforded </w:t>
      </w:r>
      <w:r w:rsidR="0050075D">
        <w:rPr>
          <w:rFonts w:ascii="Times New Roman" w:hAnsi="Times New Roman"/>
          <w:sz w:val="28"/>
          <w:szCs w:val="28"/>
        </w:rPr>
        <w:t>all</w:t>
      </w:r>
      <w:r w:rsidR="00BE7587">
        <w:rPr>
          <w:rFonts w:ascii="Times New Roman" w:hAnsi="Times New Roman"/>
          <w:sz w:val="28"/>
          <w:szCs w:val="28"/>
        </w:rPr>
        <w:t xml:space="preserve"> the procedural protections found in our Rules of Criminal Procedure and those who are proffered a plea </w:t>
      </w:r>
      <w:r w:rsidR="001C7DC1">
        <w:rPr>
          <w:rFonts w:ascii="Times New Roman" w:hAnsi="Times New Roman"/>
          <w:sz w:val="28"/>
          <w:szCs w:val="28"/>
        </w:rPr>
        <w:t>agreement</w:t>
      </w:r>
      <w:r w:rsidR="00BE7587">
        <w:rPr>
          <w:rFonts w:ascii="Times New Roman" w:hAnsi="Times New Roman"/>
          <w:sz w:val="28"/>
          <w:szCs w:val="28"/>
        </w:rPr>
        <w:t xml:space="preserve"> prior to a probable cause finding are not. Such a system, existing outside of the Rules of Criminal Procedure, cannot exist if our courts are to </w:t>
      </w:r>
      <w:r w:rsidR="00D81765">
        <w:rPr>
          <w:rFonts w:ascii="Times New Roman" w:hAnsi="Times New Roman"/>
          <w:sz w:val="28"/>
          <w:szCs w:val="28"/>
        </w:rPr>
        <w:t xml:space="preserve">ensure </w:t>
      </w:r>
      <w:r w:rsidR="002C3BD1">
        <w:rPr>
          <w:rFonts w:ascii="Times New Roman" w:hAnsi="Times New Roman"/>
          <w:sz w:val="28"/>
          <w:szCs w:val="28"/>
        </w:rPr>
        <w:t>equal justice for all.</w:t>
      </w:r>
    </w:p>
    <w:p w14:paraId="6D2F04AF" w14:textId="7FB40F8D" w:rsidR="00CE4551" w:rsidRDefault="002C3BD1" w:rsidP="001602CE">
      <w:pPr>
        <w:spacing w:line="480" w:lineRule="auto"/>
        <w:ind w:firstLine="720"/>
        <w:contextualSpacing/>
        <w:jc w:val="both"/>
        <w:rPr>
          <w:rFonts w:ascii="Times New Roman" w:hAnsi="Times New Roman"/>
          <w:sz w:val="28"/>
          <w:szCs w:val="28"/>
        </w:rPr>
      </w:pPr>
      <w:r>
        <w:rPr>
          <w:rFonts w:ascii="Times New Roman" w:hAnsi="Times New Roman"/>
          <w:sz w:val="28"/>
          <w:szCs w:val="28"/>
        </w:rPr>
        <w:t>N</w:t>
      </w:r>
      <w:r w:rsidR="00760272">
        <w:rPr>
          <w:rFonts w:ascii="Times New Roman" w:hAnsi="Times New Roman"/>
          <w:sz w:val="28"/>
          <w:szCs w:val="28"/>
        </w:rPr>
        <w:t xml:space="preserve">owhere in either of their comments in opposition do APAAC or MCAO provide a compelling </w:t>
      </w:r>
      <w:proofErr w:type="gramStart"/>
      <w:r w:rsidR="00760272">
        <w:rPr>
          <w:rFonts w:ascii="Times New Roman" w:hAnsi="Times New Roman"/>
          <w:sz w:val="28"/>
          <w:szCs w:val="28"/>
        </w:rPr>
        <w:t xml:space="preserve">reason </w:t>
      </w:r>
      <w:r w:rsidR="001602CE">
        <w:rPr>
          <w:rFonts w:ascii="Times New Roman" w:hAnsi="Times New Roman"/>
          <w:sz w:val="28"/>
          <w:szCs w:val="28"/>
        </w:rPr>
        <w:t>why</w:t>
      </w:r>
      <w:proofErr w:type="gramEnd"/>
      <w:r w:rsidR="001602CE">
        <w:rPr>
          <w:rFonts w:ascii="Times New Roman" w:hAnsi="Times New Roman"/>
          <w:sz w:val="28"/>
          <w:szCs w:val="28"/>
        </w:rPr>
        <w:t xml:space="preserve"> a rule designed to</w:t>
      </w:r>
      <w:r>
        <w:rPr>
          <w:rFonts w:ascii="Times New Roman" w:hAnsi="Times New Roman"/>
          <w:sz w:val="28"/>
          <w:szCs w:val="28"/>
        </w:rPr>
        <w:t xml:space="preserve"> promote fairness and transparency in plea bargaining</w:t>
      </w:r>
      <w:r w:rsidR="001602CE">
        <w:rPr>
          <w:rFonts w:ascii="Times New Roman" w:hAnsi="Times New Roman"/>
          <w:sz w:val="28"/>
          <w:szCs w:val="28"/>
        </w:rPr>
        <w:t xml:space="preserve"> should be limited to only </w:t>
      </w:r>
      <w:r w:rsidR="001C7DC1">
        <w:rPr>
          <w:rFonts w:ascii="Times New Roman" w:hAnsi="Times New Roman"/>
          <w:sz w:val="28"/>
          <w:szCs w:val="28"/>
        </w:rPr>
        <w:t>certain</w:t>
      </w:r>
      <w:r w:rsidR="001602CE">
        <w:rPr>
          <w:rFonts w:ascii="Times New Roman" w:hAnsi="Times New Roman"/>
          <w:sz w:val="28"/>
          <w:szCs w:val="28"/>
        </w:rPr>
        <w:t xml:space="preserve"> cases and </w:t>
      </w:r>
      <w:r w:rsidR="001C7DC1">
        <w:rPr>
          <w:rFonts w:ascii="Times New Roman" w:hAnsi="Times New Roman"/>
          <w:sz w:val="28"/>
          <w:szCs w:val="28"/>
        </w:rPr>
        <w:t xml:space="preserve">certain </w:t>
      </w:r>
      <w:r w:rsidR="001602CE">
        <w:rPr>
          <w:rFonts w:ascii="Times New Roman" w:hAnsi="Times New Roman"/>
          <w:sz w:val="28"/>
          <w:szCs w:val="28"/>
        </w:rPr>
        <w:t xml:space="preserve">defendants. Indeed, providing the protections of Rule 15.8 to all cases is particularly </w:t>
      </w:r>
      <w:r w:rsidR="001602CE">
        <w:rPr>
          <w:rFonts w:ascii="Times New Roman" w:hAnsi="Times New Roman"/>
          <w:sz w:val="28"/>
          <w:szCs w:val="28"/>
        </w:rPr>
        <w:lastRenderedPageBreak/>
        <w:t xml:space="preserve">important where the accused has no say in whether </w:t>
      </w:r>
      <w:r w:rsidR="001C7DC1">
        <w:rPr>
          <w:rFonts w:ascii="Times New Roman" w:hAnsi="Times New Roman"/>
          <w:sz w:val="28"/>
          <w:szCs w:val="28"/>
        </w:rPr>
        <w:t>their</w:t>
      </w:r>
      <w:r w:rsidR="001602CE">
        <w:rPr>
          <w:rFonts w:ascii="Times New Roman" w:hAnsi="Times New Roman"/>
          <w:sz w:val="28"/>
          <w:szCs w:val="28"/>
        </w:rPr>
        <w:t xml:space="preserve"> case will proceed by Information or Indictment</w:t>
      </w:r>
      <w:r>
        <w:rPr>
          <w:rFonts w:ascii="Times New Roman" w:hAnsi="Times New Roman"/>
          <w:sz w:val="28"/>
          <w:szCs w:val="28"/>
        </w:rPr>
        <w:t>,</w:t>
      </w:r>
      <w:r w:rsidR="001602CE">
        <w:rPr>
          <w:rFonts w:ascii="Times New Roman" w:hAnsi="Times New Roman"/>
          <w:sz w:val="28"/>
          <w:szCs w:val="28"/>
        </w:rPr>
        <w:t xml:space="preserve"> with all of the discovery </w:t>
      </w:r>
      <w:r w:rsidR="00323A32">
        <w:rPr>
          <w:rFonts w:ascii="Times New Roman" w:hAnsi="Times New Roman"/>
          <w:sz w:val="28"/>
          <w:szCs w:val="28"/>
        </w:rPr>
        <w:t>requirements of Arizona’s Rules of Criminal Procedure</w:t>
      </w:r>
      <w:r>
        <w:rPr>
          <w:rFonts w:ascii="Times New Roman" w:hAnsi="Times New Roman"/>
          <w:sz w:val="28"/>
          <w:szCs w:val="28"/>
        </w:rPr>
        <w:t>,</w:t>
      </w:r>
      <w:r w:rsidR="00323A32">
        <w:rPr>
          <w:rFonts w:ascii="Times New Roman" w:hAnsi="Times New Roman"/>
          <w:sz w:val="28"/>
          <w:szCs w:val="28"/>
        </w:rPr>
        <w:t xml:space="preserve"> or whether </w:t>
      </w:r>
      <w:r w:rsidR="001C7DC1">
        <w:rPr>
          <w:rFonts w:ascii="Times New Roman" w:hAnsi="Times New Roman"/>
          <w:sz w:val="28"/>
          <w:szCs w:val="28"/>
        </w:rPr>
        <w:t>they</w:t>
      </w:r>
      <w:r w:rsidR="00323A32">
        <w:rPr>
          <w:rFonts w:ascii="Times New Roman" w:hAnsi="Times New Roman"/>
          <w:sz w:val="28"/>
          <w:szCs w:val="28"/>
        </w:rPr>
        <w:t xml:space="preserve"> will be stripped of those </w:t>
      </w:r>
      <w:r>
        <w:rPr>
          <w:rFonts w:ascii="Times New Roman" w:hAnsi="Times New Roman"/>
          <w:sz w:val="28"/>
          <w:szCs w:val="28"/>
        </w:rPr>
        <w:t>procedural protections</w:t>
      </w:r>
      <w:r w:rsidR="00323A32">
        <w:rPr>
          <w:rFonts w:ascii="Times New Roman" w:hAnsi="Times New Roman"/>
          <w:sz w:val="28"/>
          <w:szCs w:val="28"/>
        </w:rPr>
        <w:t xml:space="preserve"> based </w:t>
      </w:r>
      <w:r>
        <w:rPr>
          <w:rFonts w:ascii="Times New Roman" w:hAnsi="Times New Roman"/>
          <w:sz w:val="28"/>
          <w:szCs w:val="28"/>
        </w:rPr>
        <w:t xml:space="preserve">solely </w:t>
      </w:r>
      <w:r w:rsidR="00323A32">
        <w:rPr>
          <w:rFonts w:ascii="Times New Roman" w:hAnsi="Times New Roman"/>
          <w:sz w:val="28"/>
          <w:szCs w:val="28"/>
        </w:rPr>
        <w:t>on the decision of</w:t>
      </w:r>
      <w:r w:rsidR="0001419B">
        <w:rPr>
          <w:rFonts w:ascii="Times New Roman" w:hAnsi="Times New Roman"/>
          <w:sz w:val="28"/>
          <w:szCs w:val="28"/>
        </w:rPr>
        <w:t xml:space="preserve"> a</w:t>
      </w:r>
      <w:r w:rsidR="00323A32">
        <w:rPr>
          <w:rFonts w:ascii="Times New Roman" w:hAnsi="Times New Roman"/>
          <w:sz w:val="28"/>
          <w:szCs w:val="28"/>
        </w:rPr>
        <w:t xml:space="preserve"> prosecuting agency to process </w:t>
      </w:r>
      <w:r w:rsidR="001C7DC1">
        <w:rPr>
          <w:rFonts w:ascii="Times New Roman" w:hAnsi="Times New Roman"/>
          <w:sz w:val="28"/>
          <w:szCs w:val="28"/>
        </w:rPr>
        <w:t>their</w:t>
      </w:r>
      <w:r w:rsidR="00323A32">
        <w:rPr>
          <w:rFonts w:ascii="Times New Roman" w:hAnsi="Times New Roman"/>
          <w:sz w:val="28"/>
          <w:szCs w:val="28"/>
        </w:rPr>
        <w:t xml:space="preserve"> case through EDC.</w:t>
      </w:r>
    </w:p>
    <w:p w14:paraId="69A3A16E" w14:textId="370C62ED" w:rsidR="0008348D" w:rsidRDefault="00323A32" w:rsidP="001602CE">
      <w:pPr>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While APAAC claims that a prosecutor’s decision to refuse to provide disclosure material required by Rule 15.1 “is not borne of malice, or a desire to keep information from the defense,” </w:t>
      </w:r>
      <w:r w:rsidR="0008348D">
        <w:rPr>
          <w:rFonts w:ascii="Times New Roman" w:hAnsi="Times New Roman"/>
          <w:sz w:val="28"/>
          <w:szCs w:val="28"/>
        </w:rPr>
        <w:t>Comment of the Arizona Prosecuting Advisory Council</w:t>
      </w:r>
      <w:r w:rsidR="000D3BC4">
        <w:rPr>
          <w:rFonts w:ascii="Times New Roman" w:hAnsi="Times New Roman"/>
          <w:sz w:val="28"/>
          <w:szCs w:val="28"/>
        </w:rPr>
        <w:t xml:space="preserve"> (“APAAC Comment”)</w:t>
      </w:r>
      <w:r w:rsidR="0008348D">
        <w:rPr>
          <w:rFonts w:ascii="Times New Roman" w:hAnsi="Times New Roman"/>
          <w:sz w:val="28"/>
          <w:szCs w:val="28"/>
        </w:rPr>
        <w:t xml:space="preserve"> at 3, </w:t>
      </w:r>
      <w:r>
        <w:rPr>
          <w:rFonts w:ascii="Times New Roman" w:hAnsi="Times New Roman"/>
          <w:sz w:val="28"/>
          <w:szCs w:val="28"/>
        </w:rPr>
        <w:t xml:space="preserve">the practical </w:t>
      </w:r>
      <w:r w:rsidR="00271C4C">
        <w:rPr>
          <w:rFonts w:ascii="Times New Roman" w:hAnsi="Times New Roman"/>
          <w:sz w:val="28"/>
          <w:szCs w:val="28"/>
        </w:rPr>
        <w:t>effect</w:t>
      </w:r>
      <w:r>
        <w:rPr>
          <w:rFonts w:ascii="Times New Roman" w:hAnsi="Times New Roman"/>
          <w:sz w:val="28"/>
          <w:szCs w:val="28"/>
        </w:rPr>
        <w:t xml:space="preserve"> of Rule 15.8 as currently written is that prosecutors routinely keep information from the defense while forcing defendants to </w:t>
      </w:r>
      <w:r w:rsidR="00FF70B8">
        <w:rPr>
          <w:rFonts w:ascii="Times New Roman" w:hAnsi="Times New Roman"/>
          <w:sz w:val="28"/>
          <w:szCs w:val="28"/>
        </w:rPr>
        <w:t>make “high-stakes plea decisions without the protections of a probable cause hearing or discovery rights.”</w:t>
      </w:r>
      <w:r w:rsidR="0027549B">
        <w:rPr>
          <w:rFonts w:ascii="Times New Roman" w:hAnsi="Times New Roman"/>
          <w:sz w:val="28"/>
          <w:szCs w:val="28"/>
        </w:rPr>
        <w:t xml:space="preserve"> </w:t>
      </w:r>
      <w:r w:rsidR="000D3BC4">
        <w:rPr>
          <w:rFonts w:ascii="Times New Roman" w:hAnsi="Times New Roman"/>
          <w:sz w:val="28"/>
          <w:szCs w:val="28"/>
        </w:rPr>
        <w:t>Indigent Defense Comment</w:t>
      </w:r>
      <w:r w:rsidR="0008348D">
        <w:rPr>
          <w:rFonts w:ascii="Times New Roman" w:hAnsi="Times New Roman"/>
          <w:sz w:val="28"/>
          <w:szCs w:val="28"/>
        </w:rPr>
        <w:t xml:space="preserve"> at 4.</w:t>
      </w:r>
    </w:p>
    <w:p w14:paraId="5C8441AB" w14:textId="70014BDF" w:rsidR="00323A32" w:rsidRPr="0008348D" w:rsidRDefault="0027549B" w:rsidP="001602CE">
      <w:pPr>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Moreover, both APAAC and MCAO </w:t>
      </w:r>
      <w:r w:rsidR="0008348D">
        <w:rPr>
          <w:rFonts w:ascii="Times New Roman" w:hAnsi="Times New Roman"/>
          <w:sz w:val="28"/>
          <w:szCs w:val="28"/>
        </w:rPr>
        <w:t xml:space="preserve">quibble </w:t>
      </w:r>
      <w:r w:rsidR="0001419B">
        <w:rPr>
          <w:rFonts w:ascii="Times New Roman" w:hAnsi="Times New Roman"/>
          <w:sz w:val="28"/>
          <w:szCs w:val="28"/>
        </w:rPr>
        <w:t>over</w:t>
      </w:r>
      <w:r>
        <w:rPr>
          <w:rFonts w:ascii="Times New Roman" w:hAnsi="Times New Roman"/>
          <w:sz w:val="28"/>
          <w:szCs w:val="28"/>
        </w:rPr>
        <w:t xml:space="preserve"> semantics, claiming EDC allows prosecutors </w:t>
      </w:r>
      <w:r w:rsidR="002D547D">
        <w:rPr>
          <w:rFonts w:ascii="Times New Roman" w:hAnsi="Times New Roman"/>
          <w:sz w:val="28"/>
          <w:szCs w:val="28"/>
        </w:rPr>
        <w:t xml:space="preserve">to offer more “lenient” pleas to defendants rather than making later pleas harsher. </w:t>
      </w:r>
      <w:r w:rsidR="000D3BC4">
        <w:rPr>
          <w:rFonts w:ascii="Times New Roman" w:hAnsi="Times New Roman"/>
          <w:sz w:val="28"/>
          <w:szCs w:val="28"/>
        </w:rPr>
        <w:t>APAAC Comment at 2; Maricopa County Attorney’s Comment in Opposition (“MCAO Comment”) at 3</w:t>
      </w:r>
      <w:r w:rsidR="008B073D">
        <w:rPr>
          <w:rFonts w:ascii="Times New Roman" w:hAnsi="Times New Roman"/>
          <w:sz w:val="28"/>
          <w:szCs w:val="28"/>
        </w:rPr>
        <w:t xml:space="preserve">. </w:t>
      </w:r>
      <w:r w:rsidR="002D547D">
        <w:rPr>
          <w:rFonts w:ascii="Times New Roman" w:hAnsi="Times New Roman"/>
          <w:sz w:val="28"/>
          <w:szCs w:val="28"/>
        </w:rPr>
        <w:t xml:space="preserve">Such a claim, </w:t>
      </w:r>
      <w:r w:rsidR="00843DE0">
        <w:rPr>
          <w:rFonts w:ascii="Times New Roman" w:hAnsi="Times New Roman"/>
          <w:sz w:val="28"/>
          <w:szCs w:val="28"/>
        </w:rPr>
        <w:t xml:space="preserve">however, </w:t>
      </w:r>
      <w:r w:rsidR="002D547D">
        <w:rPr>
          <w:rFonts w:ascii="Times New Roman" w:hAnsi="Times New Roman"/>
          <w:sz w:val="28"/>
          <w:szCs w:val="28"/>
        </w:rPr>
        <w:t xml:space="preserve">is belied by MCAO’s own policy, which states that should a plea offer made in EDC be rejected, “the presumption is that any future offer </w:t>
      </w:r>
      <w:r w:rsidR="002D547D" w:rsidRPr="002D547D">
        <w:rPr>
          <w:rFonts w:ascii="Times New Roman" w:hAnsi="Times New Roman"/>
          <w:i/>
          <w:iCs/>
          <w:sz w:val="28"/>
          <w:szCs w:val="28"/>
        </w:rPr>
        <w:t>will be harsher</w:t>
      </w:r>
      <w:r w:rsidR="002D547D">
        <w:rPr>
          <w:rFonts w:ascii="Times New Roman" w:hAnsi="Times New Roman"/>
          <w:sz w:val="28"/>
          <w:szCs w:val="28"/>
        </w:rPr>
        <w:t>…</w:t>
      </w:r>
      <w:r w:rsidR="00271C4C">
        <w:rPr>
          <w:rFonts w:ascii="Times New Roman" w:hAnsi="Times New Roman"/>
          <w:sz w:val="28"/>
          <w:szCs w:val="28"/>
        </w:rPr>
        <w:t>.</w:t>
      </w:r>
      <w:r w:rsidR="00843DE0">
        <w:rPr>
          <w:rFonts w:ascii="Times New Roman" w:hAnsi="Times New Roman"/>
          <w:sz w:val="28"/>
          <w:szCs w:val="28"/>
        </w:rPr>
        <w:t>”</w:t>
      </w:r>
      <w:r w:rsidR="00534108">
        <w:rPr>
          <w:rStyle w:val="FootnoteReference"/>
          <w:rFonts w:ascii="Times New Roman" w:hAnsi="Times New Roman"/>
          <w:sz w:val="28"/>
          <w:szCs w:val="28"/>
        </w:rPr>
        <w:footnoteReference w:id="1"/>
      </w:r>
      <w:r w:rsidR="00843DE0">
        <w:rPr>
          <w:rFonts w:ascii="Times New Roman" w:hAnsi="Times New Roman"/>
          <w:sz w:val="28"/>
          <w:szCs w:val="28"/>
        </w:rPr>
        <w:t xml:space="preserve"> </w:t>
      </w:r>
      <w:r w:rsidR="0008348D">
        <w:rPr>
          <w:rFonts w:ascii="Times New Roman" w:hAnsi="Times New Roman"/>
          <w:sz w:val="28"/>
          <w:szCs w:val="28"/>
        </w:rPr>
        <w:t>Additionally</w:t>
      </w:r>
      <w:r w:rsidR="00271C4C">
        <w:rPr>
          <w:rFonts w:ascii="Times New Roman" w:hAnsi="Times New Roman"/>
          <w:sz w:val="28"/>
          <w:szCs w:val="28"/>
        </w:rPr>
        <w:t xml:space="preserve">, any claim </w:t>
      </w:r>
      <w:r w:rsidR="00271C4C">
        <w:rPr>
          <w:rFonts w:ascii="Times New Roman" w:hAnsi="Times New Roman"/>
          <w:sz w:val="28"/>
          <w:szCs w:val="28"/>
        </w:rPr>
        <w:lastRenderedPageBreak/>
        <w:t>that the EDC system is designed to benefit the accused is at odds with the view</w:t>
      </w:r>
      <w:r w:rsidR="00843DE0">
        <w:rPr>
          <w:rFonts w:ascii="Times New Roman" w:hAnsi="Times New Roman"/>
          <w:sz w:val="28"/>
          <w:szCs w:val="28"/>
        </w:rPr>
        <w:t xml:space="preserve"> of every indigent defense agency in Maricopa County, </w:t>
      </w:r>
      <w:r w:rsidR="00927032">
        <w:rPr>
          <w:rFonts w:ascii="Times New Roman" w:hAnsi="Times New Roman"/>
          <w:sz w:val="28"/>
          <w:szCs w:val="28"/>
        </w:rPr>
        <w:t>none of which</w:t>
      </w:r>
      <w:r w:rsidR="00843DE0">
        <w:rPr>
          <w:rFonts w:ascii="Times New Roman" w:hAnsi="Times New Roman"/>
          <w:sz w:val="28"/>
          <w:szCs w:val="28"/>
        </w:rPr>
        <w:t xml:space="preserve"> share the view of APAAC and MCAO that adopting this rule change petition would disadvantage their clients.</w:t>
      </w:r>
      <w:r w:rsidR="00BC4A03">
        <w:rPr>
          <w:rStyle w:val="FootnoteReference"/>
          <w:rFonts w:ascii="Times New Roman" w:hAnsi="Times New Roman"/>
          <w:sz w:val="28"/>
          <w:szCs w:val="28"/>
        </w:rPr>
        <w:footnoteReference w:id="2"/>
      </w:r>
      <w:r w:rsidR="0008348D">
        <w:rPr>
          <w:rFonts w:ascii="Times New Roman" w:hAnsi="Times New Roman"/>
          <w:sz w:val="28"/>
          <w:szCs w:val="28"/>
        </w:rPr>
        <w:t xml:space="preserve"> </w:t>
      </w:r>
      <w:r w:rsidR="0008348D">
        <w:rPr>
          <w:rFonts w:ascii="Times New Roman" w:hAnsi="Times New Roman"/>
          <w:i/>
          <w:iCs/>
          <w:sz w:val="28"/>
          <w:szCs w:val="28"/>
        </w:rPr>
        <w:t xml:space="preserve">See </w:t>
      </w:r>
      <w:r w:rsidR="00927032">
        <w:rPr>
          <w:rFonts w:ascii="Times New Roman" w:hAnsi="Times New Roman"/>
          <w:sz w:val="28"/>
          <w:szCs w:val="28"/>
        </w:rPr>
        <w:t>Indigent Defense Comment</w:t>
      </w:r>
      <w:r w:rsidR="0008348D">
        <w:rPr>
          <w:rFonts w:ascii="Times New Roman" w:hAnsi="Times New Roman"/>
          <w:sz w:val="28"/>
          <w:szCs w:val="28"/>
        </w:rPr>
        <w:t>.</w:t>
      </w:r>
    </w:p>
    <w:p w14:paraId="7C59D736" w14:textId="785D67DF" w:rsidR="0050075D" w:rsidRPr="00CE4551" w:rsidRDefault="0050075D" w:rsidP="001602CE">
      <w:pPr>
        <w:spacing w:line="480" w:lineRule="auto"/>
        <w:ind w:firstLine="720"/>
        <w:contextualSpacing/>
        <w:jc w:val="both"/>
        <w:rPr>
          <w:rFonts w:ascii="Times New Roman" w:hAnsi="Times New Roman"/>
          <w:sz w:val="28"/>
          <w:szCs w:val="28"/>
        </w:rPr>
      </w:pPr>
      <w:r>
        <w:rPr>
          <w:rFonts w:ascii="Times New Roman" w:hAnsi="Times New Roman"/>
          <w:sz w:val="28"/>
          <w:szCs w:val="28"/>
        </w:rPr>
        <w:lastRenderedPageBreak/>
        <w:t xml:space="preserve">While amending Rule 15.8 will not </w:t>
      </w:r>
      <w:r w:rsidR="0008348D">
        <w:rPr>
          <w:rFonts w:ascii="Times New Roman" w:hAnsi="Times New Roman"/>
          <w:sz w:val="28"/>
          <w:szCs w:val="28"/>
        </w:rPr>
        <w:t>remove</w:t>
      </w:r>
      <w:r>
        <w:rPr>
          <w:rFonts w:ascii="Times New Roman" w:hAnsi="Times New Roman"/>
          <w:sz w:val="28"/>
          <w:szCs w:val="28"/>
        </w:rPr>
        <w:t xml:space="preserve"> the unequal </w:t>
      </w:r>
      <w:r w:rsidR="0008348D">
        <w:rPr>
          <w:rFonts w:ascii="Times New Roman" w:hAnsi="Times New Roman"/>
          <w:sz w:val="28"/>
          <w:szCs w:val="28"/>
        </w:rPr>
        <w:t xml:space="preserve">bargaining </w:t>
      </w:r>
      <w:r>
        <w:rPr>
          <w:rFonts w:ascii="Times New Roman" w:hAnsi="Times New Roman"/>
          <w:sz w:val="28"/>
          <w:szCs w:val="28"/>
        </w:rPr>
        <w:t>power between the government and the accused</w:t>
      </w:r>
      <w:r w:rsidR="0008348D">
        <w:rPr>
          <w:rFonts w:ascii="Times New Roman" w:hAnsi="Times New Roman"/>
          <w:sz w:val="28"/>
          <w:szCs w:val="28"/>
        </w:rPr>
        <w:t xml:space="preserve"> during plea </w:t>
      </w:r>
      <w:r w:rsidR="00ED423A">
        <w:rPr>
          <w:rFonts w:ascii="Times New Roman" w:hAnsi="Times New Roman"/>
          <w:sz w:val="28"/>
          <w:szCs w:val="28"/>
        </w:rPr>
        <w:t>negotiations</w:t>
      </w:r>
      <w:r>
        <w:rPr>
          <w:rFonts w:ascii="Times New Roman" w:hAnsi="Times New Roman"/>
          <w:sz w:val="28"/>
          <w:szCs w:val="28"/>
        </w:rPr>
        <w:t>,</w:t>
      </w:r>
      <w:r w:rsidR="00F55D3C">
        <w:rPr>
          <w:rStyle w:val="FootnoteReference"/>
          <w:rFonts w:ascii="Times New Roman" w:hAnsi="Times New Roman"/>
          <w:sz w:val="28"/>
          <w:szCs w:val="28"/>
        </w:rPr>
        <w:footnoteReference w:id="3"/>
      </w:r>
      <w:r>
        <w:rPr>
          <w:rFonts w:ascii="Times New Roman" w:hAnsi="Times New Roman"/>
          <w:sz w:val="28"/>
          <w:szCs w:val="28"/>
        </w:rPr>
        <w:t xml:space="preserve"> it will at least create a fairer system that allows everyone accused of a crime in Arizona access to critical information required by our Rules so that they can makes “an informed decision on [a plea offer] with effective assistance of counsel.” </w:t>
      </w:r>
      <w:r w:rsidR="00757A18">
        <w:rPr>
          <w:rFonts w:ascii="Times New Roman" w:hAnsi="Times New Roman"/>
          <w:i/>
          <w:iCs/>
          <w:sz w:val="28"/>
          <w:szCs w:val="28"/>
        </w:rPr>
        <w:t>Rivera-Longoria</w:t>
      </w:r>
      <w:r w:rsidR="00757A18">
        <w:rPr>
          <w:rFonts w:ascii="Times New Roman" w:hAnsi="Times New Roman"/>
          <w:sz w:val="28"/>
          <w:szCs w:val="28"/>
        </w:rPr>
        <w:t xml:space="preserve">, 228 Ariz. at 159, ¶ 13. </w:t>
      </w:r>
      <w:r>
        <w:rPr>
          <w:rFonts w:ascii="Times New Roman" w:hAnsi="Times New Roman"/>
          <w:sz w:val="28"/>
          <w:szCs w:val="28"/>
        </w:rPr>
        <w:t xml:space="preserve">As such, AACJ urges this Court to adopt its proposed rule change. </w:t>
      </w:r>
    </w:p>
    <w:p w14:paraId="74839F37" w14:textId="649C7AE4" w:rsidR="00336DE0" w:rsidRPr="00843C09" w:rsidRDefault="00D57DAD" w:rsidP="00843C09">
      <w:pPr>
        <w:pStyle w:val="ListParagraph"/>
        <w:numPr>
          <w:ilvl w:val="0"/>
          <w:numId w:val="1"/>
        </w:numPr>
        <w:spacing w:line="480" w:lineRule="auto"/>
        <w:jc w:val="both"/>
        <w:rPr>
          <w:rFonts w:ascii="Times New Roman" w:hAnsi="Times New Roman"/>
          <w:b/>
          <w:bCs/>
          <w:sz w:val="28"/>
          <w:szCs w:val="28"/>
          <w:u w:val="single"/>
        </w:rPr>
      </w:pPr>
      <w:r w:rsidRPr="00843C09">
        <w:rPr>
          <w:rFonts w:ascii="Times New Roman" w:hAnsi="Times New Roman"/>
          <w:b/>
          <w:bCs/>
          <w:i/>
          <w:iCs/>
          <w:sz w:val="28"/>
          <w:szCs w:val="28"/>
          <w:u w:val="single"/>
        </w:rPr>
        <w:t>U</w:t>
      </w:r>
      <w:r w:rsidR="00A159B0">
        <w:rPr>
          <w:rFonts w:ascii="Times New Roman" w:hAnsi="Times New Roman"/>
          <w:b/>
          <w:bCs/>
          <w:i/>
          <w:iCs/>
          <w:sz w:val="28"/>
          <w:szCs w:val="28"/>
          <w:u w:val="single"/>
        </w:rPr>
        <w:t>nited States</w:t>
      </w:r>
      <w:r w:rsidRPr="00843C09">
        <w:rPr>
          <w:rFonts w:ascii="Times New Roman" w:hAnsi="Times New Roman"/>
          <w:b/>
          <w:bCs/>
          <w:i/>
          <w:iCs/>
          <w:sz w:val="28"/>
          <w:szCs w:val="28"/>
          <w:u w:val="single"/>
        </w:rPr>
        <w:t xml:space="preserve"> v. Ruiz</w:t>
      </w:r>
      <w:r w:rsidRPr="00843C09">
        <w:rPr>
          <w:rFonts w:ascii="Times New Roman" w:hAnsi="Times New Roman"/>
          <w:b/>
          <w:bCs/>
          <w:sz w:val="28"/>
          <w:szCs w:val="28"/>
          <w:u w:val="single"/>
        </w:rPr>
        <w:t xml:space="preserve"> is Inapplicable</w:t>
      </w:r>
    </w:p>
    <w:p w14:paraId="3AF47DDD" w14:textId="4EF35185" w:rsidR="0001419B" w:rsidRPr="0041782C" w:rsidRDefault="000155E3" w:rsidP="000155E3">
      <w:pPr>
        <w:spacing w:line="480" w:lineRule="auto"/>
        <w:ind w:firstLine="720"/>
        <w:contextualSpacing/>
        <w:jc w:val="both"/>
        <w:rPr>
          <w:rFonts w:ascii="Times New Roman" w:hAnsi="Times New Roman"/>
          <w:sz w:val="28"/>
          <w:szCs w:val="28"/>
        </w:rPr>
      </w:pPr>
      <w:r>
        <w:rPr>
          <w:rFonts w:ascii="Times New Roman" w:hAnsi="Times New Roman"/>
          <w:sz w:val="28"/>
          <w:szCs w:val="28"/>
        </w:rPr>
        <w:t>R</w:t>
      </w:r>
      <w:r w:rsidR="00336DE0">
        <w:rPr>
          <w:rFonts w:ascii="Times New Roman" w:hAnsi="Times New Roman"/>
          <w:sz w:val="28"/>
          <w:szCs w:val="28"/>
        </w:rPr>
        <w:t>el</w:t>
      </w:r>
      <w:r>
        <w:rPr>
          <w:rFonts w:ascii="Times New Roman" w:hAnsi="Times New Roman"/>
          <w:sz w:val="28"/>
          <w:szCs w:val="28"/>
        </w:rPr>
        <w:t>iance</w:t>
      </w:r>
      <w:r w:rsidR="00336DE0">
        <w:rPr>
          <w:rFonts w:ascii="Times New Roman" w:hAnsi="Times New Roman"/>
          <w:sz w:val="28"/>
          <w:szCs w:val="28"/>
        </w:rPr>
        <w:t xml:space="preserve"> on </w:t>
      </w:r>
      <w:r w:rsidR="00336DE0">
        <w:rPr>
          <w:rFonts w:ascii="Times New Roman" w:hAnsi="Times New Roman"/>
          <w:i/>
          <w:iCs/>
          <w:sz w:val="28"/>
          <w:szCs w:val="28"/>
        </w:rPr>
        <w:t>U</w:t>
      </w:r>
      <w:r w:rsidR="0041782C">
        <w:rPr>
          <w:rFonts w:ascii="Times New Roman" w:hAnsi="Times New Roman"/>
          <w:i/>
          <w:iCs/>
          <w:sz w:val="28"/>
          <w:szCs w:val="28"/>
        </w:rPr>
        <w:t xml:space="preserve">nited </w:t>
      </w:r>
      <w:r w:rsidR="00336DE0">
        <w:rPr>
          <w:rFonts w:ascii="Times New Roman" w:hAnsi="Times New Roman"/>
          <w:i/>
          <w:iCs/>
          <w:sz w:val="28"/>
          <w:szCs w:val="28"/>
        </w:rPr>
        <w:t>S</w:t>
      </w:r>
      <w:r w:rsidR="0041782C">
        <w:rPr>
          <w:rFonts w:ascii="Times New Roman" w:hAnsi="Times New Roman"/>
          <w:i/>
          <w:iCs/>
          <w:sz w:val="28"/>
          <w:szCs w:val="28"/>
        </w:rPr>
        <w:t>tates</w:t>
      </w:r>
      <w:r w:rsidR="00336DE0">
        <w:rPr>
          <w:rFonts w:ascii="Times New Roman" w:hAnsi="Times New Roman"/>
          <w:i/>
          <w:iCs/>
          <w:sz w:val="28"/>
          <w:szCs w:val="28"/>
        </w:rPr>
        <w:t xml:space="preserve"> v. Ruiz</w:t>
      </w:r>
      <w:r w:rsidR="00E656F7">
        <w:rPr>
          <w:rFonts w:ascii="Times New Roman" w:hAnsi="Times New Roman"/>
          <w:sz w:val="28"/>
          <w:szCs w:val="28"/>
        </w:rPr>
        <w:t>, 536 U.S. 622 (2002)</w:t>
      </w:r>
      <w:r w:rsidR="00AE3421">
        <w:rPr>
          <w:rFonts w:ascii="Times New Roman" w:hAnsi="Times New Roman"/>
          <w:sz w:val="28"/>
          <w:szCs w:val="28"/>
        </w:rPr>
        <w:t>,</w:t>
      </w:r>
      <w:r w:rsidR="00336DE0">
        <w:rPr>
          <w:rFonts w:ascii="Times New Roman" w:hAnsi="Times New Roman"/>
          <w:sz w:val="28"/>
          <w:szCs w:val="28"/>
        </w:rPr>
        <w:t xml:space="preserve"> </w:t>
      </w:r>
      <w:r>
        <w:rPr>
          <w:rFonts w:ascii="Times New Roman" w:hAnsi="Times New Roman"/>
          <w:sz w:val="28"/>
          <w:szCs w:val="28"/>
        </w:rPr>
        <w:t xml:space="preserve">by MCAO and APAAC is misplaced as that case is inapplicable to </w:t>
      </w:r>
      <w:r w:rsidR="001972F7">
        <w:rPr>
          <w:rFonts w:ascii="Times New Roman" w:hAnsi="Times New Roman"/>
          <w:sz w:val="28"/>
          <w:szCs w:val="28"/>
        </w:rPr>
        <w:t>AACJ’s Petition to Amend Rule 15.8</w:t>
      </w:r>
      <w:r w:rsidR="00F456EE">
        <w:rPr>
          <w:rFonts w:ascii="Times New Roman" w:hAnsi="Times New Roman"/>
          <w:sz w:val="28"/>
          <w:szCs w:val="28"/>
        </w:rPr>
        <w:t>. While it is true that a “criminal defendant does not … have a constitutional due process right to all available discovery before deciding whether to accept a plea offer,”</w:t>
      </w:r>
      <w:r w:rsidR="00AE3421">
        <w:rPr>
          <w:rFonts w:ascii="Times New Roman" w:hAnsi="Times New Roman"/>
          <w:sz w:val="28"/>
          <w:szCs w:val="28"/>
        </w:rPr>
        <w:t xml:space="preserve"> </w:t>
      </w:r>
      <w:r w:rsidR="008932A5">
        <w:rPr>
          <w:rFonts w:ascii="Times New Roman" w:hAnsi="Times New Roman"/>
          <w:sz w:val="28"/>
          <w:szCs w:val="28"/>
        </w:rPr>
        <w:t>MCAO</w:t>
      </w:r>
      <w:r w:rsidR="00AE3421">
        <w:rPr>
          <w:rFonts w:ascii="Times New Roman" w:hAnsi="Times New Roman"/>
          <w:sz w:val="28"/>
          <w:szCs w:val="28"/>
        </w:rPr>
        <w:t xml:space="preserve"> Comment at 1-2,</w:t>
      </w:r>
      <w:r w:rsidR="00F456EE">
        <w:rPr>
          <w:rFonts w:ascii="Times New Roman" w:hAnsi="Times New Roman"/>
          <w:sz w:val="28"/>
          <w:szCs w:val="28"/>
        </w:rPr>
        <w:t xml:space="preserve"> the opponents’ argument conflates constitutional protections with procedural ones. All states, including Arizona</w:t>
      </w:r>
      <w:r w:rsidR="002F13FE">
        <w:rPr>
          <w:rFonts w:ascii="Times New Roman" w:hAnsi="Times New Roman"/>
          <w:sz w:val="28"/>
          <w:szCs w:val="28"/>
        </w:rPr>
        <w:t>,</w:t>
      </w:r>
      <w:r w:rsidR="00F456EE">
        <w:rPr>
          <w:rFonts w:ascii="Times New Roman" w:hAnsi="Times New Roman"/>
          <w:sz w:val="28"/>
          <w:szCs w:val="28"/>
        </w:rPr>
        <w:t xml:space="preserve"> are free to provide greater procedural protections than those required by the federal constitution.</w:t>
      </w:r>
      <w:r w:rsidR="0041782C">
        <w:rPr>
          <w:rFonts w:ascii="Times New Roman" w:hAnsi="Times New Roman"/>
          <w:sz w:val="28"/>
          <w:szCs w:val="28"/>
        </w:rPr>
        <w:t xml:space="preserve"> </w:t>
      </w:r>
      <w:r w:rsidR="00580E3F">
        <w:rPr>
          <w:rFonts w:ascii="Times New Roman" w:hAnsi="Times New Roman"/>
          <w:i/>
          <w:iCs/>
          <w:sz w:val="28"/>
          <w:szCs w:val="28"/>
        </w:rPr>
        <w:t>E.g.,</w:t>
      </w:r>
      <w:r w:rsidR="0041782C">
        <w:rPr>
          <w:rFonts w:ascii="Times New Roman" w:hAnsi="Times New Roman"/>
          <w:i/>
          <w:iCs/>
          <w:sz w:val="28"/>
          <w:szCs w:val="28"/>
        </w:rPr>
        <w:t xml:space="preserve"> California v. Ramos</w:t>
      </w:r>
      <w:r w:rsidR="0041782C">
        <w:rPr>
          <w:rFonts w:ascii="Times New Roman" w:hAnsi="Times New Roman"/>
          <w:sz w:val="28"/>
          <w:szCs w:val="28"/>
        </w:rPr>
        <w:t>, 463 U.S. 992, 1013-14 (1983) (“It is elementary that States are free to provide greater protections in their criminal justice system than the Federal Constitution requires.”).</w:t>
      </w:r>
    </w:p>
    <w:p w14:paraId="293822BE" w14:textId="05CA7924" w:rsidR="00336DE0" w:rsidRPr="00336DE0" w:rsidRDefault="0001419B" w:rsidP="000155E3">
      <w:pPr>
        <w:spacing w:line="480" w:lineRule="auto"/>
        <w:ind w:firstLine="720"/>
        <w:contextualSpacing/>
        <w:jc w:val="both"/>
        <w:rPr>
          <w:rFonts w:ascii="Times New Roman" w:hAnsi="Times New Roman"/>
          <w:sz w:val="28"/>
          <w:szCs w:val="28"/>
        </w:rPr>
      </w:pPr>
      <w:r>
        <w:rPr>
          <w:rFonts w:ascii="Times New Roman" w:hAnsi="Times New Roman"/>
          <w:sz w:val="28"/>
          <w:szCs w:val="28"/>
        </w:rPr>
        <w:lastRenderedPageBreak/>
        <w:t>W</w:t>
      </w:r>
      <w:r w:rsidR="003D3A71">
        <w:rPr>
          <w:rFonts w:ascii="Times New Roman" w:hAnsi="Times New Roman"/>
          <w:sz w:val="28"/>
          <w:szCs w:val="28"/>
        </w:rPr>
        <w:t>hile the Federal Rules of Criminal Procedure contain few discovery obligations, Arizona has adopted more robust o</w:t>
      </w:r>
      <w:r w:rsidR="00E92EA4">
        <w:rPr>
          <w:rFonts w:ascii="Times New Roman" w:hAnsi="Times New Roman"/>
          <w:sz w:val="28"/>
          <w:szCs w:val="28"/>
        </w:rPr>
        <w:t xml:space="preserve">nes. Arizona adopted Rule 15.8 </w:t>
      </w:r>
      <w:r w:rsidR="00AE3421">
        <w:rPr>
          <w:rFonts w:ascii="Times New Roman" w:hAnsi="Times New Roman"/>
          <w:sz w:val="28"/>
          <w:szCs w:val="28"/>
        </w:rPr>
        <w:t>recognizing</w:t>
      </w:r>
      <w:r w:rsidR="00E92EA4">
        <w:rPr>
          <w:rFonts w:ascii="Times New Roman" w:hAnsi="Times New Roman"/>
          <w:sz w:val="28"/>
          <w:szCs w:val="28"/>
        </w:rPr>
        <w:t xml:space="preserve"> “the defense attorney’s need for basic information early in the process in order to meaningfully confer with the client and make appropriate strategic decisions.”</w:t>
      </w:r>
      <w:r w:rsidR="00AE3421">
        <w:rPr>
          <w:rFonts w:ascii="Times New Roman" w:hAnsi="Times New Roman"/>
          <w:sz w:val="28"/>
          <w:szCs w:val="28"/>
        </w:rPr>
        <w:t xml:space="preserve"> </w:t>
      </w:r>
      <w:r w:rsidR="00AE3421">
        <w:rPr>
          <w:rFonts w:ascii="Times New Roman" w:hAnsi="Times New Roman"/>
          <w:i/>
          <w:iCs/>
          <w:sz w:val="28"/>
          <w:szCs w:val="28"/>
        </w:rPr>
        <w:t>Rivera-Longoria</w:t>
      </w:r>
      <w:r w:rsidR="00AE3421">
        <w:rPr>
          <w:rFonts w:ascii="Times New Roman" w:hAnsi="Times New Roman"/>
          <w:sz w:val="28"/>
          <w:szCs w:val="28"/>
        </w:rPr>
        <w:t>, 228 Ariz. at 158-59, ¶ 6.</w:t>
      </w:r>
      <w:r w:rsidR="00226A59">
        <w:rPr>
          <w:rFonts w:ascii="Times New Roman" w:hAnsi="Times New Roman"/>
          <w:sz w:val="28"/>
          <w:szCs w:val="28"/>
        </w:rPr>
        <w:t xml:space="preserve"> While the federal constitution does not require</w:t>
      </w:r>
      <w:r>
        <w:rPr>
          <w:rFonts w:ascii="Times New Roman" w:hAnsi="Times New Roman"/>
          <w:sz w:val="28"/>
          <w:szCs w:val="28"/>
        </w:rPr>
        <w:t xml:space="preserve"> such</w:t>
      </w:r>
      <w:r w:rsidR="00226A59">
        <w:rPr>
          <w:rFonts w:ascii="Times New Roman" w:hAnsi="Times New Roman"/>
          <w:sz w:val="28"/>
          <w:szCs w:val="28"/>
        </w:rPr>
        <w:t xml:space="preserve"> disclosure</w:t>
      </w:r>
      <w:r>
        <w:rPr>
          <w:rFonts w:ascii="Times New Roman" w:hAnsi="Times New Roman"/>
          <w:sz w:val="28"/>
          <w:szCs w:val="28"/>
        </w:rPr>
        <w:t>,</w:t>
      </w:r>
      <w:r w:rsidR="00226A59">
        <w:rPr>
          <w:rFonts w:ascii="Times New Roman" w:hAnsi="Times New Roman"/>
          <w:sz w:val="28"/>
          <w:szCs w:val="28"/>
        </w:rPr>
        <w:t xml:space="preserve"> </w:t>
      </w:r>
      <w:r w:rsidR="00792999">
        <w:rPr>
          <w:rFonts w:ascii="Times New Roman" w:hAnsi="Times New Roman"/>
          <w:sz w:val="28"/>
          <w:szCs w:val="28"/>
        </w:rPr>
        <w:t xml:space="preserve">our Rules do and those Rules should apply equally to everyone accused of a crime, not </w:t>
      </w:r>
      <w:r>
        <w:rPr>
          <w:rFonts w:ascii="Times New Roman" w:hAnsi="Times New Roman"/>
          <w:sz w:val="28"/>
          <w:szCs w:val="28"/>
        </w:rPr>
        <w:t>discriminatorily</w:t>
      </w:r>
      <w:r w:rsidR="00792999">
        <w:rPr>
          <w:rFonts w:ascii="Times New Roman" w:hAnsi="Times New Roman"/>
          <w:sz w:val="28"/>
          <w:szCs w:val="28"/>
        </w:rPr>
        <w:t xml:space="preserve"> based on whether your plea </w:t>
      </w:r>
      <w:r w:rsidR="008B073D">
        <w:rPr>
          <w:rFonts w:ascii="Times New Roman" w:hAnsi="Times New Roman"/>
          <w:sz w:val="28"/>
          <w:szCs w:val="28"/>
        </w:rPr>
        <w:t>i</w:t>
      </w:r>
      <w:r w:rsidR="00792999">
        <w:rPr>
          <w:rFonts w:ascii="Times New Roman" w:hAnsi="Times New Roman"/>
          <w:sz w:val="28"/>
          <w:szCs w:val="28"/>
        </w:rPr>
        <w:t>s offered before or after a probable cause determination</w:t>
      </w:r>
      <w:r>
        <w:rPr>
          <w:rFonts w:ascii="Times New Roman" w:hAnsi="Times New Roman"/>
          <w:sz w:val="28"/>
          <w:szCs w:val="28"/>
        </w:rPr>
        <w:t xml:space="preserve"> or whether you are charged with a misdemeanor rather than a felony offense.</w:t>
      </w:r>
    </w:p>
    <w:p w14:paraId="79F7D871" w14:textId="05E63E51" w:rsidR="00535EB3" w:rsidRPr="00843C09" w:rsidRDefault="00AA39BA" w:rsidP="00843C09">
      <w:pPr>
        <w:pStyle w:val="ListParagraph"/>
        <w:numPr>
          <w:ilvl w:val="0"/>
          <w:numId w:val="1"/>
        </w:numPr>
        <w:spacing w:line="480" w:lineRule="auto"/>
        <w:jc w:val="both"/>
        <w:rPr>
          <w:rFonts w:ascii="Times New Roman" w:hAnsi="Times New Roman"/>
          <w:b/>
          <w:bCs/>
          <w:sz w:val="28"/>
          <w:szCs w:val="28"/>
          <w:u w:val="single"/>
        </w:rPr>
      </w:pPr>
      <w:r w:rsidRPr="00843C09">
        <w:rPr>
          <w:rFonts w:ascii="Times New Roman" w:hAnsi="Times New Roman"/>
          <w:b/>
          <w:bCs/>
          <w:sz w:val="28"/>
          <w:szCs w:val="28"/>
          <w:u w:val="single"/>
        </w:rPr>
        <w:t>The Proposed Rule Change Does Not Violate the Separation of Powers Doctrine</w:t>
      </w:r>
    </w:p>
    <w:p w14:paraId="07091996" w14:textId="63FBA042" w:rsidR="00AA39BA" w:rsidRDefault="0006538C" w:rsidP="0006538C">
      <w:pPr>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APAAC’s </w:t>
      </w:r>
      <w:r w:rsidR="004721A8">
        <w:rPr>
          <w:rFonts w:ascii="Times New Roman" w:hAnsi="Times New Roman"/>
          <w:sz w:val="28"/>
          <w:szCs w:val="28"/>
        </w:rPr>
        <w:t>s</w:t>
      </w:r>
      <w:r>
        <w:rPr>
          <w:rFonts w:ascii="Times New Roman" w:hAnsi="Times New Roman"/>
          <w:sz w:val="28"/>
          <w:szCs w:val="28"/>
        </w:rPr>
        <w:t xml:space="preserve">eparation of </w:t>
      </w:r>
      <w:r w:rsidR="004721A8">
        <w:rPr>
          <w:rFonts w:ascii="Times New Roman" w:hAnsi="Times New Roman"/>
          <w:sz w:val="28"/>
          <w:szCs w:val="28"/>
        </w:rPr>
        <w:t>p</w:t>
      </w:r>
      <w:r>
        <w:rPr>
          <w:rFonts w:ascii="Times New Roman" w:hAnsi="Times New Roman"/>
          <w:sz w:val="28"/>
          <w:szCs w:val="28"/>
        </w:rPr>
        <w:t>owers argument</w:t>
      </w:r>
      <w:r w:rsidR="004721A8">
        <w:rPr>
          <w:rFonts w:ascii="Times New Roman" w:hAnsi="Times New Roman"/>
          <w:sz w:val="28"/>
          <w:szCs w:val="28"/>
        </w:rPr>
        <w:t>—t</w:t>
      </w:r>
      <w:r w:rsidR="008932A5">
        <w:rPr>
          <w:rFonts w:ascii="Times New Roman" w:hAnsi="Times New Roman"/>
          <w:sz w:val="28"/>
          <w:szCs w:val="28"/>
        </w:rPr>
        <w:t xml:space="preserve">hat </w:t>
      </w:r>
      <w:r>
        <w:rPr>
          <w:rFonts w:ascii="Times New Roman" w:hAnsi="Times New Roman"/>
          <w:sz w:val="28"/>
          <w:szCs w:val="28"/>
        </w:rPr>
        <w:t>because prosecutors have discretion over plea bargainin</w:t>
      </w:r>
      <w:r w:rsidR="00792999">
        <w:rPr>
          <w:rFonts w:ascii="Times New Roman" w:hAnsi="Times New Roman"/>
          <w:sz w:val="28"/>
          <w:szCs w:val="28"/>
        </w:rPr>
        <w:t xml:space="preserve">g, </w:t>
      </w:r>
      <w:r>
        <w:rPr>
          <w:rFonts w:ascii="Times New Roman" w:hAnsi="Times New Roman"/>
          <w:sz w:val="28"/>
          <w:szCs w:val="28"/>
        </w:rPr>
        <w:t>any procedural rule that touches upon plea bargaining violates the separation of powers</w:t>
      </w:r>
      <w:r w:rsidR="004721A8">
        <w:rPr>
          <w:rFonts w:ascii="Times New Roman" w:hAnsi="Times New Roman"/>
          <w:sz w:val="28"/>
          <w:szCs w:val="28"/>
        </w:rPr>
        <w:t>—al</w:t>
      </w:r>
      <w:r w:rsidR="008932A5">
        <w:rPr>
          <w:rFonts w:ascii="Times New Roman" w:hAnsi="Times New Roman"/>
          <w:sz w:val="28"/>
          <w:szCs w:val="28"/>
        </w:rPr>
        <w:t>so</w:t>
      </w:r>
      <w:r w:rsidR="00F02A67">
        <w:rPr>
          <w:rFonts w:ascii="Times New Roman" w:hAnsi="Times New Roman"/>
          <w:sz w:val="28"/>
          <w:szCs w:val="28"/>
        </w:rPr>
        <w:t xml:space="preserve"> fails</w:t>
      </w:r>
      <w:r w:rsidR="008B073D">
        <w:rPr>
          <w:rFonts w:ascii="Times New Roman" w:hAnsi="Times New Roman"/>
          <w:sz w:val="28"/>
          <w:szCs w:val="28"/>
        </w:rPr>
        <w:t xml:space="preserve">. </w:t>
      </w:r>
      <w:r>
        <w:rPr>
          <w:rFonts w:ascii="Times New Roman" w:hAnsi="Times New Roman"/>
          <w:sz w:val="28"/>
          <w:szCs w:val="28"/>
        </w:rPr>
        <w:t>First, AP</w:t>
      </w:r>
      <w:r w:rsidR="002F13FE">
        <w:rPr>
          <w:rFonts w:ascii="Times New Roman" w:hAnsi="Times New Roman"/>
          <w:sz w:val="28"/>
          <w:szCs w:val="28"/>
        </w:rPr>
        <w:t>A</w:t>
      </w:r>
      <w:r>
        <w:rPr>
          <w:rFonts w:ascii="Times New Roman" w:hAnsi="Times New Roman"/>
          <w:sz w:val="28"/>
          <w:szCs w:val="28"/>
        </w:rPr>
        <w:t xml:space="preserve">AC is unable to explain how Rule 15.8 would violate the </w:t>
      </w:r>
      <w:r w:rsidR="004721A8">
        <w:rPr>
          <w:rFonts w:ascii="Times New Roman" w:hAnsi="Times New Roman"/>
          <w:sz w:val="28"/>
          <w:szCs w:val="28"/>
        </w:rPr>
        <w:t>s</w:t>
      </w:r>
      <w:r>
        <w:rPr>
          <w:rFonts w:ascii="Times New Roman" w:hAnsi="Times New Roman"/>
          <w:sz w:val="28"/>
          <w:szCs w:val="28"/>
        </w:rPr>
        <w:t xml:space="preserve">eparation of </w:t>
      </w:r>
      <w:r w:rsidR="004721A8">
        <w:rPr>
          <w:rFonts w:ascii="Times New Roman" w:hAnsi="Times New Roman"/>
          <w:sz w:val="28"/>
          <w:szCs w:val="28"/>
        </w:rPr>
        <w:t>p</w:t>
      </w:r>
      <w:r>
        <w:rPr>
          <w:rFonts w:ascii="Times New Roman" w:hAnsi="Times New Roman"/>
          <w:sz w:val="28"/>
          <w:szCs w:val="28"/>
        </w:rPr>
        <w:t xml:space="preserve">owers </w:t>
      </w:r>
      <w:r w:rsidR="004721A8">
        <w:rPr>
          <w:rFonts w:ascii="Times New Roman" w:hAnsi="Times New Roman"/>
          <w:sz w:val="28"/>
          <w:szCs w:val="28"/>
        </w:rPr>
        <w:t>if it</w:t>
      </w:r>
      <w:r>
        <w:rPr>
          <w:rFonts w:ascii="Times New Roman" w:hAnsi="Times New Roman"/>
          <w:sz w:val="28"/>
          <w:szCs w:val="28"/>
        </w:rPr>
        <w:t xml:space="preserve"> appl</w:t>
      </w:r>
      <w:r w:rsidR="004721A8">
        <w:rPr>
          <w:rFonts w:ascii="Times New Roman" w:hAnsi="Times New Roman"/>
          <w:sz w:val="28"/>
          <w:szCs w:val="28"/>
        </w:rPr>
        <w:t xml:space="preserve">ied </w:t>
      </w:r>
      <w:r>
        <w:rPr>
          <w:rFonts w:ascii="Times New Roman" w:hAnsi="Times New Roman"/>
          <w:sz w:val="28"/>
          <w:szCs w:val="28"/>
        </w:rPr>
        <w:t xml:space="preserve">equally to all criminal prosecutions, </w:t>
      </w:r>
      <w:r w:rsidR="004721A8">
        <w:rPr>
          <w:rFonts w:ascii="Times New Roman" w:hAnsi="Times New Roman"/>
          <w:sz w:val="28"/>
          <w:szCs w:val="28"/>
        </w:rPr>
        <w:t>even though this Court has found that it does</w:t>
      </w:r>
      <w:r>
        <w:rPr>
          <w:rFonts w:ascii="Times New Roman" w:hAnsi="Times New Roman"/>
          <w:sz w:val="28"/>
          <w:szCs w:val="28"/>
        </w:rPr>
        <w:t xml:space="preserve"> not violat</w:t>
      </w:r>
      <w:r w:rsidR="004721A8">
        <w:rPr>
          <w:rFonts w:ascii="Times New Roman" w:hAnsi="Times New Roman"/>
          <w:sz w:val="28"/>
          <w:szCs w:val="28"/>
        </w:rPr>
        <w:t>e</w:t>
      </w:r>
      <w:r>
        <w:rPr>
          <w:rFonts w:ascii="Times New Roman" w:hAnsi="Times New Roman"/>
          <w:sz w:val="28"/>
          <w:szCs w:val="28"/>
        </w:rPr>
        <w:t xml:space="preserve"> the </w:t>
      </w:r>
      <w:r w:rsidR="004721A8">
        <w:rPr>
          <w:rFonts w:ascii="Times New Roman" w:hAnsi="Times New Roman"/>
          <w:sz w:val="28"/>
          <w:szCs w:val="28"/>
        </w:rPr>
        <w:t>s</w:t>
      </w:r>
      <w:r>
        <w:rPr>
          <w:rFonts w:ascii="Times New Roman" w:hAnsi="Times New Roman"/>
          <w:sz w:val="28"/>
          <w:szCs w:val="28"/>
        </w:rPr>
        <w:t xml:space="preserve">eparation of </w:t>
      </w:r>
      <w:r w:rsidR="004721A8">
        <w:rPr>
          <w:rFonts w:ascii="Times New Roman" w:hAnsi="Times New Roman"/>
          <w:sz w:val="28"/>
          <w:szCs w:val="28"/>
        </w:rPr>
        <w:t>p</w:t>
      </w:r>
      <w:r>
        <w:rPr>
          <w:rFonts w:ascii="Times New Roman" w:hAnsi="Times New Roman"/>
          <w:sz w:val="28"/>
          <w:szCs w:val="28"/>
        </w:rPr>
        <w:t xml:space="preserve">owers </w:t>
      </w:r>
      <w:r w:rsidR="004721A8">
        <w:rPr>
          <w:rFonts w:ascii="Times New Roman" w:hAnsi="Times New Roman"/>
          <w:sz w:val="28"/>
          <w:szCs w:val="28"/>
        </w:rPr>
        <w:t>now</w:t>
      </w:r>
      <w:r>
        <w:rPr>
          <w:rFonts w:ascii="Times New Roman" w:hAnsi="Times New Roman"/>
          <w:sz w:val="28"/>
          <w:szCs w:val="28"/>
        </w:rPr>
        <w:t>.</w:t>
      </w:r>
    </w:p>
    <w:p w14:paraId="5C1C1F58" w14:textId="3F9BDD14" w:rsidR="00712F60" w:rsidRDefault="00712F60" w:rsidP="0006538C">
      <w:pPr>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Moreover, APAAC’s argument ignores the fact that </w:t>
      </w:r>
      <w:r w:rsidR="004721A8">
        <w:rPr>
          <w:rFonts w:ascii="Times New Roman" w:hAnsi="Times New Roman"/>
          <w:sz w:val="28"/>
          <w:szCs w:val="28"/>
        </w:rPr>
        <w:t xml:space="preserve">the </w:t>
      </w:r>
      <w:r>
        <w:rPr>
          <w:rFonts w:ascii="Times New Roman" w:hAnsi="Times New Roman"/>
          <w:sz w:val="28"/>
          <w:szCs w:val="28"/>
        </w:rPr>
        <w:t>EDC operate</w:t>
      </w:r>
      <w:r w:rsidR="00792999">
        <w:rPr>
          <w:rFonts w:ascii="Times New Roman" w:hAnsi="Times New Roman"/>
          <w:sz w:val="28"/>
          <w:szCs w:val="28"/>
        </w:rPr>
        <w:t>s entirely</w:t>
      </w:r>
      <w:r>
        <w:rPr>
          <w:rFonts w:ascii="Times New Roman" w:hAnsi="Times New Roman"/>
          <w:sz w:val="28"/>
          <w:szCs w:val="28"/>
        </w:rPr>
        <w:t xml:space="preserve"> outside of the Rules of Criminal Procedure. Thus, if anything violates the </w:t>
      </w:r>
      <w:r w:rsidR="004721A8">
        <w:rPr>
          <w:rFonts w:ascii="Times New Roman" w:hAnsi="Times New Roman"/>
          <w:sz w:val="28"/>
          <w:szCs w:val="28"/>
        </w:rPr>
        <w:t>s</w:t>
      </w:r>
      <w:r>
        <w:rPr>
          <w:rFonts w:ascii="Times New Roman" w:hAnsi="Times New Roman"/>
          <w:sz w:val="28"/>
          <w:szCs w:val="28"/>
        </w:rPr>
        <w:t xml:space="preserve">eparation of </w:t>
      </w:r>
      <w:r w:rsidR="004721A8">
        <w:rPr>
          <w:rFonts w:ascii="Times New Roman" w:hAnsi="Times New Roman"/>
          <w:sz w:val="28"/>
          <w:szCs w:val="28"/>
        </w:rPr>
        <w:t>p</w:t>
      </w:r>
      <w:r>
        <w:rPr>
          <w:rFonts w:ascii="Times New Roman" w:hAnsi="Times New Roman"/>
          <w:sz w:val="28"/>
          <w:szCs w:val="28"/>
        </w:rPr>
        <w:t xml:space="preserve">owers it is </w:t>
      </w:r>
      <w:r w:rsidR="004721A8">
        <w:rPr>
          <w:rFonts w:ascii="Times New Roman" w:hAnsi="Times New Roman"/>
          <w:sz w:val="28"/>
          <w:szCs w:val="28"/>
        </w:rPr>
        <w:t xml:space="preserve">the </w:t>
      </w:r>
      <w:r>
        <w:rPr>
          <w:rFonts w:ascii="Times New Roman" w:hAnsi="Times New Roman"/>
          <w:sz w:val="28"/>
          <w:szCs w:val="28"/>
        </w:rPr>
        <w:t>EDC itself, not an amended Rule 15.8.</w:t>
      </w:r>
      <w:r w:rsidR="00241B81">
        <w:rPr>
          <w:rFonts w:ascii="Times New Roman" w:hAnsi="Times New Roman"/>
          <w:sz w:val="28"/>
          <w:szCs w:val="28"/>
        </w:rPr>
        <w:t xml:space="preserve">  As the comment by the </w:t>
      </w:r>
      <w:r w:rsidR="00241B81">
        <w:rPr>
          <w:rFonts w:ascii="Times New Roman" w:hAnsi="Times New Roman"/>
          <w:sz w:val="28"/>
          <w:szCs w:val="28"/>
        </w:rPr>
        <w:lastRenderedPageBreak/>
        <w:t>National Lawyers Guild correctly points out, the Arizona Supreme Court possesses rule-making authority under Article 6, Section 5 of the Arizona Constitution</w:t>
      </w:r>
      <w:r w:rsidR="004721A8">
        <w:rPr>
          <w:rFonts w:ascii="Times New Roman" w:hAnsi="Times New Roman"/>
          <w:sz w:val="28"/>
          <w:szCs w:val="28"/>
        </w:rPr>
        <w:t>,</w:t>
      </w:r>
      <w:r w:rsidR="00241B81">
        <w:rPr>
          <w:rFonts w:ascii="Times New Roman" w:hAnsi="Times New Roman"/>
          <w:sz w:val="28"/>
          <w:szCs w:val="28"/>
        </w:rPr>
        <w:t xml:space="preserve"> and this Court has never sanctioned a system of criminal prosecutions that exists outside of those rules</w:t>
      </w:r>
      <w:r w:rsidR="004721A8">
        <w:rPr>
          <w:rFonts w:ascii="Times New Roman" w:hAnsi="Times New Roman"/>
          <w:sz w:val="28"/>
          <w:szCs w:val="28"/>
        </w:rPr>
        <w:t xml:space="preserve"> which </w:t>
      </w:r>
      <w:r w:rsidR="00241B81">
        <w:rPr>
          <w:rFonts w:ascii="Times New Roman" w:hAnsi="Times New Roman"/>
          <w:sz w:val="28"/>
          <w:szCs w:val="28"/>
        </w:rPr>
        <w:t>apply to “all criminal proceedings in Arizona</w:t>
      </w:r>
      <w:r w:rsidR="00792999">
        <w:rPr>
          <w:rFonts w:ascii="Times New Roman" w:hAnsi="Times New Roman"/>
          <w:sz w:val="28"/>
          <w:szCs w:val="28"/>
        </w:rPr>
        <w:t>.</w:t>
      </w:r>
      <w:r w:rsidR="00241B81">
        <w:rPr>
          <w:rFonts w:ascii="Times New Roman" w:hAnsi="Times New Roman"/>
          <w:sz w:val="28"/>
          <w:szCs w:val="28"/>
        </w:rPr>
        <w:t>”</w:t>
      </w:r>
      <w:r w:rsidR="008932A5">
        <w:rPr>
          <w:rFonts w:ascii="Times New Roman" w:hAnsi="Times New Roman"/>
          <w:sz w:val="28"/>
          <w:szCs w:val="28"/>
        </w:rPr>
        <w:t xml:space="preserve"> Ariz. R.Crim. P. 1.1. </w:t>
      </w:r>
      <w:r w:rsidR="00241B81">
        <w:rPr>
          <w:rFonts w:ascii="Times New Roman" w:hAnsi="Times New Roman"/>
          <w:sz w:val="28"/>
          <w:szCs w:val="28"/>
        </w:rPr>
        <w:t xml:space="preserve"> </w:t>
      </w:r>
      <w:r w:rsidR="00792999">
        <w:rPr>
          <w:rFonts w:ascii="Times New Roman" w:hAnsi="Times New Roman"/>
          <w:sz w:val="28"/>
          <w:szCs w:val="28"/>
        </w:rPr>
        <w:t xml:space="preserve">Additionally, </w:t>
      </w:r>
      <w:r w:rsidR="00241B81">
        <w:rPr>
          <w:rFonts w:ascii="Times New Roman" w:hAnsi="Times New Roman"/>
          <w:sz w:val="28"/>
          <w:szCs w:val="28"/>
        </w:rPr>
        <w:t xml:space="preserve">the </w:t>
      </w:r>
      <w:r w:rsidR="001F381C">
        <w:rPr>
          <w:rFonts w:ascii="Times New Roman" w:hAnsi="Times New Roman"/>
          <w:sz w:val="28"/>
          <w:szCs w:val="28"/>
        </w:rPr>
        <w:t>purpose</w:t>
      </w:r>
      <w:r w:rsidR="00241B81">
        <w:rPr>
          <w:rFonts w:ascii="Times New Roman" w:hAnsi="Times New Roman"/>
          <w:sz w:val="28"/>
          <w:szCs w:val="28"/>
        </w:rPr>
        <w:t xml:space="preserve"> of </w:t>
      </w:r>
      <w:r w:rsidR="00792999">
        <w:rPr>
          <w:rFonts w:ascii="Times New Roman" w:hAnsi="Times New Roman"/>
          <w:sz w:val="28"/>
          <w:szCs w:val="28"/>
        </w:rPr>
        <w:t>our Rules</w:t>
      </w:r>
      <w:r w:rsidR="00241B81">
        <w:rPr>
          <w:rFonts w:ascii="Times New Roman" w:hAnsi="Times New Roman"/>
          <w:sz w:val="28"/>
          <w:szCs w:val="28"/>
        </w:rPr>
        <w:t xml:space="preserve"> is “to protect the fundamental </w:t>
      </w:r>
      <w:r w:rsidR="001F381C">
        <w:rPr>
          <w:rFonts w:ascii="Times New Roman" w:hAnsi="Times New Roman"/>
          <w:sz w:val="28"/>
          <w:szCs w:val="28"/>
        </w:rPr>
        <w:t>rights of the individual while preserving the public welfare.”</w:t>
      </w:r>
      <w:r w:rsidR="008932A5">
        <w:rPr>
          <w:rFonts w:ascii="Times New Roman" w:hAnsi="Times New Roman"/>
          <w:sz w:val="28"/>
          <w:szCs w:val="28"/>
        </w:rPr>
        <w:t xml:space="preserve"> Ariz. R.Crim. P. 1.2.</w:t>
      </w:r>
      <w:r w:rsidR="001F381C">
        <w:rPr>
          <w:rFonts w:ascii="Times New Roman" w:hAnsi="Times New Roman"/>
          <w:sz w:val="28"/>
          <w:szCs w:val="28"/>
        </w:rPr>
        <w:t xml:space="preserve"> </w:t>
      </w:r>
      <w:r w:rsidR="00792999">
        <w:rPr>
          <w:rFonts w:ascii="Times New Roman" w:hAnsi="Times New Roman"/>
          <w:sz w:val="28"/>
          <w:szCs w:val="28"/>
        </w:rPr>
        <w:t>A</w:t>
      </w:r>
      <w:r w:rsidR="001F381C">
        <w:rPr>
          <w:rFonts w:ascii="Times New Roman" w:hAnsi="Times New Roman"/>
          <w:sz w:val="28"/>
          <w:szCs w:val="28"/>
        </w:rPr>
        <w:t xml:space="preserve">mending Rule 15.8 </w:t>
      </w:r>
      <w:r w:rsidR="00792999">
        <w:rPr>
          <w:rFonts w:ascii="Times New Roman" w:hAnsi="Times New Roman"/>
          <w:sz w:val="28"/>
          <w:szCs w:val="28"/>
        </w:rPr>
        <w:t>vindicates</w:t>
      </w:r>
      <w:r w:rsidR="001F381C">
        <w:rPr>
          <w:rFonts w:ascii="Times New Roman" w:hAnsi="Times New Roman"/>
          <w:sz w:val="28"/>
          <w:szCs w:val="28"/>
        </w:rPr>
        <w:t xml:space="preserve"> the purpose of </w:t>
      </w:r>
      <w:r w:rsidR="0001419B">
        <w:rPr>
          <w:rFonts w:ascii="Times New Roman" w:hAnsi="Times New Roman"/>
          <w:sz w:val="28"/>
          <w:szCs w:val="28"/>
        </w:rPr>
        <w:t>Arizona’s</w:t>
      </w:r>
      <w:r w:rsidR="001F381C">
        <w:rPr>
          <w:rFonts w:ascii="Times New Roman" w:hAnsi="Times New Roman"/>
          <w:sz w:val="28"/>
          <w:szCs w:val="28"/>
        </w:rPr>
        <w:t xml:space="preserve"> Rules of Criminal Procedure, comports with the </w:t>
      </w:r>
      <w:r w:rsidR="004721A8">
        <w:rPr>
          <w:rFonts w:ascii="Times New Roman" w:hAnsi="Times New Roman"/>
          <w:sz w:val="28"/>
          <w:szCs w:val="28"/>
        </w:rPr>
        <w:t>s</w:t>
      </w:r>
      <w:r w:rsidR="001F381C">
        <w:rPr>
          <w:rFonts w:ascii="Times New Roman" w:hAnsi="Times New Roman"/>
          <w:sz w:val="28"/>
          <w:szCs w:val="28"/>
        </w:rPr>
        <w:t xml:space="preserve">eparation of </w:t>
      </w:r>
      <w:r w:rsidR="004721A8">
        <w:rPr>
          <w:rFonts w:ascii="Times New Roman" w:hAnsi="Times New Roman"/>
          <w:sz w:val="28"/>
          <w:szCs w:val="28"/>
        </w:rPr>
        <w:t>p</w:t>
      </w:r>
      <w:r w:rsidR="001F381C">
        <w:rPr>
          <w:rFonts w:ascii="Times New Roman" w:hAnsi="Times New Roman"/>
          <w:sz w:val="28"/>
          <w:szCs w:val="28"/>
        </w:rPr>
        <w:t xml:space="preserve">owers </w:t>
      </w:r>
      <w:r w:rsidR="004721A8">
        <w:rPr>
          <w:rFonts w:ascii="Times New Roman" w:hAnsi="Times New Roman"/>
          <w:sz w:val="28"/>
          <w:szCs w:val="28"/>
        </w:rPr>
        <w:t>d</w:t>
      </w:r>
      <w:r w:rsidR="001F381C">
        <w:rPr>
          <w:rFonts w:ascii="Times New Roman" w:hAnsi="Times New Roman"/>
          <w:sz w:val="28"/>
          <w:szCs w:val="28"/>
        </w:rPr>
        <w:t xml:space="preserve">octrine, and will make </w:t>
      </w:r>
      <w:r w:rsidR="00792999">
        <w:rPr>
          <w:rFonts w:ascii="Times New Roman" w:hAnsi="Times New Roman"/>
          <w:sz w:val="28"/>
          <w:szCs w:val="28"/>
        </w:rPr>
        <w:t>for a</w:t>
      </w:r>
      <w:r w:rsidR="001F381C">
        <w:rPr>
          <w:rFonts w:ascii="Times New Roman" w:hAnsi="Times New Roman"/>
          <w:sz w:val="28"/>
          <w:szCs w:val="28"/>
        </w:rPr>
        <w:t xml:space="preserve"> fairer</w:t>
      </w:r>
      <w:r w:rsidR="00792999">
        <w:rPr>
          <w:rFonts w:ascii="Times New Roman" w:hAnsi="Times New Roman"/>
          <w:sz w:val="28"/>
          <w:szCs w:val="28"/>
        </w:rPr>
        <w:t>, m</w:t>
      </w:r>
      <w:r w:rsidR="001F381C">
        <w:rPr>
          <w:rFonts w:ascii="Times New Roman" w:hAnsi="Times New Roman"/>
          <w:sz w:val="28"/>
          <w:szCs w:val="28"/>
        </w:rPr>
        <w:t xml:space="preserve">ore equal criminal justice system in </w:t>
      </w:r>
      <w:r w:rsidR="0001419B">
        <w:rPr>
          <w:rFonts w:ascii="Times New Roman" w:hAnsi="Times New Roman"/>
          <w:sz w:val="28"/>
          <w:szCs w:val="28"/>
        </w:rPr>
        <w:t>our</w:t>
      </w:r>
      <w:r w:rsidR="001F381C">
        <w:rPr>
          <w:rFonts w:ascii="Times New Roman" w:hAnsi="Times New Roman"/>
          <w:sz w:val="28"/>
          <w:szCs w:val="28"/>
        </w:rPr>
        <w:t xml:space="preserve"> state.</w:t>
      </w:r>
    </w:p>
    <w:p w14:paraId="597D1F68" w14:textId="51E99D12" w:rsidR="004721A8" w:rsidRPr="00233055" w:rsidRDefault="004721A8" w:rsidP="0006538C">
      <w:pPr>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APAAC also argues that extending Rule 15.8 to all cases will somehow limit the ability of prosecutors to make, and defendants to accept, plea offers early in the procedural history of a case. That is simply incorrect; nothing in the proposed rule would limit </w:t>
      </w:r>
      <w:r w:rsidR="00794D8C">
        <w:rPr>
          <w:rFonts w:ascii="Times New Roman" w:hAnsi="Times New Roman"/>
          <w:sz w:val="28"/>
          <w:szCs w:val="28"/>
        </w:rPr>
        <w:t xml:space="preserve">a prosecutor’s ability to make an offer prior to arraignment. The prosecutor would simply be unable to put a deadline on that offer that was prior to arraignment and force the defendant to </w:t>
      </w:r>
      <w:proofErr w:type="gramStart"/>
      <w:r w:rsidR="00794D8C">
        <w:rPr>
          <w:rFonts w:ascii="Times New Roman" w:hAnsi="Times New Roman"/>
          <w:sz w:val="28"/>
          <w:szCs w:val="28"/>
        </w:rPr>
        <w:t>make a decision</w:t>
      </w:r>
      <w:proofErr w:type="gramEnd"/>
      <w:r w:rsidR="00794D8C">
        <w:rPr>
          <w:rFonts w:ascii="Times New Roman" w:hAnsi="Times New Roman"/>
          <w:sz w:val="28"/>
          <w:szCs w:val="28"/>
        </w:rPr>
        <w:t xml:space="preserve"> with virtually no discovery. APAAC’s argument that prosecutors could not put any deadline on an early offer is also incorrect; that deadline simply could not be less than 30 days after the disclosure was made. This is because, even though Rule 15.8(a) requires disclosures to be made at the same time the offer is made, no sanctions will be imposed under 15.8(d) unless “the State makes the disclosure less than 30 days before the offer expires or is </w:t>
      </w:r>
      <w:r w:rsidR="00794D8C">
        <w:rPr>
          <w:rFonts w:ascii="Times New Roman" w:hAnsi="Times New Roman"/>
          <w:sz w:val="28"/>
          <w:szCs w:val="28"/>
        </w:rPr>
        <w:lastRenderedPageBreak/>
        <w:t xml:space="preserve">withdrawn.” </w:t>
      </w:r>
      <w:r w:rsidR="00794D8C">
        <w:rPr>
          <w:rFonts w:ascii="Times New Roman" w:hAnsi="Times New Roman"/>
          <w:i/>
          <w:iCs/>
          <w:sz w:val="28"/>
          <w:szCs w:val="28"/>
        </w:rPr>
        <w:t xml:space="preserve">Id. </w:t>
      </w:r>
      <w:r w:rsidR="00794D8C">
        <w:rPr>
          <w:rFonts w:ascii="Times New Roman" w:hAnsi="Times New Roman"/>
          <w:sz w:val="28"/>
          <w:szCs w:val="28"/>
        </w:rPr>
        <w:t xml:space="preserve">Thus, a prosecutor could make an offer as early as they wished, even if they had not yet disclosed </w:t>
      </w:r>
      <w:r w:rsidR="00BC5181">
        <w:rPr>
          <w:rFonts w:ascii="Times New Roman" w:hAnsi="Times New Roman"/>
          <w:sz w:val="28"/>
          <w:szCs w:val="28"/>
        </w:rPr>
        <w:t>all</w:t>
      </w:r>
      <w:r w:rsidR="00794D8C">
        <w:rPr>
          <w:rFonts w:ascii="Times New Roman" w:hAnsi="Times New Roman"/>
          <w:sz w:val="28"/>
          <w:szCs w:val="28"/>
        </w:rPr>
        <w:t xml:space="preserve"> the evidence in their possession. Contrary to APAAC’s argument, there are still likely to be many cases where a defendant would accept the offer </w:t>
      </w:r>
      <w:proofErr w:type="gramStart"/>
      <w:r w:rsidR="00794D8C">
        <w:rPr>
          <w:rFonts w:ascii="Times New Roman" w:hAnsi="Times New Roman"/>
          <w:sz w:val="28"/>
          <w:szCs w:val="28"/>
        </w:rPr>
        <w:t>very early</w:t>
      </w:r>
      <w:proofErr w:type="gramEnd"/>
      <w:r w:rsidR="00794D8C">
        <w:rPr>
          <w:rFonts w:ascii="Times New Roman" w:hAnsi="Times New Roman"/>
          <w:sz w:val="28"/>
          <w:szCs w:val="28"/>
        </w:rPr>
        <w:t xml:space="preserve"> in the case, prior to receiving all disclosures—the same cases APAAC believes </w:t>
      </w:r>
      <w:r w:rsidR="00BC5181">
        <w:rPr>
          <w:rFonts w:ascii="Times New Roman" w:hAnsi="Times New Roman"/>
          <w:sz w:val="28"/>
          <w:szCs w:val="28"/>
        </w:rPr>
        <w:t xml:space="preserve">should be resolved early, such as straightforward drug cases where the plea offer allows the defendant to enter treatment right away. </w:t>
      </w:r>
      <w:r w:rsidR="00BC5181">
        <w:rPr>
          <w:rFonts w:ascii="Times New Roman" w:hAnsi="Times New Roman"/>
          <w:i/>
          <w:iCs/>
          <w:sz w:val="28"/>
          <w:szCs w:val="28"/>
        </w:rPr>
        <w:t xml:space="preserve">See </w:t>
      </w:r>
      <w:r w:rsidR="00BC5181">
        <w:rPr>
          <w:rFonts w:ascii="Times New Roman" w:hAnsi="Times New Roman"/>
          <w:sz w:val="28"/>
          <w:szCs w:val="28"/>
        </w:rPr>
        <w:t xml:space="preserve">APAAC Comment at 5 (claiming that </w:t>
      </w:r>
      <w:proofErr w:type="gramStart"/>
      <w:r w:rsidR="00BC5181">
        <w:rPr>
          <w:rFonts w:ascii="Times New Roman" w:hAnsi="Times New Roman"/>
          <w:sz w:val="28"/>
          <w:szCs w:val="28"/>
        </w:rPr>
        <w:t>some</w:t>
      </w:r>
      <w:proofErr w:type="gramEnd"/>
      <w:r w:rsidR="00BC5181">
        <w:rPr>
          <w:rFonts w:ascii="Times New Roman" w:hAnsi="Times New Roman"/>
          <w:sz w:val="28"/>
          <w:szCs w:val="28"/>
        </w:rPr>
        <w:t xml:space="preserve"> “defendants wishing to begin their rehabilitative efforts on probation” benefit from accepting an early plea). APAAC also ignores the fact that getting out of jail is an extremely strong motivator to take an early plea, even where discovery has not yet been provided.</w:t>
      </w:r>
      <w:r w:rsidR="00233055">
        <w:rPr>
          <w:rFonts w:ascii="Times New Roman" w:hAnsi="Times New Roman"/>
          <w:sz w:val="28"/>
          <w:szCs w:val="28"/>
        </w:rPr>
        <w:t xml:space="preserve"> </w:t>
      </w:r>
      <w:r w:rsidR="00233055">
        <w:rPr>
          <w:rFonts w:ascii="Times New Roman" w:hAnsi="Times New Roman"/>
          <w:i/>
          <w:iCs/>
          <w:sz w:val="28"/>
          <w:szCs w:val="28"/>
        </w:rPr>
        <w:t xml:space="preserve">See </w:t>
      </w:r>
      <w:r w:rsidR="00233055" w:rsidRPr="00BC4A03">
        <w:rPr>
          <w:rFonts w:ascii="Times New Roman" w:hAnsi="Times New Roman"/>
          <w:sz w:val="28"/>
          <w:szCs w:val="28"/>
        </w:rPr>
        <w:t xml:space="preserve">Hessick, </w:t>
      </w:r>
      <w:r w:rsidR="00233055">
        <w:rPr>
          <w:rFonts w:ascii="Times New Roman" w:hAnsi="Times New Roman"/>
          <w:i/>
          <w:iCs/>
          <w:sz w:val="28"/>
          <w:szCs w:val="28"/>
        </w:rPr>
        <w:t>supra</w:t>
      </w:r>
      <w:r w:rsidR="00D947F4">
        <w:rPr>
          <w:rFonts w:ascii="Times New Roman" w:hAnsi="Times New Roman"/>
          <w:sz w:val="28"/>
          <w:szCs w:val="28"/>
        </w:rPr>
        <w:t xml:space="preserve"> at 61-84</w:t>
      </w:r>
      <w:r w:rsidR="00233055">
        <w:rPr>
          <w:rFonts w:ascii="Times New Roman" w:hAnsi="Times New Roman"/>
          <w:sz w:val="28"/>
          <w:szCs w:val="28"/>
        </w:rPr>
        <w:t>.</w:t>
      </w:r>
    </w:p>
    <w:p w14:paraId="10D0D7E0" w14:textId="3B3AAD05" w:rsidR="001C0848" w:rsidRPr="00843C09" w:rsidRDefault="001C0848" w:rsidP="00843C09">
      <w:pPr>
        <w:pStyle w:val="ListParagraph"/>
        <w:numPr>
          <w:ilvl w:val="0"/>
          <w:numId w:val="1"/>
        </w:numPr>
        <w:spacing w:line="480" w:lineRule="auto"/>
        <w:rPr>
          <w:rFonts w:ascii="Times New Roman" w:hAnsi="Times New Roman"/>
          <w:b/>
          <w:bCs/>
          <w:sz w:val="28"/>
          <w:szCs w:val="28"/>
          <w:u w:val="single"/>
        </w:rPr>
      </w:pPr>
      <w:r w:rsidRPr="00843C09">
        <w:rPr>
          <w:rFonts w:ascii="Times New Roman" w:hAnsi="Times New Roman"/>
          <w:b/>
          <w:bCs/>
          <w:sz w:val="28"/>
          <w:szCs w:val="28"/>
          <w:u w:val="single"/>
        </w:rPr>
        <w:t>Correction</w:t>
      </w:r>
    </w:p>
    <w:p w14:paraId="3C39D234" w14:textId="20440903" w:rsidR="007E0D59" w:rsidRDefault="001C0848" w:rsidP="0001419B">
      <w:pPr>
        <w:spacing w:line="480" w:lineRule="auto"/>
        <w:ind w:firstLine="720"/>
        <w:contextualSpacing/>
        <w:jc w:val="both"/>
        <w:rPr>
          <w:rFonts w:ascii="Times New Roman" w:hAnsi="Times New Roman"/>
          <w:sz w:val="28"/>
          <w:szCs w:val="28"/>
        </w:rPr>
      </w:pPr>
      <w:r>
        <w:rPr>
          <w:rFonts w:ascii="Times New Roman" w:hAnsi="Times New Roman"/>
          <w:sz w:val="28"/>
          <w:szCs w:val="28"/>
        </w:rPr>
        <w:t>Due to an editing error, the Petition mistakenly asser</w:t>
      </w:r>
      <w:r w:rsidR="0001419B">
        <w:rPr>
          <w:rFonts w:ascii="Times New Roman" w:hAnsi="Times New Roman"/>
          <w:sz w:val="28"/>
          <w:szCs w:val="28"/>
        </w:rPr>
        <w:t>t</w:t>
      </w:r>
      <w:r w:rsidR="008932A5">
        <w:rPr>
          <w:rFonts w:ascii="Times New Roman" w:hAnsi="Times New Roman"/>
          <w:sz w:val="28"/>
          <w:szCs w:val="28"/>
        </w:rPr>
        <w:t>s</w:t>
      </w:r>
      <w:r>
        <w:rPr>
          <w:rFonts w:ascii="Times New Roman" w:hAnsi="Times New Roman"/>
          <w:sz w:val="28"/>
          <w:szCs w:val="28"/>
        </w:rPr>
        <w:t xml:space="preserve"> that “[u]ndersigned counsel was a member of both the Rule 15.8 </w:t>
      </w:r>
      <w:r>
        <w:rPr>
          <w:rFonts w:ascii="Times New Roman" w:hAnsi="Times New Roman"/>
          <w:i/>
          <w:iCs/>
          <w:sz w:val="28"/>
          <w:szCs w:val="28"/>
        </w:rPr>
        <w:t xml:space="preserve">ad hoc </w:t>
      </w:r>
      <w:r>
        <w:rPr>
          <w:rFonts w:ascii="Times New Roman" w:hAnsi="Times New Roman"/>
          <w:sz w:val="28"/>
          <w:szCs w:val="28"/>
        </w:rPr>
        <w:t xml:space="preserve">committee in 2013 and the Criminal Rules Task Force in </w:t>
      </w:r>
      <w:r w:rsidR="008932A5">
        <w:rPr>
          <w:rFonts w:ascii="Times New Roman" w:hAnsi="Times New Roman"/>
          <w:sz w:val="28"/>
          <w:szCs w:val="28"/>
        </w:rPr>
        <w:t>2016-2017 and</w:t>
      </w:r>
      <w:r>
        <w:rPr>
          <w:rFonts w:ascii="Times New Roman" w:hAnsi="Times New Roman"/>
          <w:sz w:val="28"/>
          <w:szCs w:val="28"/>
        </w:rPr>
        <w:t xml:space="preserve"> has a strong recollection </w:t>
      </w:r>
      <w:r w:rsidR="00027335">
        <w:rPr>
          <w:rFonts w:ascii="Times New Roman" w:hAnsi="Times New Roman"/>
          <w:sz w:val="28"/>
          <w:szCs w:val="28"/>
        </w:rPr>
        <w:t xml:space="preserve">of the former and copious notes from the latter.” </w:t>
      </w:r>
      <w:r w:rsidR="008932A5">
        <w:rPr>
          <w:rFonts w:ascii="Times New Roman" w:hAnsi="Times New Roman"/>
          <w:sz w:val="28"/>
          <w:szCs w:val="28"/>
        </w:rPr>
        <w:t xml:space="preserve">Petition to Amend Arizona Rule of Criminal Procedure 15.8(a) at 3. </w:t>
      </w:r>
      <w:r w:rsidR="00027335">
        <w:rPr>
          <w:rFonts w:ascii="Times New Roman" w:hAnsi="Times New Roman"/>
          <w:sz w:val="28"/>
          <w:szCs w:val="28"/>
        </w:rPr>
        <w:t xml:space="preserve">In fact, undersigned counsel was not a member of the Rule 15.8 </w:t>
      </w:r>
      <w:r w:rsidR="00027335">
        <w:rPr>
          <w:rFonts w:ascii="Times New Roman" w:hAnsi="Times New Roman"/>
          <w:i/>
          <w:iCs/>
          <w:sz w:val="28"/>
          <w:szCs w:val="28"/>
        </w:rPr>
        <w:t xml:space="preserve">ad hoc </w:t>
      </w:r>
      <w:r w:rsidR="00027335">
        <w:rPr>
          <w:rFonts w:ascii="Times New Roman" w:hAnsi="Times New Roman"/>
          <w:sz w:val="28"/>
          <w:szCs w:val="28"/>
        </w:rPr>
        <w:t xml:space="preserve">committee in 2013, nor was he a member of the Criminal Rules Task Force in 2016-2017. </w:t>
      </w:r>
      <w:r w:rsidR="002148C8">
        <w:rPr>
          <w:rFonts w:ascii="Times New Roman" w:hAnsi="Times New Roman"/>
          <w:sz w:val="28"/>
          <w:szCs w:val="28"/>
        </w:rPr>
        <w:t>It was another</w:t>
      </w:r>
      <w:r w:rsidR="00027335">
        <w:rPr>
          <w:rFonts w:ascii="Times New Roman" w:hAnsi="Times New Roman"/>
          <w:sz w:val="28"/>
          <w:szCs w:val="28"/>
        </w:rPr>
        <w:t xml:space="preserve"> AACJ </w:t>
      </w:r>
      <w:r w:rsidR="002148C8">
        <w:rPr>
          <w:rFonts w:ascii="Times New Roman" w:hAnsi="Times New Roman"/>
          <w:sz w:val="28"/>
          <w:szCs w:val="28"/>
        </w:rPr>
        <w:t>member who assisted on the Petition who was in those roles. Undersigned counsel and AACJ apologize for the error</w:t>
      </w:r>
      <w:r w:rsidR="003E1023">
        <w:rPr>
          <w:rFonts w:ascii="Times New Roman" w:hAnsi="Times New Roman"/>
          <w:sz w:val="28"/>
          <w:szCs w:val="28"/>
        </w:rPr>
        <w:t>.</w:t>
      </w:r>
    </w:p>
    <w:p w14:paraId="6D1A7FF2" w14:textId="77777777" w:rsidR="002148C8" w:rsidRDefault="002148C8" w:rsidP="0001419B">
      <w:pPr>
        <w:spacing w:line="480" w:lineRule="auto"/>
        <w:ind w:firstLine="720"/>
        <w:contextualSpacing/>
        <w:jc w:val="both"/>
        <w:rPr>
          <w:rFonts w:ascii="Times New Roman" w:hAnsi="Times New Roman"/>
          <w:sz w:val="28"/>
          <w:szCs w:val="28"/>
        </w:rPr>
      </w:pPr>
    </w:p>
    <w:p w14:paraId="43A6E118" w14:textId="1BFDFA8A" w:rsidR="007E0D59" w:rsidRPr="00843C09" w:rsidRDefault="007E0D59" w:rsidP="00843C09">
      <w:pPr>
        <w:pStyle w:val="ListParagraph"/>
        <w:numPr>
          <w:ilvl w:val="0"/>
          <w:numId w:val="1"/>
        </w:numPr>
        <w:spacing w:line="480" w:lineRule="auto"/>
        <w:jc w:val="both"/>
        <w:rPr>
          <w:rFonts w:ascii="Times New Roman" w:hAnsi="Times New Roman"/>
          <w:b/>
          <w:bCs/>
          <w:sz w:val="28"/>
          <w:szCs w:val="28"/>
          <w:u w:val="single"/>
        </w:rPr>
      </w:pPr>
      <w:r w:rsidRPr="00843C09">
        <w:rPr>
          <w:rFonts w:ascii="Times New Roman" w:hAnsi="Times New Roman"/>
          <w:b/>
          <w:bCs/>
          <w:sz w:val="28"/>
          <w:szCs w:val="28"/>
          <w:u w:val="single"/>
        </w:rPr>
        <w:lastRenderedPageBreak/>
        <w:t>Conclusion</w:t>
      </w:r>
    </w:p>
    <w:p w14:paraId="1242A825" w14:textId="1141EB96" w:rsidR="007E0D59" w:rsidRDefault="007E0D59" w:rsidP="007E0D59">
      <w:pPr>
        <w:spacing w:line="480" w:lineRule="auto"/>
        <w:ind w:firstLine="720"/>
        <w:contextualSpacing/>
        <w:jc w:val="both"/>
        <w:rPr>
          <w:rFonts w:ascii="Times New Roman" w:hAnsi="Times New Roman"/>
          <w:sz w:val="28"/>
          <w:szCs w:val="28"/>
        </w:rPr>
      </w:pPr>
      <w:r>
        <w:rPr>
          <w:rFonts w:ascii="Times New Roman" w:hAnsi="Times New Roman"/>
          <w:sz w:val="28"/>
          <w:szCs w:val="28"/>
        </w:rPr>
        <w:t>For the reasons in its Petition and this Reply, AACJ requests this Court grant the petition to amend Rule 15.8(a).</w:t>
      </w:r>
    </w:p>
    <w:p w14:paraId="28F7930A" w14:textId="3CD0AD4A" w:rsidR="007E0D59" w:rsidRDefault="007E0D59" w:rsidP="007E0D59">
      <w:pPr>
        <w:spacing w:line="480" w:lineRule="auto"/>
        <w:contextualSpacing/>
        <w:jc w:val="both"/>
        <w:rPr>
          <w:rFonts w:ascii="Times New Roman" w:hAnsi="Times New Roman"/>
          <w:sz w:val="28"/>
          <w:szCs w:val="28"/>
        </w:rPr>
      </w:pPr>
    </w:p>
    <w:p w14:paraId="2C94D4BD" w14:textId="1E84533E" w:rsidR="007E0D59" w:rsidRDefault="007E0D59" w:rsidP="007E0D59">
      <w:pPr>
        <w:spacing w:line="480" w:lineRule="auto"/>
        <w:contextualSpacing/>
        <w:jc w:val="both"/>
        <w:rPr>
          <w:rFonts w:ascii="Times New Roman" w:hAnsi="Times New Roman"/>
          <w:sz w:val="28"/>
          <w:szCs w:val="28"/>
        </w:rPr>
      </w:pPr>
      <w:r>
        <w:rPr>
          <w:rFonts w:ascii="Times New Roman" w:hAnsi="Times New Roman"/>
          <w:sz w:val="28"/>
          <w:szCs w:val="28"/>
        </w:rPr>
        <w:tab/>
        <w:t>DATED (electronically filed):</w:t>
      </w:r>
      <w:r w:rsidR="002F13FE">
        <w:rPr>
          <w:rFonts w:ascii="Times New Roman" w:hAnsi="Times New Roman"/>
          <w:sz w:val="28"/>
          <w:szCs w:val="28"/>
        </w:rPr>
        <w:t xml:space="preserve"> June 1, 2022</w:t>
      </w:r>
    </w:p>
    <w:p w14:paraId="4A5467D8" w14:textId="55449EE5" w:rsidR="007E0D59" w:rsidRDefault="007E0D59" w:rsidP="007E0D59">
      <w:pPr>
        <w:spacing w:line="480" w:lineRule="auto"/>
        <w:contextualSpacing/>
        <w:jc w:val="both"/>
        <w:rPr>
          <w:rFonts w:ascii="Times New Roman" w:hAnsi="Times New Roman"/>
          <w:sz w:val="28"/>
          <w:szCs w:val="28"/>
        </w:rPr>
      </w:pPr>
      <w:r>
        <w:rPr>
          <w:rFonts w:ascii="Times New Roman" w:hAnsi="Times New Roman"/>
          <w:sz w:val="28"/>
          <w:szCs w:val="28"/>
        </w:rPr>
        <w:t>ARIZONA ATTORNEYS FOR CRIMINAL JUSTICE</w:t>
      </w:r>
    </w:p>
    <w:p w14:paraId="4490A603" w14:textId="33C4EC2A" w:rsidR="007E0D59" w:rsidRDefault="007E0D59" w:rsidP="007E0D59">
      <w:pPr>
        <w:spacing w:line="240" w:lineRule="auto"/>
        <w:contextualSpacing/>
        <w:jc w:val="both"/>
        <w:rPr>
          <w:rFonts w:ascii="Times New Roman" w:hAnsi="Times New Roman"/>
          <w:sz w:val="28"/>
          <w:szCs w:val="28"/>
          <w:u w:val="single"/>
        </w:rPr>
      </w:pPr>
      <w:r>
        <w:rPr>
          <w:rFonts w:ascii="Times New Roman" w:hAnsi="Times New Roman"/>
          <w:sz w:val="28"/>
          <w:szCs w:val="28"/>
        </w:rPr>
        <w:t xml:space="preserve">By: </w:t>
      </w:r>
      <w:r>
        <w:rPr>
          <w:rFonts w:ascii="Times New Roman" w:hAnsi="Times New Roman"/>
          <w:sz w:val="28"/>
          <w:szCs w:val="28"/>
          <w:u w:val="single"/>
        </w:rPr>
        <w:t>/s/ Jared G. Keenan</w:t>
      </w:r>
    </w:p>
    <w:p w14:paraId="24A4D197" w14:textId="01B21089" w:rsidR="007E0D59" w:rsidRPr="007E0D59" w:rsidRDefault="007E0D59" w:rsidP="007E0D59">
      <w:pPr>
        <w:spacing w:line="480" w:lineRule="auto"/>
        <w:contextualSpacing/>
        <w:jc w:val="both"/>
        <w:rPr>
          <w:rFonts w:ascii="Times New Roman" w:hAnsi="Times New Roman"/>
          <w:sz w:val="28"/>
          <w:szCs w:val="28"/>
        </w:rPr>
      </w:pPr>
      <w:r>
        <w:rPr>
          <w:rFonts w:ascii="Times New Roman" w:hAnsi="Times New Roman"/>
          <w:sz w:val="28"/>
          <w:szCs w:val="28"/>
        </w:rPr>
        <w:t xml:space="preserve">       Jared G. Keenan</w:t>
      </w:r>
    </w:p>
    <w:sectPr w:rsidR="007E0D59" w:rsidRPr="007E0D5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DA67" w14:textId="77777777" w:rsidR="001F381C" w:rsidRDefault="001F381C" w:rsidP="001F381C">
      <w:pPr>
        <w:spacing w:line="240" w:lineRule="auto"/>
      </w:pPr>
      <w:r>
        <w:separator/>
      </w:r>
    </w:p>
  </w:endnote>
  <w:endnote w:type="continuationSeparator" w:id="0">
    <w:p w14:paraId="1A83DCEC" w14:textId="77777777" w:rsidR="001F381C" w:rsidRDefault="001F381C" w:rsidP="001F3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183867"/>
      <w:docPartObj>
        <w:docPartGallery w:val="Page Numbers (Bottom of Page)"/>
        <w:docPartUnique/>
      </w:docPartObj>
    </w:sdtPr>
    <w:sdtEndPr>
      <w:rPr>
        <w:rFonts w:ascii="Times New Roman" w:hAnsi="Times New Roman"/>
        <w:noProof/>
        <w:sz w:val="28"/>
        <w:szCs w:val="28"/>
      </w:rPr>
    </w:sdtEndPr>
    <w:sdtContent>
      <w:p w14:paraId="704A81CC" w14:textId="5A5858C6" w:rsidR="001F381C" w:rsidRPr="001F381C" w:rsidRDefault="001F381C">
        <w:pPr>
          <w:pStyle w:val="Footer"/>
          <w:jc w:val="center"/>
          <w:rPr>
            <w:rFonts w:ascii="Times New Roman" w:hAnsi="Times New Roman"/>
            <w:sz w:val="28"/>
            <w:szCs w:val="28"/>
          </w:rPr>
        </w:pPr>
        <w:r w:rsidRPr="001F381C">
          <w:rPr>
            <w:rFonts w:ascii="Times New Roman" w:hAnsi="Times New Roman"/>
            <w:sz w:val="28"/>
            <w:szCs w:val="28"/>
          </w:rPr>
          <w:fldChar w:fldCharType="begin"/>
        </w:r>
        <w:r w:rsidRPr="001F381C">
          <w:rPr>
            <w:rFonts w:ascii="Times New Roman" w:hAnsi="Times New Roman"/>
            <w:sz w:val="28"/>
            <w:szCs w:val="28"/>
          </w:rPr>
          <w:instrText xml:space="preserve"> PAGE   \* MERGEFORMAT </w:instrText>
        </w:r>
        <w:r w:rsidRPr="001F381C">
          <w:rPr>
            <w:rFonts w:ascii="Times New Roman" w:hAnsi="Times New Roman"/>
            <w:sz w:val="28"/>
            <w:szCs w:val="28"/>
          </w:rPr>
          <w:fldChar w:fldCharType="separate"/>
        </w:r>
        <w:r w:rsidRPr="001F381C">
          <w:rPr>
            <w:rFonts w:ascii="Times New Roman" w:hAnsi="Times New Roman"/>
            <w:noProof/>
            <w:sz w:val="28"/>
            <w:szCs w:val="28"/>
          </w:rPr>
          <w:t>2</w:t>
        </w:r>
        <w:r w:rsidRPr="001F381C">
          <w:rPr>
            <w:rFonts w:ascii="Times New Roman" w:hAnsi="Times New Roman"/>
            <w:noProof/>
            <w:sz w:val="28"/>
            <w:szCs w:val="28"/>
          </w:rPr>
          <w:fldChar w:fldCharType="end"/>
        </w:r>
      </w:p>
    </w:sdtContent>
  </w:sdt>
  <w:p w14:paraId="70D81A9B" w14:textId="77777777" w:rsidR="001F381C" w:rsidRDefault="001F3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B527" w14:textId="77777777" w:rsidR="001F381C" w:rsidRDefault="001F381C" w:rsidP="001F381C">
      <w:pPr>
        <w:spacing w:line="240" w:lineRule="auto"/>
      </w:pPr>
      <w:r>
        <w:separator/>
      </w:r>
    </w:p>
  </w:footnote>
  <w:footnote w:type="continuationSeparator" w:id="0">
    <w:p w14:paraId="1CF8AA88" w14:textId="77777777" w:rsidR="001F381C" w:rsidRDefault="001F381C" w:rsidP="001F381C">
      <w:pPr>
        <w:spacing w:line="240" w:lineRule="auto"/>
      </w:pPr>
      <w:r>
        <w:continuationSeparator/>
      </w:r>
    </w:p>
  </w:footnote>
  <w:footnote w:id="1">
    <w:p w14:paraId="28ECC73B" w14:textId="0C703229" w:rsidR="00534108" w:rsidRPr="004C7E2B" w:rsidRDefault="00534108">
      <w:pPr>
        <w:pStyle w:val="FootnoteText"/>
        <w:rPr>
          <w:rFonts w:ascii="Times New Roman" w:hAnsi="Times New Roman"/>
          <w:sz w:val="28"/>
          <w:szCs w:val="28"/>
        </w:rPr>
      </w:pPr>
      <w:r w:rsidRPr="00534108">
        <w:rPr>
          <w:rStyle w:val="FootnoteReference"/>
          <w:rFonts w:ascii="Times New Roman" w:hAnsi="Times New Roman"/>
          <w:sz w:val="28"/>
          <w:szCs w:val="28"/>
        </w:rPr>
        <w:footnoteRef/>
      </w:r>
      <w:r w:rsidRPr="00534108">
        <w:rPr>
          <w:rFonts w:ascii="Times New Roman" w:hAnsi="Times New Roman"/>
          <w:sz w:val="28"/>
          <w:szCs w:val="28"/>
        </w:rPr>
        <w:t xml:space="preserve"> Maricopa County Attorney’s Office Policies and Procedures, Procedure 7.1(J)</w:t>
      </w:r>
      <w:r w:rsidR="001A3252">
        <w:rPr>
          <w:rFonts w:ascii="Times New Roman" w:hAnsi="Times New Roman"/>
          <w:sz w:val="28"/>
          <w:szCs w:val="28"/>
        </w:rPr>
        <w:t xml:space="preserve"> (emphasis added)</w:t>
      </w:r>
      <w:r w:rsidRPr="00534108">
        <w:rPr>
          <w:rFonts w:ascii="Times New Roman" w:hAnsi="Times New Roman"/>
          <w:sz w:val="28"/>
          <w:szCs w:val="28"/>
        </w:rPr>
        <w:t xml:space="preserve">, </w:t>
      </w:r>
      <w:r w:rsidRPr="00534108">
        <w:rPr>
          <w:rFonts w:ascii="Times New Roman" w:hAnsi="Times New Roman"/>
          <w:i/>
          <w:iCs/>
          <w:sz w:val="28"/>
          <w:szCs w:val="28"/>
        </w:rPr>
        <w:t>available at</w:t>
      </w:r>
      <w:r w:rsidR="001C7DC1">
        <w:rPr>
          <w:rFonts w:ascii="Times New Roman" w:hAnsi="Times New Roman"/>
          <w:sz w:val="28"/>
          <w:szCs w:val="28"/>
        </w:rPr>
        <w:t xml:space="preserve">: </w:t>
      </w:r>
      <w:hyperlink r:id="rId1" w:history="1">
        <w:r w:rsidR="001C7DC1" w:rsidRPr="00FC2985">
          <w:rPr>
            <w:rStyle w:val="Hyperlink"/>
            <w:rFonts w:ascii="Times New Roman" w:hAnsi="Times New Roman"/>
            <w:sz w:val="28"/>
            <w:szCs w:val="28"/>
          </w:rPr>
          <w:t>https://www.maricopacountyattorney.org/DocumentCenter/View/1676/MCAO-Prosecution-Policies-and-Procedures-71</w:t>
        </w:r>
      </w:hyperlink>
      <w:r w:rsidR="001C7DC1">
        <w:rPr>
          <w:rFonts w:ascii="Times New Roman" w:hAnsi="Times New Roman"/>
          <w:sz w:val="28"/>
          <w:szCs w:val="28"/>
        </w:rPr>
        <w:t>.</w:t>
      </w:r>
      <w:r w:rsidR="004C7E2B">
        <w:rPr>
          <w:rFonts w:ascii="Times New Roman" w:hAnsi="Times New Roman"/>
          <w:sz w:val="28"/>
          <w:szCs w:val="28"/>
        </w:rPr>
        <w:t xml:space="preserve"> The statistics cited by APAAC about how many cases are resolved in the EDC, APAAC Comment at 5, do not necessarily demonstrate that these pleas benefit the defendant or further the interests of justice; they may simply indicate that the prosecutor’s threats to make a subsequent offer harsher are effective in extracting pleas. </w:t>
      </w:r>
      <w:r w:rsidR="00580E3F">
        <w:rPr>
          <w:rFonts w:ascii="Times New Roman" w:hAnsi="Times New Roman"/>
          <w:sz w:val="28"/>
          <w:szCs w:val="28"/>
        </w:rPr>
        <w:t>Or</w:t>
      </w:r>
      <w:r w:rsidR="004C7E2B">
        <w:rPr>
          <w:rFonts w:ascii="Times New Roman" w:hAnsi="Times New Roman"/>
          <w:sz w:val="28"/>
          <w:szCs w:val="28"/>
        </w:rPr>
        <w:t xml:space="preserve"> they may reflect a preference by some defendants to resolve their cases early in the process, perhaps because they are offered a “time served” plea or perhaps they simply want certainty. </w:t>
      </w:r>
      <w:r w:rsidR="004C7E2B">
        <w:rPr>
          <w:rFonts w:ascii="Times New Roman" w:hAnsi="Times New Roman"/>
          <w:i/>
          <w:iCs/>
          <w:sz w:val="28"/>
          <w:szCs w:val="28"/>
        </w:rPr>
        <w:t xml:space="preserve">See </w:t>
      </w:r>
      <w:r w:rsidR="004C7E2B">
        <w:rPr>
          <w:rFonts w:ascii="Times New Roman" w:hAnsi="Times New Roman"/>
          <w:sz w:val="28"/>
          <w:szCs w:val="28"/>
        </w:rPr>
        <w:t xml:space="preserve">Jeanette Hussemann &amp; Jonah Siegel, </w:t>
      </w:r>
      <w:r w:rsidR="004C7E2B">
        <w:rPr>
          <w:rFonts w:ascii="Times New Roman" w:hAnsi="Times New Roman"/>
          <w:i/>
          <w:iCs/>
          <w:sz w:val="28"/>
          <w:szCs w:val="28"/>
        </w:rPr>
        <w:t>Pleading Guilty: Indigent Defendant Perceptions of Plea Process</w:t>
      </w:r>
      <w:r w:rsidR="004C7E2B">
        <w:rPr>
          <w:rFonts w:ascii="Times New Roman" w:hAnsi="Times New Roman"/>
          <w:sz w:val="28"/>
          <w:szCs w:val="28"/>
        </w:rPr>
        <w:t xml:space="preserve">, 13 </w:t>
      </w:r>
      <w:r w:rsidR="004C7E2B">
        <w:rPr>
          <w:rFonts w:ascii="Times New Roman" w:hAnsi="Times New Roman"/>
          <w:smallCaps/>
          <w:sz w:val="28"/>
          <w:szCs w:val="28"/>
        </w:rPr>
        <w:t>Tenn. J. Law &amp; Policy 2</w:t>
      </w:r>
      <w:r w:rsidR="004C7E2B">
        <w:rPr>
          <w:rFonts w:ascii="Times New Roman" w:hAnsi="Times New Roman"/>
          <w:sz w:val="28"/>
          <w:szCs w:val="28"/>
        </w:rPr>
        <w:t xml:space="preserve">, 467 (Winter 2019) (“uncertainty avoidance” is one of the major reasons that defendants plead guilty). </w:t>
      </w:r>
      <w:r w:rsidR="009614AB">
        <w:rPr>
          <w:rFonts w:ascii="Times New Roman" w:hAnsi="Times New Roman"/>
          <w:sz w:val="28"/>
          <w:szCs w:val="28"/>
        </w:rPr>
        <w:t>The APAAC Comment offers no comparisons regarding the speed of case resolution between counties that have a functioning criminal justice system that operates within the Rules of Criminal Procedure.</w:t>
      </w:r>
    </w:p>
  </w:footnote>
  <w:footnote w:id="2">
    <w:p w14:paraId="7CC8AC02" w14:textId="06C9A78B" w:rsidR="00BC4A03" w:rsidRPr="00262564" w:rsidRDefault="00BC4A03" w:rsidP="00AE7913">
      <w:pPr>
        <w:pStyle w:val="FootnoteText"/>
        <w:tabs>
          <w:tab w:val="left" w:pos="4410"/>
        </w:tabs>
        <w:rPr>
          <w:rFonts w:ascii="Times New Roman" w:hAnsi="Times New Roman"/>
          <w:sz w:val="28"/>
          <w:szCs w:val="28"/>
        </w:rPr>
      </w:pPr>
      <w:r w:rsidRPr="00BC4A03">
        <w:rPr>
          <w:rStyle w:val="FootnoteReference"/>
          <w:rFonts w:ascii="Times New Roman" w:hAnsi="Times New Roman"/>
          <w:sz w:val="28"/>
          <w:szCs w:val="28"/>
        </w:rPr>
        <w:footnoteRef/>
      </w:r>
      <w:r w:rsidRPr="00BC4A03">
        <w:rPr>
          <w:rFonts w:ascii="Times New Roman" w:hAnsi="Times New Roman"/>
          <w:sz w:val="28"/>
          <w:szCs w:val="28"/>
        </w:rPr>
        <w:t xml:space="preserve"> </w:t>
      </w:r>
      <w:r w:rsidR="00262564">
        <w:rPr>
          <w:rFonts w:ascii="Times New Roman" w:hAnsi="Times New Roman"/>
          <w:sz w:val="28"/>
          <w:szCs w:val="28"/>
        </w:rPr>
        <w:t>Any</w:t>
      </w:r>
      <w:r w:rsidRPr="00BC4A03">
        <w:rPr>
          <w:rFonts w:ascii="Times New Roman" w:hAnsi="Times New Roman"/>
          <w:sz w:val="28"/>
          <w:szCs w:val="28"/>
        </w:rPr>
        <w:t xml:space="preserve"> suggestion </w:t>
      </w:r>
      <w:r w:rsidR="00262564">
        <w:rPr>
          <w:rFonts w:ascii="Times New Roman" w:hAnsi="Times New Roman"/>
          <w:sz w:val="28"/>
          <w:szCs w:val="28"/>
        </w:rPr>
        <w:t xml:space="preserve">by APAAC and MCAO that they prosecute cases through </w:t>
      </w:r>
      <w:r w:rsidRPr="00BC4A03">
        <w:rPr>
          <w:rFonts w:ascii="Times New Roman" w:hAnsi="Times New Roman"/>
          <w:sz w:val="28"/>
          <w:szCs w:val="28"/>
        </w:rPr>
        <w:t xml:space="preserve">EDC </w:t>
      </w:r>
      <w:r w:rsidR="00262564">
        <w:rPr>
          <w:rFonts w:ascii="Times New Roman" w:hAnsi="Times New Roman"/>
          <w:sz w:val="28"/>
          <w:szCs w:val="28"/>
        </w:rPr>
        <w:t xml:space="preserve">to </w:t>
      </w:r>
      <w:r w:rsidRPr="00BC4A03">
        <w:rPr>
          <w:rFonts w:ascii="Times New Roman" w:hAnsi="Times New Roman"/>
          <w:sz w:val="28"/>
          <w:szCs w:val="28"/>
        </w:rPr>
        <w:t xml:space="preserve">benefit the accused is also belied by </w:t>
      </w:r>
      <w:r w:rsidR="00262564">
        <w:rPr>
          <w:rFonts w:ascii="Times New Roman" w:hAnsi="Times New Roman"/>
          <w:sz w:val="28"/>
          <w:szCs w:val="28"/>
        </w:rPr>
        <w:t>their opposition to the Petition to Amend Rules 5.3, 6.1, 7.3, and 7.4, Arizona Rules of Criminal Procedure (“AOC Petition”) submitted by the Administrative Office of the Courts. One reason so many cases plead out in EDC</w:t>
      </w:r>
      <w:r w:rsidRPr="00BC4A03">
        <w:rPr>
          <w:rFonts w:ascii="Times New Roman" w:hAnsi="Times New Roman"/>
          <w:sz w:val="28"/>
          <w:szCs w:val="28"/>
        </w:rPr>
        <w:t xml:space="preserve"> </w:t>
      </w:r>
      <w:r w:rsidR="00262564">
        <w:rPr>
          <w:rFonts w:ascii="Times New Roman" w:hAnsi="Times New Roman"/>
          <w:sz w:val="28"/>
          <w:szCs w:val="28"/>
        </w:rPr>
        <w:t xml:space="preserve">is </w:t>
      </w:r>
      <w:r w:rsidRPr="00BC4A03">
        <w:rPr>
          <w:rFonts w:ascii="Times New Roman" w:hAnsi="Times New Roman"/>
          <w:sz w:val="28"/>
          <w:szCs w:val="28"/>
        </w:rPr>
        <w:t>because so many defendants are locked in jail pretrial simply because they are unable to afford bail.</w:t>
      </w:r>
      <w:r w:rsidR="00262564">
        <w:rPr>
          <w:rFonts w:ascii="Times New Roman" w:hAnsi="Times New Roman"/>
          <w:sz w:val="28"/>
          <w:szCs w:val="28"/>
        </w:rPr>
        <w:t xml:space="preserve"> </w:t>
      </w:r>
      <w:r w:rsidR="00262564">
        <w:rPr>
          <w:rFonts w:ascii="Times New Roman" w:hAnsi="Times New Roman"/>
          <w:i/>
          <w:iCs/>
          <w:sz w:val="28"/>
          <w:szCs w:val="28"/>
        </w:rPr>
        <w:t xml:space="preserve">See </w:t>
      </w:r>
      <w:r w:rsidR="00262564">
        <w:rPr>
          <w:rFonts w:ascii="Times New Roman" w:hAnsi="Times New Roman"/>
          <w:sz w:val="28"/>
          <w:szCs w:val="28"/>
        </w:rPr>
        <w:t>AOC Petition at 4</w:t>
      </w:r>
      <w:r w:rsidR="008639B2">
        <w:rPr>
          <w:rFonts w:ascii="Times New Roman" w:hAnsi="Times New Roman"/>
          <w:sz w:val="28"/>
          <w:szCs w:val="28"/>
        </w:rPr>
        <w:t xml:space="preserve"> (acknowledging that people are often detained pretrial “due to the defendant’s indigence”)</w:t>
      </w:r>
      <w:r w:rsidR="005F0CEC">
        <w:rPr>
          <w:rFonts w:ascii="Times New Roman" w:hAnsi="Times New Roman"/>
          <w:sz w:val="28"/>
          <w:szCs w:val="28"/>
        </w:rPr>
        <w:t xml:space="preserve">; </w:t>
      </w:r>
      <w:r w:rsidR="005F0CEC">
        <w:rPr>
          <w:rFonts w:ascii="Times New Roman" w:hAnsi="Times New Roman"/>
          <w:i/>
          <w:iCs/>
          <w:sz w:val="28"/>
          <w:szCs w:val="28"/>
        </w:rPr>
        <w:t xml:space="preserve">see </w:t>
      </w:r>
      <w:r w:rsidR="005F0CEC" w:rsidRPr="00BC4A03">
        <w:rPr>
          <w:rFonts w:ascii="Times New Roman" w:hAnsi="Times New Roman"/>
          <w:sz w:val="28"/>
          <w:szCs w:val="28"/>
        </w:rPr>
        <w:t xml:space="preserve">Carissa Byrne Hessick, </w:t>
      </w:r>
      <w:r w:rsidR="005F0CEC" w:rsidRPr="00985101">
        <w:rPr>
          <w:rFonts w:ascii="Times New Roman" w:hAnsi="Times New Roman"/>
          <w:i/>
          <w:iCs/>
          <w:sz w:val="28"/>
          <w:szCs w:val="28"/>
        </w:rPr>
        <w:t xml:space="preserve">Punishment Without Trial: Why Plea Bargaining is a Bad Deal </w:t>
      </w:r>
      <w:r w:rsidR="005F0CEC">
        <w:rPr>
          <w:rFonts w:ascii="Times New Roman" w:hAnsi="Times New Roman"/>
          <w:sz w:val="28"/>
          <w:szCs w:val="28"/>
        </w:rPr>
        <w:t>61-84</w:t>
      </w:r>
      <w:r w:rsidR="005F0CEC" w:rsidRPr="00BC4A03">
        <w:rPr>
          <w:rFonts w:ascii="Times New Roman" w:hAnsi="Times New Roman"/>
          <w:sz w:val="28"/>
          <w:szCs w:val="28"/>
        </w:rPr>
        <w:t xml:space="preserve"> (Abrams Press 202</w:t>
      </w:r>
      <w:r w:rsidR="00985101">
        <w:rPr>
          <w:rFonts w:ascii="Times New Roman" w:hAnsi="Times New Roman"/>
          <w:sz w:val="28"/>
          <w:szCs w:val="28"/>
        </w:rPr>
        <w:t>1</w:t>
      </w:r>
      <w:r w:rsidR="005F0CEC">
        <w:rPr>
          <w:rFonts w:ascii="Times New Roman" w:hAnsi="Times New Roman"/>
          <w:sz w:val="28"/>
          <w:szCs w:val="28"/>
        </w:rPr>
        <w:t xml:space="preserve">) (explaining how pretrial detention </w:t>
      </w:r>
      <w:r w:rsidR="00D972AB">
        <w:rPr>
          <w:rFonts w:ascii="Times New Roman" w:hAnsi="Times New Roman"/>
          <w:sz w:val="28"/>
          <w:szCs w:val="28"/>
        </w:rPr>
        <w:t>creates intense pressure for defendants</w:t>
      </w:r>
      <w:r w:rsidR="00AE7913">
        <w:rPr>
          <w:rFonts w:ascii="Times New Roman" w:hAnsi="Times New Roman"/>
          <w:sz w:val="28"/>
          <w:szCs w:val="28"/>
        </w:rPr>
        <w:t>—</w:t>
      </w:r>
      <w:r w:rsidR="00D972AB">
        <w:rPr>
          <w:rFonts w:ascii="Times New Roman" w:hAnsi="Times New Roman"/>
          <w:sz w:val="28"/>
          <w:szCs w:val="28"/>
        </w:rPr>
        <w:t>even innocent ones</w:t>
      </w:r>
      <w:r w:rsidR="00AE7913">
        <w:rPr>
          <w:rFonts w:ascii="Times New Roman" w:hAnsi="Times New Roman"/>
          <w:sz w:val="28"/>
          <w:szCs w:val="28"/>
        </w:rPr>
        <w:t>—t</w:t>
      </w:r>
      <w:r w:rsidR="00D972AB">
        <w:rPr>
          <w:rFonts w:ascii="Times New Roman" w:hAnsi="Times New Roman"/>
          <w:sz w:val="28"/>
          <w:szCs w:val="28"/>
        </w:rPr>
        <w:t>o quickly plead guilty)</w:t>
      </w:r>
      <w:r w:rsidR="008639B2">
        <w:rPr>
          <w:rFonts w:ascii="Times New Roman" w:hAnsi="Times New Roman"/>
          <w:sz w:val="28"/>
          <w:szCs w:val="28"/>
        </w:rPr>
        <w:t xml:space="preserve">. Despite the findings of the Fair Justice For All Task Force, that too many people are detained pretrial due to </w:t>
      </w:r>
      <w:r w:rsidR="005F0CEC">
        <w:rPr>
          <w:rFonts w:ascii="Times New Roman" w:hAnsi="Times New Roman"/>
          <w:sz w:val="28"/>
          <w:szCs w:val="28"/>
        </w:rPr>
        <w:t xml:space="preserve">a </w:t>
      </w:r>
      <w:r w:rsidR="008639B2">
        <w:rPr>
          <w:rFonts w:ascii="Times New Roman" w:hAnsi="Times New Roman"/>
          <w:sz w:val="28"/>
          <w:szCs w:val="28"/>
        </w:rPr>
        <w:t xml:space="preserve">lack of access to money and </w:t>
      </w:r>
      <w:r w:rsidR="00AE7913">
        <w:rPr>
          <w:rFonts w:ascii="Times New Roman" w:hAnsi="Times New Roman"/>
          <w:sz w:val="28"/>
          <w:szCs w:val="28"/>
        </w:rPr>
        <w:t>that</w:t>
      </w:r>
      <w:r w:rsidR="008639B2">
        <w:rPr>
          <w:rFonts w:ascii="Times New Roman" w:hAnsi="Times New Roman"/>
          <w:sz w:val="28"/>
          <w:szCs w:val="28"/>
        </w:rPr>
        <w:t xml:space="preserve"> even short periods of pretrial detention</w:t>
      </w:r>
      <w:r w:rsidR="00AE7913">
        <w:rPr>
          <w:rFonts w:ascii="Times New Roman" w:hAnsi="Times New Roman"/>
          <w:sz w:val="28"/>
          <w:szCs w:val="28"/>
        </w:rPr>
        <w:t xml:space="preserve"> cause significant harm</w:t>
      </w:r>
      <w:r w:rsidR="008639B2">
        <w:rPr>
          <w:rFonts w:ascii="Times New Roman" w:hAnsi="Times New Roman"/>
          <w:sz w:val="28"/>
          <w:szCs w:val="28"/>
        </w:rPr>
        <w:t xml:space="preserve">, APAAC and MCAO </w:t>
      </w:r>
      <w:r w:rsidR="005F0CEC">
        <w:rPr>
          <w:rFonts w:ascii="Times New Roman" w:hAnsi="Times New Roman"/>
          <w:sz w:val="28"/>
          <w:szCs w:val="28"/>
        </w:rPr>
        <w:t>claim that these problems in our criminal justice system “may not exist” and dismiss this Court’s efforts to protect the liberty interests of everyone accused of a crime as “a ‘feel good’ measure.” Such comments show a disregard for the rights of the accused in Arizona</w:t>
      </w:r>
      <w:r w:rsidR="00D972AB">
        <w:rPr>
          <w:rFonts w:ascii="Times New Roman" w:hAnsi="Times New Roman"/>
          <w:sz w:val="28"/>
          <w:szCs w:val="28"/>
        </w:rPr>
        <w:t xml:space="preserve"> and undermines their claim that EDC is in the interest of the accused.</w:t>
      </w:r>
    </w:p>
  </w:footnote>
  <w:footnote w:id="3">
    <w:p w14:paraId="0127D842" w14:textId="75C24BE9" w:rsidR="00F55D3C" w:rsidRPr="00F55D3C" w:rsidRDefault="00F55D3C">
      <w:pPr>
        <w:pStyle w:val="FootnoteText"/>
        <w:rPr>
          <w:rFonts w:ascii="Times New Roman" w:hAnsi="Times New Roman"/>
          <w:sz w:val="28"/>
          <w:szCs w:val="28"/>
        </w:rPr>
      </w:pPr>
      <w:r w:rsidRPr="00BC4A03">
        <w:rPr>
          <w:rStyle w:val="FootnoteReference"/>
          <w:rFonts w:ascii="Times New Roman" w:hAnsi="Times New Roman"/>
          <w:sz w:val="28"/>
          <w:szCs w:val="28"/>
        </w:rPr>
        <w:footnoteRef/>
      </w:r>
      <w:r w:rsidRPr="00BC4A03">
        <w:rPr>
          <w:rFonts w:ascii="Times New Roman" w:hAnsi="Times New Roman"/>
          <w:sz w:val="28"/>
          <w:szCs w:val="28"/>
        </w:rPr>
        <w:t xml:space="preserve"> </w:t>
      </w:r>
      <w:r w:rsidRPr="00BC4A03">
        <w:rPr>
          <w:rFonts w:ascii="Times New Roman" w:hAnsi="Times New Roman"/>
          <w:i/>
          <w:iCs/>
          <w:sz w:val="28"/>
          <w:szCs w:val="28"/>
        </w:rPr>
        <w:t>See</w:t>
      </w:r>
      <w:r w:rsidRPr="00BC4A03">
        <w:rPr>
          <w:rFonts w:ascii="Times New Roman" w:hAnsi="Times New Roman"/>
          <w:sz w:val="28"/>
          <w:szCs w:val="28"/>
        </w:rPr>
        <w:t xml:space="preserve"> Hessick, </w:t>
      </w:r>
      <w:r w:rsidR="00D972AB">
        <w:rPr>
          <w:rFonts w:ascii="Times New Roman" w:hAnsi="Times New Roman"/>
          <w:i/>
          <w:iCs/>
          <w:sz w:val="28"/>
          <w:szCs w:val="28"/>
        </w:rPr>
        <w:t>supra</w:t>
      </w:r>
      <w:r w:rsidR="00D972AB">
        <w:rPr>
          <w:rFonts w:ascii="Times New Roman" w:hAnsi="Times New Roman"/>
          <w:sz w:val="28"/>
          <w:szCs w:val="28"/>
        </w:rPr>
        <w:t xml:space="preserve"> note 2 at</w:t>
      </w:r>
      <w:r w:rsidR="00081B39" w:rsidRPr="00BC4A03">
        <w:rPr>
          <w:rFonts w:ascii="Times New Roman" w:hAnsi="Times New Roman"/>
          <w:sz w:val="28"/>
          <w:szCs w:val="28"/>
        </w:rPr>
        <w:t xml:space="preserve"> 49-50</w:t>
      </w:r>
      <w:r w:rsidR="00081B39">
        <w:rPr>
          <w:rFonts w:ascii="Times New Roman" w:hAnsi="Times New Roman"/>
          <w:sz w:val="28"/>
          <w:szCs w:val="28"/>
        </w:rPr>
        <w:t xml:space="preserve"> (discussing unequal bargaining power in plea negotiations and the coerciveness of the </w:t>
      </w:r>
      <w:r w:rsidR="0001419B">
        <w:rPr>
          <w:rFonts w:ascii="Times New Roman" w:hAnsi="Times New Roman"/>
          <w:sz w:val="28"/>
          <w:szCs w:val="28"/>
        </w:rPr>
        <w:t>plea-bargaining</w:t>
      </w:r>
      <w:r w:rsidR="00081B39">
        <w:rPr>
          <w:rFonts w:ascii="Times New Roman" w:hAnsi="Times New Roman"/>
          <w:sz w:val="28"/>
          <w:szCs w:val="28"/>
        </w:rPr>
        <w:t xml:space="preserve">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5C96"/>
    <w:multiLevelType w:val="hybridMultilevel"/>
    <w:tmpl w:val="54B639A2"/>
    <w:lvl w:ilvl="0" w:tplc="3E06E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49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39"/>
    <w:rsid w:val="0001419B"/>
    <w:rsid w:val="000155E3"/>
    <w:rsid w:val="00027335"/>
    <w:rsid w:val="00057047"/>
    <w:rsid w:val="0006538C"/>
    <w:rsid w:val="00081B39"/>
    <w:rsid w:val="0008348D"/>
    <w:rsid w:val="000D3BC4"/>
    <w:rsid w:val="00126479"/>
    <w:rsid w:val="001602CE"/>
    <w:rsid w:val="001972F7"/>
    <w:rsid w:val="001A3252"/>
    <w:rsid w:val="001C0848"/>
    <w:rsid w:val="001C7DC1"/>
    <w:rsid w:val="001E3AEA"/>
    <w:rsid w:val="001F381C"/>
    <w:rsid w:val="002148C8"/>
    <w:rsid w:val="00226A59"/>
    <w:rsid w:val="00233055"/>
    <w:rsid w:val="00241B81"/>
    <w:rsid w:val="00262564"/>
    <w:rsid w:val="00271C4C"/>
    <w:rsid w:val="0027549B"/>
    <w:rsid w:val="002C3BD1"/>
    <w:rsid w:val="002D547D"/>
    <w:rsid w:val="002F13FE"/>
    <w:rsid w:val="00323A32"/>
    <w:rsid w:val="00336DE0"/>
    <w:rsid w:val="00397403"/>
    <w:rsid w:val="003D3A71"/>
    <w:rsid w:val="003E1023"/>
    <w:rsid w:val="0041782C"/>
    <w:rsid w:val="004721A8"/>
    <w:rsid w:val="004C7E2B"/>
    <w:rsid w:val="0050075D"/>
    <w:rsid w:val="00534108"/>
    <w:rsid w:val="00535EB3"/>
    <w:rsid w:val="00580E3F"/>
    <w:rsid w:val="005B6B22"/>
    <w:rsid w:val="005F0CEC"/>
    <w:rsid w:val="00602C39"/>
    <w:rsid w:val="00712F60"/>
    <w:rsid w:val="007567ED"/>
    <w:rsid w:val="00757A18"/>
    <w:rsid w:val="00760272"/>
    <w:rsid w:val="00792999"/>
    <w:rsid w:val="00794D8C"/>
    <w:rsid w:val="007E0D59"/>
    <w:rsid w:val="00843C09"/>
    <w:rsid w:val="00843DE0"/>
    <w:rsid w:val="008639B2"/>
    <w:rsid w:val="008932A5"/>
    <w:rsid w:val="008B073D"/>
    <w:rsid w:val="008C3C8E"/>
    <w:rsid w:val="00927032"/>
    <w:rsid w:val="009614AB"/>
    <w:rsid w:val="00985101"/>
    <w:rsid w:val="00A159B0"/>
    <w:rsid w:val="00A84D36"/>
    <w:rsid w:val="00AA39BA"/>
    <w:rsid w:val="00AE3421"/>
    <w:rsid w:val="00AE7913"/>
    <w:rsid w:val="00BC4A03"/>
    <w:rsid w:val="00BC5181"/>
    <w:rsid w:val="00BE7587"/>
    <w:rsid w:val="00CC627E"/>
    <w:rsid w:val="00CE4551"/>
    <w:rsid w:val="00D50C48"/>
    <w:rsid w:val="00D57DAD"/>
    <w:rsid w:val="00D81765"/>
    <w:rsid w:val="00D947F4"/>
    <w:rsid w:val="00D972AB"/>
    <w:rsid w:val="00E53583"/>
    <w:rsid w:val="00E656F7"/>
    <w:rsid w:val="00E92EA4"/>
    <w:rsid w:val="00ED423A"/>
    <w:rsid w:val="00F02A67"/>
    <w:rsid w:val="00F456EE"/>
    <w:rsid w:val="00F55D3C"/>
    <w:rsid w:val="00FA2D61"/>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C859A1"/>
  <w15:chartTrackingRefBased/>
  <w15:docId w15:val="{3AAB6216-460A-46EA-88E4-76067F6B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39"/>
    <w:pPr>
      <w:spacing w:after="0" w:line="455" w:lineRule="exact"/>
    </w:pPr>
    <w:rPr>
      <w:rFonts w:ascii="Courier New" w:eastAsia="Times New Roman" w:hAnsi="Courier New"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602C39"/>
    <w:pPr>
      <w:spacing w:line="227" w:lineRule="exact"/>
    </w:pPr>
  </w:style>
  <w:style w:type="paragraph" w:customStyle="1" w:styleId="SingleSpacing">
    <w:name w:val="Single Spacing"/>
    <w:basedOn w:val="Normal"/>
    <w:rsid w:val="00602C39"/>
    <w:pPr>
      <w:spacing w:line="227" w:lineRule="exact"/>
    </w:pPr>
  </w:style>
  <w:style w:type="character" w:styleId="Hyperlink">
    <w:name w:val="Hyperlink"/>
    <w:basedOn w:val="DefaultParagraphFont"/>
    <w:rsid w:val="00602C39"/>
    <w:rPr>
      <w:color w:val="0000FF"/>
      <w:u w:val="single"/>
    </w:rPr>
  </w:style>
  <w:style w:type="paragraph" w:styleId="Header">
    <w:name w:val="header"/>
    <w:basedOn w:val="Normal"/>
    <w:link w:val="HeaderChar"/>
    <w:uiPriority w:val="99"/>
    <w:unhideWhenUsed/>
    <w:rsid w:val="001F381C"/>
    <w:pPr>
      <w:tabs>
        <w:tab w:val="center" w:pos="4680"/>
        <w:tab w:val="right" w:pos="9360"/>
      </w:tabs>
      <w:spacing w:line="240" w:lineRule="auto"/>
    </w:pPr>
  </w:style>
  <w:style w:type="character" w:customStyle="1" w:styleId="HeaderChar">
    <w:name w:val="Header Char"/>
    <w:basedOn w:val="DefaultParagraphFont"/>
    <w:link w:val="Header"/>
    <w:uiPriority w:val="99"/>
    <w:rsid w:val="001F381C"/>
    <w:rPr>
      <w:rFonts w:ascii="Courier New" w:eastAsia="Times New Roman" w:hAnsi="Courier New" w:cs="Times New Roman"/>
      <w:sz w:val="18"/>
      <w:szCs w:val="20"/>
    </w:rPr>
  </w:style>
  <w:style w:type="paragraph" w:styleId="Footer">
    <w:name w:val="footer"/>
    <w:basedOn w:val="Normal"/>
    <w:link w:val="FooterChar"/>
    <w:uiPriority w:val="99"/>
    <w:unhideWhenUsed/>
    <w:rsid w:val="001F381C"/>
    <w:pPr>
      <w:tabs>
        <w:tab w:val="center" w:pos="4680"/>
        <w:tab w:val="right" w:pos="9360"/>
      </w:tabs>
      <w:spacing w:line="240" w:lineRule="auto"/>
    </w:pPr>
  </w:style>
  <w:style w:type="character" w:customStyle="1" w:styleId="FooterChar">
    <w:name w:val="Footer Char"/>
    <w:basedOn w:val="DefaultParagraphFont"/>
    <w:link w:val="Footer"/>
    <w:uiPriority w:val="99"/>
    <w:rsid w:val="001F381C"/>
    <w:rPr>
      <w:rFonts w:ascii="Courier New" w:eastAsia="Times New Roman" w:hAnsi="Courier New" w:cs="Times New Roman"/>
      <w:sz w:val="18"/>
      <w:szCs w:val="20"/>
    </w:rPr>
  </w:style>
  <w:style w:type="paragraph" w:styleId="FootnoteText">
    <w:name w:val="footnote text"/>
    <w:basedOn w:val="Normal"/>
    <w:link w:val="FootnoteTextChar"/>
    <w:uiPriority w:val="99"/>
    <w:semiHidden/>
    <w:unhideWhenUsed/>
    <w:rsid w:val="00F55D3C"/>
    <w:pPr>
      <w:spacing w:line="240" w:lineRule="auto"/>
    </w:pPr>
    <w:rPr>
      <w:sz w:val="20"/>
    </w:rPr>
  </w:style>
  <w:style w:type="character" w:customStyle="1" w:styleId="FootnoteTextChar">
    <w:name w:val="Footnote Text Char"/>
    <w:basedOn w:val="DefaultParagraphFont"/>
    <w:link w:val="FootnoteText"/>
    <w:uiPriority w:val="99"/>
    <w:semiHidden/>
    <w:rsid w:val="00F55D3C"/>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F55D3C"/>
    <w:rPr>
      <w:vertAlign w:val="superscript"/>
    </w:rPr>
  </w:style>
  <w:style w:type="paragraph" w:styleId="ListParagraph">
    <w:name w:val="List Paragraph"/>
    <w:basedOn w:val="Normal"/>
    <w:uiPriority w:val="34"/>
    <w:qFormat/>
    <w:rsid w:val="00843C09"/>
    <w:pPr>
      <w:ind w:left="720"/>
      <w:contextualSpacing/>
    </w:pPr>
  </w:style>
  <w:style w:type="character" w:styleId="FollowedHyperlink">
    <w:name w:val="FollowedHyperlink"/>
    <w:basedOn w:val="DefaultParagraphFont"/>
    <w:uiPriority w:val="99"/>
    <w:semiHidden/>
    <w:unhideWhenUsed/>
    <w:rsid w:val="001C7DC1"/>
    <w:rPr>
      <w:color w:val="954F72" w:themeColor="followedHyperlink"/>
      <w:u w:val="single"/>
    </w:rPr>
  </w:style>
  <w:style w:type="character" w:styleId="UnresolvedMention">
    <w:name w:val="Unresolved Mention"/>
    <w:basedOn w:val="DefaultParagraphFont"/>
    <w:uiPriority w:val="99"/>
    <w:semiHidden/>
    <w:unhideWhenUsed/>
    <w:rsid w:val="001C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edkeenan.aacj@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ricopacountyattorney.org/DocumentCenter/View/1676/MCAO-Prosecution-Policies-and-Procedures-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5EF7-09BF-4E4F-9F46-ED107C75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9</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Keenan</dc:creator>
  <cp:keywords/>
  <dc:description/>
  <cp:lastModifiedBy>Jared Keenan</cp:lastModifiedBy>
  <cp:revision>39</cp:revision>
  <cp:lastPrinted>2022-05-11T21:03:00Z</cp:lastPrinted>
  <dcterms:created xsi:type="dcterms:W3CDTF">2022-05-02T17:07:00Z</dcterms:created>
  <dcterms:modified xsi:type="dcterms:W3CDTF">2022-06-01T20:28:00Z</dcterms:modified>
</cp:coreProperties>
</file>