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542AAD" w14:textId="3C8BABB1" w:rsidR="00921BFA" w:rsidRPr="00414BEF" w:rsidRDefault="006D731F">
      <w:pPr>
        <w:rPr>
          <w:rFonts w:cs="Times New Roman"/>
        </w:rPr>
      </w:pPr>
      <w:r w:rsidRPr="00414BEF">
        <w:rPr>
          <w:rFonts w:cs="Times New Roman"/>
        </w:rPr>
        <w:t>Prof. Aaron Fellmeth</w:t>
      </w:r>
    </w:p>
    <w:p w14:paraId="5546794B" w14:textId="3AD4441D" w:rsidR="006D731F" w:rsidRPr="00414BEF" w:rsidRDefault="006D731F">
      <w:pPr>
        <w:rPr>
          <w:rFonts w:cs="Times New Roman"/>
        </w:rPr>
      </w:pPr>
      <w:r w:rsidRPr="00414BEF">
        <w:rPr>
          <w:rFonts w:cs="Times New Roman"/>
        </w:rPr>
        <w:t>8218 N. 13th Ave.</w:t>
      </w:r>
    </w:p>
    <w:p w14:paraId="7C45E745" w14:textId="30B92E54" w:rsidR="006D731F" w:rsidRPr="00414BEF" w:rsidRDefault="006D731F">
      <w:pPr>
        <w:rPr>
          <w:rFonts w:cs="Times New Roman"/>
        </w:rPr>
      </w:pPr>
      <w:r w:rsidRPr="00414BEF">
        <w:rPr>
          <w:rFonts w:cs="Times New Roman"/>
        </w:rPr>
        <w:t>Phoenix, AZ  85021</w:t>
      </w:r>
    </w:p>
    <w:p w14:paraId="4B332874" w14:textId="5F448B6B" w:rsidR="006D731F" w:rsidRPr="00414BEF" w:rsidRDefault="006D731F">
      <w:pPr>
        <w:rPr>
          <w:rFonts w:cs="Times New Roman"/>
        </w:rPr>
      </w:pPr>
      <w:r w:rsidRPr="00414BEF">
        <w:rPr>
          <w:rFonts w:cs="Times New Roman"/>
        </w:rPr>
        <w:t>(480) 241-8414</w:t>
      </w:r>
    </w:p>
    <w:p w14:paraId="63A562C2" w14:textId="1F963DEB" w:rsidR="006D731F" w:rsidRPr="00414BEF" w:rsidRDefault="006D731F">
      <w:pPr>
        <w:rPr>
          <w:rFonts w:cs="Times New Roman"/>
        </w:rPr>
      </w:pPr>
      <w:r w:rsidRPr="00414BEF">
        <w:rPr>
          <w:rFonts w:cs="Times New Roman"/>
        </w:rPr>
        <w:t>AZ Bar No. 330019</w:t>
      </w:r>
    </w:p>
    <w:p w14:paraId="61D219C4" w14:textId="263654E7" w:rsidR="006D731F" w:rsidRPr="00414BEF" w:rsidRDefault="006D731F">
      <w:pPr>
        <w:rPr>
          <w:rFonts w:cs="Times New Roman"/>
        </w:rPr>
      </w:pPr>
      <w:r w:rsidRPr="00414BEF">
        <w:rPr>
          <w:rFonts w:cs="Times New Roman"/>
        </w:rPr>
        <w:t>aaron.fellmeth@asu.edu</w:t>
      </w:r>
    </w:p>
    <w:p w14:paraId="31B9E129" w14:textId="20A20A9B" w:rsidR="006D731F" w:rsidRPr="00414BEF" w:rsidRDefault="006D731F">
      <w:pPr>
        <w:rPr>
          <w:rFonts w:cs="Times New Roman"/>
        </w:rPr>
      </w:pPr>
    </w:p>
    <w:p w14:paraId="037DA751" w14:textId="0B0E5135" w:rsidR="006D731F" w:rsidRPr="00414BEF" w:rsidRDefault="006D731F" w:rsidP="006D731F">
      <w:pPr>
        <w:jc w:val="center"/>
        <w:rPr>
          <w:rFonts w:cs="Times New Roman"/>
          <w:b/>
          <w:bCs/>
        </w:rPr>
      </w:pPr>
      <w:r w:rsidRPr="00414BEF">
        <w:rPr>
          <w:rFonts w:cs="Times New Roman"/>
          <w:b/>
          <w:bCs/>
        </w:rPr>
        <w:t>IN THE SUPREME COURT</w:t>
      </w:r>
    </w:p>
    <w:p w14:paraId="3F4E060B" w14:textId="0D63E4C2" w:rsidR="006D731F" w:rsidRPr="00414BEF" w:rsidRDefault="006D731F" w:rsidP="006D731F">
      <w:pPr>
        <w:jc w:val="center"/>
        <w:rPr>
          <w:rFonts w:cs="Times New Roman"/>
          <w:b/>
          <w:bCs/>
        </w:rPr>
      </w:pPr>
      <w:r w:rsidRPr="00414BEF">
        <w:rPr>
          <w:rFonts w:cs="Times New Roman"/>
          <w:b/>
          <w:bCs/>
        </w:rPr>
        <w:t>STATE OF ARIZONA</w:t>
      </w:r>
    </w:p>
    <w:p w14:paraId="4C4B9ADA" w14:textId="68E9B2E1" w:rsidR="006D731F" w:rsidRDefault="006D731F" w:rsidP="006D731F">
      <w:pPr>
        <w:jc w:val="center"/>
        <w:rPr>
          <w:rFonts w:cs="Times New Roman"/>
          <w:b/>
          <w:bCs/>
        </w:rPr>
      </w:pPr>
    </w:p>
    <w:p w14:paraId="68804085" w14:textId="77777777" w:rsidR="009C4DE1" w:rsidRPr="00414BEF" w:rsidRDefault="009C4DE1" w:rsidP="006D731F">
      <w:pPr>
        <w:jc w:val="center"/>
        <w:rPr>
          <w:rFonts w:cs="Times New Roman"/>
          <w:b/>
          <w:bCs/>
        </w:rPr>
      </w:pPr>
    </w:p>
    <w:p w14:paraId="5C619A04" w14:textId="77777777" w:rsidR="00346E3B" w:rsidRPr="00414BEF" w:rsidRDefault="006D731F" w:rsidP="006D731F">
      <w:pPr>
        <w:jc w:val="left"/>
        <w:rPr>
          <w:rFonts w:cs="Times New Roman"/>
        </w:rPr>
      </w:pPr>
      <w:r w:rsidRPr="00414BEF">
        <w:rPr>
          <w:rFonts w:cs="Times New Roman"/>
        </w:rPr>
        <w:t>In the Matter of:</w:t>
      </w:r>
      <w:r w:rsidRPr="00414BEF">
        <w:rPr>
          <w:rFonts w:cs="Times New Roman"/>
        </w:rPr>
        <w:tab/>
      </w:r>
      <w:r w:rsidRPr="00414BEF">
        <w:rPr>
          <w:rFonts w:cs="Times New Roman"/>
        </w:rPr>
        <w:tab/>
      </w:r>
      <w:r w:rsidRPr="00414BEF">
        <w:rPr>
          <w:rFonts w:cs="Times New Roman"/>
        </w:rPr>
        <w:tab/>
      </w:r>
      <w:r w:rsidRPr="00414BEF">
        <w:rPr>
          <w:rFonts w:cs="Times New Roman"/>
        </w:rPr>
        <w:tab/>
        <w:t>)</w:t>
      </w:r>
    </w:p>
    <w:p w14:paraId="10014EB9" w14:textId="275E6B23" w:rsidR="006D731F" w:rsidRPr="00414BEF" w:rsidRDefault="006D731F" w:rsidP="006D731F">
      <w:pPr>
        <w:jc w:val="left"/>
        <w:rPr>
          <w:rFonts w:cs="Times New Roman"/>
        </w:rPr>
      </w:pPr>
      <w:r w:rsidRPr="00414BEF">
        <w:rPr>
          <w:rFonts w:cs="Times New Roman"/>
        </w:rPr>
        <w:tab/>
      </w:r>
      <w:r w:rsidRPr="00414BEF">
        <w:rPr>
          <w:rFonts w:cs="Times New Roman"/>
        </w:rPr>
        <w:tab/>
      </w:r>
      <w:r w:rsidRPr="00414BEF">
        <w:rPr>
          <w:rFonts w:cs="Times New Roman"/>
        </w:rPr>
        <w:tab/>
      </w:r>
      <w:r w:rsidRPr="00414BEF">
        <w:rPr>
          <w:rFonts w:cs="Times New Roman"/>
        </w:rPr>
        <w:tab/>
      </w:r>
      <w:r w:rsidRPr="00414BEF">
        <w:rPr>
          <w:rFonts w:cs="Times New Roman"/>
        </w:rPr>
        <w:tab/>
      </w:r>
      <w:r w:rsidRPr="00414BEF">
        <w:rPr>
          <w:rFonts w:cs="Times New Roman"/>
        </w:rPr>
        <w:tab/>
        <w:t>)</w:t>
      </w:r>
      <w:r w:rsidRPr="00414BEF">
        <w:rPr>
          <w:rFonts w:cs="Times New Roman"/>
        </w:rPr>
        <w:tab/>
        <w:t>Supreme Court No. R-</w:t>
      </w:r>
    </w:p>
    <w:p w14:paraId="4F872E5C" w14:textId="40F5E19D" w:rsidR="006D731F" w:rsidRPr="00414BEF" w:rsidRDefault="006D731F" w:rsidP="006D731F">
      <w:pPr>
        <w:jc w:val="left"/>
        <w:rPr>
          <w:rFonts w:cs="Times New Roman"/>
        </w:rPr>
      </w:pPr>
      <w:r w:rsidRPr="00414BEF">
        <w:rPr>
          <w:rFonts w:cs="Times New Roman"/>
        </w:rPr>
        <w:t>PETITION TO AMEND</w:t>
      </w:r>
      <w:r w:rsidRPr="00414BEF">
        <w:rPr>
          <w:rFonts w:cs="Times New Roman"/>
        </w:rPr>
        <w:tab/>
      </w:r>
      <w:r w:rsidRPr="00414BEF">
        <w:rPr>
          <w:rFonts w:cs="Times New Roman"/>
        </w:rPr>
        <w:tab/>
      </w:r>
      <w:r w:rsidRPr="00414BEF">
        <w:rPr>
          <w:rFonts w:cs="Times New Roman"/>
        </w:rPr>
        <w:tab/>
        <w:t>)</w:t>
      </w:r>
    </w:p>
    <w:p w14:paraId="5C393DF4" w14:textId="3BB7C521" w:rsidR="00346E3B" w:rsidRPr="00414BEF" w:rsidRDefault="006D731F" w:rsidP="006D731F">
      <w:pPr>
        <w:jc w:val="left"/>
        <w:rPr>
          <w:rFonts w:cs="Times New Roman"/>
          <w:color w:val="212121"/>
          <w:shd w:val="clear" w:color="auto" w:fill="FFFFFF"/>
        </w:rPr>
      </w:pPr>
      <w:r w:rsidRPr="00414BEF">
        <w:rPr>
          <w:rFonts w:cs="Times New Roman"/>
        </w:rPr>
        <w:t>RULE 25</w:t>
      </w:r>
      <w:r w:rsidR="00907570">
        <w:rPr>
          <w:rFonts w:cs="Times New Roman"/>
        </w:rPr>
        <w:t>(e)</w:t>
      </w:r>
      <w:r w:rsidRPr="00414BEF">
        <w:rPr>
          <w:rFonts w:cs="Times New Roman"/>
        </w:rPr>
        <w:t xml:space="preserve">, </w:t>
      </w:r>
      <w:r w:rsidR="00346E3B" w:rsidRPr="00414BEF">
        <w:rPr>
          <w:rFonts w:cs="Times New Roman"/>
          <w:color w:val="212121"/>
          <w:shd w:val="clear" w:color="auto" w:fill="FFFFFF"/>
        </w:rPr>
        <w:t>RULES OF PROTECTIVE</w:t>
      </w:r>
      <w:r w:rsidR="00346E3B" w:rsidRPr="00414BEF">
        <w:rPr>
          <w:rFonts w:cs="Times New Roman"/>
          <w:color w:val="212121"/>
          <w:shd w:val="clear" w:color="auto" w:fill="FFFFFF"/>
        </w:rPr>
        <w:tab/>
        <w:t>)</w:t>
      </w:r>
      <w:r w:rsidR="00346E3B" w:rsidRPr="00414BEF">
        <w:rPr>
          <w:rFonts w:cs="Times New Roman"/>
          <w:color w:val="212121"/>
          <w:shd w:val="clear" w:color="auto" w:fill="FFFFFF"/>
        </w:rPr>
        <w:tab/>
      </w:r>
      <w:r w:rsidR="00346E3B" w:rsidRPr="00414BEF">
        <w:rPr>
          <w:rFonts w:cs="Times New Roman"/>
          <w:b/>
          <w:bCs/>
          <w:color w:val="212121"/>
          <w:shd w:val="clear" w:color="auto" w:fill="FFFFFF"/>
        </w:rPr>
        <w:t>Petition to Amend Rule 25</w:t>
      </w:r>
      <w:r w:rsidR="00907570">
        <w:rPr>
          <w:rFonts w:cs="Times New Roman"/>
          <w:b/>
          <w:bCs/>
          <w:color w:val="212121"/>
          <w:shd w:val="clear" w:color="auto" w:fill="FFFFFF"/>
        </w:rPr>
        <w:t>(e)</w:t>
      </w:r>
      <w:r w:rsidR="00346E3B" w:rsidRPr="00414BEF">
        <w:rPr>
          <w:rFonts w:cs="Times New Roman"/>
          <w:b/>
          <w:bCs/>
          <w:color w:val="212121"/>
          <w:shd w:val="clear" w:color="auto" w:fill="FFFFFF"/>
        </w:rPr>
        <w:t>,</w:t>
      </w:r>
    </w:p>
    <w:p w14:paraId="7F5484BB" w14:textId="04956BE3" w:rsidR="00346E3B" w:rsidRPr="00414BEF" w:rsidRDefault="00346E3B" w:rsidP="006D731F">
      <w:pPr>
        <w:jc w:val="left"/>
        <w:rPr>
          <w:rFonts w:cs="Times New Roman"/>
          <w:color w:val="212121"/>
          <w:shd w:val="clear" w:color="auto" w:fill="FFFFFF"/>
        </w:rPr>
      </w:pPr>
      <w:r w:rsidRPr="00414BEF">
        <w:rPr>
          <w:rFonts w:cs="Times New Roman"/>
          <w:color w:val="212121"/>
          <w:shd w:val="clear" w:color="auto" w:fill="FFFFFF"/>
        </w:rPr>
        <w:t>ORDER PROCEDURE</w:t>
      </w:r>
      <w:r w:rsidRPr="00414BEF">
        <w:rPr>
          <w:rFonts w:cs="Times New Roman"/>
          <w:color w:val="212121"/>
          <w:shd w:val="clear" w:color="auto" w:fill="FFFFFF"/>
        </w:rPr>
        <w:tab/>
      </w:r>
      <w:r w:rsidRPr="00414BEF">
        <w:rPr>
          <w:rFonts w:cs="Times New Roman"/>
          <w:color w:val="212121"/>
          <w:shd w:val="clear" w:color="auto" w:fill="FFFFFF"/>
        </w:rPr>
        <w:tab/>
      </w:r>
      <w:r w:rsidRPr="00414BEF">
        <w:rPr>
          <w:rFonts w:cs="Times New Roman"/>
          <w:color w:val="212121"/>
          <w:shd w:val="clear" w:color="auto" w:fill="FFFFFF"/>
        </w:rPr>
        <w:tab/>
        <w:t>)</w:t>
      </w:r>
      <w:r w:rsidRPr="00414BEF">
        <w:rPr>
          <w:rFonts w:cs="Times New Roman"/>
          <w:color w:val="212121"/>
          <w:shd w:val="clear" w:color="auto" w:fill="FFFFFF"/>
        </w:rPr>
        <w:tab/>
      </w:r>
      <w:r w:rsidRPr="00414BEF">
        <w:rPr>
          <w:rFonts w:cs="Times New Roman"/>
          <w:b/>
          <w:bCs/>
          <w:color w:val="212121"/>
          <w:shd w:val="clear" w:color="auto" w:fill="FFFFFF"/>
        </w:rPr>
        <w:t>Rules of Protective Order</w:t>
      </w:r>
    </w:p>
    <w:p w14:paraId="73589F54" w14:textId="4C0C943C" w:rsidR="00346E3B" w:rsidRPr="00414BEF" w:rsidRDefault="00346E3B" w:rsidP="006D731F">
      <w:pPr>
        <w:jc w:val="left"/>
        <w:rPr>
          <w:rFonts w:cs="Times New Roman"/>
          <w:color w:val="212121"/>
          <w:shd w:val="clear" w:color="auto" w:fill="FFFFFF"/>
        </w:rPr>
      </w:pPr>
      <w:r w:rsidRPr="00414BEF">
        <w:rPr>
          <w:rFonts w:cs="Times New Roman"/>
          <w:color w:val="212121"/>
          <w:shd w:val="clear" w:color="auto" w:fill="FFFFFF"/>
        </w:rPr>
        <w:tab/>
      </w:r>
      <w:r w:rsidRPr="00414BEF">
        <w:rPr>
          <w:rFonts w:cs="Times New Roman"/>
          <w:color w:val="212121"/>
          <w:shd w:val="clear" w:color="auto" w:fill="FFFFFF"/>
        </w:rPr>
        <w:tab/>
      </w:r>
      <w:r w:rsidRPr="00414BEF">
        <w:rPr>
          <w:rFonts w:cs="Times New Roman"/>
          <w:color w:val="212121"/>
          <w:shd w:val="clear" w:color="auto" w:fill="FFFFFF"/>
        </w:rPr>
        <w:tab/>
      </w:r>
      <w:r w:rsidRPr="00414BEF">
        <w:rPr>
          <w:rFonts w:cs="Times New Roman"/>
          <w:color w:val="212121"/>
          <w:shd w:val="clear" w:color="auto" w:fill="FFFFFF"/>
        </w:rPr>
        <w:tab/>
      </w:r>
      <w:r w:rsidRPr="00414BEF">
        <w:rPr>
          <w:rFonts w:cs="Times New Roman"/>
          <w:color w:val="212121"/>
          <w:shd w:val="clear" w:color="auto" w:fill="FFFFFF"/>
        </w:rPr>
        <w:tab/>
      </w:r>
      <w:r w:rsidRPr="00414BEF">
        <w:rPr>
          <w:rFonts w:cs="Times New Roman"/>
          <w:color w:val="212121"/>
          <w:shd w:val="clear" w:color="auto" w:fill="FFFFFF"/>
        </w:rPr>
        <w:tab/>
        <w:t>)</w:t>
      </w:r>
      <w:r w:rsidRPr="00414BEF">
        <w:rPr>
          <w:rFonts w:cs="Times New Roman"/>
          <w:color w:val="212121"/>
          <w:shd w:val="clear" w:color="auto" w:fill="FFFFFF"/>
        </w:rPr>
        <w:tab/>
      </w:r>
      <w:r w:rsidRPr="00414BEF">
        <w:rPr>
          <w:rFonts w:cs="Times New Roman"/>
          <w:b/>
          <w:bCs/>
          <w:color w:val="212121"/>
          <w:shd w:val="clear" w:color="auto" w:fill="FFFFFF"/>
        </w:rPr>
        <w:t>Procedure</w:t>
      </w:r>
    </w:p>
    <w:p w14:paraId="199FAEAC" w14:textId="34301D9C" w:rsidR="00346E3B" w:rsidRPr="00414BEF" w:rsidRDefault="00346E3B" w:rsidP="006D731F">
      <w:pPr>
        <w:jc w:val="left"/>
        <w:rPr>
          <w:rFonts w:cs="Times New Roman"/>
          <w:color w:val="212121"/>
          <w:shd w:val="clear" w:color="auto" w:fill="FFFFFF"/>
        </w:rPr>
      </w:pPr>
      <w:r w:rsidRPr="00414BEF">
        <w:rPr>
          <w:rFonts w:cs="Times New Roman"/>
          <w:color w:val="212121"/>
          <w:shd w:val="clear" w:color="auto" w:fill="FFFFFF"/>
        </w:rPr>
        <w:tab/>
      </w:r>
      <w:r w:rsidRPr="00414BEF">
        <w:rPr>
          <w:rFonts w:cs="Times New Roman"/>
          <w:color w:val="212121"/>
          <w:shd w:val="clear" w:color="auto" w:fill="FFFFFF"/>
        </w:rPr>
        <w:tab/>
      </w:r>
      <w:r w:rsidRPr="00414BEF">
        <w:rPr>
          <w:rFonts w:cs="Times New Roman"/>
          <w:color w:val="212121"/>
          <w:shd w:val="clear" w:color="auto" w:fill="FFFFFF"/>
        </w:rPr>
        <w:tab/>
      </w:r>
      <w:r w:rsidRPr="00414BEF">
        <w:rPr>
          <w:rFonts w:cs="Times New Roman"/>
          <w:color w:val="212121"/>
          <w:shd w:val="clear" w:color="auto" w:fill="FFFFFF"/>
        </w:rPr>
        <w:tab/>
      </w:r>
      <w:r w:rsidRPr="00414BEF">
        <w:rPr>
          <w:rFonts w:cs="Times New Roman"/>
          <w:color w:val="212121"/>
          <w:shd w:val="clear" w:color="auto" w:fill="FFFFFF"/>
        </w:rPr>
        <w:tab/>
      </w:r>
      <w:r w:rsidRPr="00414BEF">
        <w:rPr>
          <w:rFonts w:cs="Times New Roman"/>
          <w:color w:val="212121"/>
          <w:shd w:val="clear" w:color="auto" w:fill="FFFFFF"/>
        </w:rPr>
        <w:tab/>
        <w:t>)</w:t>
      </w:r>
    </w:p>
    <w:p w14:paraId="34ECB37B" w14:textId="6B91B96E" w:rsidR="00346E3B" w:rsidRPr="00414BEF" w:rsidRDefault="00346E3B" w:rsidP="006D731F">
      <w:pPr>
        <w:jc w:val="left"/>
        <w:rPr>
          <w:rFonts w:cs="Times New Roman"/>
          <w:color w:val="212121"/>
          <w:shd w:val="clear" w:color="auto" w:fill="FFFFFF"/>
        </w:rPr>
      </w:pPr>
      <w:r w:rsidRPr="00414BEF">
        <w:rPr>
          <w:rFonts w:cs="Times New Roman"/>
          <w:color w:val="212121"/>
          <w:shd w:val="clear" w:color="auto" w:fill="FFFFFF"/>
        </w:rPr>
        <w:tab/>
      </w:r>
      <w:r w:rsidRPr="00414BEF">
        <w:rPr>
          <w:rFonts w:cs="Times New Roman"/>
          <w:color w:val="212121"/>
          <w:shd w:val="clear" w:color="auto" w:fill="FFFFFF"/>
        </w:rPr>
        <w:tab/>
      </w:r>
      <w:r w:rsidRPr="00414BEF">
        <w:rPr>
          <w:rFonts w:cs="Times New Roman"/>
          <w:color w:val="212121"/>
          <w:shd w:val="clear" w:color="auto" w:fill="FFFFFF"/>
        </w:rPr>
        <w:tab/>
      </w:r>
      <w:r w:rsidRPr="00414BEF">
        <w:rPr>
          <w:rFonts w:cs="Times New Roman"/>
          <w:color w:val="212121"/>
          <w:shd w:val="clear" w:color="auto" w:fill="FFFFFF"/>
        </w:rPr>
        <w:tab/>
      </w:r>
      <w:r w:rsidRPr="00414BEF">
        <w:rPr>
          <w:rFonts w:cs="Times New Roman"/>
          <w:color w:val="212121"/>
          <w:shd w:val="clear" w:color="auto" w:fill="FFFFFF"/>
        </w:rPr>
        <w:tab/>
      </w:r>
      <w:r w:rsidRPr="00414BEF">
        <w:rPr>
          <w:rFonts w:cs="Times New Roman"/>
          <w:color w:val="212121"/>
          <w:shd w:val="clear" w:color="auto" w:fill="FFFFFF"/>
        </w:rPr>
        <w:tab/>
        <w:t>)</w:t>
      </w:r>
    </w:p>
    <w:p w14:paraId="50839D75" w14:textId="0CEBC258" w:rsidR="00346E3B" w:rsidRPr="00414BEF" w:rsidRDefault="00346E3B" w:rsidP="006D731F">
      <w:pPr>
        <w:jc w:val="left"/>
        <w:rPr>
          <w:rFonts w:cs="Times New Roman"/>
          <w:color w:val="212121"/>
          <w:shd w:val="clear" w:color="auto" w:fill="FFFFFF"/>
        </w:rPr>
      </w:pPr>
      <w:r w:rsidRPr="00414BEF">
        <w:rPr>
          <w:rFonts w:cs="Times New Roman"/>
          <w:color w:val="212121"/>
          <w:shd w:val="clear" w:color="auto" w:fill="FFFFFF"/>
        </w:rPr>
        <w:t>____________________________</w:t>
      </w:r>
      <w:r w:rsidR="00414BEF">
        <w:rPr>
          <w:rFonts w:cs="Times New Roman"/>
          <w:color w:val="212121"/>
          <w:shd w:val="clear" w:color="auto" w:fill="FFFFFF"/>
        </w:rPr>
        <w:t>________</w:t>
      </w:r>
      <w:r w:rsidRPr="00414BEF">
        <w:rPr>
          <w:rFonts w:cs="Times New Roman"/>
          <w:color w:val="212121"/>
          <w:shd w:val="clear" w:color="auto" w:fill="FFFFFF"/>
        </w:rPr>
        <w:t>)</w:t>
      </w:r>
    </w:p>
    <w:p w14:paraId="636E5ABB" w14:textId="1B9B95AC" w:rsidR="00346E3B" w:rsidRPr="00414BEF" w:rsidRDefault="00346E3B" w:rsidP="006D731F">
      <w:pPr>
        <w:jc w:val="left"/>
        <w:rPr>
          <w:rFonts w:cs="Times New Roman"/>
          <w:color w:val="212121"/>
          <w:shd w:val="clear" w:color="auto" w:fill="FFFFFF"/>
        </w:rPr>
      </w:pPr>
    </w:p>
    <w:p w14:paraId="2087405A" w14:textId="77777777" w:rsidR="00346E3B" w:rsidRPr="00414BEF" w:rsidRDefault="00346E3B" w:rsidP="00346E3B">
      <w:pPr>
        <w:spacing w:line="480" w:lineRule="auto"/>
        <w:jc w:val="left"/>
        <w:rPr>
          <w:rFonts w:cs="Times New Roman"/>
          <w:color w:val="212121"/>
          <w:shd w:val="clear" w:color="auto" w:fill="FFFFFF"/>
        </w:rPr>
      </w:pPr>
    </w:p>
    <w:p w14:paraId="3AC9A3E1" w14:textId="2703C856" w:rsidR="00346E3B" w:rsidRPr="00414BEF" w:rsidRDefault="00346E3B" w:rsidP="00FE5419">
      <w:pPr>
        <w:spacing w:line="480" w:lineRule="auto"/>
        <w:jc w:val="left"/>
        <w:rPr>
          <w:rFonts w:cs="Times New Roman"/>
          <w:color w:val="212121"/>
          <w:shd w:val="clear" w:color="auto" w:fill="FFFFFF"/>
        </w:rPr>
      </w:pPr>
      <w:r w:rsidRPr="00414BEF">
        <w:rPr>
          <w:rFonts w:cs="Times New Roman"/>
          <w:color w:val="212121"/>
          <w:shd w:val="clear" w:color="auto" w:fill="FFFFFF"/>
        </w:rPr>
        <w:tab/>
        <w:t>Pursuant to Rule 28, Rules of the Supreme Court, Aaron Fellmeth respectfully petitions this Court to adopt amendments to Rule 25</w:t>
      </w:r>
      <w:r w:rsidR="00907570">
        <w:rPr>
          <w:rFonts w:cs="Times New Roman"/>
          <w:color w:val="212121"/>
          <w:shd w:val="clear" w:color="auto" w:fill="FFFFFF"/>
        </w:rPr>
        <w:t>(e)</w:t>
      </w:r>
      <w:r w:rsidRPr="00414BEF">
        <w:rPr>
          <w:rFonts w:cs="Times New Roman"/>
          <w:color w:val="212121"/>
          <w:shd w:val="clear" w:color="auto" w:fill="FFFFFF"/>
        </w:rPr>
        <w:t xml:space="preserve">, </w:t>
      </w:r>
      <w:r w:rsidR="00CB522A" w:rsidRPr="00414BEF">
        <w:rPr>
          <w:rFonts w:cs="Times New Roman"/>
          <w:color w:val="212121"/>
          <w:shd w:val="clear" w:color="auto" w:fill="FFFFFF"/>
        </w:rPr>
        <w:t>Rules of Protective Order Procedure, governing procedures for obtaining an injunction against harassment, as proposed below.</w:t>
      </w:r>
    </w:p>
    <w:p w14:paraId="134C4CBD" w14:textId="7128A175" w:rsidR="00CB522A" w:rsidRPr="00414BEF" w:rsidRDefault="00CB522A" w:rsidP="00FE5419">
      <w:pPr>
        <w:spacing w:line="480" w:lineRule="auto"/>
        <w:jc w:val="left"/>
        <w:rPr>
          <w:rFonts w:cs="Times New Roman"/>
          <w:color w:val="212121"/>
          <w:shd w:val="clear" w:color="auto" w:fill="FFFFFF"/>
        </w:rPr>
      </w:pPr>
    </w:p>
    <w:p w14:paraId="3EC70B8D" w14:textId="7047FA2F" w:rsidR="00CB522A" w:rsidRPr="00414BEF" w:rsidRDefault="00CB522A" w:rsidP="00FE5419">
      <w:pPr>
        <w:spacing w:line="480" w:lineRule="auto"/>
        <w:jc w:val="left"/>
        <w:rPr>
          <w:rFonts w:cs="Times New Roman"/>
          <w:color w:val="212121"/>
          <w:shd w:val="clear" w:color="auto" w:fill="FFFFFF"/>
        </w:rPr>
      </w:pPr>
      <w:r w:rsidRPr="00414BEF">
        <w:rPr>
          <w:rFonts w:cs="Times New Roman"/>
          <w:b/>
          <w:bCs/>
          <w:color w:val="212121"/>
          <w:shd w:val="clear" w:color="auto" w:fill="FFFFFF"/>
        </w:rPr>
        <w:t>I.</w:t>
      </w:r>
      <w:r w:rsidRPr="00414BEF">
        <w:rPr>
          <w:rFonts w:cs="Times New Roman"/>
          <w:b/>
          <w:bCs/>
          <w:color w:val="212121"/>
          <w:shd w:val="clear" w:color="auto" w:fill="FFFFFF"/>
        </w:rPr>
        <w:tab/>
        <w:t>Background and Purpose of the Proposed Rule Amendments</w:t>
      </w:r>
    </w:p>
    <w:p w14:paraId="1455D470" w14:textId="2A5555A0" w:rsidR="00CB522A" w:rsidRPr="00414BEF" w:rsidRDefault="00CB522A" w:rsidP="00FE5419">
      <w:pPr>
        <w:spacing w:line="480" w:lineRule="auto"/>
        <w:jc w:val="left"/>
        <w:rPr>
          <w:rFonts w:cs="Times New Roman"/>
          <w:color w:val="212121"/>
          <w:shd w:val="clear" w:color="auto" w:fill="FFFFFF"/>
        </w:rPr>
      </w:pPr>
      <w:r w:rsidRPr="00414BEF">
        <w:rPr>
          <w:rFonts w:cs="Times New Roman"/>
          <w:color w:val="212121"/>
          <w:shd w:val="clear" w:color="auto" w:fill="FFFFFF"/>
        </w:rPr>
        <w:tab/>
      </w:r>
      <w:r w:rsidR="00FE5419" w:rsidRPr="00414BEF">
        <w:rPr>
          <w:rFonts w:cs="Times New Roman"/>
          <w:color w:val="212121"/>
          <w:shd w:val="clear" w:color="auto" w:fill="FFFFFF"/>
        </w:rPr>
        <w:t xml:space="preserve">Title 12, Section 1809 of the Arizona Revised Statutes sets forth the </w:t>
      </w:r>
      <w:r w:rsidR="00414BEF" w:rsidRPr="00414BEF">
        <w:rPr>
          <w:rFonts w:cs="Times New Roman"/>
          <w:color w:val="212121"/>
          <w:shd w:val="clear" w:color="auto" w:fill="FFFFFF"/>
        </w:rPr>
        <w:t xml:space="preserve">conditions under which Arizona courts may grant injunctions against harassment.  Section </w:t>
      </w:r>
      <w:r w:rsidR="00067C10">
        <w:rPr>
          <w:rFonts w:cs="Times New Roman"/>
          <w:color w:val="212121"/>
          <w:shd w:val="clear" w:color="auto" w:fill="FFFFFF"/>
        </w:rPr>
        <w:t>12-</w:t>
      </w:r>
      <w:r w:rsidR="00414BEF" w:rsidRPr="00414BEF">
        <w:rPr>
          <w:rFonts w:cs="Times New Roman"/>
          <w:color w:val="212121"/>
          <w:shd w:val="clear" w:color="auto" w:fill="FFFFFF"/>
        </w:rPr>
        <w:t>1809(T)(1)(a) defines the “harassment” for which an injunction may be granted as:</w:t>
      </w:r>
    </w:p>
    <w:p w14:paraId="33DD1974" w14:textId="4E93C30E" w:rsidR="006D731F" w:rsidRPr="00414BEF" w:rsidRDefault="00414BEF" w:rsidP="00414BEF">
      <w:pPr>
        <w:ind w:left="720" w:right="720"/>
        <w:rPr>
          <w:rFonts w:cs="Times New Roman"/>
          <w:shd w:val="clear" w:color="auto" w:fill="FFFFFF"/>
        </w:rPr>
      </w:pPr>
      <w:r w:rsidRPr="00414BEF">
        <w:rPr>
          <w:rFonts w:cs="Times New Roman"/>
          <w:shd w:val="clear" w:color="auto" w:fill="FFFFFF"/>
        </w:rPr>
        <w:t xml:space="preserve">A series of acts </w:t>
      </w:r>
      <w:r w:rsidRPr="00414BEF">
        <w:rPr>
          <w:rFonts w:cs="Times New Roman"/>
          <w:i/>
          <w:iCs/>
          <w:shd w:val="clear" w:color="auto" w:fill="FFFFFF"/>
        </w:rPr>
        <w:t>over any period of time</w:t>
      </w:r>
      <w:r w:rsidRPr="00414BEF">
        <w:rPr>
          <w:rFonts w:cs="Times New Roman"/>
          <w:shd w:val="clear" w:color="auto" w:fill="FFFFFF"/>
        </w:rPr>
        <w:t xml:space="preserve"> that is directed at a specific person and that would cause a reasonable person to be seriously alarmed, annoyed or harassed and the conduct in fact seriously alarms, annoys or harasses the person and serves no legitimate purpose.</w:t>
      </w:r>
      <w:r w:rsidR="00683288">
        <w:rPr>
          <w:rStyle w:val="FootnoteReference"/>
          <w:rFonts w:cs="Times New Roman"/>
          <w:shd w:val="clear" w:color="auto" w:fill="FFFFFF"/>
        </w:rPr>
        <w:footnoteReference w:id="1"/>
      </w:r>
    </w:p>
    <w:p w14:paraId="74BCECBF" w14:textId="0ED36230" w:rsidR="00414BEF" w:rsidRPr="00414BEF" w:rsidRDefault="00414BEF" w:rsidP="00414BEF">
      <w:pPr>
        <w:ind w:left="720" w:right="720"/>
        <w:rPr>
          <w:rFonts w:cs="Times New Roman"/>
          <w:shd w:val="clear" w:color="auto" w:fill="FFFFFF"/>
        </w:rPr>
      </w:pPr>
    </w:p>
    <w:p w14:paraId="5E6A7638" w14:textId="7EED14FC" w:rsidR="00414BEF" w:rsidRDefault="00414BEF" w:rsidP="00414BEF">
      <w:pPr>
        <w:spacing w:line="480" w:lineRule="auto"/>
        <w:rPr>
          <w:rFonts w:cs="Times New Roman"/>
        </w:rPr>
      </w:pPr>
      <w:r w:rsidRPr="00414BEF">
        <w:rPr>
          <w:rFonts w:cs="Times New Roman"/>
        </w:rPr>
        <w:lastRenderedPageBreak/>
        <w:t xml:space="preserve">Section </w:t>
      </w:r>
      <w:r w:rsidR="00067C10">
        <w:rPr>
          <w:rFonts w:cs="Times New Roman"/>
        </w:rPr>
        <w:t>12-</w:t>
      </w:r>
      <w:r w:rsidRPr="00414BEF">
        <w:rPr>
          <w:rFonts w:cs="Times New Roman"/>
        </w:rPr>
        <w:t>1809</w:t>
      </w:r>
      <w:r>
        <w:rPr>
          <w:rFonts w:cs="Times New Roman"/>
        </w:rPr>
        <w:t xml:space="preserve">(E) provides that, in reviewing the petition, the court must find </w:t>
      </w:r>
      <w:r w:rsidR="00346AD3">
        <w:rPr>
          <w:rFonts w:cs="Times New Roman"/>
          <w:i/>
          <w:iCs/>
        </w:rPr>
        <w:t xml:space="preserve">inter alia </w:t>
      </w:r>
      <w:r>
        <w:rPr>
          <w:rFonts w:cs="Times New Roman"/>
        </w:rPr>
        <w:t>“</w:t>
      </w:r>
      <w:r w:rsidRPr="00414BEF">
        <w:rPr>
          <w:rFonts w:cs="Times New Roman"/>
        </w:rPr>
        <w:t>reasonable evidence of harassment of the plaintiff by the defendant during the year preceding the filing of the petition</w:t>
      </w:r>
      <w:r w:rsidR="00346AD3">
        <w:rPr>
          <w:rFonts w:cs="Times New Roman"/>
        </w:rPr>
        <w:t>.</w:t>
      </w:r>
      <w:r>
        <w:rPr>
          <w:rFonts w:cs="Times New Roman"/>
        </w:rPr>
        <w:t>”</w:t>
      </w:r>
    </w:p>
    <w:p w14:paraId="078ABDAE" w14:textId="0BF3B1E6" w:rsidR="00414BEF" w:rsidRDefault="00346AD3" w:rsidP="009C4DE1">
      <w:pPr>
        <w:spacing w:after="40" w:line="480" w:lineRule="auto"/>
        <w:rPr>
          <w:rFonts w:cs="Times New Roman"/>
        </w:rPr>
      </w:pPr>
      <w:r>
        <w:rPr>
          <w:rFonts w:cs="Times New Roman"/>
        </w:rPr>
        <w:tab/>
        <w:t>Rule 3 of the Rules of Protective Order Procedure defines “harassment” using the statutory language of A.R.S. § 12-1809(T)</w:t>
      </w:r>
      <w:r w:rsidR="00CF5C3B">
        <w:rPr>
          <w:rFonts w:cs="Times New Roman"/>
        </w:rPr>
        <w:t xml:space="preserve">: </w:t>
      </w:r>
      <w:r w:rsidR="00683288">
        <w:rPr>
          <w:rFonts w:cs="Times New Roman"/>
        </w:rPr>
        <w:t>“over any period of time</w:t>
      </w:r>
      <w:r>
        <w:rPr>
          <w:rFonts w:cs="Times New Roman"/>
        </w:rPr>
        <w:t>.</w:t>
      </w:r>
      <w:r w:rsidR="00683288">
        <w:rPr>
          <w:rFonts w:cs="Times New Roman"/>
        </w:rPr>
        <w:t>”</w:t>
      </w:r>
      <w:r>
        <w:rPr>
          <w:rFonts w:cs="Times New Roman"/>
        </w:rPr>
        <w:t xml:space="preserve">  However, Rule 25(e) of the Rules as currently drafted misstates the provisions of A.R.S. § 12-1809(E).  It provides in relevant part: </w:t>
      </w:r>
    </w:p>
    <w:p w14:paraId="6B22076A" w14:textId="4CFB176F" w:rsidR="00346AD3" w:rsidRPr="00346AD3" w:rsidRDefault="00346AD3" w:rsidP="00346AD3">
      <w:pPr>
        <w:pStyle w:val="ListParagraph"/>
        <w:numPr>
          <w:ilvl w:val="0"/>
          <w:numId w:val="1"/>
        </w:numPr>
        <w:ind w:right="720"/>
        <w:rPr>
          <w:rFonts w:cs="Times New Roman"/>
        </w:rPr>
      </w:pPr>
      <w:r w:rsidRPr="00346AD3">
        <w:rPr>
          <w:rFonts w:cs="Times New Roman"/>
        </w:rPr>
        <w:t>The judicial officer must issue an Injunction Against Harassment upon finding:</w:t>
      </w:r>
    </w:p>
    <w:p w14:paraId="66E7281F" w14:textId="77777777" w:rsidR="00346AD3" w:rsidRPr="00346AD3" w:rsidRDefault="00346AD3" w:rsidP="00346AD3">
      <w:pPr>
        <w:pStyle w:val="ListParagraph"/>
        <w:ind w:left="1080" w:right="720"/>
        <w:rPr>
          <w:rFonts w:cs="Times New Roman"/>
        </w:rPr>
      </w:pPr>
    </w:p>
    <w:p w14:paraId="0E4DD62B" w14:textId="760B02E0" w:rsidR="00346AD3" w:rsidRDefault="00346AD3" w:rsidP="00346AD3">
      <w:pPr>
        <w:ind w:left="1440" w:right="720"/>
        <w:rPr>
          <w:rFonts w:cs="Times New Roman"/>
        </w:rPr>
      </w:pPr>
      <w:r w:rsidRPr="00346AD3">
        <w:rPr>
          <w:rFonts w:cs="Times New Roman"/>
        </w:rPr>
        <w:t xml:space="preserve">(A) reasonable evidence that the defendant has committed a series of acts of harassment </w:t>
      </w:r>
      <w:r w:rsidR="008042D5">
        <w:rPr>
          <w:rFonts w:cs="Times New Roman"/>
        </w:rPr>
        <w:t xml:space="preserve">. . . </w:t>
      </w:r>
      <w:r w:rsidRPr="00346AD3">
        <w:rPr>
          <w:rFonts w:cs="Times New Roman"/>
        </w:rPr>
        <w:t xml:space="preserve">, against the plaintiff during the year preceding the filing; </w:t>
      </w:r>
    </w:p>
    <w:p w14:paraId="2641B4E0" w14:textId="77777777" w:rsidR="00346AD3" w:rsidRDefault="00346AD3" w:rsidP="00414BEF">
      <w:pPr>
        <w:spacing w:line="480" w:lineRule="auto"/>
        <w:rPr>
          <w:rFonts w:cs="Times New Roman"/>
        </w:rPr>
      </w:pPr>
    </w:p>
    <w:p w14:paraId="176C857A" w14:textId="6FD93405" w:rsidR="00064DD6" w:rsidRDefault="00064DD6" w:rsidP="00414BEF">
      <w:pPr>
        <w:spacing w:line="480" w:lineRule="auto"/>
        <w:rPr>
          <w:rFonts w:cs="Times New Roman"/>
        </w:rPr>
      </w:pPr>
      <w:r>
        <w:rPr>
          <w:rFonts w:cs="Times New Roman"/>
        </w:rPr>
        <w:t xml:space="preserve">Rule 25 </w:t>
      </w:r>
      <w:r w:rsidR="002D48CE">
        <w:rPr>
          <w:rFonts w:cs="Times New Roman"/>
        </w:rPr>
        <w:t xml:space="preserve">incorrectly </w:t>
      </w:r>
      <w:r>
        <w:rPr>
          <w:rFonts w:cs="Times New Roman"/>
        </w:rPr>
        <w:t xml:space="preserve">interprets </w:t>
      </w:r>
      <w:r w:rsidR="00690D46">
        <w:rPr>
          <w:rFonts w:cs="Times New Roman"/>
        </w:rPr>
        <w:t xml:space="preserve">Section </w:t>
      </w:r>
      <w:r>
        <w:rPr>
          <w:rFonts w:cs="Times New Roman"/>
        </w:rPr>
        <w:t>12-1809(E) as requiring</w:t>
      </w:r>
      <w:r w:rsidR="00683288">
        <w:rPr>
          <w:rFonts w:cs="Times New Roman"/>
        </w:rPr>
        <w:t>,</w:t>
      </w:r>
      <w:r>
        <w:rPr>
          <w:rFonts w:cs="Times New Roman"/>
        </w:rPr>
        <w:t xml:space="preserve"> not that any act of harassment occurred in the preceding year, but rather than a </w:t>
      </w:r>
      <w:r w:rsidR="008042D5">
        <w:rPr>
          <w:rFonts w:cs="Times New Roman"/>
        </w:rPr>
        <w:t>“</w:t>
      </w:r>
      <w:r>
        <w:rPr>
          <w:rFonts w:cs="Times New Roman"/>
        </w:rPr>
        <w:t>series</w:t>
      </w:r>
      <w:r w:rsidR="008042D5">
        <w:rPr>
          <w:rFonts w:cs="Times New Roman"/>
        </w:rPr>
        <w:t>”</w:t>
      </w:r>
      <w:r>
        <w:rPr>
          <w:rFonts w:cs="Times New Roman"/>
        </w:rPr>
        <w:t xml:space="preserve"> of two or more acts of harassment occurred in the preceding year.</w:t>
      </w:r>
    </w:p>
    <w:p w14:paraId="74E0CB2B" w14:textId="3CBEF227" w:rsidR="000E64C5" w:rsidRDefault="00064DD6" w:rsidP="00683288">
      <w:pPr>
        <w:spacing w:line="480" w:lineRule="auto"/>
        <w:ind w:firstLine="720"/>
        <w:rPr>
          <w:rFonts w:cs="Times New Roman"/>
        </w:rPr>
      </w:pPr>
      <w:r w:rsidRPr="006B4412">
        <w:rPr>
          <w:rFonts w:cs="Times New Roman"/>
        </w:rPr>
        <w:t>Th</w:t>
      </w:r>
      <w:r w:rsidR="00683288">
        <w:rPr>
          <w:rFonts w:cs="Times New Roman"/>
        </w:rPr>
        <w:t xml:space="preserve">is choice of interpretation seems to rely on the statutory definition of </w:t>
      </w:r>
      <w:r w:rsidRPr="006B4412">
        <w:rPr>
          <w:rFonts w:cs="Times New Roman"/>
        </w:rPr>
        <w:t>“harassment” as a series of acts</w:t>
      </w:r>
      <w:r w:rsidR="00683288">
        <w:rPr>
          <w:rFonts w:cs="Times New Roman"/>
        </w:rPr>
        <w:t>,</w:t>
      </w:r>
      <w:r w:rsidRPr="006B4412">
        <w:rPr>
          <w:rFonts w:cs="Times New Roman"/>
        </w:rPr>
        <w:t xml:space="preserve"> and </w:t>
      </w:r>
      <w:r w:rsidR="00683288">
        <w:rPr>
          <w:rFonts w:cs="Times New Roman"/>
        </w:rPr>
        <w:t xml:space="preserve">the requirement of a </w:t>
      </w:r>
      <w:r w:rsidRPr="006B4412">
        <w:rPr>
          <w:rFonts w:cs="Times New Roman"/>
        </w:rPr>
        <w:t>judicial finding of “evidence</w:t>
      </w:r>
      <w:r>
        <w:rPr>
          <w:rFonts w:cs="Times New Roman"/>
        </w:rPr>
        <w:t xml:space="preserve"> of harassment . . . during the year preceding the filing of the petition.”</w:t>
      </w:r>
      <w:r w:rsidR="00683288">
        <w:rPr>
          <w:rFonts w:cs="Times New Roman"/>
        </w:rPr>
        <w:t xml:space="preserve">  However, the statute actually uses the term “harassment” in two senses.  One is the definition (requiring a “series of acts”) in </w:t>
      </w:r>
      <w:r w:rsidR="00690D46">
        <w:rPr>
          <w:rFonts w:cs="Times New Roman"/>
        </w:rPr>
        <w:t xml:space="preserve">Section </w:t>
      </w:r>
      <w:r w:rsidR="00683288">
        <w:rPr>
          <w:rFonts w:cs="Times New Roman"/>
        </w:rPr>
        <w:t xml:space="preserve">12-1809(T). The other is </w:t>
      </w:r>
      <w:r w:rsidR="00690D46">
        <w:rPr>
          <w:rFonts w:cs="Times New Roman"/>
        </w:rPr>
        <w:t xml:space="preserve">the </w:t>
      </w:r>
      <w:r w:rsidR="00683288">
        <w:rPr>
          <w:rFonts w:cs="Times New Roman"/>
        </w:rPr>
        <w:t>use of the term to mean any act, including a single act, that “seriously alarm</w:t>
      </w:r>
      <w:r w:rsidR="000E64C5">
        <w:rPr>
          <w:rFonts w:cs="Times New Roman"/>
        </w:rPr>
        <w:t>s</w:t>
      </w:r>
      <w:r w:rsidR="00683288">
        <w:rPr>
          <w:rFonts w:cs="Times New Roman"/>
        </w:rPr>
        <w:t>, annoy</w:t>
      </w:r>
      <w:r w:rsidR="000E64C5">
        <w:rPr>
          <w:rFonts w:cs="Times New Roman"/>
        </w:rPr>
        <w:t>s</w:t>
      </w:r>
      <w:r w:rsidR="00683288">
        <w:rPr>
          <w:rFonts w:cs="Times New Roman"/>
        </w:rPr>
        <w:t>, or harass</w:t>
      </w:r>
      <w:r w:rsidR="000E64C5">
        <w:rPr>
          <w:rFonts w:cs="Times New Roman"/>
        </w:rPr>
        <w:t xml:space="preserve">es” </w:t>
      </w:r>
      <w:r w:rsidR="00683288">
        <w:rPr>
          <w:rFonts w:cs="Times New Roman"/>
        </w:rPr>
        <w:t>the petitioner</w:t>
      </w:r>
      <w:r w:rsidR="000E64C5">
        <w:rPr>
          <w:rFonts w:cs="Times New Roman"/>
        </w:rPr>
        <w:t xml:space="preserve">, and </w:t>
      </w:r>
      <w:r w:rsidR="00690D46">
        <w:rPr>
          <w:rFonts w:cs="Times New Roman"/>
        </w:rPr>
        <w:t xml:space="preserve">that </w:t>
      </w:r>
      <w:r w:rsidR="000E64C5">
        <w:rPr>
          <w:rFonts w:cs="Times New Roman"/>
        </w:rPr>
        <w:t>would do so to any reasonable person</w:t>
      </w:r>
      <w:r w:rsidR="00683288">
        <w:rPr>
          <w:rFonts w:cs="Times New Roman"/>
        </w:rPr>
        <w:t xml:space="preserve">.  </w:t>
      </w:r>
      <w:r w:rsidR="000E64C5">
        <w:rPr>
          <w:rFonts w:cs="Times New Roman"/>
        </w:rPr>
        <w:t xml:space="preserve">Thus, the statute treats a </w:t>
      </w:r>
      <w:r w:rsidR="00683288">
        <w:rPr>
          <w:rFonts w:cs="Times New Roman"/>
        </w:rPr>
        <w:t xml:space="preserve">single </w:t>
      </w:r>
      <w:r w:rsidR="000E64C5">
        <w:rPr>
          <w:rFonts w:cs="Times New Roman"/>
        </w:rPr>
        <w:t xml:space="preserve">alarming, annoying, or harrassing </w:t>
      </w:r>
      <w:r w:rsidR="00683288">
        <w:rPr>
          <w:rFonts w:cs="Times New Roman"/>
        </w:rPr>
        <w:t xml:space="preserve">act </w:t>
      </w:r>
      <w:r w:rsidR="000E64C5">
        <w:rPr>
          <w:rFonts w:cs="Times New Roman"/>
        </w:rPr>
        <w:t xml:space="preserve">as </w:t>
      </w:r>
      <w:r w:rsidR="00690D46">
        <w:rPr>
          <w:rFonts w:cs="Times New Roman"/>
        </w:rPr>
        <w:t xml:space="preserve">a </w:t>
      </w:r>
      <w:r w:rsidR="00683288">
        <w:rPr>
          <w:rFonts w:cs="Times New Roman"/>
        </w:rPr>
        <w:t>“harassment”</w:t>
      </w:r>
      <w:r w:rsidR="000E64C5">
        <w:rPr>
          <w:rFonts w:cs="Times New Roman"/>
        </w:rPr>
        <w:t xml:space="preserve"> while </w:t>
      </w:r>
      <w:r w:rsidR="00690D46">
        <w:rPr>
          <w:rFonts w:cs="Times New Roman"/>
        </w:rPr>
        <w:t xml:space="preserve">also </w:t>
      </w:r>
      <w:r w:rsidR="000E64C5">
        <w:rPr>
          <w:rFonts w:cs="Times New Roman"/>
        </w:rPr>
        <w:t>defining “harassment” as a series of such acts.</w:t>
      </w:r>
    </w:p>
    <w:p w14:paraId="47CCA41A" w14:textId="23BB351A" w:rsidR="00414BEF" w:rsidRDefault="00690D46" w:rsidP="00683288">
      <w:pPr>
        <w:spacing w:line="480" w:lineRule="auto"/>
        <w:ind w:firstLine="720"/>
        <w:rPr>
          <w:rFonts w:cs="Times New Roman"/>
        </w:rPr>
      </w:pPr>
      <w:r>
        <w:rPr>
          <w:rFonts w:cs="Times New Roman"/>
        </w:rPr>
        <w:t>R</w:t>
      </w:r>
      <w:r w:rsidR="002B1529">
        <w:rPr>
          <w:rFonts w:cs="Times New Roman"/>
        </w:rPr>
        <w:t>ule 25(e)</w:t>
      </w:r>
      <w:r w:rsidR="00064DD6">
        <w:rPr>
          <w:rFonts w:cs="Times New Roman"/>
        </w:rPr>
        <w:t xml:space="preserve"> </w:t>
      </w:r>
      <w:r w:rsidR="000C0815">
        <w:rPr>
          <w:rFonts w:cs="Times New Roman"/>
        </w:rPr>
        <w:t>confuses these two</w:t>
      </w:r>
      <w:r>
        <w:rPr>
          <w:rFonts w:cs="Times New Roman"/>
        </w:rPr>
        <w:t xml:space="preserve"> uses of the term</w:t>
      </w:r>
      <w:r w:rsidR="000C0815">
        <w:rPr>
          <w:rFonts w:cs="Times New Roman"/>
        </w:rPr>
        <w:t xml:space="preserve">, and thereby </w:t>
      </w:r>
      <w:r w:rsidR="00064DD6">
        <w:rPr>
          <w:rFonts w:cs="Times New Roman"/>
        </w:rPr>
        <w:t>misconstrues the statute</w:t>
      </w:r>
      <w:r w:rsidR="00ED4A0C">
        <w:rPr>
          <w:rFonts w:cs="Times New Roman"/>
        </w:rPr>
        <w:t xml:space="preserve"> fundamentally</w:t>
      </w:r>
      <w:r w:rsidR="0002350F">
        <w:rPr>
          <w:rFonts w:cs="Times New Roman"/>
        </w:rPr>
        <w:t xml:space="preserve">.  </w:t>
      </w:r>
      <w:r w:rsidR="00ED4A0C">
        <w:rPr>
          <w:rFonts w:cs="Times New Roman"/>
        </w:rPr>
        <w:t>I</w:t>
      </w:r>
      <w:r w:rsidR="0002350F">
        <w:rPr>
          <w:rFonts w:cs="Times New Roman"/>
        </w:rPr>
        <w:t xml:space="preserve">t renders nugatory the “over any period of time” language A.R.S. § 12-1809(T) and revises it to mean “over the preceding year.”  </w:t>
      </w:r>
      <w:r w:rsidR="00ED4A0C">
        <w:rPr>
          <w:rFonts w:cs="Times New Roman"/>
        </w:rPr>
        <w:t xml:space="preserve">The “over any period of time” language is </w:t>
      </w:r>
      <w:r w:rsidR="00ED4A0C">
        <w:rPr>
          <w:rFonts w:cs="Times New Roman"/>
        </w:rPr>
        <w:lastRenderedPageBreak/>
        <w:t xml:space="preserve">deprived of meaning if </w:t>
      </w:r>
      <w:r w:rsidR="002B1529">
        <w:rPr>
          <w:rFonts w:cs="Times New Roman"/>
        </w:rPr>
        <w:t xml:space="preserve">a series of </w:t>
      </w:r>
      <w:r w:rsidR="00ED4A0C">
        <w:rPr>
          <w:rFonts w:cs="Times New Roman"/>
        </w:rPr>
        <w:t>harass</w:t>
      </w:r>
      <w:r w:rsidR="000C0815">
        <w:rPr>
          <w:rFonts w:cs="Times New Roman"/>
        </w:rPr>
        <w:t>ing acts</w:t>
      </w:r>
      <w:r w:rsidR="00ED4A0C">
        <w:rPr>
          <w:rFonts w:cs="Times New Roman"/>
        </w:rPr>
        <w:t xml:space="preserve"> </w:t>
      </w:r>
      <w:r w:rsidR="00FD4BC9">
        <w:rPr>
          <w:rFonts w:cs="Times New Roman"/>
        </w:rPr>
        <w:t xml:space="preserve">must </w:t>
      </w:r>
      <w:r w:rsidR="00ED4A0C">
        <w:rPr>
          <w:rFonts w:cs="Times New Roman"/>
        </w:rPr>
        <w:t>occur in the preceding year</w:t>
      </w:r>
      <w:r>
        <w:rPr>
          <w:rFonts w:cs="Times New Roman"/>
        </w:rPr>
        <w:t xml:space="preserve"> (or, indeed, in any specific time frame)</w:t>
      </w:r>
      <w:r w:rsidR="002B1529">
        <w:rPr>
          <w:rFonts w:cs="Times New Roman"/>
        </w:rPr>
        <w:t>.  This</w:t>
      </w:r>
      <w:r w:rsidR="000C0815">
        <w:rPr>
          <w:rFonts w:cs="Times New Roman"/>
        </w:rPr>
        <w:t xml:space="preserve"> interpretation</w:t>
      </w:r>
      <w:r w:rsidR="00ED4A0C">
        <w:rPr>
          <w:rFonts w:cs="Times New Roman"/>
        </w:rPr>
        <w:t xml:space="preserve"> violat</w:t>
      </w:r>
      <w:r w:rsidR="002B1529">
        <w:rPr>
          <w:rFonts w:cs="Times New Roman"/>
        </w:rPr>
        <w:t>es</w:t>
      </w:r>
      <w:r w:rsidR="00ED4A0C">
        <w:rPr>
          <w:rFonts w:cs="Times New Roman"/>
        </w:rPr>
        <w:t xml:space="preserve"> the </w:t>
      </w:r>
      <w:r w:rsidR="00A40299">
        <w:rPr>
          <w:rFonts w:cs="Times New Roman"/>
        </w:rPr>
        <w:t xml:space="preserve">surplusage </w:t>
      </w:r>
      <w:r w:rsidR="00ED4A0C">
        <w:rPr>
          <w:rFonts w:cs="Times New Roman"/>
        </w:rPr>
        <w:t>canon</w:t>
      </w:r>
      <w:r w:rsidR="00A40299">
        <w:rPr>
          <w:rFonts w:cs="Times New Roman"/>
        </w:rPr>
        <w:t>, which</w:t>
      </w:r>
      <w:r w:rsidR="00FD4BC9">
        <w:rPr>
          <w:rFonts w:cs="Times New Roman"/>
        </w:rPr>
        <w:t xml:space="preserve"> provides </w:t>
      </w:r>
      <w:r w:rsidR="00ED4A0C">
        <w:rPr>
          <w:rFonts w:cs="Times New Roman"/>
        </w:rPr>
        <w:t xml:space="preserve">that legislation </w:t>
      </w:r>
      <w:r w:rsidR="00FD4BC9">
        <w:rPr>
          <w:rFonts w:cs="Times New Roman"/>
        </w:rPr>
        <w:t xml:space="preserve">should </w:t>
      </w:r>
      <w:r w:rsidR="00A40299">
        <w:rPr>
          <w:rFonts w:cs="Times New Roman"/>
        </w:rPr>
        <w:t xml:space="preserve">not be </w:t>
      </w:r>
      <w:r w:rsidR="00ED4A0C">
        <w:rPr>
          <w:rFonts w:cs="Times New Roman"/>
        </w:rPr>
        <w:t>interpreted to render any language superfluous.</w:t>
      </w:r>
      <w:r w:rsidR="00A40299">
        <w:rPr>
          <w:rFonts w:cs="Times New Roman"/>
        </w:rPr>
        <w:t xml:space="preserve"> </w:t>
      </w:r>
      <w:r w:rsidR="00A40299" w:rsidRPr="00A40299">
        <w:rPr>
          <w:rFonts w:cs="Times New Roman"/>
          <w:i/>
          <w:iCs/>
        </w:rPr>
        <w:t>State v. Furlong</w:t>
      </w:r>
      <w:r w:rsidR="00A40299" w:rsidRPr="00A40299">
        <w:rPr>
          <w:rFonts w:cs="Times New Roman"/>
        </w:rPr>
        <w:t>, 249 Ariz. 578, ¶ 15 (App. 2020)</w:t>
      </w:r>
      <w:r w:rsidR="00A40299">
        <w:rPr>
          <w:rFonts w:cs="Times New Roman"/>
        </w:rPr>
        <w:t xml:space="preserve">; </w:t>
      </w:r>
      <w:r w:rsidR="00A40299" w:rsidRPr="00A40299">
        <w:rPr>
          <w:rFonts w:cs="Times New Roman"/>
          <w:i/>
          <w:iCs/>
        </w:rPr>
        <w:t>State v. Carter</w:t>
      </w:r>
      <w:r w:rsidR="00A40299" w:rsidRPr="00A40299">
        <w:rPr>
          <w:rFonts w:cs="Times New Roman"/>
        </w:rPr>
        <w:t>, 249 Ariz. 312, ¶</w:t>
      </w:r>
      <w:r w:rsidR="00A40299">
        <w:rPr>
          <w:rFonts w:cs="Times New Roman"/>
        </w:rPr>
        <w:t> </w:t>
      </w:r>
      <w:r w:rsidR="00A40299" w:rsidRPr="00A40299">
        <w:rPr>
          <w:rFonts w:cs="Times New Roman"/>
        </w:rPr>
        <w:t>26 (2020)</w:t>
      </w:r>
      <w:r w:rsidR="00A40299">
        <w:rPr>
          <w:rFonts w:cs="Times New Roman"/>
        </w:rPr>
        <w:t xml:space="preserve">.  The language </w:t>
      </w:r>
      <w:r w:rsidR="00ED4A0C">
        <w:rPr>
          <w:rFonts w:cs="Times New Roman"/>
        </w:rPr>
        <w:t>“</w:t>
      </w:r>
      <w:r w:rsidR="00FD4BC9">
        <w:rPr>
          <w:rFonts w:cs="Times New Roman"/>
        </w:rPr>
        <w:t xml:space="preserve">over </w:t>
      </w:r>
      <w:r w:rsidR="00ED4A0C">
        <w:rPr>
          <w:rFonts w:cs="Times New Roman"/>
        </w:rPr>
        <w:t xml:space="preserve">any period of time” </w:t>
      </w:r>
      <w:r w:rsidR="00FD4BC9">
        <w:rPr>
          <w:rFonts w:cs="Times New Roman"/>
        </w:rPr>
        <w:t xml:space="preserve">thus </w:t>
      </w:r>
      <w:r w:rsidR="00A40299">
        <w:rPr>
          <w:rFonts w:cs="Times New Roman"/>
        </w:rPr>
        <w:t xml:space="preserve">cannot be interpreted to permit </w:t>
      </w:r>
      <w:r w:rsidR="00ED4A0C" w:rsidRPr="00A40299">
        <w:rPr>
          <w:rFonts w:cs="Times New Roman"/>
        </w:rPr>
        <w:t>any</w:t>
      </w:r>
      <w:r w:rsidR="00ED4A0C">
        <w:rPr>
          <w:rFonts w:cs="Times New Roman"/>
          <w:i/>
          <w:iCs/>
        </w:rPr>
        <w:t xml:space="preserve"> </w:t>
      </w:r>
      <w:r w:rsidR="00ED4A0C">
        <w:rPr>
          <w:rFonts w:cs="Times New Roman"/>
        </w:rPr>
        <w:t xml:space="preserve">limitation on </w:t>
      </w:r>
      <w:r w:rsidR="00A40299">
        <w:rPr>
          <w:rFonts w:cs="Times New Roman"/>
        </w:rPr>
        <w:t xml:space="preserve">when the incidents of harassment occurred in the series </w:t>
      </w:r>
      <w:r w:rsidR="000C0815">
        <w:rPr>
          <w:rFonts w:cs="Times New Roman"/>
        </w:rPr>
        <w:t xml:space="preserve">of harassing acts </w:t>
      </w:r>
      <w:r w:rsidR="00A40299">
        <w:rPr>
          <w:rFonts w:cs="Times New Roman"/>
        </w:rPr>
        <w:t>as a condition for giving relief, with the exception set forth in Section 12-1809(E).</w:t>
      </w:r>
    </w:p>
    <w:p w14:paraId="3928A9C9" w14:textId="59FD7FB8" w:rsidR="00FD4BC9" w:rsidRDefault="00A40299" w:rsidP="00064DD6">
      <w:pPr>
        <w:spacing w:line="480" w:lineRule="auto"/>
        <w:ind w:firstLine="720"/>
        <w:rPr>
          <w:rFonts w:cs="Times New Roman"/>
        </w:rPr>
      </w:pPr>
      <w:r>
        <w:rPr>
          <w:rFonts w:cs="Times New Roman"/>
        </w:rPr>
        <w:t xml:space="preserve">With respect to Section 12-1809(E), </w:t>
      </w:r>
      <w:r w:rsidR="00F51901">
        <w:rPr>
          <w:rFonts w:cs="Times New Roman"/>
        </w:rPr>
        <w:t xml:space="preserve">although the legislative history is bereft of any explanation for the addition of the “preceding year” language, </w:t>
      </w:r>
      <w:r w:rsidR="00F51901">
        <w:rPr>
          <w:rFonts w:cs="Times New Roman"/>
          <w:i/>
          <w:iCs/>
        </w:rPr>
        <w:t xml:space="preserve">see </w:t>
      </w:r>
      <w:r w:rsidR="00FD4BC9">
        <w:rPr>
          <w:rFonts w:cs="Times New Roman"/>
        </w:rPr>
        <w:t xml:space="preserve">Committee Rep. on </w:t>
      </w:r>
      <w:r w:rsidR="00F51901">
        <w:rPr>
          <w:rFonts w:cs="Times New Roman"/>
        </w:rPr>
        <w:t>H.B. 2309, 40th legis., 1st  reg. sess. (</w:t>
      </w:r>
      <w:r w:rsidR="00FD4BC9">
        <w:rPr>
          <w:rFonts w:cs="Times New Roman"/>
        </w:rPr>
        <w:t xml:space="preserve">Mar. 7, </w:t>
      </w:r>
      <w:r w:rsidR="00F51901">
        <w:rPr>
          <w:rFonts w:cs="Times New Roman"/>
        </w:rPr>
        <w:t xml:space="preserve">1991), </w:t>
      </w:r>
      <w:r w:rsidR="00FD4BC9">
        <w:rPr>
          <w:rFonts w:cs="Times New Roman"/>
        </w:rPr>
        <w:t>given the “over any period of time” language</w:t>
      </w:r>
      <w:r w:rsidR="00690D46">
        <w:rPr>
          <w:rFonts w:cs="Times New Roman"/>
        </w:rPr>
        <w:t xml:space="preserve"> in the definition of harassment</w:t>
      </w:r>
      <w:r w:rsidR="00FD4BC9">
        <w:rPr>
          <w:rFonts w:cs="Times New Roman"/>
        </w:rPr>
        <w:t xml:space="preserve">, the </w:t>
      </w:r>
      <w:r w:rsidR="00F51901">
        <w:rPr>
          <w:rFonts w:cs="Times New Roman"/>
        </w:rPr>
        <w:t xml:space="preserve">most likely </w:t>
      </w:r>
      <w:r>
        <w:rPr>
          <w:rFonts w:cs="Times New Roman"/>
        </w:rPr>
        <w:t xml:space="preserve">purpose of </w:t>
      </w:r>
      <w:r w:rsidR="00C92160">
        <w:rPr>
          <w:rFonts w:cs="Times New Roman"/>
        </w:rPr>
        <w:t xml:space="preserve">is </w:t>
      </w:r>
      <w:r w:rsidR="00FD4BC9">
        <w:rPr>
          <w:rFonts w:cs="Times New Roman"/>
        </w:rPr>
        <w:t xml:space="preserve">requiring the petition to be filed within one year of </w:t>
      </w:r>
      <w:r w:rsidR="00FD4BC9" w:rsidRPr="000C0815">
        <w:rPr>
          <w:rFonts w:cs="Times New Roman"/>
          <w:i/>
          <w:iCs/>
        </w:rPr>
        <w:t>the most recent act</w:t>
      </w:r>
      <w:r w:rsidR="00FD4BC9">
        <w:rPr>
          <w:rFonts w:cs="Times New Roman"/>
        </w:rPr>
        <w:t xml:space="preserve"> of harassment.  This interpretation is consistent with the purpose of </w:t>
      </w:r>
      <w:r>
        <w:rPr>
          <w:rFonts w:cs="Times New Roman"/>
        </w:rPr>
        <w:t>ensur</w:t>
      </w:r>
      <w:r w:rsidR="00FD4BC9">
        <w:rPr>
          <w:rFonts w:cs="Times New Roman"/>
        </w:rPr>
        <w:t>ing</w:t>
      </w:r>
      <w:r>
        <w:rPr>
          <w:rFonts w:cs="Times New Roman"/>
        </w:rPr>
        <w:t xml:space="preserve"> </w:t>
      </w:r>
      <w:r w:rsidR="00ED4A0C">
        <w:rPr>
          <w:rFonts w:cs="Times New Roman"/>
        </w:rPr>
        <w:t xml:space="preserve">the timely filing of the petition for injunction against harassment.  </w:t>
      </w:r>
      <w:r w:rsidR="00FD4BC9">
        <w:rPr>
          <w:rFonts w:cs="Times New Roman"/>
        </w:rPr>
        <w:t xml:space="preserve">Such a purpose </w:t>
      </w:r>
      <w:r w:rsidR="003E1EB9">
        <w:rPr>
          <w:rFonts w:cs="Times New Roman"/>
        </w:rPr>
        <w:t xml:space="preserve">makes particular sense in the context of an </w:t>
      </w:r>
      <w:r w:rsidR="003E1EB9">
        <w:rPr>
          <w:rFonts w:cs="Times New Roman"/>
          <w:i/>
          <w:iCs/>
        </w:rPr>
        <w:t xml:space="preserve">in personam </w:t>
      </w:r>
      <w:r w:rsidR="003E1EB9">
        <w:rPr>
          <w:rFonts w:cs="Times New Roman"/>
        </w:rPr>
        <w:t>injunction</w:t>
      </w:r>
      <w:r w:rsidR="00606215">
        <w:rPr>
          <w:rFonts w:cs="Times New Roman"/>
        </w:rPr>
        <w:t xml:space="preserve">; </w:t>
      </w:r>
      <w:r w:rsidR="00C92160">
        <w:rPr>
          <w:rFonts w:cs="Times New Roman"/>
        </w:rPr>
        <w:t xml:space="preserve">the </w:t>
      </w:r>
      <w:r w:rsidR="003E1EB9">
        <w:rPr>
          <w:rFonts w:cs="Times New Roman"/>
        </w:rPr>
        <w:t xml:space="preserve">legislature likely believed there is no need for the plaintiff to obtain an injunction when </w:t>
      </w:r>
      <w:r w:rsidR="003E1EB9" w:rsidRPr="000C0815">
        <w:rPr>
          <w:rFonts w:cs="Times New Roman"/>
          <w:i/>
          <w:iCs/>
        </w:rPr>
        <w:t>the most recent</w:t>
      </w:r>
      <w:r w:rsidR="003E1EB9">
        <w:rPr>
          <w:rFonts w:cs="Times New Roman"/>
        </w:rPr>
        <w:t xml:space="preserve"> act of harassment occurred in the distant past</w:t>
      </w:r>
      <w:r w:rsidR="00C92160">
        <w:rPr>
          <w:rFonts w:cs="Times New Roman"/>
        </w:rPr>
        <w:t xml:space="preserve"> (</w:t>
      </w:r>
      <w:r w:rsidR="00606215">
        <w:rPr>
          <w:rFonts w:cs="Times New Roman"/>
        </w:rPr>
        <w:t xml:space="preserve">i.e., </w:t>
      </w:r>
      <w:r w:rsidR="00C92160">
        <w:rPr>
          <w:rFonts w:cs="Times New Roman"/>
        </w:rPr>
        <w:t xml:space="preserve">more than one year </w:t>
      </w:r>
      <w:r w:rsidR="000C0815">
        <w:rPr>
          <w:rFonts w:cs="Times New Roman"/>
        </w:rPr>
        <w:t>ago</w:t>
      </w:r>
      <w:r w:rsidR="00C92160">
        <w:rPr>
          <w:rFonts w:cs="Times New Roman"/>
        </w:rPr>
        <w:t>)</w:t>
      </w:r>
      <w:r w:rsidR="003E1EB9">
        <w:rPr>
          <w:rFonts w:cs="Times New Roman"/>
        </w:rPr>
        <w:t>.</w:t>
      </w:r>
    </w:p>
    <w:p w14:paraId="0BB81893" w14:textId="27AE5656" w:rsidR="00A40299" w:rsidRDefault="003E1EB9" w:rsidP="00064DD6">
      <w:pPr>
        <w:spacing w:line="480" w:lineRule="auto"/>
        <w:ind w:firstLine="720"/>
        <w:rPr>
          <w:rFonts w:cs="Times New Roman"/>
        </w:rPr>
      </w:pPr>
      <w:r>
        <w:rPr>
          <w:rFonts w:cs="Times New Roman"/>
        </w:rPr>
        <w:t xml:space="preserve">It is therefore very difficult to escape the conclusion that </w:t>
      </w:r>
      <w:r w:rsidR="00FD4BC9">
        <w:rPr>
          <w:rFonts w:cs="Times New Roman"/>
        </w:rPr>
        <w:t xml:space="preserve">Section 12-1809(E) </w:t>
      </w:r>
      <w:r w:rsidR="00A40299">
        <w:rPr>
          <w:rFonts w:cs="Times New Roman"/>
        </w:rPr>
        <w:t xml:space="preserve">is properly interpreted to mean only that </w:t>
      </w:r>
      <w:r w:rsidR="00A40299" w:rsidRPr="000C0815">
        <w:rPr>
          <w:rFonts w:cs="Times New Roman"/>
          <w:i/>
          <w:iCs/>
        </w:rPr>
        <w:t>the most recent incident</w:t>
      </w:r>
      <w:r w:rsidR="00A40299">
        <w:rPr>
          <w:rFonts w:cs="Times New Roman"/>
        </w:rPr>
        <w:t xml:space="preserve"> of harassment must have occurred in the year preceding the filing of the petition, </w:t>
      </w:r>
      <w:r w:rsidR="00A40299" w:rsidRPr="00606215">
        <w:rPr>
          <w:rFonts w:cs="Times New Roman"/>
        </w:rPr>
        <w:t>not</w:t>
      </w:r>
      <w:r w:rsidR="00A40299">
        <w:rPr>
          <w:rFonts w:cs="Times New Roman"/>
        </w:rPr>
        <w:t xml:space="preserve"> that all incidents of harassment or two incidents of harassment occurred in the preceding year.  </w:t>
      </w:r>
      <w:r w:rsidR="008042D5">
        <w:rPr>
          <w:rFonts w:cs="Times New Roman"/>
        </w:rPr>
        <w:t>The terms of Section 12-1809(E) confirm this interpretation by requiring the court to find “reasonable evidence” of harassment</w:t>
      </w:r>
      <w:r w:rsidR="00606215">
        <w:rPr>
          <w:rFonts w:cs="Times New Roman"/>
        </w:rPr>
        <w:t xml:space="preserve">.  Reasonable evidence of harassment “over any period of time” would include </w:t>
      </w:r>
      <w:r w:rsidR="008042D5">
        <w:rPr>
          <w:rFonts w:cs="Times New Roman"/>
        </w:rPr>
        <w:t>a single act</w:t>
      </w:r>
      <w:r w:rsidR="00606215">
        <w:rPr>
          <w:rFonts w:cs="Times New Roman"/>
        </w:rPr>
        <w:t xml:space="preserve"> in the recent past that is sufficiently alarming, annoying, or harassing.</w:t>
      </w:r>
    </w:p>
    <w:p w14:paraId="6AA78C07" w14:textId="77777777" w:rsidR="00606215" w:rsidRDefault="00606215" w:rsidP="00064DD6">
      <w:pPr>
        <w:spacing w:line="480" w:lineRule="auto"/>
        <w:ind w:firstLine="720"/>
        <w:rPr>
          <w:rFonts w:cs="Times New Roman"/>
        </w:rPr>
      </w:pPr>
      <w:r>
        <w:rPr>
          <w:rFonts w:cs="Times New Roman"/>
        </w:rPr>
        <w:lastRenderedPageBreak/>
        <w:t xml:space="preserve">It should also be observed that </w:t>
      </w:r>
      <w:r w:rsidR="00066CB8">
        <w:rPr>
          <w:rFonts w:cs="Times New Roman"/>
        </w:rPr>
        <w:t>t</w:t>
      </w:r>
      <w:r w:rsidR="00A40299">
        <w:rPr>
          <w:rFonts w:cs="Times New Roman"/>
        </w:rPr>
        <w:t xml:space="preserve">he interpretation currently given </w:t>
      </w:r>
      <w:r w:rsidR="00F34EF6">
        <w:rPr>
          <w:rFonts w:cs="Times New Roman"/>
        </w:rPr>
        <w:t>to A.R.S. § 12-1809 in Rule 25</w:t>
      </w:r>
      <w:r w:rsidR="001D6AE6">
        <w:rPr>
          <w:rFonts w:cs="Times New Roman"/>
        </w:rPr>
        <w:t>(e)</w:t>
      </w:r>
      <w:r w:rsidR="00F34EF6">
        <w:rPr>
          <w:rFonts w:cs="Times New Roman"/>
        </w:rPr>
        <w:t xml:space="preserve"> leads to results that are internally inconsistent and contrary to the policy of protecting persons in Arizona from </w:t>
      </w:r>
      <w:r>
        <w:rPr>
          <w:rFonts w:cs="Times New Roman"/>
        </w:rPr>
        <w:t xml:space="preserve">potentially dangerous </w:t>
      </w:r>
      <w:r w:rsidR="00F34EF6">
        <w:rPr>
          <w:rFonts w:cs="Times New Roman"/>
        </w:rPr>
        <w:t xml:space="preserve">conduct.  </w:t>
      </w:r>
      <w:r w:rsidR="00A9564B">
        <w:rPr>
          <w:rFonts w:cs="Times New Roman"/>
        </w:rPr>
        <w:t>A</w:t>
      </w:r>
      <w:r w:rsidR="00F34EF6">
        <w:rPr>
          <w:rFonts w:cs="Times New Roman"/>
        </w:rPr>
        <w:t xml:space="preserve">lthough </w:t>
      </w:r>
      <w:r w:rsidR="000C0815">
        <w:rPr>
          <w:rFonts w:cs="Times New Roman"/>
        </w:rPr>
        <w:t>Section</w:t>
      </w:r>
      <w:r w:rsidR="00C92160">
        <w:rPr>
          <w:rFonts w:cs="Times New Roman"/>
        </w:rPr>
        <w:t xml:space="preserve"> 12-1809</w:t>
      </w:r>
      <w:r w:rsidR="00F34EF6">
        <w:rPr>
          <w:rFonts w:cs="Times New Roman"/>
        </w:rPr>
        <w:t>(T) defines “harassment” as a series of acts “over any period of time,” Rule 25</w:t>
      </w:r>
      <w:r w:rsidR="001D6AE6">
        <w:rPr>
          <w:rFonts w:cs="Times New Roman"/>
        </w:rPr>
        <w:t>(e)</w:t>
      </w:r>
      <w:r w:rsidR="00F34EF6">
        <w:rPr>
          <w:rFonts w:cs="Times New Roman"/>
        </w:rPr>
        <w:t xml:space="preserve"> as currently written would deny the victim relief for conduct satisfying this definition even if the plaintiff promptly filed the petition for an injunction.  For example, if D threatened the life of P on January 1, 2020; then D </w:t>
      </w:r>
      <w:r w:rsidR="001D6AE6">
        <w:rPr>
          <w:rFonts w:cs="Times New Roman"/>
        </w:rPr>
        <w:t xml:space="preserve">stalked </w:t>
      </w:r>
      <w:r w:rsidR="00F34EF6">
        <w:rPr>
          <w:rFonts w:cs="Times New Roman"/>
        </w:rPr>
        <w:t xml:space="preserve">P </w:t>
      </w:r>
      <w:r w:rsidR="000C0815">
        <w:rPr>
          <w:rFonts w:cs="Times New Roman"/>
        </w:rPr>
        <w:t xml:space="preserve">throughout the day </w:t>
      </w:r>
      <w:r w:rsidR="00F34EF6">
        <w:rPr>
          <w:rFonts w:cs="Times New Roman"/>
        </w:rPr>
        <w:t xml:space="preserve">on January 2, 2021, Rule </w:t>
      </w:r>
      <w:r w:rsidR="001D6AE6">
        <w:rPr>
          <w:rFonts w:cs="Times New Roman"/>
        </w:rPr>
        <w:t>25(e)</w:t>
      </w:r>
      <w:r w:rsidR="00F34EF6">
        <w:rPr>
          <w:rFonts w:cs="Times New Roman"/>
        </w:rPr>
        <w:t xml:space="preserve"> requires the court to deny an injunction to protect </w:t>
      </w:r>
      <w:r w:rsidR="00A9564B">
        <w:rPr>
          <w:rFonts w:cs="Times New Roman"/>
        </w:rPr>
        <w:t>P even if P files a petition for the injunction on January 3, 2021, despite the fact that D’s conduct toward P clearly satisfies the definition of harassment in A.R.S. § 12-1809(T)</w:t>
      </w:r>
      <w:r>
        <w:rPr>
          <w:rFonts w:cs="Times New Roman"/>
        </w:rPr>
        <w:t xml:space="preserve"> and occurred recently</w:t>
      </w:r>
      <w:r w:rsidR="00A9564B">
        <w:rPr>
          <w:rFonts w:cs="Times New Roman"/>
        </w:rPr>
        <w:t>.</w:t>
      </w:r>
    </w:p>
    <w:p w14:paraId="17EE5539" w14:textId="4DAF1313" w:rsidR="000C0815" w:rsidRDefault="00525026" w:rsidP="00064DD6">
      <w:pPr>
        <w:spacing w:line="480" w:lineRule="auto"/>
        <w:ind w:firstLine="720"/>
        <w:rPr>
          <w:rFonts w:cs="Times New Roman"/>
        </w:rPr>
      </w:pPr>
      <w:r>
        <w:rPr>
          <w:rFonts w:cs="Times New Roman"/>
        </w:rPr>
        <w:t xml:space="preserve">Similarly, suppose D committed a series of seven unprovoked assaults on P throughout </w:t>
      </w:r>
      <w:r w:rsidR="00606215">
        <w:rPr>
          <w:rFonts w:cs="Times New Roman"/>
        </w:rPr>
        <w:t xml:space="preserve">the month of </w:t>
      </w:r>
      <w:r>
        <w:rPr>
          <w:rFonts w:cs="Times New Roman"/>
        </w:rPr>
        <w:t xml:space="preserve">December 2019, and P obtained an </w:t>
      </w:r>
      <w:r w:rsidR="00C92160">
        <w:rPr>
          <w:rFonts w:cs="Times New Roman"/>
        </w:rPr>
        <w:t xml:space="preserve">injunction </w:t>
      </w:r>
      <w:r>
        <w:rPr>
          <w:rFonts w:cs="Times New Roman"/>
        </w:rPr>
        <w:t xml:space="preserve">against harassment against D on January </w:t>
      </w:r>
      <w:r w:rsidR="00606215">
        <w:rPr>
          <w:rFonts w:cs="Times New Roman"/>
        </w:rPr>
        <w:t>5,</w:t>
      </w:r>
      <w:r>
        <w:rPr>
          <w:rFonts w:cs="Times New Roman"/>
        </w:rPr>
        <w:t xml:space="preserve"> 2020.  Under Rule 25(e), if D committed a fresh assault on P on January </w:t>
      </w:r>
      <w:r w:rsidR="00606215">
        <w:rPr>
          <w:rFonts w:cs="Times New Roman"/>
        </w:rPr>
        <w:t>6</w:t>
      </w:r>
      <w:r>
        <w:rPr>
          <w:rFonts w:cs="Times New Roman"/>
        </w:rPr>
        <w:t xml:space="preserve">, 2021, P would have to wait until D committed </w:t>
      </w:r>
      <w:r>
        <w:rPr>
          <w:rFonts w:cs="Times New Roman"/>
          <w:i/>
          <w:iCs/>
        </w:rPr>
        <w:t xml:space="preserve">yet another </w:t>
      </w:r>
      <w:r>
        <w:rPr>
          <w:rFonts w:cs="Times New Roman"/>
        </w:rPr>
        <w:t>assault on P before obtaining a protective order, despite D’s established history of assaulting P.  For that matter</w:t>
      </w:r>
      <w:r w:rsidR="00A9564B">
        <w:rPr>
          <w:rFonts w:cs="Times New Roman"/>
        </w:rPr>
        <w:t xml:space="preserve">, if D were to threaten, assault, stalk, or otherwise harass P once every 366 days for the rest of P’s life, P would have no </w:t>
      </w:r>
      <w:r w:rsidR="00606215">
        <w:rPr>
          <w:rFonts w:cs="Times New Roman"/>
        </w:rPr>
        <w:t xml:space="preserve">possibility of obtaining an injunction </w:t>
      </w:r>
      <w:r w:rsidR="00A9564B">
        <w:rPr>
          <w:rFonts w:cs="Times New Roman"/>
        </w:rPr>
        <w:t>under Rule 25</w:t>
      </w:r>
      <w:r w:rsidR="001D6AE6">
        <w:rPr>
          <w:rFonts w:cs="Times New Roman"/>
        </w:rPr>
        <w:t>(e)</w:t>
      </w:r>
      <w:r w:rsidR="00A9564B">
        <w:rPr>
          <w:rFonts w:cs="Times New Roman"/>
        </w:rPr>
        <w:t xml:space="preserve">, as currently written.  </w:t>
      </w:r>
    </w:p>
    <w:p w14:paraId="02CD690D" w14:textId="7E0619EA" w:rsidR="00ED4A0C" w:rsidRDefault="00A9564B" w:rsidP="00064DD6">
      <w:pPr>
        <w:spacing w:line="480" w:lineRule="auto"/>
        <w:ind w:firstLine="720"/>
        <w:rPr>
          <w:rFonts w:cs="Times New Roman"/>
        </w:rPr>
      </w:pPr>
      <w:r>
        <w:rPr>
          <w:rFonts w:cs="Times New Roman"/>
        </w:rPr>
        <w:t xml:space="preserve">This </w:t>
      </w:r>
      <w:r w:rsidR="00F51901">
        <w:rPr>
          <w:rFonts w:cs="Times New Roman"/>
        </w:rPr>
        <w:t xml:space="preserve">is very unlikely to </w:t>
      </w:r>
      <w:r w:rsidR="001D6AE6">
        <w:rPr>
          <w:rFonts w:cs="Times New Roman"/>
        </w:rPr>
        <w:t xml:space="preserve">have been </w:t>
      </w:r>
      <w:r>
        <w:rPr>
          <w:rFonts w:cs="Times New Roman"/>
        </w:rPr>
        <w:t>the Arizona legislature’s intent.</w:t>
      </w:r>
      <w:r w:rsidR="00F51901">
        <w:rPr>
          <w:rFonts w:cs="Times New Roman"/>
        </w:rPr>
        <w:t xml:space="preserve">  </w:t>
      </w:r>
      <w:r>
        <w:rPr>
          <w:rFonts w:cs="Times New Roman"/>
        </w:rPr>
        <w:t xml:space="preserve">As noted, </w:t>
      </w:r>
      <w:r w:rsidR="00F51901">
        <w:rPr>
          <w:rFonts w:cs="Times New Roman"/>
        </w:rPr>
        <w:t xml:space="preserve">it is more </w:t>
      </w:r>
      <w:r w:rsidR="00606215">
        <w:rPr>
          <w:rFonts w:cs="Times New Roman"/>
        </w:rPr>
        <w:t xml:space="preserve">credible </w:t>
      </w:r>
      <w:r w:rsidR="00F51901">
        <w:rPr>
          <w:rFonts w:cs="Times New Roman"/>
        </w:rPr>
        <w:t xml:space="preserve">to interpret </w:t>
      </w:r>
      <w:r>
        <w:rPr>
          <w:rFonts w:cs="Times New Roman"/>
        </w:rPr>
        <w:t xml:space="preserve">the purpose of the “preceding year” language of </w:t>
      </w:r>
      <w:r w:rsidR="00606215">
        <w:rPr>
          <w:rFonts w:cs="Times New Roman"/>
        </w:rPr>
        <w:t>Section 12-1809(E)</w:t>
      </w:r>
      <w:r w:rsidR="00DB0C25">
        <w:rPr>
          <w:rFonts w:cs="Times New Roman"/>
        </w:rPr>
        <w:t xml:space="preserve"> </w:t>
      </w:r>
      <w:r w:rsidR="00F51901">
        <w:rPr>
          <w:rFonts w:cs="Times New Roman"/>
        </w:rPr>
        <w:t xml:space="preserve">as </w:t>
      </w:r>
      <w:r w:rsidR="00606215">
        <w:rPr>
          <w:rFonts w:cs="Times New Roman"/>
        </w:rPr>
        <w:t xml:space="preserve">having been </w:t>
      </w:r>
      <w:r w:rsidR="00F51901">
        <w:rPr>
          <w:rFonts w:cs="Times New Roman"/>
        </w:rPr>
        <w:t xml:space="preserve">added </w:t>
      </w:r>
      <w:r w:rsidR="00DB0C25">
        <w:rPr>
          <w:rFonts w:cs="Times New Roman"/>
        </w:rPr>
        <w:t>to ensure the timely filing of the petition, not to contradict the language in paragraph (T).</w:t>
      </w:r>
      <w:r w:rsidR="001C0C05">
        <w:rPr>
          <w:rFonts w:cs="Times New Roman"/>
        </w:rPr>
        <w:t xml:space="preserve">  </w:t>
      </w:r>
      <w:r w:rsidR="005F3E48">
        <w:rPr>
          <w:rFonts w:cs="Times New Roman"/>
        </w:rPr>
        <w:t>Rule 25(e)’s</w:t>
      </w:r>
      <w:r w:rsidR="001C0C05">
        <w:rPr>
          <w:rFonts w:cs="Times New Roman"/>
        </w:rPr>
        <w:t xml:space="preserve"> interpretation of A.R.S. § 12-1809(T) fails to protect victims of harassment in the above and similar </w:t>
      </w:r>
      <w:r w:rsidR="00F95F39">
        <w:rPr>
          <w:rFonts w:cs="Times New Roman"/>
        </w:rPr>
        <w:t>situations from repeated harassment over a prolonged period of time</w:t>
      </w:r>
      <w:r w:rsidR="00331A4D">
        <w:rPr>
          <w:rFonts w:cs="Times New Roman"/>
        </w:rPr>
        <w:t>, which can be a</w:t>
      </w:r>
      <w:r w:rsidR="000C0815">
        <w:rPr>
          <w:rFonts w:cs="Times New Roman"/>
        </w:rPr>
        <w:t>n</w:t>
      </w:r>
      <w:r w:rsidR="00331A4D">
        <w:rPr>
          <w:rFonts w:cs="Times New Roman"/>
        </w:rPr>
        <w:t xml:space="preserve"> </w:t>
      </w:r>
      <w:r w:rsidR="000C0815">
        <w:rPr>
          <w:rFonts w:cs="Times New Roman"/>
        </w:rPr>
        <w:t xml:space="preserve">especially alarming </w:t>
      </w:r>
      <w:r w:rsidR="00331A4D">
        <w:rPr>
          <w:rFonts w:cs="Times New Roman"/>
        </w:rPr>
        <w:t>form of harassment</w:t>
      </w:r>
      <w:r w:rsidR="000C0815">
        <w:rPr>
          <w:rFonts w:cs="Times New Roman"/>
        </w:rPr>
        <w:t xml:space="preserve">, because it indicates that the harasser has a </w:t>
      </w:r>
      <w:r w:rsidR="000C0815">
        <w:rPr>
          <w:rFonts w:cs="Times New Roman"/>
        </w:rPr>
        <w:lastRenderedPageBreak/>
        <w:t>potentially dangerous obsession with his or her victim</w:t>
      </w:r>
      <w:r w:rsidR="00F95F39">
        <w:rPr>
          <w:rFonts w:cs="Times New Roman"/>
        </w:rPr>
        <w:t xml:space="preserve">.  </w:t>
      </w:r>
      <w:r w:rsidR="00331A4D">
        <w:rPr>
          <w:rFonts w:cs="Times New Roman"/>
        </w:rPr>
        <w:t>Y</w:t>
      </w:r>
      <w:r w:rsidR="00D239A5">
        <w:rPr>
          <w:rFonts w:cs="Times New Roman"/>
        </w:rPr>
        <w:t>et</w:t>
      </w:r>
      <w:r w:rsidR="002A70F0">
        <w:rPr>
          <w:rFonts w:cs="Times New Roman"/>
        </w:rPr>
        <w:t>,</w:t>
      </w:r>
      <w:r w:rsidR="00D239A5">
        <w:rPr>
          <w:rFonts w:cs="Times New Roman"/>
        </w:rPr>
        <w:t xml:space="preserve"> </w:t>
      </w:r>
      <w:r w:rsidR="000C0815">
        <w:rPr>
          <w:rFonts w:cs="Times New Roman"/>
        </w:rPr>
        <w:t xml:space="preserve">the </w:t>
      </w:r>
      <w:r w:rsidR="00D239A5">
        <w:rPr>
          <w:rFonts w:cs="Times New Roman"/>
        </w:rPr>
        <w:t xml:space="preserve">current </w:t>
      </w:r>
      <w:r w:rsidR="000C0815">
        <w:rPr>
          <w:rFonts w:cs="Times New Roman"/>
        </w:rPr>
        <w:t xml:space="preserve">interpretation of </w:t>
      </w:r>
      <w:r w:rsidR="002A70F0">
        <w:rPr>
          <w:rFonts w:cs="Times New Roman"/>
        </w:rPr>
        <w:t>A.R.S. §</w:t>
      </w:r>
      <w:r w:rsidR="00606215">
        <w:rPr>
          <w:rFonts w:cs="Times New Roman"/>
        </w:rPr>
        <w:t> </w:t>
      </w:r>
      <w:r w:rsidR="002A70F0">
        <w:rPr>
          <w:rFonts w:cs="Times New Roman"/>
        </w:rPr>
        <w:t>12-1809</w:t>
      </w:r>
      <w:r w:rsidR="00606215">
        <w:rPr>
          <w:rFonts w:cs="Times New Roman"/>
        </w:rPr>
        <w:t>(E)</w:t>
      </w:r>
      <w:r w:rsidR="002A70F0">
        <w:rPr>
          <w:rFonts w:cs="Times New Roman"/>
        </w:rPr>
        <w:t xml:space="preserve"> found in </w:t>
      </w:r>
      <w:r w:rsidR="00D239A5">
        <w:rPr>
          <w:rFonts w:cs="Times New Roman"/>
        </w:rPr>
        <w:t xml:space="preserve">Rule 25(e) </w:t>
      </w:r>
      <w:r w:rsidR="002A70F0">
        <w:rPr>
          <w:rFonts w:cs="Times New Roman"/>
        </w:rPr>
        <w:t>would leave the victim at the defendant’s mercy.</w:t>
      </w:r>
    </w:p>
    <w:p w14:paraId="1EB4C967" w14:textId="4BEE7D85" w:rsidR="006A4D3E" w:rsidRDefault="006A4D3E" w:rsidP="00064DD6">
      <w:pPr>
        <w:spacing w:line="480" w:lineRule="auto"/>
        <w:ind w:firstLine="720"/>
        <w:rPr>
          <w:rFonts w:cs="Times New Roman"/>
        </w:rPr>
      </w:pPr>
      <w:r>
        <w:rPr>
          <w:rFonts w:cs="Times New Roman"/>
        </w:rPr>
        <w:t xml:space="preserve">Finally, </w:t>
      </w:r>
      <w:r w:rsidR="009C4DE1">
        <w:rPr>
          <w:rFonts w:cs="Times New Roman"/>
        </w:rPr>
        <w:t>note that t</w:t>
      </w:r>
      <w:r>
        <w:rPr>
          <w:rFonts w:cs="Times New Roman"/>
        </w:rPr>
        <w:t xml:space="preserve">he language “during the year preceding the filing” is ambiguous, because “year preceding” could signify either that only acts of harrassment that occur in a calendar year </w:t>
      </w:r>
      <w:r>
        <w:rPr>
          <w:rFonts w:cs="Times New Roman"/>
          <w:i/>
          <w:iCs/>
        </w:rPr>
        <w:t xml:space="preserve">prior to </w:t>
      </w:r>
      <w:r>
        <w:rPr>
          <w:rFonts w:cs="Times New Roman"/>
        </w:rPr>
        <w:t xml:space="preserve">the year in which the petition is filed may be considered (for example, if a petition is filed in </w:t>
      </w:r>
      <w:r w:rsidR="002A70F0">
        <w:rPr>
          <w:rFonts w:cs="Times New Roman"/>
        </w:rPr>
        <w:t xml:space="preserve">April </w:t>
      </w:r>
      <w:r>
        <w:rPr>
          <w:rFonts w:cs="Times New Roman"/>
        </w:rPr>
        <w:t>2022, only acts of harassment in the year 2021 are considered), or it can mean during the twelve</w:t>
      </w:r>
      <w:r w:rsidR="00D239A5">
        <w:rPr>
          <w:rFonts w:cs="Times New Roman"/>
        </w:rPr>
        <w:t>-</w:t>
      </w:r>
      <w:r>
        <w:rPr>
          <w:rFonts w:cs="Times New Roman"/>
        </w:rPr>
        <w:t>month period that precedes the filing</w:t>
      </w:r>
      <w:r w:rsidR="00157ECC">
        <w:rPr>
          <w:rFonts w:cs="Times New Roman"/>
        </w:rPr>
        <w:t>, which is undoubtedly the intended meaning</w:t>
      </w:r>
      <w:r>
        <w:rPr>
          <w:rFonts w:cs="Times New Roman"/>
        </w:rPr>
        <w:t>.  To forestall any misunderstanding of the time period intended, this language should be clarified.</w:t>
      </w:r>
    </w:p>
    <w:p w14:paraId="766C9232" w14:textId="77777777" w:rsidR="009C4DE1" w:rsidRPr="006A4D3E" w:rsidRDefault="009C4DE1" w:rsidP="00064DD6">
      <w:pPr>
        <w:spacing w:line="480" w:lineRule="auto"/>
        <w:ind w:firstLine="720"/>
        <w:rPr>
          <w:rFonts w:cs="Times New Roman"/>
        </w:rPr>
      </w:pPr>
    </w:p>
    <w:p w14:paraId="4C0594D2" w14:textId="79E39B2D" w:rsidR="00DB0C25" w:rsidRDefault="001D6AE6" w:rsidP="001D6AE6">
      <w:pPr>
        <w:spacing w:line="480" w:lineRule="auto"/>
        <w:rPr>
          <w:rFonts w:cs="Times New Roman"/>
        </w:rPr>
      </w:pPr>
      <w:r>
        <w:rPr>
          <w:rFonts w:cs="Times New Roman"/>
          <w:b/>
          <w:bCs/>
        </w:rPr>
        <w:t>II.</w:t>
      </w:r>
      <w:r>
        <w:rPr>
          <w:rFonts w:cs="Times New Roman"/>
          <w:b/>
          <w:bCs/>
        </w:rPr>
        <w:tab/>
        <w:t>Contents of the Proposed Rule Amendment</w:t>
      </w:r>
    </w:p>
    <w:p w14:paraId="3B7C59AC" w14:textId="554D5B5C" w:rsidR="001D6AE6" w:rsidRDefault="001D6AE6" w:rsidP="001D6AE6">
      <w:pPr>
        <w:spacing w:line="480" w:lineRule="auto"/>
        <w:rPr>
          <w:rFonts w:cs="Times New Roman"/>
        </w:rPr>
      </w:pPr>
      <w:r>
        <w:rPr>
          <w:rFonts w:cs="Times New Roman"/>
        </w:rPr>
        <w:tab/>
      </w:r>
      <w:r w:rsidR="009C4DE1">
        <w:rPr>
          <w:rFonts w:cs="Times New Roman"/>
        </w:rPr>
        <w:t xml:space="preserve">In light of the foregoing, I hereby </w:t>
      </w:r>
      <w:r>
        <w:rPr>
          <w:rFonts w:cs="Times New Roman"/>
        </w:rPr>
        <w:t>petition the Court to amend Rule 25(e)</w:t>
      </w:r>
      <w:r w:rsidR="009F335F">
        <w:rPr>
          <w:rFonts w:cs="Times New Roman"/>
        </w:rPr>
        <w:t>(1)(A)</w:t>
      </w:r>
      <w:r>
        <w:rPr>
          <w:rFonts w:cs="Times New Roman"/>
        </w:rPr>
        <w:t xml:space="preserve"> of the Rule of Protective Order Procedure to read as follows</w:t>
      </w:r>
      <w:r w:rsidR="006A4D3E">
        <w:rPr>
          <w:rFonts w:cs="Times New Roman"/>
        </w:rPr>
        <w:t xml:space="preserve"> in relevant part</w:t>
      </w:r>
      <w:r>
        <w:rPr>
          <w:rFonts w:cs="Times New Roman"/>
        </w:rPr>
        <w:t>:</w:t>
      </w:r>
    </w:p>
    <w:p w14:paraId="13B6B08A" w14:textId="77777777" w:rsidR="009C4DE1" w:rsidRDefault="009C4DE1" w:rsidP="001D6AE6">
      <w:pPr>
        <w:spacing w:line="480" w:lineRule="auto"/>
        <w:rPr>
          <w:rFonts w:cs="Times New Roman"/>
        </w:rPr>
      </w:pPr>
    </w:p>
    <w:p w14:paraId="2060BD45" w14:textId="77777777" w:rsidR="001D6AE6" w:rsidRPr="001D6AE6" w:rsidRDefault="001D6AE6" w:rsidP="001D6AE6">
      <w:pPr>
        <w:rPr>
          <w:rFonts w:cs="Times New Roman"/>
          <w:b/>
          <w:bCs/>
        </w:rPr>
      </w:pPr>
      <w:r w:rsidRPr="001D6AE6">
        <w:rPr>
          <w:rFonts w:cs="Times New Roman"/>
          <w:b/>
          <w:bCs/>
        </w:rPr>
        <w:t>(e) Findings Required.</w:t>
      </w:r>
    </w:p>
    <w:p w14:paraId="3A49CA8C" w14:textId="77777777" w:rsidR="001D6AE6" w:rsidRPr="001D6AE6" w:rsidRDefault="001D6AE6" w:rsidP="001D6AE6">
      <w:pPr>
        <w:rPr>
          <w:rFonts w:cs="Times New Roman"/>
        </w:rPr>
      </w:pPr>
      <w:r w:rsidRPr="001D6AE6">
        <w:rPr>
          <w:rFonts w:cs="Times New Roman"/>
        </w:rPr>
        <w:t>(1) The judicial officer must issue an Injunction Against Harassment upon finding:</w:t>
      </w:r>
    </w:p>
    <w:p w14:paraId="3BEC2577" w14:textId="07F69578" w:rsidR="001D6AE6" w:rsidRPr="001D6AE6" w:rsidRDefault="001D6AE6" w:rsidP="00160055">
      <w:pPr>
        <w:ind w:left="720" w:hanging="360"/>
        <w:rPr>
          <w:rFonts w:cs="Times New Roman"/>
        </w:rPr>
      </w:pPr>
      <w:r w:rsidRPr="001D6AE6">
        <w:rPr>
          <w:rFonts w:cs="Times New Roman"/>
        </w:rPr>
        <w:t xml:space="preserve">(A) reasonable evidence that the defendant has committed </w:t>
      </w:r>
      <w:r w:rsidRPr="009F335F">
        <w:rPr>
          <w:rFonts w:cs="Times New Roman"/>
          <w:strike/>
        </w:rPr>
        <w:t>a series of acts of</w:t>
      </w:r>
      <w:r w:rsidR="00160055" w:rsidRPr="009F335F">
        <w:rPr>
          <w:rFonts w:cs="Times New Roman"/>
          <w:strike/>
        </w:rPr>
        <w:t xml:space="preserve"> </w:t>
      </w:r>
      <w:r w:rsidRPr="001D6AE6">
        <w:rPr>
          <w:rFonts w:cs="Times New Roman"/>
        </w:rPr>
        <w:t>harassment</w:t>
      </w:r>
      <w:r w:rsidR="00160055">
        <w:rPr>
          <w:rFonts w:cs="Times New Roman"/>
        </w:rPr>
        <w:t xml:space="preserve"> </w:t>
      </w:r>
      <w:r w:rsidR="00160055">
        <w:rPr>
          <w:rFonts w:cs="Times New Roman"/>
          <w:u w:val="single"/>
        </w:rPr>
        <w:t xml:space="preserve">as defined in Rule 3(c), </w:t>
      </w:r>
      <w:r w:rsidR="00160055" w:rsidRPr="00160055">
        <w:rPr>
          <w:rFonts w:cs="Times New Roman"/>
          <w:u w:val="single"/>
        </w:rPr>
        <w:t xml:space="preserve">against the plaintiff, </w:t>
      </w:r>
      <w:r w:rsidR="00525026">
        <w:rPr>
          <w:rFonts w:cs="Times New Roman"/>
          <w:u w:val="single"/>
        </w:rPr>
        <w:t>and</w:t>
      </w:r>
      <w:r w:rsidR="009F335F">
        <w:rPr>
          <w:rFonts w:cs="Times New Roman"/>
          <w:u w:val="single"/>
        </w:rPr>
        <w:t xml:space="preserve"> </w:t>
      </w:r>
      <w:r w:rsidR="00160055">
        <w:rPr>
          <w:rFonts w:cs="Times New Roman"/>
          <w:u w:val="single"/>
        </w:rPr>
        <w:t xml:space="preserve">the </w:t>
      </w:r>
      <w:r w:rsidR="00525026">
        <w:rPr>
          <w:rFonts w:cs="Times New Roman"/>
          <w:u w:val="single"/>
        </w:rPr>
        <w:t xml:space="preserve">defendant committed the </w:t>
      </w:r>
      <w:r w:rsidR="00160055">
        <w:rPr>
          <w:rFonts w:cs="Times New Roman"/>
          <w:u w:val="single"/>
        </w:rPr>
        <w:t xml:space="preserve">most recent act </w:t>
      </w:r>
      <w:r w:rsidR="009F335F">
        <w:rPr>
          <w:rFonts w:cs="Times New Roman"/>
          <w:u w:val="single"/>
        </w:rPr>
        <w:t xml:space="preserve">of harassment </w:t>
      </w:r>
      <w:r w:rsidR="00525026">
        <w:rPr>
          <w:rFonts w:cs="Times New Roman"/>
          <w:u w:val="single"/>
        </w:rPr>
        <w:t xml:space="preserve">against the plaintiff </w:t>
      </w:r>
      <w:r w:rsidR="006A4D3E">
        <w:rPr>
          <w:rFonts w:cs="Times New Roman"/>
          <w:u w:val="single"/>
        </w:rPr>
        <w:t xml:space="preserve">within one </w:t>
      </w:r>
      <w:r w:rsidR="00160055">
        <w:rPr>
          <w:rFonts w:cs="Times New Roman"/>
          <w:u w:val="single"/>
        </w:rPr>
        <w:t xml:space="preserve">year </w:t>
      </w:r>
      <w:r w:rsidR="006A4D3E">
        <w:rPr>
          <w:rFonts w:cs="Times New Roman"/>
          <w:u w:val="single"/>
        </w:rPr>
        <w:t xml:space="preserve">of </w:t>
      </w:r>
      <w:r w:rsidR="00160055">
        <w:rPr>
          <w:rFonts w:cs="Times New Roman"/>
          <w:u w:val="single"/>
        </w:rPr>
        <w:t>the filing,</w:t>
      </w:r>
      <w:r w:rsidRPr="001D6AE6">
        <w:rPr>
          <w:rFonts w:cs="Times New Roman"/>
        </w:rPr>
        <w:t xml:space="preserve"> or </w:t>
      </w:r>
      <w:r w:rsidR="00D239A5" w:rsidRPr="002A70F0">
        <w:rPr>
          <w:rFonts w:cs="Times New Roman"/>
          <w:u w:val="single"/>
        </w:rPr>
        <w:t>that the defendant has committed</w:t>
      </w:r>
      <w:r w:rsidR="00D239A5">
        <w:rPr>
          <w:rFonts w:cs="Times New Roman"/>
        </w:rPr>
        <w:t xml:space="preserve"> </w:t>
      </w:r>
      <w:r w:rsidRPr="001D6AE6">
        <w:rPr>
          <w:rFonts w:cs="Times New Roman"/>
        </w:rPr>
        <w:t xml:space="preserve">at least one act of sexual violence as defined in A.R.S. § 23-371, against the plaintiff </w:t>
      </w:r>
      <w:r w:rsidRPr="006A4D3E">
        <w:rPr>
          <w:rFonts w:cs="Times New Roman"/>
          <w:strike/>
        </w:rPr>
        <w:t xml:space="preserve">during the year preceding </w:t>
      </w:r>
      <w:r w:rsidR="006A4D3E">
        <w:rPr>
          <w:rFonts w:cs="Times New Roman"/>
          <w:u w:val="single"/>
        </w:rPr>
        <w:t xml:space="preserve">within one year of </w:t>
      </w:r>
      <w:r w:rsidRPr="001D6AE6">
        <w:rPr>
          <w:rFonts w:cs="Times New Roman"/>
        </w:rPr>
        <w:t xml:space="preserve">the filing; </w:t>
      </w:r>
      <w:r w:rsidRPr="002A70F0">
        <w:rPr>
          <w:rFonts w:cs="Times New Roman"/>
        </w:rPr>
        <w:t>or</w:t>
      </w:r>
    </w:p>
    <w:p w14:paraId="78244A62" w14:textId="3A7FC2E8" w:rsidR="001D6AE6" w:rsidRDefault="001D6AE6" w:rsidP="001D6AE6">
      <w:pPr>
        <w:spacing w:line="480" w:lineRule="auto"/>
        <w:rPr>
          <w:rFonts w:cs="Times New Roman"/>
        </w:rPr>
      </w:pPr>
    </w:p>
    <w:p w14:paraId="188B76FF" w14:textId="77777777" w:rsidR="009C4DE1" w:rsidRDefault="009C4DE1" w:rsidP="001D6AE6">
      <w:pPr>
        <w:spacing w:line="480" w:lineRule="auto"/>
        <w:rPr>
          <w:rFonts w:cs="Times New Roman"/>
        </w:rPr>
      </w:pPr>
    </w:p>
    <w:p w14:paraId="53A172E9" w14:textId="03B594E0" w:rsidR="009C4DE1" w:rsidRDefault="00CC19B8" w:rsidP="001D6AE6">
      <w:pPr>
        <w:spacing w:line="480" w:lineRule="auto"/>
        <w:rPr>
          <w:rFonts w:cs="Times New Roman"/>
        </w:rPr>
      </w:pPr>
      <w:r>
        <w:rPr>
          <w:rFonts w:cs="Times New Roman"/>
        </w:rPr>
        <w:t xml:space="preserve">This amendment would effectuate the legislative intent of providing relief for harassment occurring “over any period of time” while ensuring that petitions </w:t>
      </w:r>
      <w:r w:rsidR="00641E1B">
        <w:rPr>
          <w:rFonts w:cs="Times New Roman"/>
        </w:rPr>
        <w:t xml:space="preserve">are filed after </w:t>
      </w:r>
      <w:r w:rsidR="00157ECC">
        <w:rPr>
          <w:rFonts w:cs="Times New Roman"/>
        </w:rPr>
        <w:t>no more than  twelve month</w:t>
      </w:r>
      <w:r w:rsidR="00D239A5">
        <w:rPr>
          <w:rFonts w:cs="Times New Roman"/>
        </w:rPr>
        <w:t>s</w:t>
      </w:r>
      <w:r w:rsidR="00157ECC">
        <w:rPr>
          <w:rFonts w:cs="Times New Roman"/>
        </w:rPr>
        <w:t xml:space="preserve"> following </w:t>
      </w:r>
      <w:r w:rsidR="00641E1B">
        <w:rPr>
          <w:rFonts w:cs="Times New Roman"/>
        </w:rPr>
        <w:t xml:space="preserve">the </w:t>
      </w:r>
      <w:r w:rsidR="009C4DE1">
        <w:rPr>
          <w:rFonts w:cs="Times New Roman"/>
        </w:rPr>
        <w:t xml:space="preserve">most recent </w:t>
      </w:r>
      <w:r>
        <w:rPr>
          <w:rFonts w:cs="Times New Roman"/>
        </w:rPr>
        <w:t>incident of harassment.</w:t>
      </w:r>
      <w:r w:rsidR="009C4DE1">
        <w:rPr>
          <w:rFonts w:cs="Times New Roman"/>
        </w:rPr>
        <w:t xml:space="preserve">  It would further eliminate an ambiguity regarding the time frame during which the most recent act of harassment or sexual violence must have occurred.</w:t>
      </w:r>
    </w:p>
    <w:p w14:paraId="1ABE4D98" w14:textId="77777777" w:rsidR="00CC19B8" w:rsidRDefault="00CC19B8" w:rsidP="001D6AE6">
      <w:pPr>
        <w:spacing w:line="480" w:lineRule="auto"/>
        <w:rPr>
          <w:rFonts w:cs="Times New Roman"/>
        </w:rPr>
      </w:pPr>
    </w:p>
    <w:p w14:paraId="00C6829C" w14:textId="2BAF058D" w:rsidR="00CC19B8" w:rsidRDefault="00CC19B8" w:rsidP="001D6AE6">
      <w:pPr>
        <w:spacing w:line="480" w:lineRule="auto"/>
        <w:rPr>
          <w:rFonts w:cs="Times New Roman"/>
        </w:rPr>
      </w:pPr>
      <w:r>
        <w:rPr>
          <w:rFonts w:cs="Times New Roman"/>
        </w:rPr>
        <w:tab/>
        <w:t>RESPECTFULLY SUBMITTED this 2</w:t>
      </w:r>
      <w:r w:rsidR="002A70F0">
        <w:rPr>
          <w:rFonts w:cs="Times New Roman"/>
        </w:rPr>
        <w:t>7</w:t>
      </w:r>
      <w:r>
        <w:rPr>
          <w:rFonts w:cs="Times New Roman"/>
        </w:rPr>
        <w:t>th day of May, 2022.</w:t>
      </w:r>
    </w:p>
    <w:p w14:paraId="42D0135B" w14:textId="4C796582" w:rsidR="00CC19B8" w:rsidRDefault="00CC19B8" w:rsidP="001D6AE6">
      <w:pPr>
        <w:spacing w:line="480" w:lineRule="auto"/>
        <w:rPr>
          <w:rFonts w:cs="Times New Roman"/>
        </w:rPr>
      </w:pPr>
    </w:p>
    <w:p w14:paraId="23A4B455" w14:textId="40B9B8D6" w:rsidR="00CC19B8" w:rsidRDefault="00CC19B8" w:rsidP="001D6AE6">
      <w:pPr>
        <w:spacing w:line="480" w:lineRule="auto"/>
        <w:rPr>
          <w:rFonts w:cs="Times New Roman"/>
        </w:rPr>
      </w:pPr>
    </w:p>
    <w:p w14:paraId="11B4F1C7" w14:textId="657A72F1" w:rsidR="00CC19B8" w:rsidRDefault="00DD761F" w:rsidP="00CC19B8">
      <w:pPr>
        <w:rPr>
          <w:rFonts w:cs="Times New Roman"/>
        </w:rPr>
      </w:pPr>
      <w:r>
        <w:rPr>
          <w:rFonts w:cs="Times New Roma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0C0702" wp14:editId="6F32C772">
                <wp:simplePos x="0" y="0"/>
                <wp:positionH relativeFrom="column">
                  <wp:posOffset>3220871</wp:posOffset>
                </wp:positionH>
                <wp:positionV relativeFrom="paragraph">
                  <wp:posOffset>143027</wp:posOffset>
                </wp:positionV>
                <wp:extent cx="1726441" cy="0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644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00DD72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3.6pt,11.25pt" to="389.5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" strokecolor="black [3200]" strokeweight=".5pt">
                <v:stroke joinstyle="miter"/>
              </v:line>
            </w:pict>
          </mc:Fallback>
        </mc:AlternateContent>
      </w:r>
      <w:r w:rsidR="00CC19B8">
        <w:rPr>
          <w:rFonts w:cs="Times New Roman"/>
        </w:rPr>
        <w:tab/>
      </w:r>
      <w:r w:rsidR="00CC19B8">
        <w:rPr>
          <w:rFonts w:cs="Times New Roman"/>
        </w:rPr>
        <w:tab/>
      </w:r>
      <w:r w:rsidR="00CC19B8">
        <w:rPr>
          <w:rFonts w:cs="Times New Roman"/>
        </w:rPr>
        <w:tab/>
      </w:r>
      <w:r w:rsidR="00CC19B8">
        <w:rPr>
          <w:rFonts w:cs="Times New Roman"/>
        </w:rPr>
        <w:tab/>
      </w:r>
      <w:r w:rsidR="00CC19B8">
        <w:rPr>
          <w:rFonts w:cs="Times New Roman"/>
        </w:rPr>
        <w:tab/>
      </w:r>
      <w:r w:rsidR="00CC19B8">
        <w:rPr>
          <w:rFonts w:cs="Times New Roman"/>
        </w:rPr>
        <w:tab/>
        <w:t xml:space="preserve">By </w:t>
      </w:r>
      <w:r w:rsidR="00DC00F9">
        <w:rPr>
          <w:rFonts w:cs="Times New Roman"/>
        </w:rPr>
        <w:tab/>
      </w:r>
      <w:r w:rsidR="00DC00F9">
        <w:rPr>
          <w:rFonts w:cs="Times New Roman"/>
        </w:rPr>
        <w:tab/>
        <w:t>/s/</w:t>
      </w:r>
      <w:r w:rsidR="00FC1C5D">
        <w:rPr>
          <w:rFonts w:cs="Times New Roman"/>
        </w:rPr>
        <w:tab/>
      </w:r>
    </w:p>
    <w:p w14:paraId="7ECE576E" w14:textId="2F740E92" w:rsidR="00CC19B8" w:rsidRDefault="00CC19B8" w:rsidP="00CC19B8">
      <w:pPr>
        <w:rPr>
          <w:rFonts w:cs="Times New Roman"/>
        </w:rPr>
      </w:pP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>Aaron Fellmeth</w:t>
      </w:r>
    </w:p>
    <w:p w14:paraId="00CEBA10" w14:textId="77777777" w:rsidR="00CC19B8" w:rsidRPr="00414BEF" w:rsidRDefault="00CC19B8" w:rsidP="00CC19B8">
      <w:pPr>
        <w:ind w:left="4320" w:firstLine="720"/>
        <w:rPr>
          <w:rFonts w:cs="Times New Roman"/>
        </w:rPr>
      </w:pPr>
      <w:r w:rsidRPr="00414BEF">
        <w:rPr>
          <w:rFonts w:cs="Times New Roman"/>
        </w:rPr>
        <w:t>8218 N. 13th Ave.</w:t>
      </w:r>
    </w:p>
    <w:p w14:paraId="15C49915" w14:textId="77777777" w:rsidR="00CC19B8" w:rsidRPr="00414BEF" w:rsidRDefault="00CC19B8" w:rsidP="00CC19B8">
      <w:pPr>
        <w:ind w:left="4320" w:firstLine="720"/>
        <w:rPr>
          <w:rFonts w:cs="Times New Roman"/>
        </w:rPr>
      </w:pPr>
      <w:r w:rsidRPr="00414BEF">
        <w:rPr>
          <w:rFonts w:cs="Times New Roman"/>
        </w:rPr>
        <w:t>Phoenix, AZ  85021</w:t>
      </w:r>
    </w:p>
    <w:p w14:paraId="323186FC" w14:textId="77777777" w:rsidR="00CC19B8" w:rsidRPr="00414BEF" w:rsidRDefault="00CC19B8" w:rsidP="00CC19B8">
      <w:pPr>
        <w:ind w:left="4320" w:firstLine="720"/>
        <w:rPr>
          <w:rFonts w:cs="Times New Roman"/>
        </w:rPr>
      </w:pPr>
      <w:r w:rsidRPr="00414BEF">
        <w:rPr>
          <w:rFonts w:cs="Times New Roman"/>
        </w:rPr>
        <w:t>(480) 241-8414</w:t>
      </w:r>
    </w:p>
    <w:p w14:paraId="3114340C" w14:textId="77777777" w:rsidR="00CC19B8" w:rsidRPr="00414BEF" w:rsidRDefault="00CC19B8" w:rsidP="00CC19B8">
      <w:pPr>
        <w:ind w:left="4320" w:firstLine="720"/>
        <w:rPr>
          <w:rFonts w:cs="Times New Roman"/>
        </w:rPr>
      </w:pPr>
      <w:r w:rsidRPr="00414BEF">
        <w:rPr>
          <w:rFonts w:cs="Times New Roman"/>
        </w:rPr>
        <w:t>AZ Bar No. 330019</w:t>
      </w:r>
    </w:p>
    <w:p w14:paraId="6F1D7EEB" w14:textId="77777777" w:rsidR="00CC19B8" w:rsidRPr="00414BEF" w:rsidRDefault="00CC19B8" w:rsidP="00CC19B8">
      <w:pPr>
        <w:ind w:left="4320" w:firstLine="720"/>
        <w:rPr>
          <w:rFonts w:cs="Times New Roman"/>
        </w:rPr>
      </w:pPr>
      <w:r w:rsidRPr="00414BEF">
        <w:rPr>
          <w:rFonts w:cs="Times New Roman"/>
        </w:rPr>
        <w:t>aaron.fellmeth@asu.edu</w:t>
      </w:r>
    </w:p>
    <w:p w14:paraId="125FD082" w14:textId="77777777" w:rsidR="00CC19B8" w:rsidRDefault="00CC19B8" w:rsidP="00CC19B8">
      <w:pPr>
        <w:rPr>
          <w:rFonts w:cs="Times New Roman"/>
        </w:rPr>
      </w:pPr>
    </w:p>
    <w:p w14:paraId="27BCA3F7" w14:textId="77777777" w:rsidR="009F335F" w:rsidRPr="001D6AE6" w:rsidRDefault="009F335F" w:rsidP="00CC19B8">
      <w:pPr>
        <w:rPr>
          <w:rFonts w:cs="Times New Roman"/>
        </w:rPr>
      </w:pPr>
    </w:p>
    <w:sectPr w:rsidR="009F335F" w:rsidRPr="001D6A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D93EAE" w14:textId="77777777" w:rsidR="002F6CEB" w:rsidRDefault="002F6CEB" w:rsidP="007632E8">
      <w:r>
        <w:separator/>
      </w:r>
    </w:p>
  </w:endnote>
  <w:endnote w:type="continuationSeparator" w:id="0">
    <w:p w14:paraId="6EE994B4" w14:textId="77777777" w:rsidR="002F6CEB" w:rsidRDefault="002F6CEB" w:rsidP="007632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823D677-51C0-4D9F-B6D8-77375C4BE1FA}"/>
    <w:embedBold r:id="rId2" w:fontKey="{44169E4B-487F-480B-80B3-95D8E35B5A1A}"/>
    <w:embedItalic r:id="rId3" w:fontKey="{D887145D-1D7F-492F-A212-EBB9B70C2938}"/>
  </w:font>
  <w:font w:name="NewCenturySchlbk LT Std">
    <w:panose1 w:val="020406030507050203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AF5F00A7-707F-4EB7-A65B-1A76C893FC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F7516" w14:textId="77777777" w:rsidR="007632E8" w:rsidRDefault="007632E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2EB27" w14:textId="77777777" w:rsidR="007632E8" w:rsidRDefault="007632E8">
    <w:pPr>
      <w:pStyle w:val="Footer"/>
      <w:tabs>
        <w:tab w:val="clear" w:pos="4680"/>
        <w:tab w:val="clear" w:pos="9360"/>
      </w:tabs>
      <w:jc w:val="center"/>
      <w:rPr>
        <w:caps/>
        <w:color w:val="4472C4" w:themeColor="accent1"/>
      </w:rPr>
    </w:pPr>
    <w:r>
      <w:rPr>
        <w:caps/>
        <w:noProof w:val="0"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noProof w:val="0"/>
        <w:color w:val="4472C4" w:themeColor="accent1"/>
      </w:rPr>
      <w:fldChar w:fldCharType="separate"/>
    </w:r>
    <w:r>
      <w:rPr>
        <w:caps/>
        <w:color w:val="4472C4" w:themeColor="accent1"/>
      </w:rPr>
      <w:t>2</w:t>
    </w:r>
    <w:r>
      <w:rPr>
        <w:caps/>
        <w:color w:val="4472C4" w:themeColor="accent1"/>
      </w:rPr>
      <w:fldChar w:fldCharType="end"/>
    </w:r>
  </w:p>
  <w:p w14:paraId="4013D130" w14:textId="77777777" w:rsidR="007632E8" w:rsidRDefault="007632E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5C1A6" w14:textId="77777777" w:rsidR="007632E8" w:rsidRDefault="007632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0A9576" w14:textId="77777777" w:rsidR="002F6CEB" w:rsidRDefault="002F6CEB" w:rsidP="007632E8">
      <w:r>
        <w:separator/>
      </w:r>
    </w:p>
  </w:footnote>
  <w:footnote w:type="continuationSeparator" w:id="0">
    <w:p w14:paraId="5354CFB3" w14:textId="77777777" w:rsidR="002F6CEB" w:rsidRDefault="002F6CEB" w:rsidP="007632E8">
      <w:r>
        <w:continuationSeparator/>
      </w:r>
    </w:p>
  </w:footnote>
  <w:footnote w:id="1">
    <w:p w14:paraId="15AEBDF0" w14:textId="0D8F8934" w:rsidR="00683288" w:rsidRDefault="00683288">
      <w:pPr>
        <w:pStyle w:val="FootnoteText"/>
      </w:pPr>
      <w:r>
        <w:rPr>
          <w:rStyle w:val="FootnoteReference"/>
        </w:rPr>
        <w:footnoteRef/>
      </w:r>
      <w:r>
        <w:t xml:space="preserve"> Emphasis added.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145D5" w14:textId="77777777" w:rsidR="007632E8" w:rsidRDefault="007632E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3BF06" w14:textId="77777777" w:rsidR="007632E8" w:rsidRDefault="007632E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FAA7D" w14:textId="77777777" w:rsidR="007632E8" w:rsidRDefault="007632E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BE5186"/>
    <w:multiLevelType w:val="hybridMultilevel"/>
    <w:tmpl w:val="8B62CCFE"/>
    <w:lvl w:ilvl="0" w:tplc="8822061A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638065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31F"/>
    <w:rsid w:val="00001F62"/>
    <w:rsid w:val="00013397"/>
    <w:rsid w:val="0002350F"/>
    <w:rsid w:val="00064DD6"/>
    <w:rsid w:val="00066CB8"/>
    <w:rsid w:val="00067C10"/>
    <w:rsid w:val="000C0815"/>
    <w:rsid w:val="000E64C5"/>
    <w:rsid w:val="00157ECC"/>
    <w:rsid w:val="00160055"/>
    <w:rsid w:val="001C0C05"/>
    <w:rsid w:val="001D6AE6"/>
    <w:rsid w:val="002A70F0"/>
    <w:rsid w:val="002B1529"/>
    <w:rsid w:val="002D48CE"/>
    <w:rsid w:val="002F669F"/>
    <w:rsid w:val="002F6CEB"/>
    <w:rsid w:val="00305BC5"/>
    <w:rsid w:val="00331A4D"/>
    <w:rsid w:val="00346AD3"/>
    <w:rsid w:val="00346E3B"/>
    <w:rsid w:val="003C283E"/>
    <w:rsid w:val="003D2E66"/>
    <w:rsid w:val="003E1EB9"/>
    <w:rsid w:val="00414BEF"/>
    <w:rsid w:val="00472116"/>
    <w:rsid w:val="004C3744"/>
    <w:rsid w:val="00525026"/>
    <w:rsid w:val="005431D7"/>
    <w:rsid w:val="005F3E48"/>
    <w:rsid w:val="00606215"/>
    <w:rsid w:val="00641E1B"/>
    <w:rsid w:val="00647C3E"/>
    <w:rsid w:val="00683288"/>
    <w:rsid w:val="00690D46"/>
    <w:rsid w:val="006A4D3E"/>
    <w:rsid w:val="006B4412"/>
    <w:rsid w:val="006D731F"/>
    <w:rsid w:val="006E5D4B"/>
    <w:rsid w:val="007632E8"/>
    <w:rsid w:val="007A15B1"/>
    <w:rsid w:val="008042D5"/>
    <w:rsid w:val="008E2C6A"/>
    <w:rsid w:val="00907570"/>
    <w:rsid w:val="00921BFA"/>
    <w:rsid w:val="009C4DE1"/>
    <w:rsid w:val="009F335F"/>
    <w:rsid w:val="00A40299"/>
    <w:rsid w:val="00A9564B"/>
    <w:rsid w:val="00A95F06"/>
    <w:rsid w:val="00AE32FB"/>
    <w:rsid w:val="00B062CF"/>
    <w:rsid w:val="00B16601"/>
    <w:rsid w:val="00B46A8B"/>
    <w:rsid w:val="00B51772"/>
    <w:rsid w:val="00B73588"/>
    <w:rsid w:val="00BB17F3"/>
    <w:rsid w:val="00BB7BF4"/>
    <w:rsid w:val="00C92160"/>
    <w:rsid w:val="00CB522A"/>
    <w:rsid w:val="00CC19B8"/>
    <w:rsid w:val="00CF5C3B"/>
    <w:rsid w:val="00CF6800"/>
    <w:rsid w:val="00D239A5"/>
    <w:rsid w:val="00D57D1B"/>
    <w:rsid w:val="00DB0C25"/>
    <w:rsid w:val="00DC00F9"/>
    <w:rsid w:val="00DD761F"/>
    <w:rsid w:val="00DF00BD"/>
    <w:rsid w:val="00DF0710"/>
    <w:rsid w:val="00DF230A"/>
    <w:rsid w:val="00ED4A0C"/>
    <w:rsid w:val="00F13136"/>
    <w:rsid w:val="00F25DB0"/>
    <w:rsid w:val="00F34EF6"/>
    <w:rsid w:val="00F51901"/>
    <w:rsid w:val="00F54AB0"/>
    <w:rsid w:val="00F763EB"/>
    <w:rsid w:val="00F837A5"/>
    <w:rsid w:val="00F84E07"/>
    <w:rsid w:val="00F95F39"/>
    <w:rsid w:val="00FC1C5D"/>
    <w:rsid w:val="00FD4BC9"/>
    <w:rsid w:val="00FE5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9C8B79"/>
  <w15:chartTrackingRefBased/>
  <w15:docId w15:val="{BD3B71E2-FBF0-4422-9B4F-7D2C78F0F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240" w:after="24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230A"/>
    <w:pPr>
      <w:spacing w:before="0" w:after="0"/>
    </w:pPr>
    <w:rPr>
      <w:rFonts w:ascii="Times New Roman" w:hAnsi="Times New Roman"/>
      <w:noProof/>
      <w:sz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BB17F3"/>
    <w:pPr>
      <w:keepNext/>
      <w:keepLines/>
      <w:spacing w:before="240" w:after="480"/>
      <w:ind w:left="360" w:hanging="360"/>
      <w:contextualSpacing/>
      <w:outlineLvl w:val="3"/>
    </w:pPr>
    <w:rPr>
      <w:rFonts w:eastAsia="Times New Roman" w:cs="Times New Roman"/>
      <w:b/>
      <w:iCs/>
      <w:color w:val="000000" w:themeColor="text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next w:val="Normal"/>
    <w:link w:val="FootnoteTextChar"/>
    <w:autoRedefine/>
    <w:unhideWhenUsed/>
    <w:qFormat/>
    <w:rsid w:val="004C3744"/>
    <w:pPr>
      <w:widowControl w:val="0"/>
      <w:autoSpaceDE w:val="0"/>
      <w:autoSpaceDN w:val="0"/>
      <w:adjustRightInd w:val="0"/>
      <w:spacing w:after="120"/>
      <w:ind w:firstLine="360"/>
    </w:pPr>
    <w:rPr>
      <w:rFonts w:cs="Times New Roman"/>
      <w:bCs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4C3744"/>
    <w:rPr>
      <w:rFonts w:ascii="Times New Roman" w:hAnsi="Times New Roman" w:cs="Times New Roman"/>
      <w:bCs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BB17F3"/>
    <w:pPr>
      <w:spacing w:after="240"/>
      <w:ind w:left="360" w:hanging="360"/>
      <w:jc w:val="left"/>
    </w:pPr>
    <w:rPr>
      <w:rFonts w:cs="Times New Roman"/>
      <w:b/>
      <w:bCs/>
      <w:caps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BB17F3"/>
    <w:rPr>
      <w:rFonts w:ascii="Times New Roman" w:eastAsia="Times New Roman" w:hAnsi="Times New Roman" w:cs="Times New Roman"/>
      <w:b/>
      <w:iCs/>
      <w:color w:val="000000" w:themeColor="text1"/>
      <w:sz w:val="28"/>
      <w:szCs w:val="28"/>
    </w:rPr>
  </w:style>
  <w:style w:type="paragraph" w:styleId="TOC2">
    <w:name w:val="toc 2"/>
    <w:basedOn w:val="TOC1"/>
    <w:next w:val="Normal"/>
    <w:autoRedefine/>
    <w:uiPriority w:val="39"/>
    <w:unhideWhenUsed/>
    <w:qFormat/>
    <w:rsid w:val="00DF0710"/>
    <w:pPr>
      <w:widowControl w:val="0"/>
      <w:tabs>
        <w:tab w:val="right" w:leader="dot" w:pos="7920"/>
      </w:tabs>
      <w:suppressAutoHyphens/>
      <w:spacing w:after="0"/>
      <w:ind w:left="720"/>
    </w:pPr>
    <w:rPr>
      <w:rFonts w:ascii="NewCenturySchlbk LT Std" w:eastAsia="Times New Roman" w:hAnsi="NewCenturySchlbk LT Std"/>
      <w:b w:val="0"/>
      <w:caps w:val="0"/>
      <w:color w:val="000000"/>
    </w:rPr>
  </w:style>
  <w:style w:type="paragraph" w:styleId="Subtitle">
    <w:name w:val="Subtitle"/>
    <w:aliases w:val="Block Quote"/>
    <w:basedOn w:val="Normal"/>
    <w:next w:val="Normal"/>
    <w:link w:val="SubtitleChar"/>
    <w:uiPriority w:val="11"/>
    <w:qFormat/>
    <w:rsid w:val="00013397"/>
    <w:pPr>
      <w:numPr>
        <w:ilvl w:val="1"/>
      </w:numPr>
      <w:spacing w:after="160"/>
      <w:ind w:firstLine="720"/>
    </w:pPr>
    <w:rPr>
      <w:spacing w:val="15"/>
      <w:sz w:val="22"/>
    </w:rPr>
  </w:style>
  <w:style w:type="character" w:customStyle="1" w:styleId="SubtitleChar">
    <w:name w:val="Subtitle Char"/>
    <w:aliases w:val="Block Quote Char"/>
    <w:basedOn w:val="DefaultParagraphFont"/>
    <w:link w:val="Subtitle"/>
    <w:uiPriority w:val="11"/>
    <w:rsid w:val="00013397"/>
    <w:rPr>
      <w:rFonts w:ascii="Times New Roman" w:eastAsiaTheme="minorEastAsia" w:hAnsi="Times New Roman"/>
      <w:spacing w:val="15"/>
    </w:rPr>
  </w:style>
  <w:style w:type="paragraph" w:styleId="Quote">
    <w:name w:val="Quote"/>
    <w:basedOn w:val="Normal"/>
    <w:next w:val="Normal"/>
    <w:link w:val="QuoteChar"/>
    <w:autoRedefine/>
    <w:uiPriority w:val="29"/>
    <w:qFormat/>
    <w:rsid w:val="00F54AB0"/>
    <w:pPr>
      <w:spacing w:before="200" w:after="160"/>
      <w:ind w:left="864" w:right="864"/>
    </w:pPr>
    <w:rPr>
      <w:iCs/>
      <w:color w:val="404040" w:themeColor="text1" w:themeTint="BF"/>
      <w:sz w:val="20"/>
    </w:rPr>
  </w:style>
  <w:style w:type="character" w:customStyle="1" w:styleId="QuoteChar">
    <w:name w:val="Quote Char"/>
    <w:basedOn w:val="DefaultParagraphFont"/>
    <w:link w:val="Quote"/>
    <w:uiPriority w:val="29"/>
    <w:rsid w:val="00F54AB0"/>
    <w:rPr>
      <w:rFonts w:ascii="Times New Roman" w:hAnsi="Times New Roman"/>
      <w:iCs/>
      <w:color w:val="404040" w:themeColor="text1" w:themeTint="BF"/>
      <w:sz w:val="20"/>
    </w:rPr>
  </w:style>
  <w:style w:type="character" w:styleId="Hyperlink">
    <w:name w:val="Hyperlink"/>
    <w:basedOn w:val="DefaultParagraphFont"/>
    <w:uiPriority w:val="99"/>
    <w:unhideWhenUsed/>
    <w:rsid w:val="006D731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D731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B522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632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32E8"/>
    <w:rPr>
      <w:rFonts w:ascii="Times New Roman" w:hAnsi="Times New Roman"/>
      <w:noProof/>
      <w:sz w:val="24"/>
    </w:rPr>
  </w:style>
  <w:style w:type="paragraph" w:styleId="Footer">
    <w:name w:val="footer"/>
    <w:basedOn w:val="Normal"/>
    <w:link w:val="FooterChar"/>
    <w:uiPriority w:val="99"/>
    <w:unhideWhenUsed/>
    <w:rsid w:val="007632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32E8"/>
    <w:rPr>
      <w:rFonts w:ascii="Times New Roman" w:hAnsi="Times New Roman"/>
      <w:noProof/>
      <w:sz w:val="24"/>
    </w:rPr>
  </w:style>
  <w:style w:type="paragraph" w:styleId="Revision">
    <w:name w:val="Revision"/>
    <w:hidden/>
    <w:uiPriority w:val="99"/>
    <w:semiHidden/>
    <w:rsid w:val="008E2C6A"/>
    <w:pPr>
      <w:spacing w:before="0" w:after="0"/>
      <w:jc w:val="left"/>
    </w:pPr>
    <w:rPr>
      <w:rFonts w:ascii="Times New Roman" w:hAnsi="Times New Roman"/>
      <w:noProof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8E2C6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2C6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2C6A"/>
    <w:rPr>
      <w:rFonts w:ascii="Times New Roman" w:hAnsi="Times New Roman"/>
      <w:noProof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2C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2C6A"/>
    <w:rPr>
      <w:rFonts w:ascii="Times New Roman" w:hAnsi="Times New Roman"/>
      <w:b/>
      <w:bCs/>
      <w:noProof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8328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488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26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471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44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76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3B9EF1-D01B-4FBD-89F5-427B075921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6</Pages>
  <Words>1545</Words>
  <Characters>7959</Characters>
  <Application>Microsoft Office Word</Application>
  <DocSecurity>0</DocSecurity>
  <Lines>147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Aaron Fellmeth</dc:creator>
  <cp:keywords/>
  <dc:description/>
  <cp:lastModifiedBy>Aaron Fellmeth</cp:lastModifiedBy>
  <cp:revision>33</cp:revision>
  <dcterms:created xsi:type="dcterms:W3CDTF">2022-05-26T00:46:00Z</dcterms:created>
  <dcterms:modified xsi:type="dcterms:W3CDTF">2022-05-27T17:09:00Z</dcterms:modified>
</cp:coreProperties>
</file>