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27171D" w14:paraId="2DD96AE8" w14:textId="77777777" w:rsidTr="006F63FD">
        <w:trPr>
          <w:cantSplit/>
          <w:trHeight w:val="1987"/>
        </w:trPr>
        <w:tc>
          <w:tcPr>
            <w:tcW w:w="4836" w:type="dxa"/>
          </w:tcPr>
          <w:p w14:paraId="3B92AF78" w14:textId="77777777" w:rsidR="00000C35" w:rsidRPr="0027171D" w:rsidRDefault="00F850BE" w:rsidP="00000C35">
            <w:pPr>
              <w:pStyle w:val="FirmInformation"/>
              <w:spacing w:line="240" w:lineRule="auto"/>
              <w:rPr>
                <w:sz w:val="28"/>
                <w:szCs w:val="28"/>
              </w:rPr>
            </w:pPr>
            <w:bookmarkStart w:id="0" w:name="_zzmpFIXED_CounselTable"/>
            <w:r w:rsidRPr="0027171D">
              <w:rPr>
                <w:sz w:val="28"/>
                <w:szCs w:val="28"/>
              </w:rPr>
              <w:t>Lisa M. Panahi</w:t>
            </w:r>
            <w:r w:rsidR="00732169" w:rsidRPr="0027171D">
              <w:rPr>
                <w:sz w:val="28"/>
                <w:szCs w:val="28"/>
              </w:rPr>
              <w:t xml:space="preserve">, </w:t>
            </w:r>
            <w:r w:rsidRPr="0027171D">
              <w:rPr>
                <w:sz w:val="28"/>
                <w:szCs w:val="28"/>
              </w:rPr>
              <w:t>Bar No. 023421</w:t>
            </w:r>
            <w:r w:rsidR="00732169" w:rsidRPr="0027171D">
              <w:rPr>
                <w:sz w:val="28"/>
                <w:szCs w:val="28"/>
              </w:rPr>
              <w:br/>
            </w:r>
            <w:r w:rsidR="006F63FD" w:rsidRPr="0027171D">
              <w:rPr>
                <w:sz w:val="28"/>
                <w:szCs w:val="28"/>
              </w:rPr>
              <w:t>General Counsel</w:t>
            </w:r>
          </w:p>
          <w:p w14:paraId="056261EB" w14:textId="77777777" w:rsidR="00494BDF" w:rsidRPr="0027171D" w:rsidRDefault="00494BDF" w:rsidP="00000C35">
            <w:pPr>
              <w:pStyle w:val="FirmInformation"/>
              <w:spacing w:line="240" w:lineRule="auto"/>
              <w:rPr>
                <w:sz w:val="28"/>
                <w:szCs w:val="28"/>
              </w:rPr>
            </w:pPr>
            <w:r w:rsidRPr="0027171D">
              <w:rPr>
                <w:sz w:val="28"/>
                <w:szCs w:val="28"/>
              </w:rPr>
              <w:t>State Bar of Arizona</w:t>
            </w:r>
          </w:p>
          <w:p w14:paraId="2A532740" w14:textId="77777777" w:rsidR="00357F4D" w:rsidRPr="0027171D" w:rsidRDefault="00357F4D" w:rsidP="00000C35">
            <w:pPr>
              <w:pStyle w:val="FirmInformation"/>
              <w:spacing w:line="240" w:lineRule="auto"/>
              <w:rPr>
                <w:sz w:val="28"/>
                <w:szCs w:val="28"/>
              </w:rPr>
            </w:pPr>
            <w:r w:rsidRPr="0027171D">
              <w:rPr>
                <w:sz w:val="28"/>
                <w:szCs w:val="28"/>
              </w:rPr>
              <w:t>4201 N. 24th Street, Suite 100</w:t>
            </w:r>
          </w:p>
          <w:p w14:paraId="5315828A" w14:textId="77777777" w:rsidR="00357F4D" w:rsidRPr="0027171D" w:rsidRDefault="00357F4D" w:rsidP="00000C35">
            <w:pPr>
              <w:pStyle w:val="FirmInformation"/>
              <w:spacing w:line="240" w:lineRule="auto"/>
              <w:rPr>
                <w:sz w:val="28"/>
                <w:szCs w:val="28"/>
              </w:rPr>
            </w:pPr>
            <w:r w:rsidRPr="0027171D">
              <w:rPr>
                <w:sz w:val="28"/>
                <w:szCs w:val="28"/>
              </w:rPr>
              <w:t>Phoenix, AZ  85016-6288</w:t>
            </w:r>
          </w:p>
          <w:p w14:paraId="7B3DBC20" w14:textId="77777777" w:rsidR="006F63FD" w:rsidRPr="0027171D" w:rsidRDefault="00352347" w:rsidP="00735659">
            <w:pPr>
              <w:pStyle w:val="FirmInformation"/>
              <w:spacing w:line="240" w:lineRule="auto"/>
              <w:rPr>
                <w:sz w:val="28"/>
                <w:szCs w:val="28"/>
              </w:rPr>
            </w:pPr>
            <w:r w:rsidRPr="0027171D">
              <w:rPr>
                <w:sz w:val="28"/>
                <w:szCs w:val="28"/>
              </w:rPr>
              <w:t>(602) 340-7236</w:t>
            </w:r>
          </w:p>
        </w:tc>
        <w:tc>
          <w:tcPr>
            <w:tcW w:w="4200" w:type="dxa"/>
          </w:tcPr>
          <w:p w14:paraId="0A670938" w14:textId="77777777" w:rsidR="00357F4D" w:rsidRPr="0027171D" w:rsidRDefault="00357F4D" w:rsidP="00000C35">
            <w:pPr>
              <w:ind w:left="113" w:right="113"/>
              <w:rPr>
                <w:sz w:val="28"/>
                <w:szCs w:val="28"/>
              </w:rPr>
            </w:pPr>
          </w:p>
        </w:tc>
      </w:tr>
      <w:bookmarkEnd w:id="0"/>
    </w:tbl>
    <w:p w14:paraId="08E71DA7" w14:textId="77777777" w:rsidR="00357F4D" w:rsidRPr="0027171D" w:rsidRDefault="00357F4D" w:rsidP="00735659">
      <w:pPr>
        <w:pStyle w:val="Court"/>
        <w:spacing w:line="508" w:lineRule="exact"/>
        <w:jc w:val="left"/>
        <w:rPr>
          <w:b/>
          <w:sz w:val="28"/>
          <w:szCs w:val="28"/>
        </w:rPr>
      </w:pPr>
    </w:p>
    <w:p w14:paraId="25693B34" w14:textId="77777777" w:rsidR="000C48A9" w:rsidRPr="0027171D" w:rsidRDefault="000F7A7F" w:rsidP="00000C35">
      <w:pPr>
        <w:pStyle w:val="Court"/>
        <w:spacing w:line="240" w:lineRule="auto"/>
        <w:rPr>
          <w:b/>
          <w:sz w:val="28"/>
          <w:szCs w:val="28"/>
        </w:rPr>
      </w:pPr>
      <w:r w:rsidRPr="0027171D">
        <w:rPr>
          <w:b/>
          <w:sz w:val="28"/>
          <w:szCs w:val="28"/>
        </w:rPr>
        <w:t>IN THE SUPREME COURT</w:t>
      </w:r>
      <w:r w:rsidRPr="0027171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7171D"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27171D" w:rsidRDefault="00357F4D" w:rsidP="00E321C5">
            <w:pPr>
              <w:pStyle w:val="Caption"/>
              <w:spacing w:before="240" w:line="260" w:lineRule="exact"/>
              <w:rPr>
                <w:sz w:val="28"/>
                <w:szCs w:val="28"/>
              </w:rPr>
            </w:pPr>
            <w:bookmarkStart w:id="1" w:name="_zzmpFIXED_CaptionTable"/>
            <w:r w:rsidRPr="0027171D">
              <w:rPr>
                <w:sz w:val="28"/>
                <w:szCs w:val="28"/>
              </w:rPr>
              <w:t>In the Matter of:</w:t>
            </w:r>
          </w:p>
          <w:p w14:paraId="03963DD5" w14:textId="782E745F" w:rsidR="00357F4D" w:rsidRPr="0027171D" w:rsidRDefault="002636AE" w:rsidP="00E321C5">
            <w:pPr>
              <w:pStyle w:val="Caption"/>
              <w:spacing w:before="240" w:after="240"/>
              <w:rPr>
                <w:sz w:val="28"/>
                <w:szCs w:val="28"/>
              </w:rPr>
            </w:pPr>
            <w:r w:rsidRPr="0027171D">
              <w:rPr>
                <w:b/>
                <w:sz w:val="28"/>
                <w:szCs w:val="28"/>
              </w:rPr>
              <w:t xml:space="preserve">PETITION TO ADOPT RULE 124 OF THE </w:t>
            </w:r>
            <w:r w:rsidR="0027171D" w:rsidRPr="0027171D">
              <w:rPr>
                <w:b/>
                <w:sz w:val="28"/>
                <w:szCs w:val="28"/>
              </w:rPr>
              <w:t>ARIZONA RULES OF SUPREME COURT</w:t>
            </w:r>
            <w:r w:rsidRPr="0027171D">
              <w:rPr>
                <w:sz w:val="28"/>
                <w:szCs w:val="28"/>
              </w:rPr>
              <w:t xml:space="preserve"> </w:t>
            </w:r>
          </w:p>
        </w:tc>
        <w:tc>
          <w:tcPr>
            <w:tcW w:w="4524" w:type="dxa"/>
            <w:tcBorders>
              <w:top w:val="nil"/>
              <w:left w:val="single" w:sz="4" w:space="0" w:color="auto"/>
            </w:tcBorders>
            <w:shd w:val="clear" w:color="auto" w:fill="auto"/>
          </w:tcPr>
          <w:p w14:paraId="35CED5CB" w14:textId="49F83A21" w:rsidR="00357F4D" w:rsidRPr="0027171D" w:rsidRDefault="00357F4D" w:rsidP="00E321C5">
            <w:pPr>
              <w:pStyle w:val="Caption"/>
              <w:tabs>
                <w:tab w:val="left" w:pos="1238"/>
              </w:tabs>
              <w:spacing w:before="240" w:after="240"/>
              <w:ind w:left="259" w:right="115"/>
              <w:rPr>
                <w:sz w:val="28"/>
                <w:szCs w:val="28"/>
              </w:rPr>
            </w:pPr>
            <w:r w:rsidRPr="0027171D">
              <w:rPr>
                <w:sz w:val="28"/>
                <w:szCs w:val="28"/>
              </w:rPr>
              <w:t>Supreme Court No. R-</w:t>
            </w:r>
            <w:r w:rsidR="0027171D" w:rsidRPr="0027171D">
              <w:rPr>
                <w:sz w:val="28"/>
                <w:szCs w:val="28"/>
              </w:rPr>
              <w:t>22-0009</w:t>
            </w:r>
          </w:p>
          <w:p w14:paraId="5AEC962D" w14:textId="347BE335" w:rsidR="00357F4D" w:rsidRPr="0027171D" w:rsidRDefault="00A4249C" w:rsidP="000F7A7F">
            <w:pPr>
              <w:pStyle w:val="Caption"/>
              <w:tabs>
                <w:tab w:val="left" w:pos="1238"/>
              </w:tabs>
              <w:spacing w:line="260" w:lineRule="exact"/>
              <w:ind w:right="115"/>
              <w:jc w:val="center"/>
              <w:rPr>
                <w:b/>
                <w:sz w:val="28"/>
                <w:szCs w:val="28"/>
              </w:rPr>
            </w:pPr>
            <w:r w:rsidRPr="0027171D">
              <w:rPr>
                <w:b/>
                <w:sz w:val="28"/>
                <w:szCs w:val="28"/>
              </w:rPr>
              <w:t>COMMENT</w:t>
            </w:r>
          </w:p>
          <w:p w14:paraId="414A167D" w14:textId="77777777" w:rsidR="00357F4D" w:rsidRPr="0027171D" w:rsidRDefault="00357F4D" w:rsidP="00E321C5">
            <w:pPr>
              <w:pStyle w:val="DocumentTitle"/>
              <w:rPr>
                <w:sz w:val="28"/>
                <w:szCs w:val="28"/>
              </w:rPr>
            </w:pPr>
          </w:p>
          <w:p w14:paraId="524D8097" w14:textId="77777777" w:rsidR="00357F4D" w:rsidRPr="0027171D" w:rsidRDefault="00357F4D" w:rsidP="00E321C5">
            <w:pPr>
              <w:pStyle w:val="Caption"/>
              <w:ind w:left="1512" w:right="115" w:hanging="1253"/>
              <w:rPr>
                <w:sz w:val="28"/>
                <w:szCs w:val="28"/>
              </w:rPr>
            </w:pPr>
          </w:p>
        </w:tc>
      </w:tr>
      <w:bookmarkEnd w:id="1"/>
    </w:tbl>
    <w:p w14:paraId="14B66B5A" w14:textId="77777777" w:rsidR="004331B2" w:rsidRPr="0027171D" w:rsidRDefault="004331B2" w:rsidP="006338C1">
      <w:pPr>
        <w:pStyle w:val="Body"/>
        <w:widowControl w:val="0"/>
        <w:ind w:firstLine="720"/>
        <w:jc w:val="both"/>
        <w:rPr>
          <w:sz w:val="28"/>
          <w:szCs w:val="28"/>
        </w:rPr>
      </w:pPr>
    </w:p>
    <w:p w14:paraId="5043FCBF" w14:textId="77777777" w:rsidR="002636AE" w:rsidRPr="0027171D" w:rsidRDefault="0008003D" w:rsidP="002636AE">
      <w:pPr>
        <w:pStyle w:val="Body"/>
        <w:widowControl w:val="0"/>
        <w:spacing w:line="480" w:lineRule="auto"/>
        <w:ind w:firstLine="720"/>
        <w:jc w:val="both"/>
        <w:rPr>
          <w:sz w:val="28"/>
          <w:szCs w:val="28"/>
        </w:rPr>
      </w:pPr>
      <w:r w:rsidRPr="0027171D">
        <w:rPr>
          <w:sz w:val="28"/>
          <w:szCs w:val="28"/>
        </w:rPr>
        <w:t>Pursuant to Rule 28(</w:t>
      </w:r>
      <w:r w:rsidR="00A4249C" w:rsidRPr="0027171D">
        <w:rPr>
          <w:sz w:val="28"/>
          <w:szCs w:val="28"/>
        </w:rPr>
        <w:t>e</w:t>
      </w:r>
      <w:r w:rsidRPr="0027171D">
        <w:rPr>
          <w:sz w:val="28"/>
          <w:szCs w:val="28"/>
        </w:rPr>
        <w:t xml:space="preserve">) of the Arizona Rules of Supreme Court, the State Bar of Arizona (the “State Bar”) hereby </w:t>
      </w:r>
      <w:r w:rsidR="002636AE" w:rsidRPr="0027171D">
        <w:rPr>
          <w:sz w:val="28"/>
          <w:szCs w:val="28"/>
        </w:rPr>
        <w:t>comments on Petition R-22-0009 (“the Petition”) filed by the Administrative Office of the Courts (“AOC”).</w:t>
      </w:r>
    </w:p>
    <w:p w14:paraId="019626D5" w14:textId="77777777" w:rsidR="002636AE" w:rsidRPr="0027171D" w:rsidRDefault="002636AE" w:rsidP="002636AE">
      <w:pPr>
        <w:pStyle w:val="Body"/>
        <w:widowControl w:val="0"/>
        <w:spacing w:line="480" w:lineRule="auto"/>
        <w:ind w:firstLine="720"/>
        <w:jc w:val="both"/>
        <w:rPr>
          <w:sz w:val="28"/>
          <w:szCs w:val="28"/>
        </w:rPr>
      </w:pPr>
      <w:r w:rsidRPr="0027171D">
        <w:rPr>
          <w:sz w:val="28"/>
          <w:szCs w:val="28"/>
        </w:rPr>
        <w:t xml:space="preserve">Pursuant to Rule 28, </w:t>
      </w:r>
      <w:r w:rsidRPr="0027171D">
        <w:rPr>
          <w:i/>
          <w:sz w:val="28"/>
          <w:szCs w:val="28"/>
        </w:rPr>
        <w:t xml:space="preserve">Rules of the Arizona Supreme Court, </w:t>
      </w:r>
      <w:r w:rsidRPr="0027171D">
        <w:rPr>
          <w:sz w:val="28"/>
          <w:szCs w:val="28"/>
        </w:rPr>
        <w:t>the State Bar of Arizona (the “State Bar”) hereby comments on Petition R-22-0009 (“the Petition”) filed by the Administrative Office of the Courts (“AOC”).</w:t>
      </w:r>
    </w:p>
    <w:p w14:paraId="3644956F" w14:textId="77777777" w:rsidR="002636AE" w:rsidRPr="0027171D" w:rsidRDefault="002636AE" w:rsidP="002636AE">
      <w:pPr>
        <w:pStyle w:val="Body"/>
        <w:widowControl w:val="0"/>
        <w:spacing w:line="480" w:lineRule="auto"/>
        <w:ind w:firstLine="720"/>
        <w:jc w:val="both"/>
        <w:rPr>
          <w:sz w:val="28"/>
          <w:szCs w:val="28"/>
        </w:rPr>
      </w:pPr>
      <w:r w:rsidRPr="0027171D">
        <w:rPr>
          <w:sz w:val="28"/>
          <w:szCs w:val="28"/>
        </w:rPr>
        <w:t xml:space="preserve">The State Bar supports the AOC’s goal of facilitating expansion of electronic filing in the Superior Court in light of recent statutory authority on this subject, AR.S. § 12-109. Problematically, the Petition utilizes and reinforces a definition of “electronic signatures” – typed signatures in an electronically-filed document – that is different than the statutory definition of that term, which is unique to the person </w:t>
      </w:r>
      <w:r w:rsidRPr="0027171D">
        <w:rPr>
          <w:sz w:val="28"/>
          <w:szCs w:val="28"/>
        </w:rPr>
        <w:lastRenderedPageBreak/>
        <w:t>using the signature, and linked to the record to prevent alteration.</w:t>
      </w:r>
    </w:p>
    <w:p w14:paraId="2022ABA3" w14:textId="77777777" w:rsidR="002636AE" w:rsidRPr="0027171D" w:rsidRDefault="002636AE" w:rsidP="002636AE">
      <w:pPr>
        <w:pStyle w:val="Body"/>
        <w:widowControl w:val="0"/>
        <w:spacing w:line="480" w:lineRule="auto"/>
        <w:ind w:firstLine="720"/>
        <w:jc w:val="both"/>
        <w:rPr>
          <w:sz w:val="28"/>
          <w:szCs w:val="28"/>
        </w:rPr>
      </w:pPr>
      <w:r w:rsidRPr="0027171D">
        <w:rPr>
          <w:sz w:val="28"/>
          <w:szCs w:val="28"/>
        </w:rPr>
        <w:t>Also, the State Bar’s Civil Practice and Procedure Committee has been informed that Clerks’ Offices have experienced problems with parties who seek to used typed signatures on paper filings, believing that typed signatures are authorized as “electronic signatures” for documents that are not e-filed.</w:t>
      </w:r>
    </w:p>
    <w:p w14:paraId="395BD084" w14:textId="39DAF62B" w:rsidR="002636AE" w:rsidRPr="0027171D" w:rsidRDefault="002636AE" w:rsidP="002636AE">
      <w:pPr>
        <w:pStyle w:val="Body"/>
        <w:widowControl w:val="0"/>
        <w:spacing w:line="480" w:lineRule="auto"/>
        <w:ind w:firstLine="720"/>
        <w:jc w:val="both"/>
        <w:rPr>
          <w:sz w:val="28"/>
          <w:szCs w:val="28"/>
        </w:rPr>
      </w:pPr>
      <w:r w:rsidRPr="0027171D">
        <w:rPr>
          <w:sz w:val="28"/>
          <w:szCs w:val="28"/>
        </w:rPr>
        <w:t>The State Bar, therefore, respectfully suggests that this Court continue the Petition, without prejudice, to address the conflicting definitions of “electronic signatures” as well as the submission of typed signatures on paper filings.</w:t>
      </w:r>
    </w:p>
    <w:p w14:paraId="125B2E80" w14:textId="72C8D94F" w:rsidR="002636AE" w:rsidRPr="0027171D" w:rsidRDefault="002636AE" w:rsidP="002636AE">
      <w:pPr>
        <w:pStyle w:val="BodyText"/>
        <w:keepNext/>
        <w:keepLines/>
        <w:widowControl w:val="0"/>
        <w:numPr>
          <w:ilvl w:val="0"/>
          <w:numId w:val="15"/>
        </w:numPr>
        <w:spacing w:before="220" w:after="60" w:line="280" w:lineRule="exact"/>
        <w:ind w:right="187"/>
        <w:rPr>
          <w:b/>
          <w:sz w:val="28"/>
          <w:szCs w:val="28"/>
        </w:rPr>
      </w:pPr>
      <w:r w:rsidRPr="0027171D">
        <w:rPr>
          <w:b/>
          <w:sz w:val="28"/>
          <w:szCs w:val="28"/>
        </w:rPr>
        <w:t>Background.</w:t>
      </w:r>
    </w:p>
    <w:p w14:paraId="1E459B92" w14:textId="77777777" w:rsidR="002636AE" w:rsidRPr="0027171D" w:rsidRDefault="002636AE" w:rsidP="002636AE">
      <w:pPr>
        <w:pStyle w:val="BodyText"/>
        <w:keepNext/>
        <w:keepLines/>
        <w:widowControl w:val="0"/>
        <w:spacing w:before="220" w:after="60" w:line="280" w:lineRule="exact"/>
        <w:ind w:left="1440" w:right="187"/>
        <w:rPr>
          <w:b/>
          <w:sz w:val="28"/>
          <w:szCs w:val="28"/>
        </w:rPr>
      </w:pPr>
    </w:p>
    <w:p w14:paraId="02096E69" w14:textId="77777777"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Last year, at the request of the AOC, the Legislature passed SB 1265. This request was made in order to facilitate electronic filing and avoid potential conflicts with existing statutes concerning electronic signatures.</w:t>
      </w:r>
    </w:p>
    <w:p w14:paraId="4A13C6C9" w14:textId="77777777" w:rsidR="002636AE" w:rsidRPr="0027171D" w:rsidRDefault="002636AE" w:rsidP="002636AE">
      <w:pPr>
        <w:pStyle w:val="BodyText"/>
        <w:spacing w:line="480" w:lineRule="auto"/>
        <w:ind w:right="187"/>
        <w:jc w:val="both"/>
        <w:rPr>
          <w:sz w:val="28"/>
          <w:szCs w:val="28"/>
        </w:rPr>
      </w:pPr>
      <w:r w:rsidRPr="0027171D">
        <w:rPr>
          <w:sz w:val="28"/>
          <w:szCs w:val="28"/>
        </w:rPr>
        <w:t>To accomplish this goal, SB 1265 enacted A.R.S. § 12-109(C), which provides: “The court may allow documents that require a sworn written declaration, verification, certificate, statement, oath or affidavit to be signed with an electronic signature.”</w:t>
      </w:r>
    </w:p>
    <w:p w14:paraId="6E0F03A4" w14:textId="73BDFCA9"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Petition R-22-0009 seeks to implement this new statute by establishing “uniform provisions for the acceptance of electronic signatures on electronically-filed (“e-filed”) documents as the e-filing project expands to additional case types.”</w:t>
      </w:r>
    </w:p>
    <w:p w14:paraId="510B9E31" w14:textId="77777777" w:rsidR="002636AE" w:rsidRPr="0027171D" w:rsidRDefault="002636AE" w:rsidP="002636AE">
      <w:pPr>
        <w:pStyle w:val="BodyText"/>
        <w:spacing w:line="480" w:lineRule="auto"/>
        <w:ind w:right="187"/>
        <w:jc w:val="both"/>
        <w:rPr>
          <w:sz w:val="28"/>
          <w:szCs w:val="28"/>
        </w:rPr>
      </w:pPr>
      <w:r w:rsidRPr="0027171D">
        <w:rPr>
          <w:sz w:val="28"/>
          <w:szCs w:val="28"/>
        </w:rPr>
        <w:lastRenderedPageBreak/>
        <w:t>But the Legislature and the AOC were not utilizing the same definition of the term “electronic signature.”</w:t>
      </w:r>
    </w:p>
    <w:p w14:paraId="45C0A221" w14:textId="5A92D1F5"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 xml:space="preserve">In the Petition, the AOC proposes a rule that would allow an individual to “electronically sign a document filed through an electronic portal” by simply typing the individual’s name after “/s/”. </w:t>
      </w:r>
      <w:r w:rsidRPr="0027171D">
        <w:rPr>
          <w:i/>
          <w:sz w:val="28"/>
          <w:szCs w:val="28"/>
        </w:rPr>
        <w:t>See</w:t>
      </w:r>
      <w:r w:rsidRPr="0027171D">
        <w:rPr>
          <w:sz w:val="28"/>
          <w:szCs w:val="28"/>
        </w:rPr>
        <w:t xml:space="preserve"> Appendix A (proposed rule). This is consistent with Rule 11(a)(2), </w:t>
      </w:r>
      <w:r w:rsidRPr="0027171D">
        <w:rPr>
          <w:i/>
          <w:sz w:val="28"/>
          <w:szCs w:val="28"/>
        </w:rPr>
        <w:t>Arizona Rules of Civil Procedure</w:t>
      </w:r>
      <w:r w:rsidRPr="0027171D">
        <w:rPr>
          <w:sz w:val="28"/>
          <w:szCs w:val="28"/>
        </w:rPr>
        <w:t>, which permits the use of a typed signature and refers to such a typed signature as “[a]n electronic signature.”</w:t>
      </w:r>
    </w:p>
    <w:p w14:paraId="0EC69CA8" w14:textId="77777777"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By contrast, the Legislature’s use of the term “electronic signature” in A.R.S. § 12-109(C) was a defined term of art. The fact sheet for SB 1265 (Appendix B) references A.R.S. § 18-106 to define an electronic signature, which is not merely a typed signature, but instead a very specific type of verifiable signature that is linked to the document to prevent unauthorized changes thereto.</w:t>
      </w:r>
    </w:p>
    <w:p w14:paraId="0D47C95E" w14:textId="77777777"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 xml:space="preserve">This conflict has led to difficulties for the Superior Court Clerks’ Offices. A number of litigants submit paper documents (not e-filed) with typed signatures. Those litigants may see A.R.S. § 12-109(C)’s reference to “electronic signatures” as including the practice of </w:t>
      </w:r>
      <w:r w:rsidRPr="0027171D">
        <w:rPr>
          <w:i/>
          <w:sz w:val="28"/>
          <w:szCs w:val="28"/>
        </w:rPr>
        <w:t>typed</w:t>
      </w:r>
      <w:r w:rsidRPr="0027171D">
        <w:rPr>
          <w:sz w:val="28"/>
          <w:szCs w:val="28"/>
        </w:rPr>
        <w:t xml:space="preserve"> signatures permitted by Rule 11(a)(2) for e-filed documents. The Committee understands that such typed signatures are rejected on documents filed in paper.</w:t>
      </w:r>
    </w:p>
    <w:p w14:paraId="1949D83B" w14:textId="77777777" w:rsidR="002636AE" w:rsidRPr="0027171D" w:rsidRDefault="002636AE" w:rsidP="002636AE">
      <w:pPr>
        <w:pStyle w:val="BodyText"/>
        <w:spacing w:line="480" w:lineRule="auto"/>
        <w:ind w:right="187"/>
        <w:jc w:val="both"/>
        <w:rPr>
          <w:sz w:val="28"/>
          <w:szCs w:val="28"/>
        </w:rPr>
      </w:pPr>
      <w:r w:rsidRPr="0027171D">
        <w:rPr>
          <w:sz w:val="28"/>
          <w:szCs w:val="28"/>
        </w:rPr>
        <w:lastRenderedPageBreak/>
        <w:tab/>
      </w:r>
      <w:r w:rsidRPr="0027171D">
        <w:rPr>
          <w:sz w:val="28"/>
          <w:szCs w:val="28"/>
        </w:rPr>
        <w:t xml:space="preserve">The Rule change proposed by Petition R-22-0009 does not address this growing problem. The proposed Rule 124, </w:t>
      </w:r>
      <w:r w:rsidRPr="0027171D">
        <w:rPr>
          <w:i/>
          <w:sz w:val="28"/>
          <w:szCs w:val="28"/>
        </w:rPr>
        <w:t>Rules of the Supreme Court of Arizona</w:t>
      </w:r>
      <w:r w:rsidRPr="0027171D">
        <w:rPr>
          <w:sz w:val="28"/>
          <w:szCs w:val="28"/>
        </w:rPr>
        <w:t>, like Rule 11(a)(2), defines an “electronic signature” as a typed signature, reinforcing the (likely incorrect) notion that SB 1265 authorized typed signatures to be used on documents filed in paper.</w:t>
      </w:r>
    </w:p>
    <w:p w14:paraId="0DA61301" w14:textId="77777777"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The Petition and SB 1265 both seek to accomplish a laudable goal, to facilitate the expansion of electronic filing. But the use of different definitions of the term “electronic signature” raises issues that should be addressed in discussions with stakeholders, such as the Clerks’ Offices as well as practitioners.</w:t>
      </w:r>
    </w:p>
    <w:p w14:paraId="2D695EBC" w14:textId="3733B7B3"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The Committee therefore recommends that R-22-0009 be continued to permit crafting a set of rule changes (which may include changes to Rule 11(a)(2)) to harmonize the differing statutory and rule definitions of the term “electronic signature.” Additional background to the Petition follows.</w:t>
      </w:r>
    </w:p>
    <w:p w14:paraId="3E642CE3" w14:textId="55DB36D1" w:rsidR="002636AE" w:rsidRPr="0027171D" w:rsidRDefault="002636AE" w:rsidP="002636AE">
      <w:pPr>
        <w:pStyle w:val="BodyText"/>
        <w:keepNext/>
        <w:keepLines/>
        <w:widowControl w:val="0"/>
        <w:numPr>
          <w:ilvl w:val="0"/>
          <w:numId w:val="15"/>
        </w:numPr>
        <w:spacing w:before="220" w:after="60" w:line="280" w:lineRule="exact"/>
        <w:ind w:right="187"/>
        <w:rPr>
          <w:b/>
          <w:sz w:val="28"/>
          <w:szCs w:val="28"/>
        </w:rPr>
      </w:pPr>
      <w:r w:rsidRPr="0027171D">
        <w:rPr>
          <w:b/>
          <w:sz w:val="28"/>
          <w:szCs w:val="28"/>
        </w:rPr>
        <w:t>The Petition.</w:t>
      </w:r>
    </w:p>
    <w:p w14:paraId="55D2CD5C" w14:textId="77777777" w:rsidR="002636AE" w:rsidRPr="0027171D" w:rsidRDefault="002636AE" w:rsidP="002636AE">
      <w:pPr>
        <w:pStyle w:val="BodyText"/>
        <w:keepNext/>
        <w:keepLines/>
        <w:widowControl w:val="0"/>
        <w:spacing w:before="220" w:after="60" w:line="280" w:lineRule="exact"/>
        <w:ind w:left="1440" w:right="187"/>
        <w:rPr>
          <w:b/>
          <w:sz w:val="28"/>
          <w:szCs w:val="28"/>
        </w:rPr>
      </w:pPr>
    </w:p>
    <w:p w14:paraId="241ACB18" w14:textId="561B198E"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 xml:space="preserve">Petition R-22-0009 asks the Supreme Court to create a new rule, Ariz. R. Supr. Ct. 124, entitled “Electronic Signatures on E-Filed Documents.” Proposed Rule 124 would permit documents filed through a court’s electronic portal to be “electronically” signed by placing “a person’s signature in an electronic or </w:t>
      </w:r>
      <w:r w:rsidRPr="0027171D">
        <w:rPr>
          <w:sz w:val="28"/>
          <w:szCs w:val="28"/>
        </w:rPr>
        <w:lastRenderedPageBreak/>
        <w:t>digitized form on the signature line,” Proposed Rule 124(b)(1), or typing “/s/” on the signature line. Proposed Rule 124(b)(2) &amp; (3), attached as Exhibit “A” hereto.</w:t>
      </w:r>
    </w:p>
    <w:p w14:paraId="32EE2E43" w14:textId="68B03A05"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The Petition recites that it would implement the changes made to A.R.S. § 12-109 by Senate Bill (“SB”) 1265, and that the proposed rule would create “uniform provisions for the acceptance of electronic signatures on electronically filed documents.”</w:t>
      </w:r>
    </w:p>
    <w:p w14:paraId="7671924F" w14:textId="4BAEBF10"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The Petition describes the purpose of SB 1265 was to allow for the expansion of e-filing beyond its current application to some types of cases in Superior Court, including filings in limited jurisdiction courts. The Petition states that there are at least 74 Arizona statutes that require some type of “declaration, verification, certificate, statement, oath, or affidavit,” and that some courts believe such statutes require ink-on-paper signatures (also known as “wet” signatures). The Petition states that Proposed Rule 124 would “assure that the necessary signatures can be affixed electronically, and the document does not need to be printed, signed, scanned, and then filed.”</w:t>
      </w:r>
    </w:p>
    <w:p w14:paraId="7E06D5F5" w14:textId="09E49C36"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The Petition proposes that the suggested rule be placed in the Rules of the Supreme Court so that it would be in one location and would apply consistently to all case types.</w:t>
      </w:r>
    </w:p>
    <w:p w14:paraId="674B228B" w14:textId="22497D77" w:rsidR="002636AE" w:rsidRPr="0027171D" w:rsidRDefault="002636AE" w:rsidP="002636AE">
      <w:pPr>
        <w:pStyle w:val="BodyText"/>
        <w:spacing w:line="480" w:lineRule="auto"/>
        <w:ind w:right="187"/>
        <w:jc w:val="both"/>
        <w:rPr>
          <w:sz w:val="28"/>
          <w:szCs w:val="28"/>
        </w:rPr>
      </w:pPr>
      <w:r w:rsidRPr="0027171D">
        <w:rPr>
          <w:sz w:val="28"/>
          <w:szCs w:val="28"/>
        </w:rPr>
        <w:lastRenderedPageBreak/>
        <w:tab/>
      </w:r>
      <w:r w:rsidRPr="0027171D">
        <w:rPr>
          <w:sz w:val="28"/>
          <w:szCs w:val="28"/>
        </w:rPr>
        <w:t>The text of Proposed Rule 124 is at the end of this Comment. It references two types of “electronic” signatures – signatures that do not require notarization (Proposed Rule 124(b)) and those that do. Proposed Rule 124(c).</w:t>
      </w:r>
    </w:p>
    <w:p w14:paraId="48792927" w14:textId="785EFA65"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 xml:space="preserve">For non-notarized signatures, as discussed above, Proposed Rule 124(b) allows for either placing a signature “in an electronic or digitized form” on a signature </w:t>
      </w:r>
      <w:proofErr w:type="gramStart"/>
      <w:r w:rsidRPr="0027171D">
        <w:rPr>
          <w:sz w:val="28"/>
          <w:szCs w:val="28"/>
        </w:rPr>
        <w:t>line, or</w:t>
      </w:r>
      <w:proofErr w:type="gramEnd"/>
      <w:r w:rsidRPr="0027171D">
        <w:rPr>
          <w:sz w:val="28"/>
          <w:szCs w:val="28"/>
        </w:rPr>
        <w:t xml:space="preserve"> typing the signer’s name with “/s/”.</w:t>
      </w:r>
    </w:p>
    <w:p w14:paraId="6B2CA444" w14:textId="6EB8EF6C"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For notarized signatures, Proposed Rule 124(c) would permit “an electronic notarization” or by scanning and filing a document with the notary’s original signature and seal.</w:t>
      </w:r>
    </w:p>
    <w:p w14:paraId="2AA6C282" w14:textId="47C5F074"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Proposed Rule 124(d) states, “An electronic signature under this rule has the same effect as an ink signature on paper.”</w:t>
      </w:r>
    </w:p>
    <w:p w14:paraId="5A80CE2A" w14:textId="233C6AA4" w:rsidR="002636AE" w:rsidRPr="0027171D" w:rsidRDefault="002636AE" w:rsidP="002636AE">
      <w:pPr>
        <w:pStyle w:val="BodyText"/>
        <w:keepNext/>
        <w:keepLines/>
        <w:widowControl w:val="0"/>
        <w:numPr>
          <w:ilvl w:val="0"/>
          <w:numId w:val="15"/>
        </w:numPr>
        <w:spacing w:before="220" w:after="60" w:line="280" w:lineRule="exact"/>
        <w:ind w:right="187"/>
        <w:rPr>
          <w:b/>
          <w:sz w:val="28"/>
          <w:szCs w:val="28"/>
        </w:rPr>
      </w:pPr>
      <w:r w:rsidRPr="0027171D">
        <w:rPr>
          <w:b/>
          <w:sz w:val="28"/>
          <w:szCs w:val="28"/>
        </w:rPr>
        <w:t>Statutory provisions relating to electronic signatures and notarizations.</w:t>
      </w:r>
    </w:p>
    <w:p w14:paraId="5FD3E66D" w14:textId="77777777" w:rsidR="002636AE" w:rsidRPr="0027171D" w:rsidRDefault="002636AE" w:rsidP="002636AE">
      <w:pPr>
        <w:pStyle w:val="BodyText"/>
        <w:keepNext/>
        <w:keepLines/>
        <w:widowControl w:val="0"/>
        <w:spacing w:before="220" w:after="60" w:line="280" w:lineRule="exact"/>
        <w:ind w:left="1440" w:right="187"/>
        <w:rPr>
          <w:b/>
          <w:sz w:val="28"/>
          <w:szCs w:val="28"/>
        </w:rPr>
      </w:pPr>
    </w:p>
    <w:p w14:paraId="1A721267" w14:textId="0FA6737A"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The Petition’s use of the phrase “electronic signature” for a typed signature is not consistent with the statutory definition of that phrase.</w:t>
      </w:r>
    </w:p>
    <w:p w14:paraId="2538B789" w14:textId="07FE0105"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 xml:space="preserve">The legislative fact sheet for SB 1265 illustrates this conflict. It recites that the bill is intended to allow “the court to accept sworn written declarations, verifications, certificates, statements, oaths or affidavits that are </w:t>
      </w:r>
      <w:r w:rsidRPr="0027171D">
        <w:rPr>
          <w:b/>
          <w:sz w:val="28"/>
          <w:szCs w:val="28"/>
        </w:rPr>
        <w:t>signed electronically</w:t>
      </w:r>
      <w:r w:rsidRPr="0027171D">
        <w:rPr>
          <w:sz w:val="28"/>
          <w:szCs w:val="28"/>
        </w:rPr>
        <w:t>.” (emphasis added).</w:t>
      </w:r>
    </w:p>
    <w:p w14:paraId="0BE5CC81" w14:textId="7FA8C0EB" w:rsidR="002636AE" w:rsidRPr="0027171D" w:rsidRDefault="002636AE" w:rsidP="002636AE">
      <w:pPr>
        <w:pStyle w:val="BodyText"/>
        <w:spacing w:line="480" w:lineRule="auto"/>
        <w:ind w:right="187"/>
        <w:jc w:val="both"/>
        <w:rPr>
          <w:sz w:val="28"/>
          <w:szCs w:val="28"/>
        </w:rPr>
      </w:pPr>
      <w:r w:rsidRPr="0027171D">
        <w:rPr>
          <w:sz w:val="28"/>
          <w:szCs w:val="28"/>
        </w:rPr>
        <w:lastRenderedPageBreak/>
        <w:tab/>
      </w:r>
      <w:r w:rsidRPr="0027171D">
        <w:rPr>
          <w:sz w:val="28"/>
          <w:szCs w:val="28"/>
        </w:rPr>
        <w:t>The fact sheet (Appendix B) then references how the Department of Administration adopts rules for the use of electronic and digital signatures, and that “electronic signatures may be used to sign a document that is filed with an agency, board, or commission.” The fact sheet defines “electronic signature” as “an electronic or digital method of identification which is used with the intent to be bound by or authenticate a record (A.R.S. § 18-106).”</w:t>
      </w:r>
    </w:p>
    <w:p w14:paraId="09E31A27" w14:textId="3679C3DB"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The referenced statute establishes a number of criteria for electronic signatures that would not be met by merely typing “/s/ John Doe” as would be permitted by Proposed Rule 124(b)(2) or (3). For example, A.R.S. § 18-106(C) states, “An electronic signature shall be unique to the person using it, shall be capable of reliable verification and shall be linked to a record in a manner so that if the record is changed the electronic signature is invalidated.”</w:t>
      </w:r>
    </w:p>
    <w:p w14:paraId="686F00DD" w14:textId="785B7462"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A.R.S. § 14-1201(20) also utilizes the same restrictive definition of “electronic signature” that is not merely a typed signature.</w:t>
      </w:r>
    </w:p>
    <w:p w14:paraId="05810F0E" w14:textId="678CCCE9"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 xml:space="preserve">Arizona statutes also reference definitions of “electronic signatures” in federal law. </w:t>
      </w:r>
      <w:r w:rsidRPr="0027171D">
        <w:rPr>
          <w:i/>
          <w:sz w:val="28"/>
          <w:szCs w:val="28"/>
        </w:rPr>
        <w:t xml:space="preserve">E.g., </w:t>
      </w:r>
      <w:r w:rsidRPr="0027171D">
        <w:rPr>
          <w:sz w:val="28"/>
          <w:szCs w:val="28"/>
        </w:rPr>
        <w:t>A.R.S. § 12-3029 (stating that the provisions of the Arizona Revised Uniform Arbitration Act with respect to electronic records and electronic signatures conform to the requirements of 15 U.S.C. §§ 7001 &amp; 7002).</w:t>
      </w:r>
    </w:p>
    <w:p w14:paraId="432B4DB9" w14:textId="1F9DE37C" w:rsidR="002636AE" w:rsidRPr="0027171D" w:rsidRDefault="002636AE" w:rsidP="002636AE">
      <w:pPr>
        <w:pStyle w:val="BodyText"/>
        <w:spacing w:line="480" w:lineRule="auto"/>
        <w:ind w:right="187"/>
        <w:jc w:val="both"/>
        <w:rPr>
          <w:sz w:val="28"/>
          <w:szCs w:val="28"/>
        </w:rPr>
      </w:pPr>
      <w:r w:rsidRPr="0027171D">
        <w:rPr>
          <w:sz w:val="28"/>
          <w:szCs w:val="28"/>
        </w:rPr>
        <w:lastRenderedPageBreak/>
        <w:tab/>
      </w:r>
      <w:r w:rsidRPr="0027171D">
        <w:rPr>
          <w:sz w:val="28"/>
          <w:szCs w:val="28"/>
        </w:rPr>
        <w:t>E-filing protocols also verify a signer’s identity, but not with an “electronic signature.” A signer verifies his or her identity by utilizing the signer’s login and password for the e-filing system, as recognized by proposed Rule 124(e): “A document that was filed using a person’s electronic filing registration information may be treated as a filing that was made or authorized by that person.”</w:t>
      </w:r>
    </w:p>
    <w:p w14:paraId="6F51908A" w14:textId="072CC18D"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With respect to notarization, Proposed Rule 124(c) does use terminology that is consistent with Arizona statutes. This proposed rule references “electronic notarization,” which is the same term used in A.R.S. § 41-276 (effective July 1, 2022) refers to “electronic notarization,” a concept further defined in A.R.S. § 41-268 (also effective July 1, 2022).</w:t>
      </w:r>
    </w:p>
    <w:p w14:paraId="2722F246" w14:textId="1BFE4963" w:rsidR="002636AE" w:rsidRPr="0027171D" w:rsidRDefault="002636AE" w:rsidP="002636AE">
      <w:pPr>
        <w:pStyle w:val="BodyText"/>
        <w:keepNext/>
        <w:keepLines/>
        <w:widowControl w:val="0"/>
        <w:numPr>
          <w:ilvl w:val="0"/>
          <w:numId w:val="15"/>
        </w:numPr>
        <w:spacing w:before="200" w:after="60" w:line="260" w:lineRule="exact"/>
        <w:ind w:right="187"/>
        <w:rPr>
          <w:b/>
          <w:sz w:val="28"/>
          <w:szCs w:val="28"/>
        </w:rPr>
      </w:pPr>
      <w:r w:rsidRPr="0027171D">
        <w:rPr>
          <w:b/>
          <w:sz w:val="28"/>
          <w:szCs w:val="28"/>
        </w:rPr>
        <w:t>Conflict between definitions of “electronic signatures.”</w:t>
      </w:r>
    </w:p>
    <w:p w14:paraId="055227B2" w14:textId="77777777" w:rsidR="002636AE" w:rsidRPr="0027171D" w:rsidRDefault="002636AE" w:rsidP="002636AE">
      <w:pPr>
        <w:pStyle w:val="BodyText"/>
        <w:keepNext/>
        <w:keepLines/>
        <w:widowControl w:val="0"/>
        <w:spacing w:before="200" w:after="60" w:line="260" w:lineRule="exact"/>
        <w:ind w:left="1440" w:right="187"/>
        <w:rPr>
          <w:b/>
          <w:sz w:val="28"/>
          <w:szCs w:val="28"/>
        </w:rPr>
      </w:pPr>
    </w:p>
    <w:p w14:paraId="02B52FE4" w14:textId="5B09E5DC"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As explained above, the term “electronic signature” in Rule 11(a)(2) and proposed Rule 124 includes a typed signature, but only for documents filed through an electronic portal.</w:t>
      </w:r>
    </w:p>
    <w:p w14:paraId="7BFAE3BD" w14:textId="25C40622"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 xml:space="preserve">Rule 11(a)(2) appears to permit a typed signature only by the filing party or attorney. Proposed Rule 124 appears to permit a typed signature for individuals other than the filing party, who sign such documents as a “sworn written declaration, verification, certificate, statement, oath, or affidavit” that might be attached to an </w:t>
      </w:r>
      <w:proofErr w:type="gramStart"/>
      <w:r w:rsidRPr="0027171D">
        <w:rPr>
          <w:sz w:val="28"/>
          <w:szCs w:val="28"/>
        </w:rPr>
        <w:t>electronically-filed</w:t>
      </w:r>
      <w:proofErr w:type="gramEnd"/>
      <w:r w:rsidRPr="0027171D">
        <w:rPr>
          <w:sz w:val="28"/>
          <w:szCs w:val="28"/>
        </w:rPr>
        <w:t xml:space="preserve"> document.</w:t>
      </w:r>
    </w:p>
    <w:p w14:paraId="62FFC66B" w14:textId="6C2C1EB1" w:rsidR="002636AE" w:rsidRPr="0027171D" w:rsidRDefault="002636AE" w:rsidP="002636AE">
      <w:pPr>
        <w:pStyle w:val="BodyText"/>
        <w:spacing w:line="480" w:lineRule="auto"/>
        <w:ind w:right="187"/>
        <w:jc w:val="both"/>
        <w:rPr>
          <w:sz w:val="28"/>
          <w:szCs w:val="28"/>
        </w:rPr>
      </w:pPr>
      <w:r w:rsidRPr="0027171D">
        <w:rPr>
          <w:sz w:val="28"/>
          <w:szCs w:val="28"/>
        </w:rPr>
        <w:lastRenderedPageBreak/>
        <w:tab/>
      </w:r>
      <w:r w:rsidRPr="0027171D">
        <w:rPr>
          <w:sz w:val="28"/>
          <w:szCs w:val="28"/>
        </w:rPr>
        <w:t>The statutory definitions of “electronic signature” – in Arizona and federal law – do not include typed signatures, whether or not filed through an electronic portal.</w:t>
      </w:r>
    </w:p>
    <w:p w14:paraId="1D76E213" w14:textId="42609D55" w:rsidR="004331B2" w:rsidRPr="0027171D" w:rsidRDefault="002636AE" w:rsidP="0027171D">
      <w:pPr>
        <w:pStyle w:val="BodyText"/>
        <w:spacing w:line="480" w:lineRule="auto"/>
        <w:ind w:right="187"/>
        <w:jc w:val="both"/>
        <w:rPr>
          <w:rStyle w:val="BodyTextChar"/>
          <w:sz w:val="28"/>
          <w:szCs w:val="28"/>
        </w:rPr>
      </w:pPr>
      <w:r w:rsidRPr="0027171D">
        <w:rPr>
          <w:sz w:val="28"/>
          <w:szCs w:val="28"/>
        </w:rPr>
        <w:tab/>
      </w:r>
      <w:r w:rsidRPr="0027171D">
        <w:rPr>
          <w:sz w:val="28"/>
          <w:szCs w:val="28"/>
        </w:rPr>
        <w:t xml:space="preserve">Similarly, the reference in proposed Rule 124 to “electronic notarization” could easily be interpreted as permitting a notary to execute a notarial document (e.g., documents listed in A.R.S. § 41-313(A)) with a typed signature. This interpretation would be directly contrary to existing statutory definitions of this term. </w:t>
      </w:r>
      <w:r w:rsidRPr="0027171D">
        <w:rPr>
          <w:i/>
          <w:sz w:val="28"/>
          <w:szCs w:val="28"/>
        </w:rPr>
        <w:t xml:space="preserve">E.g., </w:t>
      </w:r>
      <w:r w:rsidRPr="0027171D">
        <w:rPr>
          <w:sz w:val="28"/>
          <w:szCs w:val="28"/>
        </w:rPr>
        <w:t>A.R.S. § 41-375(A) (electronic notarizations must contain an electronic signature and an electronic seal in a “tamper-evident format,” among other requirements).</w:t>
      </w:r>
    </w:p>
    <w:p w14:paraId="74CBABD8" w14:textId="77777777" w:rsidR="000C48A9" w:rsidRPr="0027171D" w:rsidRDefault="007A3F0F" w:rsidP="006766BF">
      <w:pPr>
        <w:pStyle w:val="Body"/>
        <w:widowControl w:val="0"/>
        <w:spacing w:line="480" w:lineRule="auto"/>
        <w:ind w:firstLine="0"/>
        <w:jc w:val="center"/>
        <w:rPr>
          <w:rStyle w:val="BodyTextChar"/>
          <w:b/>
          <w:sz w:val="28"/>
          <w:szCs w:val="28"/>
        </w:rPr>
      </w:pPr>
      <w:r w:rsidRPr="0027171D">
        <w:rPr>
          <w:rStyle w:val="BodyTextChar"/>
          <w:b/>
          <w:sz w:val="28"/>
          <w:szCs w:val="28"/>
        </w:rPr>
        <w:t>CONCLUSION</w:t>
      </w:r>
    </w:p>
    <w:p w14:paraId="00CAD3C3" w14:textId="344CBAAF"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The State Bar fully supports the AOC’s laudable goal of facilitating and expanding e-filing and believes that rule changes would be helpful to accomplish that goal. But a new Rule 124 as proposed by the Petition is not the best vehicle to achieve that goal, as it fails to resolve the conflict between the use of the term “electronic signature” in current Rule 11(a) and proposed Rule 124 and the statutory definition of that term.</w:t>
      </w:r>
    </w:p>
    <w:p w14:paraId="002A9D0F" w14:textId="0F80948F" w:rsidR="002636AE" w:rsidRPr="0027171D" w:rsidRDefault="002636AE" w:rsidP="002636AE">
      <w:pPr>
        <w:pStyle w:val="BodyText"/>
        <w:spacing w:line="480" w:lineRule="auto"/>
        <w:ind w:right="187"/>
        <w:jc w:val="both"/>
        <w:rPr>
          <w:sz w:val="28"/>
          <w:szCs w:val="28"/>
        </w:rPr>
      </w:pPr>
      <w:r w:rsidRPr="0027171D">
        <w:rPr>
          <w:sz w:val="28"/>
          <w:szCs w:val="28"/>
        </w:rPr>
        <w:tab/>
      </w:r>
      <w:r w:rsidRPr="0027171D">
        <w:rPr>
          <w:sz w:val="28"/>
          <w:szCs w:val="28"/>
        </w:rPr>
        <w:t xml:space="preserve">The Petition should therefore be continued to allow for further study and a proposal to address these inconsistencies. </w:t>
      </w:r>
    </w:p>
    <w:p w14:paraId="5D02FE20" w14:textId="16B923AC" w:rsidR="000F7A7F" w:rsidRPr="00C74057" w:rsidRDefault="002636AE" w:rsidP="00C74057">
      <w:pPr>
        <w:pStyle w:val="BodyText"/>
        <w:spacing w:line="480" w:lineRule="auto"/>
        <w:ind w:right="187"/>
        <w:jc w:val="both"/>
        <w:rPr>
          <w:i/>
          <w:sz w:val="28"/>
          <w:szCs w:val="28"/>
        </w:rPr>
      </w:pPr>
      <w:r w:rsidRPr="0027171D">
        <w:rPr>
          <w:sz w:val="28"/>
          <w:szCs w:val="28"/>
        </w:rPr>
        <w:lastRenderedPageBreak/>
        <w:tab/>
      </w:r>
      <w:r w:rsidRPr="0027171D">
        <w:rPr>
          <w:sz w:val="28"/>
          <w:szCs w:val="28"/>
        </w:rPr>
        <w:t xml:space="preserve">The State Bar respectfully suggests that the Court form a working group with practitioners and stakeholders (including the Superior Court Clerks) to address all of these important and timely issues in order to facilitate e-filing. These issues include the conflict between the different definitions of the term “electronic signature” as well as the best location for any necessary rule changes, as between the </w:t>
      </w:r>
      <w:r w:rsidRPr="0027171D">
        <w:rPr>
          <w:i/>
          <w:sz w:val="28"/>
          <w:szCs w:val="28"/>
        </w:rPr>
        <w:t xml:space="preserve">Rules of the Arizona Supreme Court </w:t>
      </w:r>
      <w:r w:rsidRPr="0027171D">
        <w:rPr>
          <w:sz w:val="28"/>
          <w:szCs w:val="28"/>
        </w:rPr>
        <w:t>as the Petition suggests, or in the specific sets of rules (e.g., civil, criminal, family, juvenile, and probate) that practitioners and litigants may consult more regularly.</w:t>
      </w:r>
    </w:p>
    <w:p w14:paraId="56DC022B" w14:textId="4B9D8F39" w:rsidR="000C48A9" w:rsidRPr="0027171D" w:rsidRDefault="006F63FD" w:rsidP="000C48A9">
      <w:pPr>
        <w:pStyle w:val="Body"/>
        <w:widowControl w:val="0"/>
        <w:tabs>
          <w:tab w:val="left" w:pos="720"/>
        </w:tabs>
        <w:ind w:firstLine="0"/>
        <w:rPr>
          <w:sz w:val="28"/>
          <w:szCs w:val="28"/>
        </w:rPr>
      </w:pPr>
      <w:r w:rsidRPr="0027171D">
        <w:rPr>
          <w:sz w:val="28"/>
          <w:szCs w:val="28"/>
        </w:rPr>
        <w:t xml:space="preserve">       </w:t>
      </w:r>
      <w:r w:rsidR="0027171D">
        <w:rPr>
          <w:sz w:val="28"/>
          <w:szCs w:val="28"/>
        </w:rPr>
        <w:tab/>
      </w:r>
      <w:r w:rsidR="0027171D">
        <w:rPr>
          <w:sz w:val="28"/>
          <w:szCs w:val="28"/>
        </w:rPr>
        <w:tab/>
      </w:r>
      <w:r w:rsidR="0027171D">
        <w:rPr>
          <w:sz w:val="28"/>
          <w:szCs w:val="28"/>
        </w:rPr>
        <w:tab/>
        <w:t xml:space="preserve">      </w:t>
      </w:r>
      <w:r w:rsidR="000C48A9" w:rsidRPr="0027171D">
        <w:rPr>
          <w:sz w:val="28"/>
          <w:szCs w:val="28"/>
        </w:rPr>
        <w:t xml:space="preserve">RESPECTFULLY SUBMITTED this </w:t>
      </w:r>
      <w:r w:rsidR="0027171D">
        <w:rPr>
          <w:sz w:val="28"/>
          <w:szCs w:val="28"/>
        </w:rPr>
        <w:t>2</w:t>
      </w:r>
      <w:r w:rsidR="0027171D" w:rsidRPr="0027171D">
        <w:rPr>
          <w:sz w:val="28"/>
          <w:szCs w:val="28"/>
          <w:vertAlign w:val="superscript"/>
        </w:rPr>
        <w:t>nd</w:t>
      </w:r>
      <w:r w:rsidR="0027171D">
        <w:rPr>
          <w:sz w:val="28"/>
          <w:szCs w:val="28"/>
        </w:rPr>
        <w:t xml:space="preserve"> </w:t>
      </w:r>
      <w:r w:rsidR="000C48A9" w:rsidRPr="0027171D">
        <w:rPr>
          <w:sz w:val="28"/>
          <w:szCs w:val="28"/>
        </w:rPr>
        <w:t>day of</w:t>
      </w:r>
      <w:r w:rsidR="0027171D">
        <w:rPr>
          <w:sz w:val="28"/>
          <w:szCs w:val="28"/>
        </w:rPr>
        <w:t xml:space="preserve"> </w:t>
      </w:r>
      <w:proofErr w:type="gramStart"/>
      <w:r w:rsidR="0027171D">
        <w:rPr>
          <w:sz w:val="28"/>
          <w:szCs w:val="28"/>
        </w:rPr>
        <w:t>May,</w:t>
      </w:r>
      <w:proofErr w:type="gramEnd"/>
      <w:r w:rsidR="00D60D9B" w:rsidRPr="0027171D">
        <w:rPr>
          <w:sz w:val="28"/>
          <w:szCs w:val="28"/>
        </w:rPr>
        <w:t xml:space="preserve"> 20</w:t>
      </w:r>
      <w:r w:rsidR="00954A5E" w:rsidRPr="0027171D">
        <w:rPr>
          <w:sz w:val="28"/>
          <w:szCs w:val="28"/>
        </w:rPr>
        <w:t>2</w:t>
      </w:r>
      <w:r w:rsidR="002636AE" w:rsidRPr="0027171D">
        <w:rPr>
          <w:sz w:val="28"/>
          <w:szCs w:val="28"/>
        </w:rPr>
        <w:t>2</w:t>
      </w:r>
      <w:r w:rsidR="000C48A9" w:rsidRPr="0027171D">
        <w:rPr>
          <w:sz w:val="28"/>
          <w:szCs w:val="28"/>
        </w:rPr>
        <w:t>.</w:t>
      </w:r>
    </w:p>
    <w:p w14:paraId="514BFEB7" w14:textId="77777777" w:rsidR="000C48A9" w:rsidRPr="0027171D" w:rsidRDefault="000C48A9" w:rsidP="000C48A9">
      <w:pPr>
        <w:pStyle w:val="Body"/>
        <w:widowControl w:val="0"/>
        <w:tabs>
          <w:tab w:val="left" w:pos="720"/>
        </w:tabs>
        <w:ind w:firstLine="0"/>
        <w:rPr>
          <w:sz w:val="28"/>
          <w:szCs w:val="28"/>
        </w:rPr>
      </w:pPr>
    </w:p>
    <w:p w14:paraId="6B779D2D" w14:textId="01151AC9" w:rsidR="000C48A9" w:rsidRPr="0027171D" w:rsidRDefault="0027171D" w:rsidP="000C48A9">
      <w:pPr>
        <w:pStyle w:val="Body"/>
        <w:widowControl w:val="0"/>
        <w:tabs>
          <w:tab w:val="left" w:pos="720"/>
        </w:tabs>
        <w:ind w:firstLine="0"/>
        <w:rPr>
          <w:i/>
          <w:iCs/>
          <w:sz w:val="28"/>
          <w:szCs w:val="28"/>
        </w:rPr>
      </w:pPr>
      <w:r w:rsidRPr="0027171D">
        <w:rPr>
          <w:sz w:val="28"/>
          <w:szCs w:val="28"/>
        </w:rPr>
        <w:tab/>
      </w:r>
      <w:r w:rsidRPr="0027171D">
        <w:rPr>
          <w:sz w:val="28"/>
          <w:szCs w:val="28"/>
        </w:rPr>
        <w:tab/>
      </w:r>
      <w:r w:rsidRPr="0027171D">
        <w:rPr>
          <w:sz w:val="28"/>
          <w:szCs w:val="28"/>
        </w:rPr>
        <w:tab/>
      </w:r>
      <w:r w:rsidRPr="0027171D">
        <w:rPr>
          <w:sz w:val="28"/>
          <w:szCs w:val="28"/>
        </w:rPr>
        <w:tab/>
      </w:r>
      <w:r w:rsidRPr="0027171D">
        <w:rPr>
          <w:sz w:val="28"/>
          <w:szCs w:val="28"/>
        </w:rPr>
        <w:tab/>
      </w:r>
      <w:r w:rsidRPr="0027171D">
        <w:rPr>
          <w:sz w:val="28"/>
          <w:szCs w:val="28"/>
        </w:rPr>
        <w:tab/>
      </w:r>
      <w:r w:rsidRPr="0027171D">
        <w:rPr>
          <w:sz w:val="28"/>
          <w:szCs w:val="28"/>
        </w:rPr>
        <w:tab/>
      </w:r>
      <w:r w:rsidRPr="0027171D">
        <w:rPr>
          <w:i/>
          <w:iCs/>
          <w:sz w:val="28"/>
          <w:szCs w:val="28"/>
        </w:rPr>
        <w:t>/s/ Lisa M. Panahi</w:t>
      </w:r>
    </w:p>
    <w:p w14:paraId="66D5BA5C" w14:textId="77777777" w:rsidR="000C48A9" w:rsidRPr="0027171D" w:rsidRDefault="00F850BE" w:rsidP="000C48A9">
      <w:pPr>
        <w:pStyle w:val="PleadingSignature"/>
        <w:keepNext w:val="0"/>
        <w:keepLines w:val="0"/>
        <w:pBdr>
          <w:top w:val="single" w:sz="4" w:space="1" w:color="auto"/>
        </w:pBdr>
        <w:spacing w:line="240" w:lineRule="auto"/>
        <w:ind w:left="5070"/>
        <w:rPr>
          <w:sz w:val="28"/>
          <w:szCs w:val="28"/>
        </w:rPr>
      </w:pPr>
      <w:r w:rsidRPr="0027171D">
        <w:rPr>
          <w:sz w:val="28"/>
          <w:szCs w:val="28"/>
        </w:rPr>
        <w:t>Lisa M. Panahi</w:t>
      </w:r>
    </w:p>
    <w:p w14:paraId="305B54BB" w14:textId="77777777" w:rsidR="000C48A9" w:rsidRPr="0027171D" w:rsidRDefault="000C48A9" w:rsidP="000C48A9">
      <w:pPr>
        <w:pStyle w:val="PleadingSignature"/>
        <w:keepNext w:val="0"/>
        <w:keepLines w:val="0"/>
        <w:spacing w:line="240" w:lineRule="auto"/>
        <w:ind w:left="5070"/>
        <w:rPr>
          <w:sz w:val="28"/>
          <w:szCs w:val="28"/>
        </w:rPr>
      </w:pPr>
      <w:r w:rsidRPr="0027171D">
        <w:rPr>
          <w:sz w:val="28"/>
          <w:szCs w:val="28"/>
        </w:rPr>
        <w:t>General Counsel</w:t>
      </w:r>
    </w:p>
    <w:p w14:paraId="3ACE66B2" w14:textId="77777777" w:rsidR="000C48A9" w:rsidRPr="0027171D" w:rsidRDefault="000C48A9" w:rsidP="000C48A9">
      <w:pPr>
        <w:pStyle w:val="PleadingSignature"/>
        <w:keepNext w:val="0"/>
        <w:keepLines w:val="0"/>
        <w:spacing w:line="240" w:lineRule="auto"/>
        <w:ind w:left="5070"/>
        <w:rPr>
          <w:sz w:val="28"/>
          <w:szCs w:val="28"/>
        </w:rPr>
      </w:pPr>
    </w:p>
    <w:p w14:paraId="1B468F8F" w14:textId="77777777" w:rsidR="000C48A9" w:rsidRPr="0027171D" w:rsidRDefault="000C48A9" w:rsidP="000C48A9">
      <w:pPr>
        <w:pStyle w:val="PleadingSignature"/>
        <w:keepNext w:val="0"/>
        <w:keepLines w:val="0"/>
        <w:spacing w:line="240" w:lineRule="auto"/>
        <w:ind w:left="5070"/>
        <w:rPr>
          <w:sz w:val="28"/>
          <w:szCs w:val="28"/>
        </w:rPr>
      </w:pPr>
    </w:p>
    <w:p w14:paraId="7CFE3311" w14:textId="77777777" w:rsidR="00C52E56" w:rsidRPr="0027171D" w:rsidRDefault="00C52E56" w:rsidP="004331B2">
      <w:pPr>
        <w:widowControl w:val="0"/>
        <w:spacing w:line="240" w:lineRule="auto"/>
        <w:ind w:right="4140"/>
        <w:rPr>
          <w:sz w:val="28"/>
          <w:szCs w:val="28"/>
        </w:rPr>
      </w:pPr>
    </w:p>
    <w:p w14:paraId="3EFA1660" w14:textId="77777777" w:rsidR="00C52E56" w:rsidRPr="0027171D" w:rsidRDefault="00C52E56" w:rsidP="004331B2">
      <w:pPr>
        <w:widowControl w:val="0"/>
        <w:spacing w:line="240" w:lineRule="auto"/>
        <w:ind w:right="4140"/>
        <w:rPr>
          <w:sz w:val="28"/>
          <w:szCs w:val="28"/>
        </w:rPr>
      </w:pPr>
    </w:p>
    <w:p w14:paraId="1B393CD1" w14:textId="77777777" w:rsidR="000C48A9" w:rsidRPr="0027171D" w:rsidRDefault="000C48A9" w:rsidP="004331B2">
      <w:pPr>
        <w:widowControl w:val="0"/>
        <w:spacing w:line="240" w:lineRule="auto"/>
        <w:ind w:right="4140"/>
        <w:rPr>
          <w:sz w:val="28"/>
          <w:szCs w:val="28"/>
        </w:rPr>
      </w:pPr>
      <w:r w:rsidRPr="0027171D">
        <w:rPr>
          <w:sz w:val="28"/>
          <w:szCs w:val="28"/>
        </w:rPr>
        <w:t>Electronic copy filed with the</w:t>
      </w:r>
    </w:p>
    <w:p w14:paraId="7DDECC87" w14:textId="77777777" w:rsidR="000C48A9" w:rsidRPr="0027171D" w:rsidRDefault="000C48A9" w:rsidP="004331B2">
      <w:pPr>
        <w:spacing w:line="240" w:lineRule="auto"/>
        <w:ind w:right="4140"/>
        <w:rPr>
          <w:sz w:val="28"/>
          <w:szCs w:val="28"/>
        </w:rPr>
      </w:pPr>
      <w:r w:rsidRPr="0027171D">
        <w:rPr>
          <w:sz w:val="28"/>
          <w:szCs w:val="28"/>
        </w:rPr>
        <w:t xml:space="preserve">Clerk of the </w:t>
      </w:r>
      <w:r w:rsidR="00692391" w:rsidRPr="0027171D">
        <w:rPr>
          <w:sz w:val="28"/>
          <w:szCs w:val="28"/>
        </w:rPr>
        <w:t>Supreme Court of Arizona</w:t>
      </w:r>
    </w:p>
    <w:p w14:paraId="6759567E" w14:textId="58941B85" w:rsidR="000C48A9" w:rsidRPr="0027171D" w:rsidRDefault="000C48A9" w:rsidP="00C52E56">
      <w:pPr>
        <w:tabs>
          <w:tab w:val="left" w:pos="4836"/>
        </w:tabs>
        <w:spacing w:line="240" w:lineRule="auto"/>
        <w:ind w:right="3870"/>
        <w:rPr>
          <w:sz w:val="28"/>
          <w:szCs w:val="28"/>
        </w:rPr>
      </w:pPr>
      <w:r w:rsidRPr="0027171D">
        <w:rPr>
          <w:sz w:val="28"/>
          <w:szCs w:val="28"/>
        </w:rPr>
        <w:t>t</w:t>
      </w:r>
      <w:r w:rsidR="000F7A7F" w:rsidRPr="0027171D">
        <w:rPr>
          <w:sz w:val="28"/>
          <w:szCs w:val="28"/>
        </w:rPr>
        <w:t xml:space="preserve">his </w:t>
      </w:r>
      <w:r w:rsidR="0027171D" w:rsidRPr="0027171D">
        <w:rPr>
          <w:sz w:val="28"/>
          <w:szCs w:val="28"/>
        </w:rPr>
        <w:t>2</w:t>
      </w:r>
      <w:r w:rsidR="0027171D" w:rsidRPr="0027171D">
        <w:rPr>
          <w:sz w:val="28"/>
          <w:szCs w:val="28"/>
          <w:vertAlign w:val="superscript"/>
        </w:rPr>
        <w:t>nd</w:t>
      </w:r>
      <w:r w:rsidR="0027171D" w:rsidRPr="0027171D">
        <w:rPr>
          <w:sz w:val="28"/>
          <w:szCs w:val="28"/>
        </w:rPr>
        <w:t xml:space="preserve"> </w:t>
      </w:r>
      <w:r w:rsidR="000F7A7F" w:rsidRPr="0027171D">
        <w:rPr>
          <w:sz w:val="28"/>
          <w:szCs w:val="28"/>
        </w:rPr>
        <w:t xml:space="preserve">day of </w:t>
      </w:r>
      <w:proofErr w:type="gramStart"/>
      <w:r w:rsidR="0027171D" w:rsidRPr="0027171D">
        <w:rPr>
          <w:sz w:val="28"/>
          <w:szCs w:val="28"/>
        </w:rPr>
        <w:t>May,</w:t>
      </w:r>
      <w:proofErr w:type="gramEnd"/>
      <w:r w:rsidR="006F63FD" w:rsidRPr="0027171D">
        <w:rPr>
          <w:sz w:val="28"/>
          <w:szCs w:val="28"/>
        </w:rPr>
        <w:t xml:space="preserve"> </w:t>
      </w:r>
      <w:r w:rsidR="00D60D9B" w:rsidRPr="0027171D">
        <w:rPr>
          <w:sz w:val="28"/>
          <w:szCs w:val="28"/>
        </w:rPr>
        <w:t>20</w:t>
      </w:r>
      <w:r w:rsidR="00954A5E" w:rsidRPr="0027171D">
        <w:rPr>
          <w:sz w:val="28"/>
          <w:szCs w:val="28"/>
        </w:rPr>
        <w:t>2</w:t>
      </w:r>
      <w:r w:rsidR="0027171D" w:rsidRPr="0027171D">
        <w:rPr>
          <w:sz w:val="28"/>
          <w:szCs w:val="28"/>
        </w:rPr>
        <w:t>2</w:t>
      </w:r>
      <w:r w:rsidR="000F7A7F" w:rsidRPr="0027171D">
        <w:rPr>
          <w:sz w:val="28"/>
          <w:szCs w:val="28"/>
        </w:rPr>
        <w:t>.</w:t>
      </w:r>
    </w:p>
    <w:p w14:paraId="69581EED" w14:textId="77777777" w:rsidR="000F7A7F" w:rsidRPr="0027171D" w:rsidRDefault="000F7A7F" w:rsidP="000C48A9">
      <w:pPr>
        <w:spacing w:line="240" w:lineRule="auto"/>
        <w:ind w:right="4572"/>
        <w:rPr>
          <w:sz w:val="28"/>
          <w:szCs w:val="28"/>
        </w:rPr>
      </w:pPr>
    </w:p>
    <w:p w14:paraId="74A74D4D" w14:textId="5345B230" w:rsidR="000C48A9" w:rsidRPr="0027171D" w:rsidRDefault="000C48A9" w:rsidP="000C48A9">
      <w:pPr>
        <w:spacing w:line="240" w:lineRule="auto"/>
        <w:ind w:right="4572"/>
        <w:rPr>
          <w:sz w:val="28"/>
          <w:szCs w:val="28"/>
        </w:rPr>
      </w:pPr>
      <w:r w:rsidRPr="0027171D">
        <w:rPr>
          <w:sz w:val="28"/>
          <w:szCs w:val="28"/>
        </w:rPr>
        <w:t>by:</w:t>
      </w:r>
      <w:r w:rsidR="0027171D" w:rsidRPr="0027171D">
        <w:rPr>
          <w:sz w:val="28"/>
          <w:szCs w:val="28"/>
        </w:rPr>
        <w:t xml:space="preserve"> </w:t>
      </w:r>
      <w:proofErr w:type="spellStart"/>
      <w:r w:rsidR="0027171D" w:rsidRPr="0027171D">
        <w:rPr>
          <w:sz w:val="28"/>
          <w:szCs w:val="28"/>
        </w:rPr>
        <w:t>PSeguin</w:t>
      </w:r>
      <w:proofErr w:type="spellEnd"/>
      <w:r w:rsidRPr="0027171D">
        <w:rPr>
          <w:sz w:val="28"/>
          <w:szCs w:val="28"/>
        </w:rPr>
        <w:t xml:space="preserve"> </w:t>
      </w:r>
    </w:p>
    <w:p w14:paraId="514D6FB1" w14:textId="77777777" w:rsidR="00494BDF" w:rsidRPr="0027171D" w:rsidRDefault="00494BDF" w:rsidP="000C48A9">
      <w:pPr>
        <w:pStyle w:val="Body"/>
        <w:widowControl w:val="0"/>
        <w:ind w:firstLine="0"/>
        <w:jc w:val="both"/>
        <w:rPr>
          <w:sz w:val="28"/>
          <w:szCs w:val="28"/>
        </w:rPr>
      </w:pPr>
    </w:p>
    <w:p w14:paraId="22C2C8B9" w14:textId="77777777" w:rsidR="00933EA1" w:rsidRPr="0027171D" w:rsidRDefault="00933EA1" w:rsidP="000F7C13">
      <w:pPr>
        <w:spacing w:line="240" w:lineRule="auto"/>
        <w:rPr>
          <w:strike/>
          <w:sz w:val="28"/>
          <w:szCs w:val="28"/>
        </w:rPr>
      </w:pPr>
    </w:p>
    <w:p w14:paraId="259B1882" w14:textId="79B56BFA" w:rsidR="00933EA1" w:rsidRPr="0027171D" w:rsidRDefault="00933EA1" w:rsidP="00933EA1">
      <w:pPr>
        <w:rPr>
          <w:sz w:val="28"/>
          <w:szCs w:val="28"/>
        </w:rPr>
      </w:pPr>
    </w:p>
    <w:p w14:paraId="3FFC61F0" w14:textId="579A4A5C" w:rsidR="0027171D" w:rsidRDefault="0027171D" w:rsidP="00933EA1">
      <w:pPr>
        <w:rPr>
          <w:sz w:val="28"/>
          <w:szCs w:val="28"/>
        </w:rPr>
      </w:pPr>
    </w:p>
    <w:p w14:paraId="55239332" w14:textId="77777777" w:rsidR="00C74057" w:rsidRPr="0027171D" w:rsidRDefault="00C74057" w:rsidP="00933EA1">
      <w:pPr>
        <w:rPr>
          <w:sz w:val="28"/>
          <w:szCs w:val="28"/>
        </w:rPr>
      </w:pPr>
      <w:bookmarkStart w:id="2" w:name="_GoBack"/>
      <w:bookmarkEnd w:id="2"/>
    </w:p>
    <w:p w14:paraId="51343DBD" w14:textId="77777777" w:rsidR="0027171D" w:rsidRPr="0027171D" w:rsidRDefault="0027171D" w:rsidP="0027171D">
      <w:pPr>
        <w:spacing w:line="240" w:lineRule="auto"/>
        <w:jc w:val="center"/>
        <w:rPr>
          <w:rFonts w:eastAsiaTheme="minorHAnsi"/>
          <w:b/>
          <w:sz w:val="28"/>
          <w:szCs w:val="28"/>
        </w:rPr>
      </w:pPr>
      <w:r w:rsidRPr="0027171D">
        <w:rPr>
          <w:rFonts w:eastAsiaTheme="minorHAnsi"/>
          <w:b/>
          <w:sz w:val="28"/>
          <w:szCs w:val="28"/>
        </w:rPr>
        <w:lastRenderedPageBreak/>
        <w:t>Proposed Rule Change in the Petition</w:t>
      </w:r>
    </w:p>
    <w:p w14:paraId="5C3157AC" w14:textId="77777777" w:rsidR="0027171D" w:rsidRPr="0027171D" w:rsidRDefault="0027171D" w:rsidP="0027171D">
      <w:pPr>
        <w:spacing w:line="240" w:lineRule="auto"/>
        <w:jc w:val="both"/>
        <w:rPr>
          <w:rFonts w:eastAsiaTheme="minorHAnsi"/>
          <w:b/>
          <w:sz w:val="28"/>
          <w:szCs w:val="28"/>
        </w:rPr>
      </w:pPr>
    </w:p>
    <w:p w14:paraId="6BFD3D6B" w14:textId="77777777" w:rsidR="0027171D" w:rsidRPr="0027171D" w:rsidRDefault="0027171D" w:rsidP="0027171D">
      <w:pPr>
        <w:spacing w:line="240" w:lineRule="auto"/>
        <w:jc w:val="both"/>
        <w:rPr>
          <w:rFonts w:eastAsiaTheme="minorHAnsi"/>
          <w:sz w:val="28"/>
          <w:szCs w:val="28"/>
        </w:rPr>
      </w:pPr>
    </w:p>
    <w:p w14:paraId="6D2A2D33" w14:textId="77777777" w:rsidR="0027171D" w:rsidRPr="0027171D" w:rsidRDefault="0027171D" w:rsidP="0027171D">
      <w:pPr>
        <w:spacing w:after="260" w:line="240" w:lineRule="auto"/>
        <w:jc w:val="both"/>
        <w:rPr>
          <w:rFonts w:eastAsiaTheme="minorHAnsi"/>
          <w:sz w:val="28"/>
          <w:szCs w:val="28"/>
        </w:rPr>
      </w:pPr>
      <w:r w:rsidRPr="0027171D">
        <w:rPr>
          <w:rFonts w:eastAsiaTheme="minorHAnsi"/>
          <w:sz w:val="28"/>
          <w:szCs w:val="28"/>
        </w:rPr>
        <w:t>Rule 124. Electronic Signatures on E-Filed Documents</w:t>
      </w:r>
    </w:p>
    <w:p w14:paraId="0614FD22" w14:textId="77777777" w:rsidR="0027171D" w:rsidRPr="0027171D" w:rsidRDefault="0027171D" w:rsidP="0027171D">
      <w:pPr>
        <w:spacing w:after="260" w:line="240" w:lineRule="auto"/>
        <w:jc w:val="both"/>
        <w:rPr>
          <w:rFonts w:eastAsiaTheme="minorHAnsi"/>
          <w:sz w:val="28"/>
          <w:szCs w:val="28"/>
        </w:rPr>
      </w:pPr>
      <w:r w:rsidRPr="0027171D">
        <w:rPr>
          <w:rFonts w:eastAsiaTheme="minorHAnsi"/>
          <w:sz w:val="28"/>
          <w:szCs w:val="28"/>
        </w:rPr>
        <w:t>Unless otherwise provided by a statewide court rule:</w:t>
      </w:r>
    </w:p>
    <w:p w14:paraId="6E3FC1B6" w14:textId="77777777" w:rsidR="0027171D" w:rsidRPr="0027171D" w:rsidRDefault="0027171D" w:rsidP="0027171D">
      <w:pPr>
        <w:spacing w:after="260" w:line="240" w:lineRule="auto"/>
        <w:jc w:val="both"/>
        <w:rPr>
          <w:rFonts w:eastAsiaTheme="minorHAnsi"/>
          <w:sz w:val="28"/>
          <w:szCs w:val="28"/>
        </w:rPr>
      </w:pPr>
      <w:r w:rsidRPr="0027171D">
        <w:rPr>
          <w:rFonts w:eastAsiaTheme="minorHAnsi"/>
          <w:sz w:val="28"/>
          <w:szCs w:val="28"/>
        </w:rPr>
        <w:t>(a)</w:t>
      </w:r>
      <w:r w:rsidRPr="0027171D">
        <w:rPr>
          <w:rFonts w:eastAsiaTheme="minorHAnsi"/>
          <w:sz w:val="28"/>
          <w:szCs w:val="28"/>
        </w:rPr>
        <w:tab/>
        <w:t>A document filed through an electronic portal must be signed. An individual may electronically sign a document filed through an electronic portal, including any document that requires a sworn written declaration, verification, certificate, statement, oath, or affidavit.</w:t>
      </w:r>
    </w:p>
    <w:p w14:paraId="1EF76472" w14:textId="77777777" w:rsidR="0027171D" w:rsidRPr="0027171D" w:rsidRDefault="0027171D" w:rsidP="0027171D">
      <w:pPr>
        <w:spacing w:after="260" w:line="240" w:lineRule="auto"/>
        <w:jc w:val="both"/>
        <w:rPr>
          <w:rFonts w:eastAsiaTheme="minorHAnsi"/>
          <w:sz w:val="28"/>
          <w:szCs w:val="28"/>
        </w:rPr>
      </w:pPr>
      <w:r w:rsidRPr="0027171D">
        <w:rPr>
          <w:rFonts w:eastAsiaTheme="minorHAnsi"/>
          <w:sz w:val="28"/>
          <w:szCs w:val="28"/>
        </w:rPr>
        <w:t>(b)</w:t>
      </w:r>
      <w:r w:rsidRPr="0027171D">
        <w:rPr>
          <w:rFonts w:eastAsiaTheme="minorHAnsi"/>
          <w:sz w:val="28"/>
          <w:szCs w:val="28"/>
        </w:rPr>
        <w:tab/>
        <w:t>Except for documents that require notarization, an individual may electronically sign a document filed through an electronic portal by:</w:t>
      </w:r>
    </w:p>
    <w:p w14:paraId="13D530AD" w14:textId="77777777" w:rsidR="0027171D" w:rsidRPr="0027171D" w:rsidRDefault="0027171D" w:rsidP="0027171D">
      <w:pPr>
        <w:spacing w:after="260" w:line="240" w:lineRule="auto"/>
        <w:ind w:left="1440" w:hanging="720"/>
        <w:jc w:val="both"/>
        <w:rPr>
          <w:rFonts w:eastAsiaTheme="minorHAnsi"/>
          <w:sz w:val="28"/>
          <w:szCs w:val="28"/>
        </w:rPr>
      </w:pPr>
      <w:r w:rsidRPr="0027171D">
        <w:rPr>
          <w:rFonts w:eastAsiaTheme="minorHAnsi"/>
          <w:sz w:val="28"/>
          <w:szCs w:val="28"/>
        </w:rPr>
        <w:t>(1)</w:t>
      </w:r>
      <w:r w:rsidRPr="0027171D">
        <w:rPr>
          <w:rFonts w:eastAsiaTheme="minorHAnsi"/>
          <w:sz w:val="28"/>
          <w:szCs w:val="28"/>
        </w:rPr>
        <w:tab/>
        <w:t>Placing the person’s signature in an electronic or digitized form on the signature line;</w:t>
      </w:r>
    </w:p>
    <w:p w14:paraId="74B9065B" w14:textId="77777777" w:rsidR="0027171D" w:rsidRPr="0027171D" w:rsidRDefault="0027171D" w:rsidP="0027171D">
      <w:pPr>
        <w:spacing w:after="260" w:line="240" w:lineRule="auto"/>
        <w:ind w:left="1440" w:hanging="720"/>
        <w:jc w:val="both"/>
        <w:rPr>
          <w:rFonts w:eastAsiaTheme="minorHAnsi"/>
          <w:sz w:val="28"/>
          <w:szCs w:val="28"/>
        </w:rPr>
      </w:pPr>
      <w:r w:rsidRPr="0027171D">
        <w:rPr>
          <w:rFonts w:eastAsiaTheme="minorHAnsi"/>
          <w:sz w:val="28"/>
          <w:szCs w:val="28"/>
        </w:rPr>
        <w:t>(2)</w:t>
      </w:r>
      <w:r w:rsidRPr="0027171D">
        <w:rPr>
          <w:rFonts w:eastAsiaTheme="minorHAnsi"/>
          <w:sz w:val="28"/>
          <w:szCs w:val="28"/>
        </w:rPr>
        <w:tab/>
        <w:t>Placing the symbol “/s/” on the signature line with the person’s typed name immediately following the “/s/”; or</w:t>
      </w:r>
    </w:p>
    <w:p w14:paraId="7935C305" w14:textId="77777777" w:rsidR="0027171D" w:rsidRPr="0027171D" w:rsidRDefault="0027171D" w:rsidP="0027171D">
      <w:pPr>
        <w:spacing w:after="260" w:line="240" w:lineRule="auto"/>
        <w:ind w:left="1440" w:hanging="720"/>
        <w:jc w:val="both"/>
        <w:rPr>
          <w:rFonts w:eastAsiaTheme="minorHAnsi"/>
          <w:sz w:val="28"/>
          <w:szCs w:val="28"/>
        </w:rPr>
      </w:pPr>
      <w:r w:rsidRPr="0027171D">
        <w:rPr>
          <w:rFonts w:eastAsiaTheme="minorHAnsi"/>
          <w:sz w:val="28"/>
          <w:szCs w:val="28"/>
        </w:rPr>
        <w:t>(3)</w:t>
      </w:r>
      <w:r w:rsidRPr="0027171D">
        <w:rPr>
          <w:rFonts w:eastAsiaTheme="minorHAnsi"/>
          <w:sz w:val="28"/>
          <w:szCs w:val="28"/>
        </w:rPr>
        <w:tab/>
        <w:t>Placing the symbol “/s/” on the signature line with the person’s typed name appearing immediately under the signature line.</w:t>
      </w:r>
    </w:p>
    <w:p w14:paraId="1E87A1A9" w14:textId="77777777" w:rsidR="0027171D" w:rsidRPr="0027171D" w:rsidRDefault="0027171D" w:rsidP="0027171D">
      <w:pPr>
        <w:spacing w:after="260" w:line="240" w:lineRule="auto"/>
        <w:jc w:val="both"/>
        <w:rPr>
          <w:rFonts w:eastAsiaTheme="minorHAnsi"/>
          <w:sz w:val="28"/>
          <w:szCs w:val="28"/>
        </w:rPr>
      </w:pPr>
      <w:r w:rsidRPr="0027171D">
        <w:rPr>
          <w:rFonts w:eastAsiaTheme="minorHAnsi"/>
          <w:sz w:val="28"/>
          <w:szCs w:val="28"/>
        </w:rPr>
        <w:t>(c)</w:t>
      </w:r>
      <w:r w:rsidRPr="0027171D">
        <w:rPr>
          <w:rFonts w:eastAsiaTheme="minorHAnsi"/>
          <w:sz w:val="28"/>
          <w:szCs w:val="28"/>
        </w:rPr>
        <w:tab/>
        <w:t>A notarization requirement is satisfied by an electronic notarization or by scanning and electronically filing the document that contains the notary’s original signature and seal.</w:t>
      </w:r>
    </w:p>
    <w:p w14:paraId="54519A33" w14:textId="77777777" w:rsidR="0027171D" w:rsidRPr="0027171D" w:rsidRDefault="0027171D" w:rsidP="0027171D">
      <w:pPr>
        <w:spacing w:after="260" w:line="240" w:lineRule="auto"/>
        <w:jc w:val="both"/>
        <w:rPr>
          <w:rFonts w:eastAsiaTheme="minorHAnsi"/>
          <w:sz w:val="28"/>
          <w:szCs w:val="28"/>
        </w:rPr>
      </w:pPr>
      <w:r w:rsidRPr="0027171D">
        <w:rPr>
          <w:rFonts w:eastAsiaTheme="minorHAnsi"/>
          <w:sz w:val="28"/>
          <w:szCs w:val="28"/>
        </w:rPr>
        <w:t>(d)</w:t>
      </w:r>
      <w:r w:rsidRPr="0027171D">
        <w:rPr>
          <w:rFonts w:eastAsiaTheme="minorHAnsi"/>
          <w:sz w:val="28"/>
          <w:szCs w:val="28"/>
        </w:rPr>
        <w:tab/>
        <w:t>An electronic signature under this rule has the same effect as an ink signature on paper.</w:t>
      </w:r>
    </w:p>
    <w:p w14:paraId="59956D25" w14:textId="77777777" w:rsidR="0027171D" w:rsidRPr="0027171D" w:rsidRDefault="0027171D" w:rsidP="0027171D">
      <w:pPr>
        <w:spacing w:after="260" w:line="240" w:lineRule="auto"/>
        <w:jc w:val="both"/>
        <w:rPr>
          <w:rFonts w:eastAsiaTheme="minorHAnsi"/>
          <w:sz w:val="28"/>
          <w:szCs w:val="28"/>
        </w:rPr>
      </w:pPr>
      <w:r w:rsidRPr="0027171D">
        <w:rPr>
          <w:rFonts w:eastAsiaTheme="minorHAnsi"/>
          <w:sz w:val="28"/>
          <w:szCs w:val="28"/>
        </w:rPr>
        <w:t>(e)</w:t>
      </w:r>
      <w:r w:rsidRPr="0027171D">
        <w:rPr>
          <w:rFonts w:eastAsiaTheme="minorHAnsi"/>
          <w:sz w:val="28"/>
          <w:szCs w:val="28"/>
        </w:rPr>
        <w:tab/>
        <w:t>A document that was filed using a person’s electronic filing registration information may be treated as a filing that was made or authorized by that person.</w:t>
      </w:r>
    </w:p>
    <w:p w14:paraId="28B209F1" w14:textId="77777777" w:rsidR="0027171D" w:rsidRPr="0027171D" w:rsidRDefault="0027171D" w:rsidP="00933EA1">
      <w:pPr>
        <w:rPr>
          <w:sz w:val="28"/>
          <w:szCs w:val="28"/>
        </w:rPr>
      </w:pPr>
    </w:p>
    <w:p w14:paraId="4A07E8A6" w14:textId="77777777" w:rsidR="00052372" w:rsidRPr="0027171D" w:rsidRDefault="00052372" w:rsidP="00933EA1">
      <w:pPr>
        <w:tabs>
          <w:tab w:val="left" w:pos="8145"/>
        </w:tabs>
        <w:rPr>
          <w:sz w:val="28"/>
          <w:szCs w:val="28"/>
        </w:rPr>
      </w:pPr>
    </w:p>
    <w:sectPr w:rsidR="00052372" w:rsidRPr="0027171D"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A3DDE"/>
    <w:multiLevelType w:val="hybridMultilevel"/>
    <w:tmpl w:val="AD788254"/>
    <w:lvl w:ilvl="0" w:tplc="F7F4E8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636AE"/>
    <w:rsid w:val="0027171D"/>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74057"/>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1374-B09A-4E55-AC34-F14D7C32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11</Pages>
  <Words>2098</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2022-05-02T23:02:00Z</dcterms:created>
  <dcterms:modified xsi:type="dcterms:W3CDTF">2022-05-02T23:02:00Z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