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AC83E" w14:textId="315EE056" w:rsidR="000B1F6E" w:rsidRDefault="000B1F6E" w:rsidP="002B4EA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Kate M. Bell</w:t>
      </w:r>
    </w:p>
    <w:p w14:paraId="1FD11F08" w14:textId="06BAC15C" w:rsidR="000B1F6E" w:rsidRDefault="00A70826" w:rsidP="002B4EA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 Box 17148</w:t>
      </w:r>
    </w:p>
    <w:p w14:paraId="0A4984F0" w14:textId="19A58177" w:rsidR="002B4EA9" w:rsidRPr="002B4EA9" w:rsidRDefault="002B4EA9" w:rsidP="002B4EA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Phoenix</w:t>
      </w:r>
      <w:r w:rsidRPr="002B4EA9">
        <w:rPr>
          <w:rFonts w:ascii="Times New Roman" w:eastAsia="Times New Roman" w:hAnsi="Times New Roman" w:cs="Times New Roman"/>
          <w:b/>
          <w:sz w:val="24"/>
          <w:szCs w:val="24"/>
        </w:rPr>
        <w:t xml:space="preserve">, AZ </w:t>
      </w:r>
      <w:r w:rsidR="00A70826">
        <w:rPr>
          <w:rFonts w:ascii="Times New Roman" w:eastAsia="Times New Roman" w:hAnsi="Times New Roman" w:cs="Times New Roman"/>
          <w:b/>
          <w:sz w:val="24"/>
          <w:szCs w:val="24"/>
        </w:rPr>
        <w:t>85011</w:t>
      </w:r>
    </w:p>
    <w:p w14:paraId="417DB42B" w14:textId="4506CD74" w:rsidR="002B4EA9" w:rsidRPr="002B4EA9" w:rsidRDefault="002B4EA9" w:rsidP="002B4EA9">
      <w:pPr>
        <w:spacing w:after="0" w:line="240" w:lineRule="auto"/>
        <w:rPr>
          <w:rFonts w:ascii="Times New Roman" w:eastAsia="Times New Roman" w:hAnsi="Times New Roman" w:cs="Times New Roman"/>
          <w:b/>
          <w:sz w:val="24"/>
          <w:szCs w:val="24"/>
        </w:rPr>
      </w:pPr>
      <w:r w:rsidRPr="002B4EA9">
        <w:rPr>
          <w:rFonts w:ascii="Times New Roman" w:eastAsia="Times New Roman" w:hAnsi="Times New Roman" w:cs="Times New Roman"/>
          <w:b/>
          <w:sz w:val="24"/>
          <w:szCs w:val="24"/>
        </w:rPr>
        <w:t>TEL:</w:t>
      </w:r>
      <w:r w:rsidR="00F91709">
        <w:rPr>
          <w:rFonts w:ascii="Times New Roman" w:eastAsia="Times New Roman" w:hAnsi="Times New Roman" w:cs="Times New Roman"/>
          <w:b/>
          <w:sz w:val="24"/>
          <w:szCs w:val="24"/>
        </w:rPr>
        <w:t xml:space="preserve"> </w:t>
      </w:r>
      <w:r w:rsidRPr="002B4EA9">
        <w:rPr>
          <w:rFonts w:ascii="Times New Roman" w:eastAsia="Times New Roman" w:hAnsi="Times New Roman" w:cs="Times New Roman"/>
          <w:b/>
          <w:sz w:val="24"/>
          <w:szCs w:val="24"/>
        </w:rPr>
        <w:t>(</w:t>
      </w:r>
      <w:r w:rsidR="009D20EC">
        <w:rPr>
          <w:rFonts w:ascii="Times New Roman" w:eastAsia="Times New Roman" w:hAnsi="Times New Roman" w:cs="Times New Roman"/>
          <w:b/>
          <w:sz w:val="24"/>
          <w:szCs w:val="24"/>
        </w:rPr>
        <w:t>7</w:t>
      </w:r>
      <w:r w:rsidR="001330B4">
        <w:rPr>
          <w:rFonts w:ascii="Times New Roman" w:eastAsia="Times New Roman" w:hAnsi="Times New Roman" w:cs="Times New Roman"/>
          <w:b/>
          <w:sz w:val="24"/>
          <w:szCs w:val="24"/>
        </w:rPr>
        <w:t>02</w:t>
      </w:r>
      <w:r w:rsidR="00BE4D53">
        <w:rPr>
          <w:rFonts w:ascii="Times New Roman" w:eastAsia="Times New Roman" w:hAnsi="Times New Roman" w:cs="Times New Roman"/>
          <w:b/>
          <w:sz w:val="24"/>
          <w:szCs w:val="24"/>
        </w:rPr>
        <w:t>)</w:t>
      </w:r>
      <w:r w:rsidR="0080681D">
        <w:rPr>
          <w:rFonts w:ascii="Times New Roman" w:eastAsia="Times New Roman" w:hAnsi="Times New Roman" w:cs="Times New Roman"/>
          <w:b/>
          <w:sz w:val="24"/>
          <w:szCs w:val="24"/>
        </w:rPr>
        <w:t xml:space="preserve"> 551-9735</w:t>
      </w:r>
    </w:p>
    <w:p w14:paraId="0E75AC51" w14:textId="3D13F99C" w:rsidR="002B4EA9" w:rsidRPr="002B4EA9" w:rsidRDefault="002B4EA9" w:rsidP="002B4EA9">
      <w:pPr>
        <w:spacing w:after="0" w:line="240" w:lineRule="auto"/>
        <w:rPr>
          <w:rFonts w:ascii="Times New Roman" w:eastAsia="Times New Roman" w:hAnsi="Times New Roman" w:cs="Times New Roman"/>
          <w:b/>
          <w:color w:val="0000FF"/>
          <w:sz w:val="24"/>
          <w:szCs w:val="24"/>
          <w:u w:val="single"/>
        </w:rPr>
      </w:pPr>
      <w:r w:rsidRPr="002B4EA9">
        <w:rPr>
          <w:rFonts w:ascii="Times New Roman" w:eastAsia="Times New Roman" w:hAnsi="Times New Roman" w:cs="Times New Roman"/>
          <w:b/>
          <w:sz w:val="24"/>
          <w:szCs w:val="24"/>
        </w:rPr>
        <w:t xml:space="preserve">E-Mail: </w:t>
      </w:r>
      <w:r w:rsidR="0080681D">
        <w:rPr>
          <w:rFonts w:ascii="Times New Roman" w:eastAsia="Times New Roman" w:hAnsi="Times New Roman" w:cs="Times New Roman"/>
          <w:b/>
          <w:sz w:val="24"/>
          <w:szCs w:val="24"/>
        </w:rPr>
        <w:t>kmbell@acluaz.org</w:t>
      </w:r>
    </w:p>
    <w:p w14:paraId="536058F8" w14:textId="66176352" w:rsidR="002B4EA9" w:rsidRPr="002B4EA9" w:rsidRDefault="002B4EA9" w:rsidP="002B4EA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American Civil Liberties Union of Arizona</w:t>
      </w:r>
    </w:p>
    <w:p w14:paraId="32420F1E" w14:textId="77777777" w:rsidR="002B4EA9" w:rsidRPr="002B4EA9" w:rsidRDefault="002B4EA9" w:rsidP="002B4EA9">
      <w:pPr>
        <w:spacing w:after="0" w:line="240" w:lineRule="auto"/>
        <w:rPr>
          <w:rFonts w:ascii="Times New Roman" w:eastAsia="Times New Roman" w:hAnsi="Times New Roman" w:cs="Times New Roman"/>
          <w:sz w:val="28"/>
          <w:szCs w:val="28"/>
        </w:rPr>
      </w:pPr>
    </w:p>
    <w:p w14:paraId="2B4AB064" w14:textId="77777777" w:rsidR="002B4EA9" w:rsidRPr="002B4EA9" w:rsidRDefault="002B4EA9" w:rsidP="002B4EA9">
      <w:pPr>
        <w:spacing w:after="0" w:line="240" w:lineRule="auto"/>
        <w:jc w:val="center"/>
        <w:rPr>
          <w:rFonts w:ascii="Times New Roman" w:eastAsia="Times New Roman" w:hAnsi="Times New Roman" w:cs="Times New Roman"/>
          <w:b/>
          <w:sz w:val="28"/>
          <w:szCs w:val="28"/>
        </w:rPr>
      </w:pPr>
      <w:r w:rsidRPr="002B4EA9">
        <w:rPr>
          <w:rFonts w:ascii="Times New Roman" w:eastAsia="Times New Roman" w:hAnsi="Times New Roman" w:cs="Times New Roman"/>
          <w:b/>
          <w:sz w:val="28"/>
          <w:szCs w:val="28"/>
        </w:rPr>
        <w:t xml:space="preserve">IN THE SUPREME COURT OF THE STATE OF </w:t>
      </w:r>
      <w:smartTag w:uri="urn:schemas-microsoft-com:office:smarttags" w:element="place">
        <w:smartTag w:uri="urn:schemas-microsoft-com:office:smarttags" w:element="State">
          <w:r w:rsidRPr="002B4EA9">
            <w:rPr>
              <w:rFonts w:ascii="Times New Roman" w:eastAsia="Times New Roman" w:hAnsi="Times New Roman" w:cs="Times New Roman"/>
              <w:b/>
              <w:sz w:val="28"/>
              <w:szCs w:val="28"/>
            </w:rPr>
            <w:t>ARIZONA</w:t>
          </w:r>
        </w:smartTag>
      </w:smartTag>
    </w:p>
    <w:p w14:paraId="6B5DB289" w14:textId="77777777" w:rsidR="002B4EA9" w:rsidRPr="002B4EA9" w:rsidRDefault="002B4EA9" w:rsidP="002B4EA9">
      <w:pPr>
        <w:spacing w:after="0" w:line="227" w:lineRule="exact"/>
        <w:jc w:val="center"/>
        <w:rPr>
          <w:rFonts w:ascii="Times New Roman" w:eastAsia="Times New Roman" w:hAnsi="Times New Roman" w:cs="Times New Roman"/>
          <w:b/>
          <w:sz w:val="28"/>
          <w:szCs w:val="28"/>
        </w:rPr>
      </w:pPr>
    </w:p>
    <w:p w14:paraId="0497132E" w14:textId="77777777" w:rsidR="002B4EA9" w:rsidRPr="002B4EA9" w:rsidRDefault="002B4EA9" w:rsidP="002B4EA9">
      <w:pPr>
        <w:spacing w:after="0" w:line="227" w:lineRule="exact"/>
        <w:rPr>
          <w:rFonts w:ascii="Courier New" w:eastAsia="Times New Roman" w:hAnsi="Courier New" w:cs="Times New Roman"/>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2B4EA9" w:rsidRPr="002B4EA9" w14:paraId="6F90FBAB" w14:textId="77777777" w:rsidTr="00473028">
        <w:tc>
          <w:tcPr>
            <w:tcW w:w="4542" w:type="dxa"/>
            <w:tcBorders>
              <w:bottom w:val="single" w:sz="4" w:space="0" w:color="auto"/>
            </w:tcBorders>
            <w:shd w:val="clear" w:color="auto" w:fill="auto"/>
          </w:tcPr>
          <w:p w14:paraId="32C78448" w14:textId="77777777" w:rsidR="002B4EA9" w:rsidRPr="002B4EA9" w:rsidRDefault="002B4EA9" w:rsidP="002B4EA9">
            <w:pPr>
              <w:tabs>
                <w:tab w:val="left" w:pos="1500"/>
              </w:tabs>
              <w:spacing w:after="0" w:line="240" w:lineRule="auto"/>
              <w:rPr>
                <w:rFonts w:ascii="Times New Roman" w:eastAsia="Times New Roman" w:hAnsi="Times New Roman" w:cs="Times New Roman"/>
                <w:sz w:val="28"/>
                <w:szCs w:val="28"/>
              </w:rPr>
            </w:pPr>
            <w:bookmarkStart w:id="0" w:name="Parties"/>
            <w:bookmarkEnd w:id="0"/>
            <w:r w:rsidRPr="002B4EA9">
              <w:rPr>
                <w:rFonts w:ascii="Times New Roman" w:eastAsia="Times New Roman" w:hAnsi="Times New Roman" w:cs="Times New Roman"/>
                <w:sz w:val="28"/>
                <w:szCs w:val="28"/>
              </w:rPr>
              <w:t>In the Matter of:</w:t>
            </w:r>
          </w:p>
          <w:p w14:paraId="2B2A9D51" w14:textId="77777777" w:rsidR="002B4EA9" w:rsidRPr="002B4EA9" w:rsidRDefault="002B4EA9" w:rsidP="002B4EA9">
            <w:pPr>
              <w:tabs>
                <w:tab w:val="left" w:pos="1500"/>
              </w:tabs>
              <w:spacing w:after="0" w:line="240" w:lineRule="auto"/>
              <w:rPr>
                <w:rFonts w:ascii="Times New Roman" w:eastAsia="Times New Roman" w:hAnsi="Times New Roman" w:cs="Times New Roman"/>
                <w:sz w:val="28"/>
                <w:szCs w:val="28"/>
              </w:rPr>
            </w:pPr>
          </w:p>
          <w:p w14:paraId="1CE1FA21" w14:textId="77777777" w:rsidR="002B4EA9" w:rsidRPr="002B4EA9" w:rsidRDefault="002B4EA9" w:rsidP="002B4EA9">
            <w:pPr>
              <w:tabs>
                <w:tab w:val="left" w:pos="1500"/>
              </w:tabs>
              <w:spacing w:after="0" w:line="240" w:lineRule="auto"/>
              <w:rPr>
                <w:rFonts w:ascii="Times New Roman" w:eastAsia="Times New Roman" w:hAnsi="Times New Roman" w:cs="Times New Roman"/>
                <w:sz w:val="28"/>
                <w:szCs w:val="28"/>
              </w:rPr>
            </w:pPr>
          </w:p>
          <w:p w14:paraId="24458554" w14:textId="77777777" w:rsidR="002B4EA9" w:rsidRPr="002B4EA9" w:rsidRDefault="002B4EA9" w:rsidP="002B4EA9">
            <w:pPr>
              <w:tabs>
                <w:tab w:val="left" w:pos="1500"/>
              </w:tabs>
              <w:spacing w:after="0" w:line="240" w:lineRule="auto"/>
              <w:rPr>
                <w:rFonts w:ascii="Times New Roman" w:eastAsia="Times New Roman" w:hAnsi="Times New Roman" w:cs="Times New Roman"/>
                <w:sz w:val="28"/>
                <w:szCs w:val="28"/>
              </w:rPr>
            </w:pPr>
            <w:r w:rsidRPr="002B4EA9">
              <w:rPr>
                <w:rFonts w:ascii="Times New Roman" w:eastAsia="Times New Roman" w:hAnsi="Times New Roman" w:cs="Times New Roman"/>
                <w:sz w:val="28"/>
                <w:szCs w:val="28"/>
              </w:rPr>
              <w:t>Petition to Amend Arizona Rule of Criminal Procedure 15.8(a)</w:t>
            </w:r>
          </w:p>
        </w:tc>
        <w:tc>
          <w:tcPr>
            <w:tcW w:w="276" w:type="dxa"/>
            <w:shd w:val="clear" w:color="auto" w:fill="auto"/>
          </w:tcPr>
          <w:p w14:paraId="1A18A9FB" w14:textId="77777777" w:rsidR="002B4EA9" w:rsidRPr="002B4EA9" w:rsidRDefault="002B4EA9" w:rsidP="002B4EA9">
            <w:pPr>
              <w:spacing w:after="0" w:line="240" w:lineRule="auto"/>
              <w:rPr>
                <w:rFonts w:ascii="Times New Roman" w:eastAsia="Times New Roman" w:hAnsi="Times New Roman" w:cs="Times New Roman"/>
                <w:sz w:val="28"/>
                <w:szCs w:val="28"/>
              </w:rPr>
            </w:pPr>
            <w:r w:rsidRPr="002B4EA9">
              <w:rPr>
                <w:rFonts w:ascii="Times New Roman" w:eastAsia="Times New Roman" w:hAnsi="Times New Roman" w:cs="Times New Roman"/>
                <w:sz w:val="28"/>
                <w:szCs w:val="28"/>
              </w:rPr>
              <w:t>)</w:t>
            </w:r>
          </w:p>
          <w:p w14:paraId="3F3DBA15" w14:textId="77777777" w:rsidR="002B4EA9" w:rsidRPr="002B4EA9" w:rsidRDefault="002B4EA9" w:rsidP="002B4EA9">
            <w:pPr>
              <w:spacing w:after="0" w:line="240" w:lineRule="auto"/>
              <w:rPr>
                <w:rFonts w:ascii="Times New Roman" w:eastAsia="Times New Roman" w:hAnsi="Times New Roman" w:cs="Times New Roman"/>
                <w:sz w:val="28"/>
                <w:szCs w:val="28"/>
              </w:rPr>
            </w:pPr>
            <w:r w:rsidRPr="002B4EA9">
              <w:rPr>
                <w:rFonts w:ascii="Times New Roman" w:eastAsia="Times New Roman" w:hAnsi="Times New Roman" w:cs="Times New Roman"/>
                <w:sz w:val="28"/>
                <w:szCs w:val="28"/>
              </w:rPr>
              <w:t>)</w:t>
            </w:r>
          </w:p>
          <w:p w14:paraId="3E187E70" w14:textId="77777777" w:rsidR="002B4EA9" w:rsidRPr="002B4EA9" w:rsidRDefault="002B4EA9" w:rsidP="002B4EA9">
            <w:pPr>
              <w:spacing w:after="0" w:line="240" w:lineRule="auto"/>
              <w:rPr>
                <w:rFonts w:ascii="Times New Roman" w:eastAsia="Times New Roman" w:hAnsi="Times New Roman" w:cs="Times New Roman"/>
                <w:sz w:val="28"/>
                <w:szCs w:val="28"/>
              </w:rPr>
            </w:pPr>
            <w:r w:rsidRPr="002B4EA9">
              <w:rPr>
                <w:rFonts w:ascii="Times New Roman" w:eastAsia="Times New Roman" w:hAnsi="Times New Roman" w:cs="Times New Roman"/>
                <w:sz w:val="28"/>
                <w:szCs w:val="28"/>
              </w:rPr>
              <w:t>)</w:t>
            </w:r>
          </w:p>
          <w:p w14:paraId="4CB75B1D" w14:textId="77777777" w:rsidR="002B4EA9" w:rsidRPr="002B4EA9" w:rsidRDefault="002B4EA9" w:rsidP="002B4EA9">
            <w:pPr>
              <w:spacing w:after="0" w:line="240" w:lineRule="auto"/>
              <w:rPr>
                <w:rFonts w:ascii="Times New Roman" w:eastAsia="Times New Roman" w:hAnsi="Times New Roman" w:cs="Times New Roman"/>
                <w:sz w:val="28"/>
                <w:szCs w:val="28"/>
              </w:rPr>
            </w:pPr>
            <w:r w:rsidRPr="002B4EA9">
              <w:rPr>
                <w:rFonts w:ascii="Times New Roman" w:eastAsia="Times New Roman" w:hAnsi="Times New Roman" w:cs="Times New Roman"/>
                <w:sz w:val="28"/>
                <w:szCs w:val="28"/>
              </w:rPr>
              <w:t>)</w:t>
            </w:r>
          </w:p>
          <w:p w14:paraId="312F4BDE" w14:textId="77777777" w:rsidR="002B4EA9" w:rsidRPr="002B4EA9" w:rsidRDefault="002B4EA9" w:rsidP="002B4EA9">
            <w:pPr>
              <w:spacing w:after="0" w:line="240" w:lineRule="auto"/>
              <w:rPr>
                <w:rFonts w:ascii="Times New Roman" w:eastAsia="Times New Roman" w:hAnsi="Times New Roman" w:cs="Times New Roman"/>
                <w:sz w:val="28"/>
                <w:szCs w:val="28"/>
              </w:rPr>
            </w:pPr>
            <w:r w:rsidRPr="002B4EA9">
              <w:rPr>
                <w:rFonts w:ascii="Times New Roman" w:eastAsia="Times New Roman" w:hAnsi="Times New Roman" w:cs="Times New Roman"/>
                <w:sz w:val="28"/>
                <w:szCs w:val="28"/>
              </w:rPr>
              <w:t>)</w:t>
            </w:r>
          </w:p>
          <w:p w14:paraId="7E7E3F70" w14:textId="77777777" w:rsidR="002B4EA9" w:rsidRPr="002B4EA9" w:rsidRDefault="002B4EA9" w:rsidP="002B4EA9">
            <w:pPr>
              <w:spacing w:after="0" w:line="240" w:lineRule="auto"/>
              <w:rPr>
                <w:rFonts w:ascii="Times New Roman" w:eastAsia="Times New Roman" w:hAnsi="Times New Roman" w:cs="Times New Roman"/>
                <w:sz w:val="28"/>
                <w:szCs w:val="28"/>
              </w:rPr>
            </w:pPr>
            <w:r w:rsidRPr="002B4EA9">
              <w:rPr>
                <w:rFonts w:ascii="Times New Roman" w:eastAsia="Times New Roman" w:hAnsi="Times New Roman" w:cs="Times New Roman"/>
                <w:sz w:val="28"/>
                <w:szCs w:val="28"/>
              </w:rPr>
              <w:t>)</w:t>
            </w:r>
          </w:p>
        </w:tc>
        <w:tc>
          <w:tcPr>
            <w:tcW w:w="4542" w:type="dxa"/>
            <w:shd w:val="clear" w:color="auto" w:fill="auto"/>
          </w:tcPr>
          <w:p w14:paraId="4C54A9F1" w14:textId="440932EF" w:rsidR="002B4EA9" w:rsidRPr="002B4EA9" w:rsidRDefault="002B4EA9" w:rsidP="002B4EA9">
            <w:pPr>
              <w:spacing w:after="0" w:line="240" w:lineRule="auto"/>
              <w:rPr>
                <w:rFonts w:ascii="Times New Roman" w:eastAsia="Times New Roman" w:hAnsi="Times New Roman" w:cs="Times New Roman"/>
                <w:sz w:val="28"/>
                <w:szCs w:val="28"/>
              </w:rPr>
            </w:pPr>
            <w:bookmarkStart w:id="1" w:name="CaseNumber"/>
            <w:bookmarkEnd w:id="1"/>
            <w:r w:rsidRPr="002B4EA9">
              <w:rPr>
                <w:rFonts w:ascii="Times New Roman" w:eastAsia="Times New Roman" w:hAnsi="Times New Roman" w:cs="Times New Roman"/>
                <w:sz w:val="28"/>
                <w:szCs w:val="28"/>
              </w:rPr>
              <w:t>No. R-</w:t>
            </w:r>
            <w:r w:rsidR="00955969">
              <w:rPr>
                <w:rFonts w:ascii="Times New Roman" w:eastAsia="Times New Roman" w:hAnsi="Times New Roman" w:cs="Times New Roman"/>
                <w:sz w:val="28"/>
                <w:szCs w:val="28"/>
              </w:rPr>
              <w:t>22-0021</w:t>
            </w:r>
          </w:p>
          <w:p w14:paraId="67085EEF" w14:textId="77777777" w:rsidR="002B4EA9" w:rsidRPr="002B4EA9" w:rsidRDefault="002B4EA9" w:rsidP="002B4EA9">
            <w:pPr>
              <w:spacing w:after="0" w:line="240" w:lineRule="auto"/>
              <w:rPr>
                <w:rFonts w:ascii="Times New Roman" w:eastAsia="Times New Roman" w:hAnsi="Times New Roman" w:cs="Times New Roman"/>
                <w:sz w:val="28"/>
                <w:szCs w:val="28"/>
              </w:rPr>
            </w:pPr>
          </w:p>
          <w:p w14:paraId="472EF59A" w14:textId="77777777" w:rsidR="002B4EA9" w:rsidRPr="002B4EA9" w:rsidRDefault="002B4EA9" w:rsidP="002B4EA9">
            <w:pPr>
              <w:spacing w:after="0" w:line="240" w:lineRule="auto"/>
              <w:rPr>
                <w:rFonts w:ascii="Times New Roman" w:eastAsia="Times New Roman" w:hAnsi="Times New Roman" w:cs="Times New Roman"/>
                <w:b/>
                <w:i/>
                <w:sz w:val="28"/>
                <w:szCs w:val="28"/>
              </w:rPr>
            </w:pPr>
            <w:r w:rsidRPr="002B4EA9">
              <w:rPr>
                <w:rFonts w:ascii="Times New Roman" w:eastAsia="Times New Roman" w:hAnsi="Times New Roman" w:cs="Times New Roman"/>
                <w:b/>
                <w:sz w:val="28"/>
                <w:szCs w:val="28"/>
              </w:rPr>
              <w:t>PETITION TO AMEND ARIZONA RULE OF CRIMINAL PROCEDURE 15.8(a)</w:t>
            </w:r>
          </w:p>
        </w:tc>
      </w:tr>
    </w:tbl>
    <w:p w14:paraId="2813D073" w14:textId="77777777" w:rsidR="002B4EA9" w:rsidRPr="002B4EA9" w:rsidRDefault="002B4EA9" w:rsidP="002B4EA9">
      <w:pPr>
        <w:spacing w:after="0" w:line="480" w:lineRule="auto"/>
        <w:jc w:val="both"/>
        <w:rPr>
          <w:rFonts w:ascii="Times New Roman" w:eastAsia="Times New Roman" w:hAnsi="Times New Roman" w:cs="Times New Roman"/>
          <w:sz w:val="28"/>
          <w:szCs w:val="28"/>
        </w:rPr>
      </w:pPr>
    </w:p>
    <w:p w14:paraId="53A6F61D" w14:textId="39E9564C" w:rsidR="002B4EA9" w:rsidRPr="00D87FE0" w:rsidRDefault="002B4EA9" w:rsidP="00E73613">
      <w:pPr>
        <w:spacing w:after="0" w:line="480" w:lineRule="auto"/>
        <w:jc w:val="both"/>
        <w:rPr>
          <w:rFonts w:ascii="Times New Roman" w:eastAsia="Times New Roman" w:hAnsi="Times New Roman" w:cs="Times New Roman"/>
          <w:sz w:val="28"/>
          <w:szCs w:val="28"/>
        </w:rPr>
      </w:pPr>
      <w:r w:rsidRPr="002B4EA9">
        <w:rPr>
          <w:rFonts w:ascii="Times New Roman" w:eastAsia="Times New Roman" w:hAnsi="Times New Roman" w:cs="Times New Roman"/>
          <w:sz w:val="28"/>
          <w:szCs w:val="28"/>
        </w:rPr>
        <w:tab/>
        <w:t xml:space="preserve">Pursuant to Rule 28 of the Arizona Rules of the Supreme Court, </w:t>
      </w:r>
      <w:r>
        <w:rPr>
          <w:rFonts w:ascii="Times New Roman" w:eastAsia="Times New Roman" w:hAnsi="Times New Roman" w:cs="Times New Roman"/>
          <w:sz w:val="28"/>
          <w:szCs w:val="28"/>
        </w:rPr>
        <w:t xml:space="preserve">the American Civil Liberties Union of </w:t>
      </w:r>
      <w:r w:rsidRPr="002B4EA9">
        <w:rPr>
          <w:rFonts w:ascii="Times New Roman" w:eastAsia="Times New Roman" w:hAnsi="Times New Roman" w:cs="Times New Roman"/>
          <w:sz w:val="28"/>
          <w:szCs w:val="28"/>
        </w:rPr>
        <w:t xml:space="preserve">Arizona </w:t>
      </w:r>
      <w:r>
        <w:rPr>
          <w:rFonts w:ascii="Times New Roman" w:eastAsia="Times New Roman" w:hAnsi="Times New Roman" w:cs="Times New Roman"/>
          <w:sz w:val="28"/>
          <w:szCs w:val="28"/>
        </w:rPr>
        <w:t>(“ACLU of Arizona</w:t>
      </w:r>
      <w:r w:rsidRPr="002B4EA9">
        <w:rPr>
          <w:rFonts w:ascii="Times New Roman" w:eastAsia="Times New Roman" w:hAnsi="Times New Roman" w:cs="Times New Roman"/>
          <w:sz w:val="28"/>
          <w:szCs w:val="28"/>
        </w:rPr>
        <w:t xml:space="preserve">”) hereby submits the following </w:t>
      </w:r>
      <w:r>
        <w:rPr>
          <w:rFonts w:ascii="Times New Roman" w:eastAsia="Times New Roman" w:hAnsi="Times New Roman" w:cs="Times New Roman"/>
          <w:sz w:val="28"/>
          <w:szCs w:val="28"/>
        </w:rPr>
        <w:t xml:space="preserve">comment in support of the </w:t>
      </w:r>
      <w:r w:rsidRPr="002B4EA9">
        <w:rPr>
          <w:rFonts w:ascii="Times New Roman" w:eastAsia="Times New Roman" w:hAnsi="Times New Roman" w:cs="Times New Roman"/>
          <w:sz w:val="28"/>
          <w:szCs w:val="28"/>
        </w:rPr>
        <w:t xml:space="preserve">petition </w:t>
      </w:r>
      <w:r>
        <w:rPr>
          <w:rFonts w:ascii="Times New Roman" w:eastAsia="Times New Roman" w:hAnsi="Times New Roman" w:cs="Times New Roman"/>
          <w:sz w:val="28"/>
          <w:szCs w:val="28"/>
        </w:rPr>
        <w:t xml:space="preserve">filed by Arizona Attorneys for </w:t>
      </w:r>
      <w:r w:rsidRPr="002B4EA9">
        <w:rPr>
          <w:rFonts w:ascii="Times New Roman" w:eastAsia="Times New Roman" w:hAnsi="Times New Roman" w:cs="Times New Roman"/>
          <w:sz w:val="28"/>
          <w:szCs w:val="28"/>
        </w:rPr>
        <w:t>Criminal Justice to amend Arizona Rule of Criminal Procedure 15.8.</w:t>
      </w:r>
      <w:r w:rsidR="00D87FE0">
        <w:rPr>
          <w:rFonts w:ascii="Times New Roman" w:eastAsia="Times New Roman" w:hAnsi="Times New Roman" w:cs="Times New Roman"/>
          <w:sz w:val="28"/>
          <w:szCs w:val="28"/>
        </w:rPr>
        <w:t xml:space="preserve">  The ACLU of Arizona </w:t>
      </w:r>
      <w:r w:rsidR="083BD186" w:rsidRPr="083BD186">
        <w:rPr>
          <w:rFonts w:ascii="Times New Roman" w:eastAsia="Times New Roman" w:hAnsi="Times New Roman" w:cs="Times New Roman"/>
          <w:sz w:val="28"/>
          <w:szCs w:val="28"/>
        </w:rPr>
        <w:t>is a state-wide nonpartisan organization with over 20,000 members dedicated to protecting the constitutional principles of liberty and equality</w:t>
      </w:r>
      <w:r w:rsidR="083BD186">
        <w:rPr>
          <w:rFonts w:ascii="Times New Roman" w:eastAsia="Times New Roman" w:hAnsi="Times New Roman" w:cs="Times New Roman"/>
          <w:sz w:val="28"/>
          <w:szCs w:val="28"/>
        </w:rPr>
        <w:t xml:space="preserve"> for all.</w:t>
      </w:r>
      <w:r w:rsidR="00955969">
        <w:rPr>
          <w:rFonts w:ascii="Times New Roman" w:eastAsia="Times New Roman" w:hAnsi="Times New Roman" w:cs="Times New Roman"/>
          <w:sz w:val="28"/>
          <w:szCs w:val="28"/>
        </w:rPr>
        <w:t xml:space="preserve">  </w:t>
      </w:r>
      <w:r w:rsidR="00D87FE0">
        <w:rPr>
          <w:rFonts w:ascii="Times New Roman" w:eastAsia="Times New Roman" w:hAnsi="Times New Roman" w:cs="Times New Roman"/>
          <w:sz w:val="28"/>
          <w:szCs w:val="28"/>
        </w:rPr>
        <w:t>Our Smart Justice Campaign advocates for safe and sensible reforms that put people, not prisons, first, and seeks to identify and address racial disparities in the criminal legal system.</w:t>
      </w:r>
      <w:r w:rsidR="00957EF4">
        <w:rPr>
          <w:rFonts w:ascii="Times New Roman" w:eastAsia="Times New Roman" w:hAnsi="Times New Roman" w:cs="Times New Roman"/>
          <w:sz w:val="28"/>
          <w:szCs w:val="28"/>
        </w:rPr>
        <w:t xml:space="preserve">  The ACLU</w:t>
      </w:r>
      <w:r w:rsidR="00957EF4" w:rsidRPr="083BD186">
        <w:rPr>
          <w:rFonts w:ascii="Times New Roman" w:eastAsia="Times New Roman" w:hAnsi="Times New Roman" w:cs="Times New Roman"/>
          <w:sz w:val="28"/>
          <w:szCs w:val="28"/>
        </w:rPr>
        <w:t xml:space="preserve"> of Arizona</w:t>
      </w:r>
      <w:r w:rsidR="00957EF4">
        <w:rPr>
          <w:rFonts w:ascii="Times New Roman" w:eastAsia="Times New Roman" w:hAnsi="Times New Roman" w:cs="Times New Roman"/>
          <w:sz w:val="28"/>
          <w:szCs w:val="28"/>
        </w:rPr>
        <w:t xml:space="preserve"> strongly supports this rule change petition as it will make the criminal justice system fairer and more equitable, reduce the instances of people feeling coerced to waive their constitutional rights, and reduce the number of wrongful convictions</w:t>
      </w:r>
      <w:r w:rsidR="00957EF4" w:rsidRPr="083BD186">
        <w:rPr>
          <w:rFonts w:ascii="Times New Roman" w:eastAsia="Times New Roman" w:hAnsi="Times New Roman" w:cs="Times New Roman"/>
          <w:sz w:val="28"/>
          <w:szCs w:val="28"/>
        </w:rPr>
        <w:t xml:space="preserve"> in Arizona</w:t>
      </w:r>
      <w:r w:rsidR="00957EF4">
        <w:rPr>
          <w:rFonts w:ascii="Times New Roman" w:eastAsia="Times New Roman" w:hAnsi="Times New Roman" w:cs="Times New Roman"/>
          <w:sz w:val="28"/>
          <w:szCs w:val="28"/>
        </w:rPr>
        <w:t xml:space="preserve">. </w:t>
      </w:r>
    </w:p>
    <w:p w14:paraId="47099C6D" w14:textId="5FEBE2A5" w:rsidR="002F5C80" w:rsidRDefault="00957EF4" w:rsidP="00E73613">
      <w:pPr>
        <w:pStyle w:val="ListParagraph"/>
        <w:numPr>
          <w:ilvl w:val="0"/>
          <w:numId w:val="2"/>
        </w:num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Current </w:t>
      </w:r>
      <w:r w:rsidR="002F5C80" w:rsidRPr="00D87FE0">
        <w:rPr>
          <w:rFonts w:ascii="Times New Roman" w:hAnsi="Times New Roman" w:cs="Times New Roman"/>
          <w:b/>
          <w:bCs/>
          <w:sz w:val="28"/>
          <w:szCs w:val="28"/>
        </w:rPr>
        <w:t>Rule 15.8 Only Applies in Superior Court and Not the E</w:t>
      </w:r>
      <w:r w:rsidR="00D87FE0">
        <w:rPr>
          <w:rFonts w:ascii="Times New Roman" w:hAnsi="Times New Roman" w:cs="Times New Roman"/>
          <w:b/>
          <w:bCs/>
          <w:sz w:val="28"/>
          <w:szCs w:val="28"/>
        </w:rPr>
        <w:t xml:space="preserve">arly </w:t>
      </w:r>
      <w:r w:rsidR="002F5C80" w:rsidRPr="00D87FE0">
        <w:rPr>
          <w:rFonts w:ascii="Times New Roman" w:hAnsi="Times New Roman" w:cs="Times New Roman"/>
          <w:b/>
          <w:bCs/>
          <w:sz w:val="28"/>
          <w:szCs w:val="28"/>
        </w:rPr>
        <w:t>D</w:t>
      </w:r>
      <w:r w:rsidR="00D87FE0">
        <w:rPr>
          <w:rFonts w:ascii="Times New Roman" w:hAnsi="Times New Roman" w:cs="Times New Roman"/>
          <w:b/>
          <w:bCs/>
          <w:sz w:val="28"/>
          <w:szCs w:val="28"/>
        </w:rPr>
        <w:t xml:space="preserve">isposition </w:t>
      </w:r>
      <w:r w:rsidR="002F5C80" w:rsidRPr="00D87FE0">
        <w:rPr>
          <w:rFonts w:ascii="Times New Roman" w:hAnsi="Times New Roman" w:cs="Times New Roman"/>
          <w:b/>
          <w:bCs/>
          <w:sz w:val="28"/>
          <w:szCs w:val="28"/>
        </w:rPr>
        <w:t>C</w:t>
      </w:r>
      <w:r w:rsidR="00D87FE0">
        <w:rPr>
          <w:rFonts w:ascii="Times New Roman" w:hAnsi="Times New Roman" w:cs="Times New Roman"/>
          <w:b/>
          <w:bCs/>
          <w:sz w:val="28"/>
          <w:szCs w:val="28"/>
        </w:rPr>
        <w:t>ourts</w:t>
      </w:r>
      <w:r w:rsidR="002F5C80" w:rsidRPr="00D87FE0">
        <w:rPr>
          <w:rFonts w:ascii="Times New Roman" w:hAnsi="Times New Roman" w:cs="Times New Roman"/>
          <w:b/>
          <w:bCs/>
          <w:sz w:val="28"/>
          <w:szCs w:val="28"/>
        </w:rPr>
        <w:t xml:space="preserve">, </w:t>
      </w:r>
      <w:r>
        <w:rPr>
          <w:rFonts w:ascii="Times New Roman" w:hAnsi="Times New Roman" w:cs="Times New Roman"/>
          <w:b/>
          <w:bCs/>
          <w:sz w:val="28"/>
          <w:szCs w:val="28"/>
        </w:rPr>
        <w:t xml:space="preserve">Regional Court Centers, </w:t>
      </w:r>
      <w:r w:rsidR="002F5C80" w:rsidRPr="00D87FE0">
        <w:rPr>
          <w:rFonts w:ascii="Times New Roman" w:hAnsi="Times New Roman" w:cs="Times New Roman"/>
          <w:b/>
          <w:bCs/>
          <w:sz w:val="28"/>
          <w:szCs w:val="28"/>
        </w:rPr>
        <w:t>Justice Court</w:t>
      </w:r>
      <w:r>
        <w:rPr>
          <w:rFonts w:ascii="Times New Roman" w:hAnsi="Times New Roman" w:cs="Times New Roman"/>
          <w:b/>
          <w:bCs/>
          <w:sz w:val="28"/>
          <w:szCs w:val="28"/>
        </w:rPr>
        <w:t>s</w:t>
      </w:r>
      <w:r w:rsidR="002F5C80" w:rsidRPr="00D87FE0">
        <w:rPr>
          <w:rFonts w:ascii="Times New Roman" w:hAnsi="Times New Roman" w:cs="Times New Roman"/>
          <w:b/>
          <w:bCs/>
          <w:sz w:val="28"/>
          <w:szCs w:val="28"/>
        </w:rPr>
        <w:t>, or City Courts</w:t>
      </w:r>
      <w:r w:rsidR="00D37BDA">
        <w:rPr>
          <w:rFonts w:ascii="Times New Roman" w:hAnsi="Times New Roman" w:cs="Times New Roman"/>
          <w:b/>
          <w:bCs/>
          <w:sz w:val="28"/>
          <w:szCs w:val="28"/>
        </w:rPr>
        <w:t>.</w:t>
      </w:r>
    </w:p>
    <w:p w14:paraId="4D241081" w14:textId="77777777" w:rsidR="00D37BDA" w:rsidRPr="00D87FE0" w:rsidRDefault="00D37BDA" w:rsidP="00D37BDA">
      <w:pPr>
        <w:pStyle w:val="ListParagraph"/>
        <w:spacing w:after="0" w:line="240" w:lineRule="auto"/>
        <w:ind w:left="1080"/>
        <w:jc w:val="both"/>
        <w:rPr>
          <w:rFonts w:ascii="Times New Roman" w:hAnsi="Times New Roman" w:cs="Times New Roman"/>
          <w:b/>
          <w:bCs/>
          <w:sz w:val="28"/>
          <w:szCs w:val="28"/>
        </w:rPr>
      </w:pPr>
    </w:p>
    <w:p w14:paraId="0B18D87E" w14:textId="5C7F9AAF" w:rsidR="002F5C80" w:rsidRPr="002B4EA9" w:rsidRDefault="002F5C80" w:rsidP="00E73613">
      <w:pPr>
        <w:spacing w:after="0" w:line="480" w:lineRule="auto"/>
        <w:ind w:firstLine="360"/>
        <w:jc w:val="both"/>
        <w:rPr>
          <w:rFonts w:ascii="Times New Roman" w:hAnsi="Times New Roman" w:cs="Times New Roman"/>
          <w:sz w:val="28"/>
          <w:szCs w:val="28"/>
        </w:rPr>
      </w:pPr>
      <w:r w:rsidRPr="002B4EA9">
        <w:rPr>
          <w:rFonts w:ascii="Times New Roman" w:hAnsi="Times New Roman" w:cs="Times New Roman"/>
          <w:sz w:val="28"/>
          <w:szCs w:val="28"/>
        </w:rPr>
        <w:t>“[B]y its own terms, Rule 15.8 applies only ‘[</w:t>
      </w:r>
      <w:proofErr w:type="spellStart"/>
      <w:r w:rsidRPr="002B4EA9">
        <w:rPr>
          <w:rFonts w:ascii="Times New Roman" w:hAnsi="Times New Roman" w:cs="Times New Roman"/>
          <w:sz w:val="28"/>
          <w:szCs w:val="28"/>
        </w:rPr>
        <w:t>i</w:t>
      </w:r>
      <w:proofErr w:type="spellEnd"/>
      <w:r w:rsidRPr="002B4EA9">
        <w:rPr>
          <w:rFonts w:ascii="Times New Roman" w:hAnsi="Times New Roman" w:cs="Times New Roman"/>
          <w:sz w:val="28"/>
          <w:szCs w:val="28"/>
        </w:rPr>
        <w:t xml:space="preserve">]f the State has filed an indictment or information in superior court,’ and therefore not to cases that are resolved prior to the filing of an indictment or information.   </w:t>
      </w:r>
      <w:r w:rsidRPr="002B4EA9">
        <w:rPr>
          <w:rFonts w:ascii="Times New Roman" w:hAnsi="Times New Roman" w:cs="Times New Roman"/>
          <w:i/>
          <w:iCs/>
          <w:sz w:val="28"/>
          <w:szCs w:val="28"/>
        </w:rPr>
        <w:t>State v. Frank</w:t>
      </w:r>
      <w:r w:rsidRPr="002B4EA9">
        <w:rPr>
          <w:rFonts w:ascii="Times New Roman" w:hAnsi="Times New Roman" w:cs="Times New Roman"/>
          <w:sz w:val="28"/>
          <w:szCs w:val="28"/>
        </w:rPr>
        <w:t>, No. 1 CA-CR 19-0405 PRPC, 2020 WL 2086471, at *1 (Ariz. Ct. App. Apr. 30, 2020) (declining to read Rule 15.8 to apply to a “pre-information plea offer” in an early disposition court, “[b</w:t>
      </w:r>
      <w:r w:rsidRPr="083BD186">
        <w:rPr>
          <w:rFonts w:ascii="Times New Roman" w:hAnsi="Times New Roman" w:cs="Times New Roman"/>
          <w:sz w:val="28"/>
          <w:szCs w:val="28"/>
        </w:rPr>
        <w:t>]</w:t>
      </w:r>
      <w:proofErr w:type="spellStart"/>
      <w:r w:rsidRPr="002B4EA9">
        <w:rPr>
          <w:rFonts w:ascii="Times New Roman" w:hAnsi="Times New Roman" w:cs="Times New Roman"/>
          <w:sz w:val="28"/>
          <w:szCs w:val="28"/>
        </w:rPr>
        <w:t>ecause</w:t>
      </w:r>
      <w:proofErr w:type="spellEnd"/>
      <w:r w:rsidRPr="002B4EA9">
        <w:rPr>
          <w:rFonts w:ascii="Times New Roman" w:hAnsi="Times New Roman" w:cs="Times New Roman"/>
          <w:sz w:val="28"/>
          <w:szCs w:val="28"/>
        </w:rPr>
        <w:t xml:space="preserve"> the meaning of Rule 15.8 is clear on its face.”).  This petition would remove the requirement that an indictment or information </w:t>
      </w:r>
      <w:r w:rsidR="00250F9E" w:rsidRPr="002B4EA9">
        <w:rPr>
          <w:rFonts w:ascii="Times New Roman" w:hAnsi="Times New Roman" w:cs="Times New Roman"/>
          <w:sz w:val="28"/>
          <w:szCs w:val="28"/>
        </w:rPr>
        <w:t>be filed, so that the rule would apply to all criminal cases and in all courts</w:t>
      </w:r>
      <w:r w:rsidR="009C1C46" w:rsidRPr="002B4EA9">
        <w:rPr>
          <w:rFonts w:ascii="Times New Roman" w:hAnsi="Times New Roman" w:cs="Times New Roman"/>
          <w:sz w:val="28"/>
          <w:szCs w:val="28"/>
        </w:rPr>
        <w:t xml:space="preserve">, including limited jurisdiction courts and “early disposition” courts.  </w:t>
      </w:r>
    </w:p>
    <w:p w14:paraId="5D7A03A2" w14:textId="78162590" w:rsidR="008C358B" w:rsidRPr="00A747C6" w:rsidRDefault="008C358B" w:rsidP="00E73613">
      <w:pPr>
        <w:pStyle w:val="ListParagraph"/>
        <w:numPr>
          <w:ilvl w:val="0"/>
          <w:numId w:val="2"/>
        </w:numPr>
        <w:spacing w:after="0" w:line="480" w:lineRule="auto"/>
        <w:jc w:val="both"/>
        <w:rPr>
          <w:rFonts w:ascii="Times New Roman" w:hAnsi="Times New Roman" w:cs="Times New Roman"/>
          <w:b/>
          <w:bCs/>
          <w:sz w:val="28"/>
          <w:szCs w:val="28"/>
        </w:rPr>
      </w:pPr>
      <w:r w:rsidRPr="00A747C6">
        <w:rPr>
          <w:rFonts w:ascii="Times New Roman" w:hAnsi="Times New Roman" w:cs="Times New Roman"/>
          <w:b/>
          <w:bCs/>
          <w:sz w:val="28"/>
          <w:szCs w:val="28"/>
        </w:rPr>
        <w:t>The Importa</w:t>
      </w:r>
      <w:r w:rsidR="00A13422">
        <w:rPr>
          <w:rFonts w:ascii="Times New Roman" w:hAnsi="Times New Roman" w:cs="Times New Roman"/>
          <w:b/>
          <w:bCs/>
          <w:sz w:val="28"/>
          <w:szCs w:val="28"/>
        </w:rPr>
        <w:t>nt Protections of Rule 15.8 Should Extend to All Cases.</w:t>
      </w:r>
    </w:p>
    <w:p w14:paraId="7F451BB4" w14:textId="641A74CA" w:rsidR="00FF3F63" w:rsidRPr="002B4EA9" w:rsidRDefault="00CC5B23" w:rsidP="00E73613">
      <w:pPr>
        <w:spacing w:after="0" w:line="480" w:lineRule="auto"/>
        <w:ind w:firstLine="360"/>
        <w:jc w:val="both"/>
        <w:rPr>
          <w:rFonts w:ascii="Times New Roman" w:hAnsi="Times New Roman" w:cs="Times New Roman"/>
          <w:sz w:val="28"/>
          <w:szCs w:val="28"/>
        </w:rPr>
      </w:pPr>
      <w:r w:rsidRPr="002B4EA9">
        <w:rPr>
          <w:rFonts w:ascii="Times New Roman" w:hAnsi="Times New Roman" w:cs="Times New Roman"/>
          <w:sz w:val="28"/>
          <w:szCs w:val="28"/>
        </w:rPr>
        <w:t>Rule 15.8 was created in 2003, “</w:t>
      </w:r>
      <w:r w:rsidR="00F5095C" w:rsidRPr="002B4EA9">
        <w:rPr>
          <w:rFonts w:ascii="Times New Roman" w:hAnsi="Times New Roman" w:cs="Times New Roman"/>
          <w:sz w:val="28"/>
          <w:szCs w:val="28"/>
        </w:rPr>
        <w:t>based on the recommendations of a committee that included judges, prosecutors, and defense attorneys.</w:t>
      </w:r>
      <w:r w:rsidRPr="002B4EA9">
        <w:rPr>
          <w:rFonts w:ascii="Times New Roman" w:hAnsi="Times New Roman" w:cs="Times New Roman"/>
          <w:sz w:val="28"/>
          <w:szCs w:val="28"/>
        </w:rPr>
        <w:t>”</w:t>
      </w:r>
      <w:r w:rsidR="00F5095C" w:rsidRPr="002B4EA9">
        <w:rPr>
          <w:rFonts w:ascii="Times New Roman" w:hAnsi="Times New Roman" w:cs="Times New Roman"/>
          <w:sz w:val="28"/>
          <w:szCs w:val="28"/>
        </w:rPr>
        <w:t xml:space="preserve"> </w:t>
      </w:r>
      <w:r w:rsidRPr="002B4EA9">
        <w:rPr>
          <w:rFonts w:ascii="Times New Roman" w:hAnsi="Times New Roman" w:cs="Times New Roman"/>
          <w:sz w:val="28"/>
          <w:szCs w:val="28"/>
        </w:rPr>
        <w:t xml:space="preserve"> </w:t>
      </w:r>
      <w:r w:rsidRPr="002B4EA9">
        <w:rPr>
          <w:rFonts w:ascii="Times New Roman" w:hAnsi="Times New Roman" w:cs="Times New Roman"/>
          <w:i/>
          <w:iCs/>
          <w:sz w:val="28"/>
          <w:szCs w:val="28"/>
        </w:rPr>
        <w:t xml:space="preserve">Rivera-Longoria v. Slayton, ex rel. </w:t>
      </w:r>
      <w:proofErr w:type="spellStart"/>
      <w:r w:rsidRPr="002B4EA9">
        <w:rPr>
          <w:rFonts w:ascii="Times New Roman" w:hAnsi="Times New Roman" w:cs="Times New Roman"/>
          <w:i/>
          <w:iCs/>
          <w:sz w:val="28"/>
          <w:szCs w:val="28"/>
        </w:rPr>
        <w:t>Cty</w:t>
      </w:r>
      <w:proofErr w:type="spellEnd"/>
      <w:r w:rsidRPr="002B4EA9">
        <w:rPr>
          <w:rFonts w:ascii="Times New Roman" w:hAnsi="Times New Roman" w:cs="Times New Roman"/>
          <w:i/>
          <w:iCs/>
          <w:sz w:val="28"/>
          <w:szCs w:val="28"/>
        </w:rPr>
        <w:t>. of Coconino</w:t>
      </w:r>
      <w:r w:rsidRPr="002B4EA9">
        <w:rPr>
          <w:rFonts w:ascii="Times New Roman" w:hAnsi="Times New Roman" w:cs="Times New Roman"/>
          <w:sz w:val="28"/>
          <w:szCs w:val="28"/>
        </w:rPr>
        <w:t>, 228 Ariz. 156, 159 (2011). “</w:t>
      </w:r>
      <w:r w:rsidR="00F5095C" w:rsidRPr="002B4EA9">
        <w:rPr>
          <w:rFonts w:ascii="Times New Roman" w:hAnsi="Times New Roman" w:cs="Times New Roman"/>
          <w:sz w:val="28"/>
          <w:szCs w:val="28"/>
        </w:rPr>
        <w:t xml:space="preserve">The 2003 amendments sought, among other things, to align the disclosure rules more closely </w:t>
      </w:r>
      <w:r w:rsidRPr="002B4EA9">
        <w:rPr>
          <w:rFonts w:ascii="Times New Roman" w:hAnsi="Times New Roman" w:cs="Times New Roman"/>
          <w:sz w:val="28"/>
          <w:szCs w:val="28"/>
        </w:rPr>
        <w:t>‘</w:t>
      </w:r>
      <w:r w:rsidR="00F5095C" w:rsidRPr="002B4EA9">
        <w:rPr>
          <w:rFonts w:ascii="Times New Roman" w:hAnsi="Times New Roman" w:cs="Times New Roman"/>
          <w:sz w:val="28"/>
          <w:szCs w:val="28"/>
        </w:rPr>
        <w:t>with the realities of modern practice,</w:t>
      </w:r>
      <w:r w:rsidRPr="002B4EA9">
        <w:rPr>
          <w:rFonts w:ascii="Times New Roman" w:hAnsi="Times New Roman" w:cs="Times New Roman"/>
          <w:sz w:val="28"/>
          <w:szCs w:val="28"/>
        </w:rPr>
        <w:t>’</w:t>
      </w:r>
      <w:r w:rsidR="00F5095C" w:rsidRPr="002B4EA9">
        <w:rPr>
          <w:rFonts w:ascii="Times New Roman" w:hAnsi="Times New Roman" w:cs="Times New Roman"/>
          <w:sz w:val="28"/>
          <w:szCs w:val="28"/>
        </w:rPr>
        <w:t xml:space="preserve"> and to recognize </w:t>
      </w:r>
      <w:r w:rsidRPr="002B4EA9">
        <w:rPr>
          <w:rFonts w:ascii="Times New Roman" w:hAnsi="Times New Roman" w:cs="Times New Roman"/>
          <w:sz w:val="28"/>
          <w:szCs w:val="28"/>
        </w:rPr>
        <w:t>‘</w:t>
      </w:r>
      <w:r w:rsidR="00F5095C" w:rsidRPr="002B4EA9">
        <w:rPr>
          <w:rFonts w:ascii="Times New Roman" w:hAnsi="Times New Roman" w:cs="Times New Roman"/>
          <w:sz w:val="28"/>
          <w:szCs w:val="28"/>
        </w:rPr>
        <w:t>the defense attorney</w:t>
      </w:r>
      <w:r w:rsidRPr="002B4EA9">
        <w:rPr>
          <w:rFonts w:ascii="Times New Roman" w:hAnsi="Times New Roman" w:cs="Times New Roman"/>
          <w:sz w:val="28"/>
          <w:szCs w:val="28"/>
        </w:rPr>
        <w:t>’</w:t>
      </w:r>
      <w:r w:rsidR="00F5095C" w:rsidRPr="002B4EA9">
        <w:rPr>
          <w:rFonts w:ascii="Times New Roman" w:hAnsi="Times New Roman" w:cs="Times New Roman"/>
          <w:sz w:val="28"/>
          <w:szCs w:val="28"/>
        </w:rPr>
        <w:t>s need for basic information early in the process in order to meaningfully confer with the client and make appropriate strategic decisions.</w:t>
      </w:r>
      <w:r w:rsidRPr="002B4EA9">
        <w:rPr>
          <w:rFonts w:ascii="Times New Roman" w:hAnsi="Times New Roman" w:cs="Times New Roman"/>
          <w:sz w:val="28"/>
          <w:szCs w:val="28"/>
        </w:rPr>
        <w:t xml:space="preserve">’” </w:t>
      </w:r>
      <w:r w:rsidR="002B2392" w:rsidRPr="002B4EA9">
        <w:rPr>
          <w:rFonts w:ascii="Times New Roman" w:hAnsi="Times New Roman" w:cs="Times New Roman"/>
          <w:sz w:val="28"/>
          <w:szCs w:val="28"/>
        </w:rPr>
        <w:t xml:space="preserve"> </w:t>
      </w:r>
      <w:r w:rsidRPr="002B4EA9">
        <w:rPr>
          <w:rFonts w:ascii="Times New Roman" w:hAnsi="Times New Roman" w:cs="Times New Roman"/>
          <w:i/>
          <w:iCs/>
          <w:sz w:val="28"/>
          <w:szCs w:val="28"/>
        </w:rPr>
        <w:t>Id.</w:t>
      </w:r>
      <w:r w:rsidRPr="002B4EA9">
        <w:rPr>
          <w:rFonts w:ascii="Times New Roman" w:hAnsi="Times New Roman" w:cs="Times New Roman"/>
          <w:sz w:val="28"/>
          <w:szCs w:val="28"/>
        </w:rPr>
        <w:t xml:space="preserve"> (</w:t>
      </w:r>
      <w:r w:rsidRPr="002B4EA9">
        <w:rPr>
          <w:rFonts w:ascii="Times New Roman" w:hAnsi="Times New Roman" w:cs="Times New Roman"/>
          <w:i/>
          <w:iCs/>
          <w:sz w:val="28"/>
          <w:szCs w:val="28"/>
        </w:rPr>
        <w:t>quoting</w:t>
      </w:r>
      <w:r w:rsidRPr="002B4EA9">
        <w:rPr>
          <w:rFonts w:ascii="Times New Roman" w:hAnsi="Times New Roman" w:cs="Times New Roman"/>
          <w:sz w:val="28"/>
          <w:szCs w:val="28"/>
        </w:rPr>
        <w:t xml:space="preserve"> Ariz. </w:t>
      </w:r>
      <w:proofErr w:type="spellStart"/>
      <w:r w:rsidRPr="002B4EA9">
        <w:rPr>
          <w:rFonts w:ascii="Times New Roman" w:hAnsi="Times New Roman" w:cs="Times New Roman"/>
          <w:sz w:val="28"/>
          <w:szCs w:val="28"/>
        </w:rPr>
        <w:t>R.Crim</w:t>
      </w:r>
      <w:proofErr w:type="spellEnd"/>
      <w:r w:rsidRPr="002B4EA9">
        <w:rPr>
          <w:rFonts w:ascii="Times New Roman" w:hAnsi="Times New Roman" w:cs="Times New Roman"/>
          <w:sz w:val="28"/>
          <w:szCs w:val="28"/>
        </w:rPr>
        <w:t xml:space="preserve">. P. 15.1, </w:t>
      </w:r>
      <w:proofErr w:type="spellStart"/>
      <w:r w:rsidRPr="002B4EA9">
        <w:rPr>
          <w:rFonts w:ascii="Times New Roman" w:hAnsi="Times New Roman" w:cs="Times New Roman"/>
          <w:sz w:val="28"/>
          <w:szCs w:val="28"/>
        </w:rPr>
        <w:t>cmt</w:t>
      </w:r>
      <w:proofErr w:type="spellEnd"/>
      <w:r w:rsidRPr="002B4EA9">
        <w:rPr>
          <w:rFonts w:ascii="Times New Roman" w:hAnsi="Times New Roman" w:cs="Times New Roman"/>
          <w:sz w:val="28"/>
          <w:szCs w:val="28"/>
        </w:rPr>
        <w:t xml:space="preserve">. to 2003 amend.). </w:t>
      </w:r>
    </w:p>
    <w:p w14:paraId="5E7F8F9C" w14:textId="5F42535F" w:rsidR="00FF3F63" w:rsidRPr="002B4EA9" w:rsidRDefault="00FF3F63" w:rsidP="00E73613">
      <w:pPr>
        <w:spacing w:after="0" w:line="480" w:lineRule="auto"/>
        <w:ind w:firstLine="360"/>
        <w:jc w:val="both"/>
        <w:rPr>
          <w:rFonts w:ascii="Times New Roman" w:hAnsi="Times New Roman" w:cs="Times New Roman"/>
          <w:sz w:val="28"/>
          <w:szCs w:val="28"/>
        </w:rPr>
      </w:pPr>
      <w:r w:rsidRPr="002B4EA9">
        <w:rPr>
          <w:rFonts w:ascii="Times New Roman" w:hAnsi="Times New Roman" w:cs="Times New Roman"/>
          <w:sz w:val="28"/>
          <w:szCs w:val="28"/>
        </w:rPr>
        <w:lastRenderedPageBreak/>
        <w:t xml:space="preserve">As the Supreme Court of Arizona explained in </w:t>
      </w:r>
      <w:proofErr w:type="spellStart"/>
      <w:r w:rsidRPr="002B4EA9">
        <w:rPr>
          <w:rFonts w:ascii="Times New Roman" w:hAnsi="Times New Roman" w:cs="Times New Roman"/>
          <w:i/>
          <w:iCs/>
          <w:sz w:val="28"/>
          <w:szCs w:val="28"/>
        </w:rPr>
        <w:t>Riveria</w:t>
      </w:r>
      <w:proofErr w:type="spellEnd"/>
      <w:r w:rsidRPr="002B4EA9">
        <w:rPr>
          <w:rFonts w:ascii="Times New Roman" w:hAnsi="Times New Roman" w:cs="Times New Roman"/>
          <w:i/>
          <w:iCs/>
          <w:sz w:val="28"/>
          <w:szCs w:val="28"/>
        </w:rPr>
        <w:t>-Longoria</w:t>
      </w:r>
      <w:r w:rsidRPr="002B4EA9">
        <w:rPr>
          <w:rFonts w:ascii="Times New Roman" w:hAnsi="Times New Roman" w:cs="Times New Roman"/>
          <w:sz w:val="28"/>
          <w:szCs w:val="28"/>
        </w:rPr>
        <w:t xml:space="preserve">: </w:t>
      </w:r>
    </w:p>
    <w:p w14:paraId="66943E45" w14:textId="4D20C6EA" w:rsidR="00E73613" w:rsidRDefault="00FF3F63" w:rsidP="00E73613">
      <w:pPr>
        <w:spacing w:after="0" w:line="240" w:lineRule="auto"/>
        <w:ind w:left="720" w:right="720"/>
        <w:jc w:val="both"/>
        <w:rPr>
          <w:rFonts w:ascii="Times New Roman" w:hAnsi="Times New Roman" w:cs="Times New Roman"/>
          <w:sz w:val="28"/>
          <w:szCs w:val="28"/>
        </w:rPr>
      </w:pPr>
      <w:r w:rsidRPr="002B4EA9">
        <w:rPr>
          <w:rFonts w:ascii="Times New Roman" w:hAnsi="Times New Roman" w:cs="Times New Roman"/>
          <w:sz w:val="28"/>
          <w:szCs w:val="28"/>
        </w:rPr>
        <w:t>Rule 15.8 was adopted to ensure that, once charges have been filed in superior court, basic discovery will be provided to the defense sufficiently in advance of a plea deadline to allow an informed decision on the offer with effective assistance of counsel.  . . . Rule 15.8 reflects the view that defendants should receive certain basic disclosures before having to decide on plea offers made early in the case.</w:t>
      </w:r>
      <w:r w:rsidR="00E73613">
        <w:rPr>
          <w:rFonts w:ascii="Times New Roman" w:hAnsi="Times New Roman" w:cs="Times New Roman"/>
          <w:sz w:val="28"/>
          <w:szCs w:val="28"/>
        </w:rPr>
        <w:t xml:space="preserve"> </w:t>
      </w:r>
      <w:r w:rsidRPr="002B4EA9">
        <w:rPr>
          <w:rFonts w:ascii="Times New Roman" w:hAnsi="Times New Roman" w:cs="Times New Roman"/>
          <w:sz w:val="28"/>
          <w:szCs w:val="28"/>
        </w:rPr>
        <w:t> </w:t>
      </w:r>
    </w:p>
    <w:p w14:paraId="7D7BD0E7" w14:textId="77777777" w:rsidR="00B01CD2" w:rsidRPr="002B4EA9" w:rsidRDefault="00B01CD2" w:rsidP="00E73613">
      <w:pPr>
        <w:spacing w:after="0" w:line="240" w:lineRule="auto"/>
        <w:ind w:left="720" w:right="720"/>
        <w:jc w:val="both"/>
        <w:rPr>
          <w:rFonts w:ascii="Times New Roman" w:hAnsi="Times New Roman" w:cs="Times New Roman"/>
          <w:sz w:val="28"/>
          <w:szCs w:val="28"/>
        </w:rPr>
      </w:pPr>
    </w:p>
    <w:p w14:paraId="0139D853" w14:textId="25AD2B06" w:rsidR="00E73613" w:rsidRPr="00E73613" w:rsidRDefault="00FF3F63" w:rsidP="00E73613">
      <w:pPr>
        <w:spacing w:after="0" w:line="480" w:lineRule="auto"/>
        <w:jc w:val="both"/>
        <w:rPr>
          <w:rFonts w:ascii="Times New Roman" w:hAnsi="Times New Roman" w:cs="Times New Roman"/>
          <w:sz w:val="28"/>
          <w:szCs w:val="28"/>
        </w:rPr>
      </w:pPr>
      <w:r w:rsidRPr="002B4EA9">
        <w:rPr>
          <w:rFonts w:ascii="Times New Roman" w:hAnsi="Times New Roman" w:cs="Times New Roman"/>
          <w:i/>
          <w:iCs/>
          <w:sz w:val="28"/>
          <w:szCs w:val="28"/>
        </w:rPr>
        <w:t>Id.</w:t>
      </w:r>
      <w:r w:rsidRPr="002B4EA9">
        <w:rPr>
          <w:rFonts w:ascii="Times New Roman" w:hAnsi="Times New Roman" w:cs="Times New Roman"/>
          <w:sz w:val="28"/>
          <w:szCs w:val="28"/>
        </w:rPr>
        <w:t xml:space="preserve"> at 159-160</w:t>
      </w:r>
      <w:r w:rsidRPr="083BD186">
        <w:rPr>
          <w:rFonts w:ascii="Times New Roman" w:hAnsi="Times New Roman" w:cs="Times New Roman"/>
          <w:sz w:val="28"/>
          <w:szCs w:val="28"/>
        </w:rPr>
        <w:t xml:space="preserve"> (citations omitted).</w:t>
      </w:r>
      <w:r w:rsidRPr="002B4EA9">
        <w:rPr>
          <w:rFonts w:ascii="Times New Roman" w:hAnsi="Times New Roman" w:cs="Times New Roman"/>
          <w:sz w:val="28"/>
          <w:szCs w:val="28"/>
        </w:rPr>
        <w:t xml:space="preserve">  Of course, </w:t>
      </w:r>
      <w:r w:rsidRPr="002B4EA9">
        <w:rPr>
          <w:rFonts w:ascii="Times New Roman" w:hAnsi="Times New Roman" w:cs="Times New Roman"/>
          <w:i/>
          <w:iCs/>
          <w:sz w:val="28"/>
          <w:szCs w:val="28"/>
        </w:rPr>
        <w:t xml:space="preserve">all </w:t>
      </w:r>
      <w:r w:rsidRPr="002B4EA9">
        <w:rPr>
          <w:rFonts w:ascii="Times New Roman" w:hAnsi="Times New Roman" w:cs="Times New Roman"/>
          <w:sz w:val="28"/>
          <w:szCs w:val="28"/>
        </w:rPr>
        <w:t>defendants have the right to effective assistance of counsel</w:t>
      </w:r>
      <w:r w:rsidR="00004F46" w:rsidRPr="002B4EA9">
        <w:rPr>
          <w:rFonts w:ascii="Times New Roman" w:hAnsi="Times New Roman" w:cs="Times New Roman"/>
          <w:sz w:val="28"/>
          <w:szCs w:val="28"/>
        </w:rPr>
        <w:t>—including during plea negotiations</w:t>
      </w:r>
      <w:r w:rsidRPr="002B4EA9">
        <w:rPr>
          <w:rFonts w:ascii="Times New Roman" w:hAnsi="Times New Roman" w:cs="Times New Roman"/>
          <w:sz w:val="28"/>
          <w:szCs w:val="28"/>
        </w:rPr>
        <w:t xml:space="preserve">. </w:t>
      </w:r>
      <w:r w:rsidR="002F5C80" w:rsidRPr="002B4EA9">
        <w:rPr>
          <w:rFonts w:ascii="Times New Roman" w:hAnsi="Times New Roman" w:cs="Times New Roman"/>
          <w:sz w:val="28"/>
          <w:szCs w:val="28"/>
        </w:rPr>
        <w:t xml:space="preserve"> </w:t>
      </w:r>
      <w:r w:rsidR="00004F46" w:rsidRPr="002B4EA9">
        <w:rPr>
          <w:rFonts w:ascii="Times New Roman" w:hAnsi="Times New Roman" w:cs="Times New Roman"/>
          <w:i/>
          <w:iCs/>
          <w:sz w:val="28"/>
          <w:szCs w:val="28"/>
        </w:rPr>
        <w:t>State v. Donald</w:t>
      </w:r>
      <w:r w:rsidR="00004F46" w:rsidRPr="002B4EA9">
        <w:rPr>
          <w:rFonts w:ascii="Times New Roman" w:hAnsi="Times New Roman" w:cs="Times New Roman"/>
          <w:sz w:val="28"/>
          <w:szCs w:val="28"/>
        </w:rPr>
        <w:t>, 198 Ariz. 406, 411</w:t>
      </w:r>
      <w:r w:rsidR="00752DAC">
        <w:rPr>
          <w:rFonts w:ascii="Times New Roman" w:hAnsi="Times New Roman" w:cs="Times New Roman"/>
          <w:sz w:val="28"/>
          <w:szCs w:val="28"/>
        </w:rPr>
        <w:t xml:space="preserve"> </w:t>
      </w:r>
      <w:r w:rsidR="00004F46" w:rsidRPr="002B4EA9">
        <w:rPr>
          <w:rFonts w:ascii="Times New Roman" w:hAnsi="Times New Roman" w:cs="Times New Roman"/>
          <w:sz w:val="28"/>
          <w:szCs w:val="28"/>
        </w:rPr>
        <w:t>(2000) (“the right to effective assistance of counsel extends to the decision to reject a plea offer”).</w:t>
      </w:r>
      <w:r w:rsidR="00C2773B" w:rsidRPr="002B4EA9">
        <w:rPr>
          <w:rFonts w:ascii="Times New Roman" w:hAnsi="Times New Roman" w:cs="Times New Roman"/>
          <w:sz w:val="28"/>
          <w:szCs w:val="28"/>
        </w:rPr>
        <w:t xml:space="preserve">  This right applies to both felonies and </w:t>
      </w:r>
      <w:r w:rsidR="002B2392" w:rsidRPr="002B4EA9">
        <w:rPr>
          <w:rFonts w:ascii="Times New Roman" w:hAnsi="Times New Roman" w:cs="Times New Roman"/>
          <w:sz w:val="28"/>
          <w:szCs w:val="28"/>
        </w:rPr>
        <w:t>misdemeanors</w:t>
      </w:r>
      <w:r w:rsidR="00C2773B" w:rsidRPr="002B4EA9">
        <w:rPr>
          <w:rFonts w:ascii="Times New Roman" w:hAnsi="Times New Roman" w:cs="Times New Roman"/>
          <w:sz w:val="28"/>
          <w:szCs w:val="28"/>
        </w:rPr>
        <w:t xml:space="preserve"> “whenever a sentence of imprisonment is imposed.”  </w:t>
      </w:r>
      <w:r w:rsidR="002B2392" w:rsidRPr="002B4EA9">
        <w:rPr>
          <w:rFonts w:ascii="Times New Roman" w:hAnsi="Times New Roman" w:cs="Times New Roman"/>
          <w:i/>
          <w:iCs/>
          <w:sz w:val="28"/>
          <w:szCs w:val="28"/>
        </w:rPr>
        <w:t>E.g.</w:t>
      </w:r>
      <w:r w:rsidR="002B2392" w:rsidRPr="002B4EA9">
        <w:rPr>
          <w:rFonts w:ascii="Times New Roman" w:hAnsi="Times New Roman" w:cs="Times New Roman"/>
          <w:sz w:val="28"/>
          <w:szCs w:val="28"/>
        </w:rPr>
        <w:t xml:space="preserve"> </w:t>
      </w:r>
      <w:r w:rsidR="00C2773B" w:rsidRPr="002B4EA9">
        <w:rPr>
          <w:rFonts w:ascii="Times New Roman" w:hAnsi="Times New Roman" w:cs="Times New Roman"/>
          <w:i/>
          <w:iCs/>
          <w:sz w:val="28"/>
          <w:szCs w:val="28"/>
        </w:rPr>
        <w:t>United States v. Bryant</w:t>
      </w:r>
      <w:r w:rsidR="00C2773B" w:rsidRPr="002B4EA9">
        <w:rPr>
          <w:rFonts w:ascii="Times New Roman" w:hAnsi="Times New Roman" w:cs="Times New Roman"/>
          <w:sz w:val="28"/>
          <w:szCs w:val="28"/>
        </w:rPr>
        <w:t>, 579 U.S. 140, 149 (2016)</w:t>
      </w:r>
      <w:r w:rsidR="002B2392" w:rsidRPr="002B4EA9">
        <w:rPr>
          <w:rFonts w:ascii="Times New Roman" w:hAnsi="Times New Roman" w:cs="Times New Roman"/>
          <w:sz w:val="28"/>
          <w:szCs w:val="28"/>
        </w:rPr>
        <w:t xml:space="preserve">.  </w:t>
      </w:r>
      <w:r w:rsidRPr="002B4EA9">
        <w:rPr>
          <w:rFonts w:ascii="Times New Roman" w:hAnsi="Times New Roman" w:cs="Times New Roman"/>
          <w:sz w:val="28"/>
          <w:szCs w:val="28"/>
        </w:rPr>
        <w:t xml:space="preserve">All defendants should be able to make an informed decision on a plea offer. </w:t>
      </w:r>
      <w:r w:rsidR="00E73613">
        <w:rPr>
          <w:rFonts w:ascii="Times New Roman" w:hAnsi="Times New Roman" w:cs="Times New Roman"/>
          <w:sz w:val="28"/>
          <w:szCs w:val="28"/>
        </w:rPr>
        <w:t xml:space="preserve"> </w:t>
      </w:r>
      <w:r w:rsidR="00E73613" w:rsidRPr="00E73613">
        <w:rPr>
          <w:rFonts w:ascii="Times New Roman" w:hAnsi="Times New Roman" w:cs="Times New Roman"/>
          <w:i/>
          <w:iCs/>
          <w:sz w:val="28"/>
          <w:szCs w:val="28"/>
        </w:rPr>
        <w:t>E.g.</w:t>
      </w:r>
      <w:r w:rsidR="00E73613">
        <w:rPr>
          <w:rFonts w:ascii="Times New Roman" w:hAnsi="Times New Roman" w:cs="Times New Roman"/>
          <w:sz w:val="28"/>
          <w:szCs w:val="28"/>
        </w:rPr>
        <w:t xml:space="preserve">, </w:t>
      </w:r>
      <w:r w:rsidR="00E73613" w:rsidRPr="00E73613">
        <w:rPr>
          <w:rFonts w:ascii="Times New Roman" w:hAnsi="Times New Roman" w:cs="Times New Roman"/>
          <w:i/>
          <w:iCs/>
          <w:sz w:val="28"/>
          <w:szCs w:val="28"/>
        </w:rPr>
        <w:t>Turner v. Calderon</w:t>
      </w:r>
      <w:r w:rsidR="00E73613" w:rsidRPr="00E73613">
        <w:rPr>
          <w:rFonts w:ascii="Times New Roman" w:hAnsi="Times New Roman" w:cs="Times New Roman"/>
          <w:sz w:val="28"/>
          <w:szCs w:val="28"/>
        </w:rPr>
        <w:t>, 281 F.3d 851, 880 (9th Cir. 2002)</w:t>
      </w:r>
      <w:r w:rsidR="00E73613">
        <w:rPr>
          <w:rFonts w:ascii="Times New Roman" w:hAnsi="Times New Roman" w:cs="Times New Roman"/>
          <w:sz w:val="28"/>
          <w:szCs w:val="28"/>
        </w:rPr>
        <w:t xml:space="preserve"> (</w:t>
      </w:r>
      <w:r w:rsidR="00E73613" w:rsidRPr="00E73613">
        <w:rPr>
          <w:rFonts w:ascii="Times New Roman" w:hAnsi="Times New Roman" w:cs="Times New Roman"/>
          <w:sz w:val="28"/>
          <w:szCs w:val="28"/>
        </w:rPr>
        <w:t>“</w:t>
      </w:r>
      <w:r w:rsidR="00E73613">
        <w:rPr>
          <w:rFonts w:ascii="Times New Roman" w:hAnsi="Times New Roman" w:cs="Times New Roman"/>
          <w:sz w:val="28"/>
          <w:szCs w:val="28"/>
        </w:rPr>
        <w:t>‘</w:t>
      </w:r>
      <w:r w:rsidR="00E73613" w:rsidRPr="00E73613">
        <w:rPr>
          <w:rFonts w:ascii="Times New Roman" w:hAnsi="Times New Roman" w:cs="Times New Roman"/>
          <w:sz w:val="28"/>
          <w:szCs w:val="28"/>
        </w:rPr>
        <w:t>[A] defendant has the right to make a reasonably informed decision whether to accept a plea offer.</w:t>
      </w:r>
      <w:r w:rsidR="00E73613">
        <w:rPr>
          <w:rFonts w:ascii="Times New Roman" w:hAnsi="Times New Roman" w:cs="Times New Roman"/>
          <w:sz w:val="28"/>
          <w:szCs w:val="28"/>
        </w:rPr>
        <w:t>’</w:t>
      </w:r>
      <w:r w:rsidR="00E73613" w:rsidRPr="00E73613">
        <w:rPr>
          <w:rFonts w:ascii="Times New Roman" w:hAnsi="Times New Roman" w:cs="Times New Roman"/>
          <w:sz w:val="28"/>
          <w:szCs w:val="28"/>
        </w:rPr>
        <w:t xml:space="preserve"> </w:t>
      </w:r>
      <w:r w:rsidR="00E73613" w:rsidRPr="00E73613">
        <w:rPr>
          <w:rFonts w:ascii="Times New Roman" w:hAnsi="Times New Roman" w:cs="Times New Roman"/>
          <w:i/>
          <w:iCs/>
          <w:sz w:val="28"/>
          <w:szCs w:val="28"/>
        </w:rPr>
        <w:t>United States v. Day</w:t>
      </w:r>
      <w:r w:rsidR="00E73613" w:rsidRPr="00E73613">
        <w:rPr>
          <w:rFonts w:ascii="Times New Roman" w:hAnsi="Times New Roman" w:cs="Times New Roman"/>
          <w:sz w:val="28"/>
          <w:szCs w:val="28"/>
        </w:rPr>
        <w:t>, 969 F.2d 39, 43 (3d. Cir.1992) (</w:t>
      </w:r>
      <w:r w:rsidR="00E73613" w:rsidRPr="00E73613">
        <w:rPr>
          <w:rFonts w:ascii="Times New Roman" w:hAnsi="Times New Roman" w:cs="Times New Roman"/>
          <w:i/>
          <w:iCs/>
          <w:sz w:val="28"/>
          <w:szCs w:val="28"/>
        </w:rPr>
        <w:t>citing Lockhart</w:t>
      </w:r>
      <w:r w:rsidR="00E73613" w:rsidRPr="00E73613">
        <w:rPr>
          <w:rFonts w:ascii="Times New Roman" w:hAnsi="Times New Roman" w:cs="Times New Roman"/>
          <w:sz w:val="28"/>
          <w:szCs w:val="28"/>
        </w:rPr>
        <w:t xml:space="preserve">, 474 U.S. at 56–57, 106 </w:t>
      </w:r>
      <w:proofErr w:type="spellStart"/>
      <w:r w:rsidR="00E73613" w:rsidRPr="00E73613">
        <w:rPr>
          <w:rFonts w:ascii="Times New Roman" w:hAnsi="Times New Roman" w:cs="Times New Roman"/>
          <w:sz w:val="28"/>
          <w:szCs w:val="28"/>
        </w:rPr>
        <w:t>S.Ct</w:t>
      </w:r>
      <w:proofErr w:type="spellEnd"/>
      <w:r w:rsidR="00E73613" w:rsidRPr="00E73613">
        <w:rPr>
          <w:rFonts w:ascii="Times New Roman" w:hAnsi="Times New Roman" w:cs="Times New Roman"/>
          <w:sz w:val="28"/>
          <w:szCs w:val="28"/>
        </w:rPr>
        <w:t>. 366 (holding that voluntariness of a guilty plea depends on the adequacy of counsel</w:t>
      </w:r>
      <w:r w:rsidR="008C0991">
        <w:rPr>
          <w:rFonts w:ascii="Times New Roman" w:hAnsi="Times New Roman" w:cs="Times New Roman"/>
          <w:sz w:val="28"/>
          <w:szCs w:val="28"/>
        </w:rPr>
        <w:t>’</w:t>
      </w:r>
      <w:r w:rsidR="00E73613" w:rsidRPr="00E73613">
        <w:rPr>
          <w:rFonts w:ascii="Times New Roman" w:hAnsi="Times New Roman" w:cs="Times New Roman"/>
          <w:sz w:val="28"/>
          <w:szCs w:val="28"/>
        </w:rPr>
        <w:t>s legal advice)</w:t>
      </w:r>
      <w:r w:rsidR="00E73613">
        <w:rPr>
          <w:rFonts w:ascii="Times New Roman" w:hAnsi="Times New Roman" w:cs="Times New Roman"/>
          <w:sz w:val="28"/>
          <w:szCs w:val="28"/>
        </w:rPr>
        <w:t>”</w:t>
      </w:r>
      <w:r w:rsidR="00E73613" w:rsidRPr="00E73613">
        <w:rPr>
          <w:rFonts w:ascii="Times New Roman" w:hAnsi="Times New Roman" w:cs="Times New Roman"/>
          <w:sz w:val="28"/>
          <w:szCs w:val="28"/>
        </w:rPr>
        <w:t>).</w:t>
      </w:r>
    </w:p>
    <w:p w14:paraId="42C2C8F9" w14:textId="5DB86BE9" w:rsidR="00FF3F63" w:rsidRPr="002B4EA9" w:rsidRDefault="00FF3F63" w:rsidP="00E73613">
      <w:pPr>
        <w:spacing w:after="0" w:line="480" w:lineRule="auto"/>
        <w:ind w:firstLine="360"/>
        <w:jc w:val="both"/>
        <w:rPr>
          <w:rFonts w:ascii="Times New Roman" w:hAnsi="Times New Roman" w:cs="Times New Roman"/>
          <w:sz w:val="28"/>
          <w:szCs w:val="28"/>
        </w:rPr>
      </w:pPr>
      <w:r w:rsidRPr="002B4EA9">
        <w:rPr>
          <w:rFonts w:ascii="Times New Roman" w:hAnsi="Times New Roman" w:cs="Times New Roman"/>
          <w:sz w:val="28"/>
          <w:szCs w:val="28"/>
        </w:rPr>
        <w:t xml:space="preserve">There is </w:t>
      </w:r>
      <w:r w:rsidR="000353D4">
        <w:rPr>
          <w:rFonts w:ascii="Times New Roman" w:hAnsi="Times New Roman" w:cs="Times New Roman"/>
          <w:sz w:val="28"/>
          <w:szCs w:val="28"/>
        </w:rPr>
        <w:t xml:space="preserve">simply </w:t>
      </w:r>
      <w:r w:rsidRPr="002B4EA9">
        <w:rPr>
          <w:rFonts w:ascii="Times New Roman" w:hAnsi="Times New Roman" w:cs="Times New Roman"/>
          <w:sz w:val="28"/>
          <w:szCs w:val="28"/>
        </w:rPr>
        <w:t xml:space="preserve">no principled reason why a rule designed to protect these critically important constitutional rights should be limited only to superior court, </w:t>
      </w:r>
      <w:r w:rsidR="002B2392" w:rsidRPr="002B4EA9">
        <w:rPr>
          <w:rFonts w:ascii="Times New Roman" w:hAnsi="Times New Roman" w:cs="Times New Roman"/>
          <w:sz w:val="28"/>
          <w:szCs w:val="28"/>
        </w:rPr>
        <w:t>instead of</w:t>
      </w:r>
      <w:r w:rsidRPr="002B4EA9">
        <w:rPr>
          <w:rFonts w:ascii="Times New Roman" w:hAnsi="Times New Roman" w:cs="Times New Roman"/>
          <w:sz w:val="28"/>
          <w:szCs w:val="28"/>
        </w:rPr>
        <w:t xml:space="preserve"> appl</w:t>
      </w:r>
      <w:r w:rsidR="002B2392" w:rsidRPr="002B4EA9">
        <w:rPr>
          <w:rFonts w:ascii="Times New Roman" w:hAnsi="Times New Roman" w:cs="Times New Roman"/>
          <w:sz w:val="28"/>
          <w:szCs w:val="28"/>
        </w:rPr>
        <w:t>ying</w:t>
      </w:r>
      <w:r w:rsidRPr="002B4EA9">
        <w:rPr>
          <w:rFonts w:ascii="Times New Roman" w:hAnsi="Times New Roman" w:cs="Times New Roman"/>
          <w:sz w:val="28"/>
          <w:szCs w:val="28"/>
        </w:rPr>
        <w:t xml:space="preserve"> to all criminal </w:t>
      </w:r>
      <w:r w:rsidRPr="083BD186">
        <w:rPr>
          <w:rFonts w:ascii="Times New Roman" w:hAnsi="Times New Roman" w:cs="Times New Roman"/>
          <w:sz w:val="28"/>
          <w:szCs w:val="28"/>
        </w:rPr>
        <w:t>cases.</w:t>
      </w:r>
      <w:r w:rsidRPr="002B4EA9">
        <w:rPr>
          <w:rFonts w:ascii="Times New Roman" w:hAnsi="Times New Roman" w:cs="Times New Roman"/>
          <w:sz w:val="28"/>
          <w:szCs w:val="28"/>
        </w:rPr>
        <w:t xml:space="preserve"> </w:t>
      </w:r>
      <w:r w:rsidR="002B2392" w:rsidRPr="002B4EA9">
        <w:rPr>
          <w:rFonts w:ascii="Times New Roman" w:hAnsi="Times New Roman" w:cs="Times New Roman"/>
          <w:sz w:val="28"/>
          <w:szCs w:val="28"/>
        </w:rPr>
        <w:t xml:space="preserve"> </w:t>
      </w:r>
      <w:r w:rsidRPr="002B4EA9">
        <w:rPr>
          <w:rFonts w:ascii="Times New Roman" w:hAnsi="Times New Roman" w:cs="Times New Roman"/>
          <w:sz w:val="28"/>
          <w:szCs w:val="28"/>
        </w:rPr>
        <w:t xml:space="preserve">Indeed, the </w:t>
      </w:r>
      <w:r w:rsidRPr="002B4EA9">
        <w:rPr>
          <w:rFonts w:ascii="Times New Roman" w:hAnsi="Times New Roman" w:cs="Times New Roman"/>
          <w:i/>
          <w:iCs/>
          <w:sz w:val="28"/>
          <w:szCs w:val="28"/>
        </w:rPr>
        <w:t>Rivera-Longoria</w:t>
      </w:r>
      <w:r w:rsidRPr="002B4EA9">
        <w:rPr>
          <w:rFonts w:ascii="Times New Roman" w:hAnsi="Times New Roman" w:cs="Times New Roman"/>
          <w:sz w:val="28"/>
          <w:szCs w:val="28"/>
        </w:rPr>
        <w:t xml:space="preserve"> </w:t>
      </w:r>
      <w:r w:rsidR="002B2392" w:rsidRPr="002B4EA9">
        <w:rPr>
          <w:rFonts w:ascii="Times New Roman" w:hAnsi="Times New Roman" w:cs="Times New Roman"/>
          <w:sz w:val="28"/>
          <w:szCs w:val="28"/>
        </w:rPr>
        <w:t>C</w:t>
      </w:r>
      <w:r w:rsidRPr="002B4EA9">
        <w:rPr>
          <w:rFonts w:ascii="Times New Roman" w:hAnsi="Times New Roman" w:cs="Times New Roman"/>
          <w:sz w:val="28"/>
          <w:szCs w:val="28"/>
        </w:rPr>
        <w:t xml:space="preserve">ourt itself </w:t>
      </w:r>
      <w:r w:rsidRPr="002B4EA9">
        <w:rPr>
          <w:rFonts w:ascii="Times New Roman" w:hAnsi="Times New Roman" w:cs="Times New Roman"/>
          <w:sz w:val="28"/>
          <w:szCs w:val="28"/>
        </w:rPr>
        <w:lastRenderedPageBreak/>
        <w:t xml:space="preserve">indicated that amending the rule would be appropriate “to the extent the policy concerns motivating Rule 15.8 are implicated” in other situations </w:t>
      </w:r>
      <w:r w:rsidR="002B2392" w:rsidRPr="002B4EA9">
        <w:rPr>
          <w:rFonts w:ascii="Times New Roman" w:hAnsi="Times New Roman" w:cs="Times New Roman"/>
          <w:sz w:val="28"/>
          <w:szCs w:val="28"/>
        </w:rPr>
        <w:t>like, as there,</w:t>
      </w:r>
      <w:r w:rsidRPr="002B4EA9">
        <w:rPr>
          <w:rFonts w:ascii="Times New Roman" w:hAnsi="Times New Roman" w:cs="Times New Roman"/>
          <w:sz w:val="28"/>
          <w:szCs w:val="28"/>
        </w:rPr>
        <w:t xml:space="preserve"> the withdrawal of open-ended offers or, as here, misdemeanors and cases in “early disposition</w:t>
      </w:r>
      <w:r w:rsidRPr="083BD186">
        <w:rPr>
          <w:rFonts w:ascii="Times New Roman" w:hAnsi="Times New Roman" w:cs="Times New Roman"/>
          <w:sz w:val="28"/>
          <w:szCs w:val="28"/>
        </w:rPr>
        <w:t>”</w:t>
      </w:r>
      <w:r w:rsidRPr="002B4EA9">
        <w:rPr>
          <w:rFonts w:ascii="Times New Roman" w:hAnsi="Times New Roman" w:cs="Times New Roman"/>
          <w:sz w:val="28"/>
          <w:szCs w:val="28"/>
        </w:rPr>
        <w:t xml:space="preserve"> court. </w:t>
      </w:r>
    </w:p>
    <w:p w14:paraId="1A60FA57" w14:textId="4664B087" w:rsidR="00BE5C01" w:rsidRDefault="00292145" w:rsidP="0098403B">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In addition to protecting the constitutional right to effective assistance of counsel in plea bargains, </w:t>
      </w:r>
      <w:r w:rsidR="00C9722E" w:rsidRPr="002B4EA9">
        <w:rPr>
          <w:rFonts w:ascii="Times New Roman" w:hAnsi="Times New Roman" w:cs="Times New Roman"/>
          <w:sz w:val="28"/>
          <w:szCs w:val="28"/>
        </w:rPr>
        <w:t xml:space="preserve">Rule 15.8 </w:t>
      </w:r>
      <w:r>
        <w:rPr>
          <w:rFonts w:ascii="Times New Roman" w:hAnsi="Times New Roman" w:cs="Times New Roman"/>
          <w:sz w:val="28"/>
          <w:szCs w:val="28"/>
        </w:rPr>
        <w:t xml:space="preserve">has a practical benefit.  It </w:t>
      </w:r>
      <w:r w:rsidR="00C9722E" w:rsidRPr="002B4EA9">
        <w:rPr>
          <w:rFonts w:ascii="Times New Roman" w:hAnsi="Times New Roman" w:cs="Times New Roman"/>
          <w:sz w:val="28"/>
          <w:szCs w:val="28"/>
        </w:rPr>
        <w:t>ensures that plea negotiations are fair, which helps reduce wrongful convictions.  Innocent people do unfortunately sometimes plead guilty</w:t>
      </w:r>
      <w:r w:rsidR="00C9722E">
        <w:rPr>
          <w:rFonts w:ascii="Times New Roman" w:hAnsi="Times New Roman" w:cs="Times New Roman"/>
          <w:sz w:val="28"/>
          <w:szCs w:val="28"/>
        </w:rPr>
        <w:t>:</w:t>
      </w:r>
      <w:r w:rsidR="00C9722E" w:rsidRPr="002B4EA9">
        <w:rPr>
          <w:rFonts w:ascii="Times New Roman" w:hAnsi="Times New Roman" w:cs="Times New Roman"/>
          <w:sz w:val="28"/>
          <w:szCs w:val="28"/>
        </w:rPr>
        <w:t xml:space="preserve"> “In nearly 11% of the nation’s 349 DNA exoneration cases, innocent people entered guilty pleas.” Innocence Project, </w:t>
      </w:r>
      <w:r w:rsidR="00C9722E" w:rsidRPr="002B4EA9">
        <w:rPr>
          <w:rFonts w:ascii="Times New Roman" w:hAnsi="Times New Roman" w:cs="Times New Roman"/>
          <w:i/>
          <w:iCs/>
          <w:sz w:val="28"/>
          <w:szCs w:val="28"/>
        </w:rPr>
        <w:t>Innocence Project and Members of Innocence Network Launch Guilty Plea Campaign</w:t>
      </w:r>
      <w:r w:rsidR="00C9722E" w:rsidRPr="002B4EA9">
        <w:rPr>
          <w:rFonts w:ascii="Times New Roman" w:hAnsi="Times New Roman" w:cs="Times New Roman"/>
          <w:sz w:val="28"/>
          <w:szCs w:val="28"/>
        </w:rPr>
        <w:t xml:space="preserve"> (Jan. 23, 2017).  </w:t>
      </w:r>
      <w:r w:rsidR="00C9722E">
        <w:rPr>
          <w:rFonts w:ascii="Times New Roman" w:hAnsi="Times New Roman" w:cs="Times New Roman"/>
          <w:sz w:val="28"/>
          <w:szCs w:val="28"/>
        </w:rPr>
        <w:t>That is likely to be an undercount, as DNA exonerations occur</w:t>
      </w:r>
      <w:r w:rsidR="0090700B">
        <w:rPr>
          <w:rFonts w:ascii="Times New Roman" w:hAnsi="Times New Roman" w:cs="Times New Roman"/>
          <w:sz w:val="28"/>
          <w:szCs w:val="28"/>
        </w:rPr>
        <w:t xml:space="preserve"> more frequently in</w:t>
      </w:r>
      <w:r w:rsidR="00C9722E">
        <w:rPr>
          <w:rFonts w:ascii="Times New Roman" w:hAnsi="Times New Roman" w:cs="Times New Roman"/>
          <w:sz w:val="28"/>
          <w:szCs w:val="28"/>
        </w:rPr>
        <w:t xml:space="preserve"> very serious cases, such as rape and murder, where there is DNA evidence </w:t>
      </w:r>
      <w:r>
        <w:rPr>
          <w:rFonts w:ascii="Times New Roman" w:hAnsi="Times New Roman" w:cs="Times New Roman"/>
          <w:sz w:val="28"/>
          <w:szCs w:val="28"/>
        </w:rPr>
        <w:t xml:space="preserve">that has been collected and preserved </w:t>
      </w:r>
      <w:r w:rsidR="00C9722E">
        <w:rPr>
          <w:rFonts w:ascii="Times New Roman" w:hAnsi="Times New Roman" w:cs="Times New Roman"/>
          <w:sz w:val="28"/>
          <w:szCs w:val="28"/>
        </w:rPr>
        <w:t>and where the defendant was sentenced to a lengthy period of incarceration</w:t>
      </w:r>
      <w:r w:rsidR="0090700B">
        <w:rPr>
          <w:rFonts w:ascii="Times New Roman" w:hAnsi="Times New Roman" w:cs="Times New Roman"/>
          <w:sz w:val="28"/>
          <w:szCs w:val="28"/>
        </w:rPr>
        <w:t>, as these challenges can take years</w:t>
      </w:r>
      <w:r w:rsidR="00C9722E">
        <w:rPr>
          <w:rFonts w:ascii="Times New Roman" w:hAnsi="Times New Roman" w:cs="Times New Roman"/>
          <w:sz w:val="28"/>
          <w:szCs w:val="28"/>
        </w:rPr>
        <w:t xml:space="preserve">.  In </w:t>
      </w:r>
      <w:r w:rsidR="0090700B">
        <w:rPr>
          <w:rFonts w:ascii="Times New Roman" w:hAnsi="Times New Roman" w:cs="Times New Roman"/>
          <w:sz w:val="28"/>
          <w:szCs w:val="28"/>
        </w:rPr>
        <w:t xml:space="preserve">somewhat less serious </w:t>
      </w:r>
      <w:r w:rsidR="00C9722E">
        <w:rPr>
          <w:rFonts w:ascii="Times New Roman" w:hAnsi="Times New Roman" w:cs="Times New Roman"/>
          <w:sz w:val="28"/>
          <w:szCs w:val="28"/>
        </w:rPr>
        <w:t>cases such as robbery and assault that depend</w:t>
      </w:r>
      <w:r>
        <w:rPr>
          <w:rFonts w:ascii="Times New Roman" w:hAnsi="Times New Roman" w:cs="Times New Roman"/>
          <w:sz w:val="28"/>
          <w:szCs w:val="28"/>
        </w:rPr>
        <w:t>ed solely</w:t>
      </w:r>
      <w:r w:rsidR="00C9722E">
        <w:rPr>
          <w:rFonts w:ascii="Times New Roman" w:hAnsi="Times New Roman" w:cs="Times New Roman"/>
          <w:sz w:val="28"/>
          <w:szCs w:val="28"/>
        </w:rPr>
        <w:t xml:space="preserve"> on eyewitness identification, we have no way to know what the rate of false convictions is</w:t>
      </w:r>
      <w:r>
        <w:rPr>
          <w:rFonts w:ascii="Times New Roman" w:hAnsi="Times New Roman" w:cs="Times New Roman"/>
          <w:sz w:val="28"/>
          <w:szCs w:val="28"/>
        </w:rPr>
        <w:t>, but evidence that eyewitness identification is unreliable continues to mount</w:t>
      </w:r>
      <w:r w:rsidR="00C9722E">
        <w:rPr>
          <w:rFonts w:ascii="Times New Roman" w:hAnsi="Times New Roman" w:cs="Times New Roman"/>
          <w:sz w:val="28"/>
          <w:szCs w:val="28"/>
        </w:rPr>
        <w:t xml:space="preserve">.  </w:t>
      </w:r>
      <w:r>
        <w:rPr>
          <w:rFonts w:ascii="Times New Roman" w:hAnsi="Times New Roman" w:cs="Times New Roman"/>
          <w:sz w:val="28"/>
          <w:szCs w:val="28"/>
        </w:rPr>
        <w:t xml:space="preserve">E.g., </w:t>
      </w:r>
      <w:r w:rsidRPr="00292145">
        <w:rPr>
          <w:rFonts w:ascii="Times New Roman" w:hAnsi="Times New Roman" w:cs="Times New Roman"/>
          <w:sz w:val="28"/>
          <w:szCs w:val="28"/>
        </w:rPr>
        <w:t xml:space="preserve">§ 1:1. Dangers of eyewitness identification, </w:t>
      </w:r>
      <w:r w:rsidRPr="00695B9F">
        <w:rPr>
          <w:rFonts w:ascii="Times New Roman" w:hAnsi="Times New Roman" w:cs="Times New Roman"/>
          <w:i/>
          <w:iCs/>
          <w:sz w:val="28"/>
          <w:szCs w:val="28"/>
        </w:rPr>
        <w:t>Eyewitness Identification: Legal &amp; Practical Problems</w:t>
      </w:r>
      <w:r w:rsidRPr="00292145">
        <w:rPr>
          <w:rFonts w:ascii="Times New Roman" w:hAnsi="Times New Roman" w:cs="Times New Roman"/>
          <w:sz w:val="28"/>
          <w:szCs w:val="28"/>
        </w:rPr>
        <w:t xml:space="preserve"> 2d </w:t>
      </w:r>
      <w:r w:rsidR="00695B9F">
        <w:rPr>
          <w:rFonts w:ascii="Times New Roman" w:hAnsi="Times New Roman" w:cs="Times New Roman"/>
          <w:sz w:val="28"/>
          <w:szCs w:val="28"/>
        </w:rPr>
        <w:t>(“</w:t>
      </w:r>
      <w:r w:rsidRPr="00292145">
        <w:rPr>
          <w:rFonts w:ascii="Times New Roman" w:hAnsi="Times New Roman" w:cs="Times New Roman"/>
          <w:sz w:val="28"/>
          <w:szCs w:val="28"/>
        </w:rPr>
        <w:t xml:space="preserve">There is little doubt today that mistaken eyewitness identification is the primary cause of the conviction of </w:t>
      </w:r>
      <w:r w:rsidRPr="00292145">
        <w:rPr>
          <w:rFonts w:ascii="Times New Roman" w:hAnsi="Times New Roman" w:cs="Times New Roman"/>
          <w:sz w:val="28"/>
          <w:szCs w:val="28"/>
        </w:rPr>
        <w:lastRenderedPageBreak/>
        <w:t>innocent people in the United States</w:t>
      </w:r>
      <w:r>
        <w:rPr>
          <w:rFonts w:ascii="Times New Roman" w:hAnsi="Times New Roman" w:cs="Times New Roman"/>
          <w:sz w:val="28"/>
          <w:szCs w:val="28"/>
        </w:rPr>
        <w:t>.”</w:t>
      </w:r>
      <w:r w:rsidR="00695B9F">
        <w:rPr>
          <w:rFonts w:ascii="Times New Roman" w:hAnsi="Times New Roman" w:cs="Times New Roman"/>
          <w:sz w:val="28"/>
          <w:szCs w:val="28"/>
        </w:rPr>
        <w:t xml:space="preserve"> (</w:t>
      </w:r>
      <w:r w:rsidR="00695B9F" w:rsidRPr="00695B9F">
        <w:rPr>
          <w:rFonts w:ascii="Times New Roman" w:hAnsi="Times New Roman" w:cs="Times New Roman"/>
          <w:i/>
          <w:iCs/>
          <w:sz w:val="28"/>
          <w:szCs w:val="28"/>
        </w:rPr>
        <w:t>quoting</w:t>
      </w:r>
      <w:r w:rsidR="00695B9F">
        <w:rPr>
          <w:rFonts w:ascii="Times New Roman" w:hAnsi="Times New Roman" w:cs="Times New Roman"/>
          <w:sz w:val="28"/>
          <w:szCs w:val="28"/>
        </w:rPr>
        <w:t xml:space="preserve"> G.L. </w:t>
      </w:r>
      <w:r w:rsidR="00695B9F" w:rsidRPr="00695B9F">
        <w:rPr>
          <w:rFonts w:ascii="Times New Roman" w:hAnsi="Times New Roman" w:cs="Times New Roman"/>
          <w:sz w:val="28"/>
          <w:szCs w:val="28"/>
        </w:rPr>
        <w:t xml:space="preserve">Wells, </w:t>
      </w:r>
      <w:r w:rsidR="00695B9F" w:rsidRPr="00695B9F">
        <w:rPr>
          <w:rFonts w:ascii="Times New Roman" w:hAnsi="Times New Roman" w:cs="Times New Roman"/>
          <w:i/>
          <w:iCs/>
          <w:sz w:val="28"/>
          <w:szCs w:val="28"/>
        </w:rPr>
        <w:t>Eyewitness Identification Evidence: Science And Reform</w:t>
      </w:r>
      <w:r w:rsidR="00695B9F" w:rsidRPr="00695B9F">
        <w:rPr>
          <w:rFonts w:ascii="Times New Roman" w:hAnsi="Times New Roman" w:cs="Times New Roman"/>
          <w:sz w:val="28"/>
          <w:szCs w:val="28"/>
        </w:rPr>
        <w:t xml:space="preserve">, </w:t>
      </w:r>
      <w:r w:rsidR="00695B9F" w:rsidRPr="00695B9F">
        <w:rPr>
          <w:rFonts w:ascii="Times New Roman" w:hAnsi="Times New Roman" w:cs="Times New Roman"/>
          <w:smallCaps/>
          <w:sz w:val="28"/>
          <w:szCs w:val="28"/>
        </w:rPr>
        <w:t>Champion</w:t>
      </w:r>
      <w:r w:rsidR="00695B9F" w:rsidRPr="00695B9F">
        <w:rPr>
          <w:rFonts w:ascii="Times New Roman" w:hAnsi="Times New Roman" w:cs="Times New Roman"/>
          <w:sz w:val="28"/>
          <w:szCs w:val="28"/>
        </w:rPr>
        <w:t xml:space="preserve"> </w:t>
      </w:r>
      <w:r w:rsidR="00695B9F">
        <w:rPr>
          <w:rFonts w:ascii="Times New Roman" w:hAnsi="Times New Roman" w:cs="Times New Roman"/>
          <w:sz w:val="28"/>
          <w:szCs w:val="28"/>
        </w:rPr>
        <w:t>(</w:t>
      </w:r>
      <w:r w:rsidR="00695B9F" w:rsidRPr="00695B9F">
        <w:rPr>
          <w:rFonts w:ascii="Times New Roman" w:hAnsi="Times New Roman" w:cs="Times New Roman"/>
          <w:sz w:val="28"/>
          <w:szCs w:val="28"/>
        </w:rPr>
        <w:t>April 2005</w:t>
      </w:r>
      <w:r>
        <w:rPr>
          <w:rFonts w:ascii="Times New Roman" w:hAnsi="Times New Roman" w:cs="Times New Roman"/>
          <w:sz w:val="28"/>
          <w:szCs w:val="28"/>
        </w:rPr>
        <w:t>)</w:t>
      </w:r>
      <w:r w:rsidR="00695B9F">
        <w:rPr>
          <w:rFonts w:ascii="Times New Roman" w:hAnsi="Times New Roman" w:cs="Times New Roman"/>
          <w:sz w:val="28"/>
          <w:szCs w:val="28"/>
        </w:rPr>
        <w:t>)</w:t>
      </w:r>
      <w:r>
        <w:rPr>
          <w:rFonts w:ascii="Times New Roman" w:hAnsi="Times New Roman" w:cs="Times New Roman"/>
          <w:sz w:val="28"/>
          <w:szCs w:val="28"/>
        </w:rPr>
        <w:t xml:space="preserve">.  </w:t>
      </w:r>
      <w:r w:rsidR="0098403B" w:rsidRPr="002B4EA9">
        <w:rPr>
          <w:rFonts w:ascii="Times New Roman" w:hAnsi="Times New Roman" w:cs="Times New Roman"/>
          <w:sz w:val="28"/>
          <w:szCs w:val="28"/>
        </w:rPr>
        <w:t xml:space="preserve">Many people do not understand or cannot </w:t>
      </w:r>
      <w:r w:rsidR="0098403B">
        <w:rPr>
          <w:rFonts w:ascii="Times New Roman" w:hAnsi="Times New Roman" w:cs="Times New Roman"/>
          <w:sz w:val="28"/>
          <w:szCs w:val="28"/>
        </w:rPr>
        <w:t xml:space="preserve">accurately </w:t>
      </w:r>
      <w:r w:rsidR="0098403B" w:rsidRPr="002B4EA9">
        <w:rPr>
          <w:rFonts w:ascii="Times New Roman" w:hAnsi="Times New Roman" w:cs="Times New Roman"/>
          <w:sz w:val="28"/>
          <w:szCs w:val="28"/>
        </w:rPr>
        <w:t xml:space="preserve">weigh the life sentence of collateral consequences, particularly when given an offer that would allow a quick release from </w:t>
      </w:r>
      <w:r w:rsidR="0098403B" w:rsidRPr="002E7BAB">
        <w:rPr>
          <w:rFonts w:ascii="Times New Roman" w:hAnsi="Times New Roman" w:cs="Times New Roman"/>
          <w:sz w:val="28"/>
          <w:szCs w:val="28"/>
        </w:rPr>
        <w:t xml:space="preserve">jail.  </w:t>
      </w:r>
      <w:r w:rsidR="0098403B" w:rsidRPr="002E7BAB">
        <w:rPr>
          <w:rFonts w:ascii="Times New Roman" w:hAnsi="Times New Roman" w:cs="Times New Roman"/>
          <w:i/>
          <w:iCs/>
          <w:sz w:val="28"/>
          <w:szCs w:val="28"/>
        </w:rPr>
        <w:t>See</w:t>
      </w:r>
      <w:r w:rsidR="0098403B" w:rsidRPr="002E7BAB">
        <w:rPr>
          <w:rFonts w:ascii="Times New Roman" w:hAnsi="Times New Roman" w:cs="Times New Roman"/>
          <w:sz w:val="28"/>
          <w:szCs w:val="28"/>
        </w:rPr>
        <w:t xml:space="preserve"> </w:t>
      </w:r>
      <w:proofErr w:type="spellStart"/>
      <w:r w:rsidR="0098403B" w:rsidRPr="002E7BAB">
        <w:rPr>
          <w:rFonts w:ascii="Times New Roman" w:hAnsi="Times New Roman" w:cs="Times New Roman"/>
          <w:color w:val="333333"/>
          <w:sz w:val="28"/>
          <w:szCs w:val="28"/>
          <w:shd w:val="clear" w:color="auto" w:fill="FFFFFF"/>
        </w:rPr>
        <w:t>Edkins</w:t>
      </w:r>
      <w:proofErr w:type="spellEnd"/>
      <w:r w:rsidR="0098403B" w:rsidRPr="002E7BAB">
        <w:rPr>
          <w:rFonts w:ascii="Times New Roman" w:hAnsi="Times New Roman" w:cs="Times New Roman"/>
          <w:color w:val="333333"/>
          <w:sz w:val="28"/>
          <w:szCs w:val="28"/>
          <w:shd w:val="clear" w:color="auto" w:fill="FFFFFF"/>
        </w:rPr>
        <w:t xml:space="preserve">, V. A., &amp; </w:t>
      </w:r>
      <w:proofErr w:type="spellStart"/>
      <w:r w:rsidR="0098403B" w:rsidRPr="002E7BAB">
        <w:rPr>
          <w:rFonts w:ascii="Times New Roman" w:hAnsi="Times New Roman" w:cs="Times New Roman"/>
          <w:color w:val="333333"/>
          <w:sz w:val="28"/>
          <w:szCs w:val="28"/>
          <w:shd w:val="clear" w:color="auto" w:fill="FFFFFF"/>
        </w:rPr>
        <w:t>Dervan</w:t>
      </w:r>
      <w:proofErr w:type="spellEnd"/>
      <w:r w:rsidR="0098403B" w:rsidRPr="002E7BAB">
        <w:rPr>
          <w:rFonts w:ascii="Times New Roman" w:hAnsi="Times New Roman" w:cs="Times New Roman"/>
          <w:color w:val="333333"/>
          <w:sz w:val="28"/>
          <w:szCs w:val="28"/>
          <w:shd w:val="clear" w:color="auto" w:fill="FFFFFF"/>
        </w:rPr>
        <w:t>, L. E.</w:t>
      </w:r>
      <w:r w:rsidR="0098403B">
        <w:rPr>
          <w:rFonts w:ascii="Times New Roman" w:hAnsi="Times New Roman" w:cs="Times New Roman"/>
          <w:color w:val="333333"/>
          <w:sz w:val="28"/>
          <w:szCs w:val="28"/>
          <w:shd w:val="clear" w:color="auto" w:fill="FFFFFF"/>
        </w:rPr>
        <w:t xml:space="preserve">, </w:t>
      </w:r>
      <w:r w:rsidR="0098403B" w:rsidRPr="00F816D1">
        <w:rPr>
          <w:rFonts w:ascii="Times New Roman" w:hAnsi="Times New Roman" w:cs="Times New Roman"/>
          <w:i/>
          <w:iCs/>
          <w:color w:val="333333"/>
          <w:sz w:val="28"/>
          <w:szCs w:val="28"/>
          <w:shd w:val="clear" w:color="auto" w:fill="FFFFFF"/>
        </w:rPr>
        <w:t>Freedom now or a future later: Pitting the lasting implications of collateral consequences against pretrial detention in decisions to plead guilty</w:t>
      </w:r>
      <w:r w:rsidR="0098403B">
        <w:rPr>
          <w:rFonts w:ascii="Times New Roman" w:hAnsi="Times New Roman" w:cs="Times New Roman"/>
          <w:color w:val="333333"/>
          <w:sz w:val="28"/>
          <w:szCs w:val="28"/>
          <w:shd w:val="clear" w:color="auto" w:fill="FFFFFF"/>
        </w:rPr>
        <w:t>, 24</w:t>
      </w:r>
      <w:r w:rsidR="0098403B" w:rsidRPr="002E7BAB">
        <w:rPr>
          <w:rFonts w:ascii="Times New Roman" w:hAnsi="Times New Roman" w:cs="Times New Roman"/>
          <w:color w:val="333333"/>
          <w:sz w:val="28"/>
          <w:szCs w:val="28"/>
          <w:shd w:val="clear" w:color="auto" w:fill="FFFFFF"/>
        </w:rPr>
        <w:t> </w:t>
      </w:r>
      <w:r w:rsidR="0098403B" w:rsidRPr="00F816D1">
        <w:rPr>
          <w:rStyle w:val="Emphasis"/>
          <w:rFonts w:ascii="Times New Roman" w:hAnsi="Times New Roman" w:cs="Times New Roman"/>
          <w:i w:val="0"/>
          <w:iCs w:val="0"/>
          <w:smallCaps/>
          <w:color w:val="333333"/>
          <w:sz w:val="28"/>
          <w:szCs w:val="28"/>
          <w:shd w:val="clear" w:color="auto" w:fill="FFFFFF"/>
        </w:rPr>
        <w:t>Psych., Public Policy, &amp; Law</w:t>
      </w:r>
      <w:r w:rsidR="0098403B" w:rsidRPr="002E7BAB">
        <w:rPr>
          <w:rStyle w:val="Emphasis"/>
          <w:rFonts w:ascii="Times New Roman" w:hAnsi="Times New Roman" w:cs="Times New Roman"/>
          <w:color w:val="333333"/>
          <w:sz w:val="28"/>
          <w:szCs w:val="28"/>
          <w:shd w:val="clear" w:color="auto" w:fill="FFFFFF"/>
        </w:rPr>
        <w:t xml:space="preserve">, </w:t>
      </w:r>
      <w:r w:rsidR="0098403B" w:rsidRPr="002E7BAB">
        <w:rPr>
          <w:rFonts w:ascii="Times New Roman" w:hAnsi="Times New Roman" w:cs="Times New Roman"/>
          <w:color w:val="333333"/>
          <w:sz w:val="28"/>
          <w:szCs w:val="28"/>
          <w:shd w:val="clear" w:color="auto" w:fill="FFFFFF"/>
        </w:rPr>
        <w:t>204–</w:t>
      </w:r>
      <w:r w:rsidR="0098403B">
        <w:rPr>
          <w:rFonts w:ascii="Times New Roman" w:hAnsi="Times New Roman" w:cs="Times New Roman"/>
          <w:color w:val="333333"/>
          <w:sz w:val="28"/>
          <w:szCs w:val="28"/>
          <w:shd w:val="clear" w:color="auto" w:fill="FFFFFF"/>
        </w:rPr>
        <w:t>1</w:t>
      </w:r>
      <w:r w:rsidR="0098403B" w:rsidRPr="002E7BAB">
        <w:rPr>
          <w:rFonts w:ascii="Times New Roman" w:hAnsi="Times New Roman" w:cs="Times New Roman"/>
          <w:color w:val="333333"/>
          <w:sz w:val="28"/>
          <w:szCs w:val="28"/>
          <w:shd w:val="clear" w:color="auto" w:fill="FFFFFF"/>
        </w:rPr>
        <w:t xml:space="preserve">5 </w:t>
      </w:r>
      <w:r w:rsidR="0098403B">
        <w:rPr>
          <w:rFonts w:ascii="Times New Roman" w:hAnsi="Times New Roman" w:cs="Times New Roman"/>
          <w:color w:val="333333"/>
          <w:sz w:val="28"/>
          <w:szCs w:val="28"/>
          <w:shd w:val="clear" w:color="auto" w:fill="FFFFFF"/>
        </w:rPr>
        <w:t>(2018)</w:t>
      </w:r>
      <w:r w:rsidR="0098403B" w:rsidRPr="002E7BAB">
        <w:rPr>
          <w:rFonts w:ascii="Times New Roman" w:hAnsi="Times New Roman" w:cs="Times New Roman"/>
          <w:color w:val="333333"/>
          <w:sz w:val="28"/>
          <w:szCs w:val="28"/>
          <w:shd w:val="clear" w:color="auto" w:fill="FFFFFF"/>
        </w:rPr>
        <w:t xml:space="preserve"> </w:t>
      </w:r>
      <w:r w:rsidR="0098403B" w:rsidRPr="002E7BAB">
        <w:rPr>
          <w:rFonts w:ascii="Times New Roman" w:hAnsi="Times New Roman" w:cs="Times New Roman"/>
          <w:sz w:val="28"/>
          <w:szCs w:val="28"/>
        </w:rPr>
        <w:t xml:space="preserve">(finding that “while actual guilt mattered the most with regard to decisions to plead, pretrial detention also weighed </w:t>
      </w:r>
      <w:proofErr w:type="spellStart"/>
      <w:r w:rsidR="0098403B" w:rsidRPr="002E7BAB">
        <w:rPr>
          <w:rFonts w:ascii="Times New Roman" w:hAnsi="Times New Roman" w:cs="Times New Roman"/>
          <w:sz w:val="28"/>
          <w:szCs w:val="28"/>
        </w:rPr>
        <w:t>heav</w:t>
      </w:r>
      <w:proofErr w:type="spellEnd"/>
      <w:r w:rsidR="0098403B">
        <w:rPr>
          <w:rFonts w:ascii="Times New Roman" w:hAnsi="Times New Roman" w:cs="Times New Roman"/>
          <w:sz w:val="28"/>
          <w:szCs w:val="28"/>
        </w:rPr>
        <w:t>[</w:t>
      </w:r>
      <w:r w:rsidR="0098403B" w:rsidRPr="002E7BAB">
        <w:rPr>
          <w:rFonts w:ascii="Times New Roman" w:hAnsi="Times New Roman" w:cs="Times New Roman"/>
          <w:sz w:val="28"/>
          <w:szCs w:val="28"/>
        </w:rPr>
        <w:t>il</w:t>
      </w:r>
      <w:r w:rsidR="0098403B">
        <w:rPr>
          <w:rFonts w:ascii="Times New Roman" w:hAnsi="Times New Roman" w:cs="Times New Roman"/>
          <w:sz w:val="28"/>
          <w:szCs w:val="28"/>
        </w:rPr>
        <w:t>]</w:t>
      </w:r>
      <w:r w:rsidR="0098403B" w:rsidRPr="002E7BAB">
        <w:rPr>
          <w:rFonts w:ascii="Times New Roman" w:hAnsi="Times New Roman" w:cs="Times New Roman"/>
          <w:sz w:val="28"/>
          <w:szCs w:val="28"/>
        </w:rPr>
        <w:t>y</w:t>
      </w:r>
      <w:r w:rsidR="0098403B">
        <w:rPr>
          <w:rFonts w:ascii="Times New Roman" w:hAnsi="Times New Roman" w:cs="Times New Roman"/>
          <w:sz w:val="28"/>
          <w:szCs w:val="28"/>
        </w:rPr>
        <w:t xml:space="preserve">. . . [while </w:t>
      </w:r>
      <w:r w:rsidR="0098403B" w:rsidRPr="002E7BAB">
        <w:rPr>
          <w:rFonts w:ascii="Times New Roman" w:hAnsi="Times New Roman" w:cs="Times New Roman"/>
          <w:sz w:val="28"/>
          <w:szCs w:val="28"/>
        </w:rPr>
        <w:t>c</w:t>
      </w:r>
      <w:r w:rsidR="0098403B">
        <w:rPr>
          <w:rFonts w:ascii="Times New Roman" w:hAnsi="Times New Roman" w:cs="Times New Roman"/>
          <w:sz w:val="28"/>
          <w:szCs w:val="28"/>
        </w:rPr>
        <w:t>]</w:t>
      </w:r>
      <w:proofErr w:type="spellStart"/>
      <w:r w:rsidR="0098403B" w:rsidRPr="002E7BAB">
        <w:rPr>
          <w:rFonts w:ascii="Times New Roman" w:hAnsi="Times New Roman" w:cs="Times New Roman"/>
          <w:sz w:val="28"/>
          <w:szCs w:val="28"/>
        </w:rPr>
        <w:t>ollateral</w:t>
      </w:r>
      <w:proofErr w:type="spellEnd"/>
      <w:r w:rsidR="0098403B" w:rsidRPr="002E7BAB">
        <w:rPr>
          <w:rFonts w:ascii="Times New Roman" w:hAnsi="Times New Roman" w:cs="Times New Roman"/>
          <w:sz w:val="28"/>
          <w:szCs w:val="28"/>
        </w:rPr>
        <w:t xml:space="preserve"> consequences did not have as large of an impact, especially if pretrial detention was involved.</w:t>
      </w:r>
      <w:r w:rsidR="0098403B">
        <w:rPr>
          <w:rFonts w:ascii="Times New Roman" w:hAnsi="Times New Roman" w:cs="Times New Roman"/>
          <w:sz w:val="28"/>
          <w:szCs w:val="28"/>
        </w:rPr>
        <w:t xml:space="preserve">”).     </w:t>
      </w:r>
    </w:p>
    <w:p w14:paraId="4A7ED108" w14:textId="35E5F8A6" w:rsidR="001D43EC" w:rsidRDefault="00C9722E" w:rsidP="00E13B66">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Innocent people may plead guilty for a few reasons, including the extreme gap between the potential sentencing range following a trial and the range in a plea offer, or, for those who are detained pretrial</w:t>
      </w:r>
      <w:r w:rsidR="008573CA">
        <w:rPr>
          <w:rFonts w:ascii="Times New Roman" w:hAnsi="Times New Roman" w:cs="Times New Roman"/>
          <w:sz w:val="28"/>
          <w:szCs w:val="28"/>
        </w:rPr>
        <w:t xml:space="preserve"> or cannot afford bail</w:t>
      </w:r>
      <w:r>
        <w:rPr>
          <w:rFonts w:ascii="Times New Roman" w:hAnsi="Times New Roman" w:cs="Times New Roman"/>
          <w:sz w:val="28"/>
          <w:szCs w:val="28"/>
        </w:rPr>
        <w:t xml:space="preserve">, because they are offered a “time served” deal and want to go home as quickly as possible.  </w:t>
      </w:r>
      <w:r w:rsidR="0098403B">
        <w:rPr>
          <w:rFonts w:ascii="Times New Roman" w:hAnsi="Times New Roman" w:cs="Times New Roman"/>
          <w:sz w:val="28"/>
          <w:szCs w:val="28"/>
        </w:rPr>
        <w:t>E</w:t>
      </w:r>
      <w:r w:rsidR="00BE5C01">
        <w:rPr>
          <w:rFonts w:ascii="Times New Roman" w:hAnsi="Times New Roman" w:cs="Times New Roman"/>
          <w:sz w:val="28"/>
          <w:szCs w:val="28"/>
        </w:rPr>
        <w:t xml:space="preserve">xamples of </w:t>
      </w:r>
      <w:r w:rsidR="00826711">
        <w:rPr>
          <w:rFonts w:ascii="Times New Roman" w:hAnsi="Times New Roman" w:cs="Times New Roman"/>
          <w:sz w:val="28"/>
          <w:szCs w:val="28"/>
        </w:rPr>
        <w:t xml:space="preserve">innocent people pleading guilty </w:t>
      </w:r>
      <w:r w:rsidR="00BE5C01">
        <w:rPr>
          <w:rFonts w:ascii="Times New Roman" w:hAnsi="Times New Roman" w:cs="Times New Roman"/>
          <w:sz w:val="28"/>
          <w:szCs w:val="28"/>
        </w:rPr>
        <w:t>include</w:t>
      </w:r>
      <w:r w:rsidR="00BE5C01" w:rsidRPr="002B4EA9">
        <w:rPr>
          <w:rFonts w:ascii="Times New Roman" w:hAnsi="Times New Roman" w:cs="Times New Roman"/>
          <w:sz w:val="28"/>
          <w:szCs w:val="28"/>
        </w:rPr>
        <w:t xml:space="preserve"> </w:t>
      </w:r>
      <w:r w:rsidR="002857A4">
        <w:rPr>
          <w:rFonts w:ascii="Times New Roman" w:hAnsi="Times New Roman" w:cs="Times New Roman"/>
          <w:sz w:val="28"/>
          <w:szCs w:val="28"/>
        </w:rPr>
        <w:t>the “Dallas sheetrock scandal,” in which many people</w:t>
      </w:r>
      <w:r w:rsidR="00E13B66">
        <w:rPr>
          <w:rFonts w:ascii="Times New Roman" w:hAnsi="Times New Roman" w:cs="Times New Roman"/>
          <w:sz w:val="28"/>
          <w:szCs w:val="28"/>
        </w:rPr>
        <w:t>, some of whom were Mexican nationals,</w:t>
      </w:r>
      <w:r w:rsidR="002857A4">
        <w:rPr>
          <w:rFonts w:ascii="Times New Roman" w:hAnsi="Times New Roman" w:cs="Times New Roman"/>
          <w:sz w:val="28"/>
          <w:szCs w:val="28"/>
        </w:rPr>
        <w:t xml:space="preserve"> plead guilty to </w:t>
      </w:r>
      <w:r w:rsidR="001F1203">
        <w:rPr>
          <w:rFonts w:ascii="Times New Roman" w:hAnsi="Times New Roman" w:cs="Times New Roman"/>
          <w:sz w:val="28"/>
          <w:szCs w:val="28"/>
        </w:rPr>
        <w:t xml:space="preserve">the possession for sale of </w:t>
      </w:r>
      <w:r w:rsidR="00E8199A">
        <w:rPr>
          <w:rFonts w:ascii="Times New Roman" w:hAnsi="Times New Roman" w:cs="Times New Roman"/>
          <w:sz w:val="28"/>
          <w:szCs w:val="28"/>
        </w:rPr>
        <w:t>“</w:t>
      </w:r>
      <w:r w:rsidR="001F1203">
        <w:rPr>
          <w:rFonts w:ascii="Times New Roman" w:hAnsi="Times New Roman" w:cs="Times New Roman"/>
          <w:sz w:val="28"/>
          <w:szCs w:val="28"/>
        </w:rPr>
        <w:t>cocaine</w:t>
      </w:r>
      <w:r w:rsidR="00E8199A">
        <w:rPr>
          <w:rFonts w:ascii="Times New Roman" w:hAnsi="Times New Roman" w:cs="Times New Roman"/>
          <w:sz w:val="28"/>
          <w:szCs w:val="28"/>
        </w:rPr>
        <w:t>”</w:t>
      </w:r>
      <w:r w:rsidR="001F1203">
        <w:rPr>
          <w:rFonts w:ascii="Times New Roman" w:hAnsi="Times New Roman" w:cs="Times New Roman"/>
          <w:sz w:val="28"/>
          <w:szCs w:val="28"/>
        </w:rPr>
        <w:t xml:space="preserve"> that later turned out to be ground up sheetrock</w:t>
      </w:r>
      <w:r w:rsidR="000A534F">
        <w:rPr>
          <w:rFonts w:ascii="Times New Roman" w:hAnsi="Times New Roman" w:cs="Times New Roman"/>
          <w:sz w:val="28"/>
          <w:szCs w:val="28"/>
        </w:rPr>
        <w:t xml:space="preserve">, the cases </w:t>
      </w:r>
      <w:r w:rsidR="0015631E">
        <w:rPr>
          <w:rFonts w:ascii="Times New Roman" w:hAnsi="Times New Roman" w:cs="Times New Roman"/>
          <w:sz w:val="28"/>
          <w:szCs w:val="28"/>
        </w:rPr>
        <w:t xml:space="preserve">all </w:t>
      </w:r>
      <w:r w:rsidR="000A534F">
        <w:rPr>
          <w:rFonts w:ascii="Times New Roman" w:hAnsi="Times New Roman" w:cs="Times New Roman"/>
          <w:sz w:val="28"/>
          <w:szCs w:val="28"/>
        </w:rPr>
        <w:t xml:space="preserve">based on a </w:t>
      </w:r>
      <w:r w:rsidR="0015631E">
        <w:rPr>
          <w:rFonts w:ascii="Times New Roman" w:hAnsi="Times New Roman" w:cs="Times New Roman"/>
          <w:sz w:val="28"/>
          <w:szCs w:val="28"/>
        </w:rPr>
        <w:t xml:space="preserve">single </w:t>
      </w:r>
      <w:r w:rsidR="000A534F">
        <w:rPr>
          <w:rFonts w:ascii="Times New Roman" w:hAnsi="Times New Roman" w:cs="Times New Roman"/>
          <w:sz w:val="28"/>
          <w:szCs w:val="28"/>
        </w:rPr>
        <w:t>lying informant</w:t>
      </w:r>
      <w:r w:rsidR="001F1203">
        <w:rPr>
          <w:rFonts w:ascii="Times New Roman" w:hAnsi="Times New Roman" w:cs="Times New Roman"/>
          <w:sz w:val="28"/>
          <w:szCs w:val="28"/>
        </w:rPr>
        <w:t xml:space="preserve">.  </w:t>
      </w:r>
      <w:r w:rsidR="00331882" w:rsidRPr="00331882">
        <w:rPr>
          <w:rFonts w:ascii="Times New Roman" w:hAnsi="Times New Roman" w:cs="Times New Roman"/>
          <w:sz w:val="28"/>
          <w:szCs w:val="28"/>
        </w:rPr>
        <w:t>M</w:t>
      </w:r>
      <w:r w:rsidR="00331882">
        <w:rPr>
          <w:rFonts w:ascii="Times New Roman" w:hAnsi="Times New Roman" w:cs="Times New Roman"/>
          <w:sz w:val="28"/>
          <w:szCs w:val="28"/>
        </w:rPr>
        <w:t xml:space="preserve">egan K. Stack, </w:t>
      </w:r>
      <w:r w:rsidR="00331882" w:rsidRPr="0073141C">
        <w:rPr>
          <w:rFonts w:ascii="Times New Roman" w:hAnsi="Times New Roman" w:cs="Times New Roman"/>
          <w:i/>
          <w:iCs/>
          <w:sz w:val="28"/>
          <w:szCs w:val="28"/>
        </w:rPr>
        <w:t>Drug Busts Gone Bad, Then Worse</w:t>
      </w:r>
      <w:r w:rsidR="00331882">
        <w:rPr>
          <w:rFonts w:ascii="Times New Roman" w:hAnsi="Times New Roman" w:cs="Times New Roman"/>
          <w:sz w:val="28"/>
          <w:szCs w:val="28"/>
        </w:rPr>
        <w:t xml:space="preserve">, L.A. </w:t>
      </w:r>
      <w:r w:rsidR="00331882" w:rsidRPr="0073141C">
        <w:rPr>
          <w:rFonts w:ascii="Times New Roman" w:hAnsi="Times New Roman" w:cs="Times New Roman"/>
          <w:smallCaps/>
          <w:sz w:val="28"/>
          <w:szCs w:val="28"/>
        </w:rPr>
        <w:t>Times</w:t>
      </w:r>
      <w:r w:rsidR="00875174">
        <w:rPr>
          <w:rFonts w:ascii="Times New Roman" w:hAnsi="Times New Roman" w:cs="Times New Roman"/>
          <w:sz w:val="28"/>
          <w:szCs w:val="28"/>
        </w:rPr>
        <w:t xml:space="preserve"> (April 5, 2002).</w:t>
      </w:r>
      <w:r w:rsidR="00331882">
        <w:rPr>
          <w:rFonts w:ascii="Times New Roman" w:hAnsi="Times New Roman" w:cs="Times New Roman"/>
          <w:sz w:val="28"/>
          <w:szCs w:val="28"/>
        </w:rPr>
        <w:t xml:space="preserve"> </w:t>
      </w:r>
      <w:r w:rsidR="00875174">
        <w:rPr>
          <w:rFonts w:ascii="Times New Roman" w:hAnsi="Times New Roman" w:cs="Times New Roman"/>
          <w:sz w:val="28"/>
          <w:szCs w:val="28"/>
        </w:rPr>
        <w:t xml:space="preserve"> </w:t>
      </w:r>
      <w:r w:rsidR="006E0C8C">
        <w:rPr>
          <w:rFonts w:ascii="Times New Roman" w:hAnsi="Times New Roman" w:cs="Times New Roman"/>
          <w:sz w:val="28"/>
          <w:szCs w:val="28"/>
        </w:rPr>
        <w:t xml:space="preserve">By the time defense </w:t>
      </w:r>
      <w:r w:rsidR="006E0C8C">
        <w:rPr>
          <w:rFonts w:ascii="Times New Roman" w:hAnsi="Times New Roman" w:cs="Times New Roman"/>
          <w:sz w:val="28"/>
          <w:szCs w:val="28"/>
        </w:rPr>
        <w:lastRenderedPageBreak/>
        <w:t>attorney</w:t>
      </w:r>
      <w:r w:rsidR="00875174">
        <w:rPr>
          <w:rFonts w:ascii="Times New Roman" w:hAnsi="Times New Roman" w:cs="Times New Roman"/>
          <w:sz w:val="28"/>
          <w:szCs w:val="28"/>
        </w:rPr>
        <w:t>s</w:t>
      </w:r>
      <w:r w:rsidR="006E0C8C">
        <w:rPr>
          <w:rFonts w:ascii="Times New Roman" w:hAnsi="Times New Roman" w:cs="Times New Roman"/>
          <w:sz w:val="28"/>
          <w:szCs w:val="28"/>
        </w:rPr>
        <w:t xml:space="preserve"> uncovered what was happening, “</w:t>
      </w:r>
      <w:r w:rsidR="0075061A">
        <w:rPr>
          <w:rFonts w:ascii="Times New Roman" w:hAnsi="Times New Roman" w:cs="Times New Roman"/>
          <w:sz w:val="28"/>
          <w:szCs w:val="28"/>
        </w:rPr>
        <w:t>[</w:t>
      </w:r>
      <w:proofErr w:type="spellStart"/>
      <w:r w:rsidR="0075061A">
        <w:rPr>
          <w:rFonts w:ascii="Times New Roman" w:hAnsi="Times New Roman" w:cs="Times New Roman"/>
          <w:sz w:val="28"/>
          <w:szCs w:val="28"/>
        </w:rPr>
        <w:t>i</w:t>
      </w:r>
      <w:proofErr w:type="spellEnd"/>
      <w:r w:rsidR="0075061A">
        <w:rPr>
          <w:rFonts w:ascii="Times New Roman" w:hAnsi="Times New Roman" w:cs="Times New Roman"/>
          <w:sz w:val="28"/>
          <w:szCs w:val="28"/>
        </w:rPr>
        <w:t>]</w:t>
      </w:r>
      <w:r w:rsidR="001F1203" w:rsidRPr="001F1203">
        <w:rPr>
          <w:rFonts w:ascii="Times New Roman" w:hAnsi="Times New Roman" w:cs="Times New Roman"/>
          <w:sz w:val="28"/>
          <w:szCs w:val="28"/>
        </w:rPr>
        <w:t>n some cases, it was too late</w:t>
      </w:r>
      <w:r w:rsidR="00357EBD">
        <w:rPr>
          <w:rFonts w:ascii="Times New Roman" w:hAnsi="Times New Roman" w:cs="Times New Roman"/>
          <w:sz w:val="28"/>
          <w:szCs w:val="28"/>
        </w:rPr>
        <w:t>,</w:t>
      </w:r>
      <w:r w:rsidR="006E0C8C">
        <w:rPr>
          <w:rFonts w:ascii="Times New Roman" w:hAnsi="Times New Roman" w:cs="Times New Roman"/>
          <w:sz w:val="28"/>
          <w:szCs w:val="28"/>
        </w:rPr>
        <w:t>”</w:t>
      </w:r>
      <w:r w:rsidR="00357EBD">
        <w:rPr>
          <w:rFonts w:ascii="Times New Roman" w:hAnsi="Times New Roman" w:cs="Times New Roman"/>
          <w:sz w:val="28"/>
          <w:szCs w:val="28"/>
        </w:rPr>
        <w:t xml:space="preserve"> because people had already been deported based on their </w:t>
      </w:r>
      <w:r w:rsidR="001B04F2">
        <w:rPr>
          <w:rFonts w:ascii="Times New Roman" w:hAnsi="Times New Roman" w:cs="Times New Roman"/>
          <w:sz w:val="28"/>
          <w:szCs w:val="28"/>
        </w:rPr>
        <w:t>guilty pleas.</w:t>
      </w:r>
      <w:r w:rsidR="0075061A">
        <w:rPr>
          <w:rFonts w:ascii="Times New Roman" w:hAnsi="Times New Roman" w:cs="Times New Roman"/>
          <w:sz w:val="28"/>
          <w:szCs w:val="28"/>
        </w:rPr>
        <w:t xml:space="preserve"> </w:t>
      </w:r>
      <w:r w:rsidR="00875174">
        <w:rPr>
          <w:rFonts w:ascii="Times New Roman" w:hAnsi="Times New Roman" w:cs="Times New Roman"/>
          <w:sz w:val="28"/>
          <w:szCs w:val="28"/>
        </w:rPr>
        <w:t xml:space="preserve"> </w:t>
      </w:r>
      <w:r w:rsidR="0073141C" w:rsidRPr="0073141C">
        <w:rPr>
          <w:rFonts w:ascii="Times New Roman" w:hAnsi="Times New Roman" w:cs="Times New Roman"/>
          <w:i/>
          <w:iCs/>
          <w:sz w:val="28"/>
          <w:szCs w:val="28"/>
        </w:rPr>
        <w:t>Id.</w:t>
      </w:r>
      <w:r w:rsidR="0073141C">
        <w:rPr>
          <w:rFonts w:ascii="Times New Roman" w:hAnsi="Times New Roman" w:cs="Times New Roman"/>
          <w:sz w:val="28"/>
          <w:szCs w:val="28"/>
        </w:rPr>
        <w:t xml:space="preserve">  </w:t>
      </w:r>
      <w:r w:rsidR="00E13B66">
        <w:rPr>
          <w:rFonts w:ascii="Times New Roman" w:hAnsi="Times New Roman" w:cs="Times New Roman"/>
          <w:sz w:val="28"/>
          <w:szCs w:val="28"/>
        </w:rPr>
        <w:t>As one attorney explained</w:t>
      </w:r>
      <w:r w:rsidR="00E8199A">
        <w:rPr>
          <w:rFonts w:ascii="Times New Roman" w:hAnsi="Times New Roman" w:cs="Times New Roman"/>
          <w:sz w:val="28"/>
          <w:szCs w:val="28"/>
        </w:rPr>
        <w:t>, h</w:t>
      </w:r>
      <w:r w:rsidR="00557526">
        <w:rPr>
          <w:rFonts w:ascii="Times New Roman" w:hAnsi="Times New Roman" w:cs="Times New Roman"/>
          <w:sz w:val="28"/>
          <w:szCs w:val="28"/>
        </w:rPr>
        <w:t>is client took a plea “</w:t>
      </w:r>
      <w:r w:rsidR="001F1203" w:rsidRPr="001F1203">
        <w:rPr>
          <w:rFonts w:ascii="Times New Roman" w:hAnsi="Times New Roman" w:cs="Times New Roman"/>
          <w:sz w:val="28"/>
          <w:szCs w:val="28"/>
        </w:rPr>
        <w:t>because he didn’t want to risk 15 years in prison with a trial.”</w:t>
      </w:r>
      <w:r w:rsidR="00875174">
        <w:rPr>
          <w:rFonts w:ascii="Times New Roman" w:hAnsi="Times New Roman" w:cs="Times New Roman"/>
          <w:sz w:val="28"/>
          <w:szCs w:val="28"/>
        </w:rPr>
        <w:t xml:space="preserve">  </w:t>
      </w:r>
      <w:r w:rsidR="00875174" w:rsidRPr="0073141C">
        <w:rPr>
          <w:rFonts w:ascii="Times New Roman" w:hAnsi="Times New Roman" w:cs="Times New Roman"/>
          <w:i/>
          <w:iCs/>
          <w:sz w:val="28"/>
          <w:szCs w:val="28"/>
        </w:rPr>
        <w:t>Id.</w:t>
      </w:r>
      <w:r w:rsidR="00E8199A">
        <w:rPr>
          <w:rFonts w:ascii="Times New Roman" w:hAnsi="Times New Roman" w:cs="Times New Roman"/>
          <w:i/>
          <w:iCs/>
          <w:sz w:val="28"/>
          <w:szCs w:val="28"/>
        </w:rPr>
        <w:t xml:space="preserve">  </w:t>
      </w:r>
      <w:r w:rsidR="007729CE">
        <w:rPr>
          <w:rFonts w:ascii="Times New Roman" w:hAnsi="Times New Roman" w:cs="Times New Roman"/>
          <w:sz w:val="28"/>
          <w:szCs w:val="28"/>
        </w:rPr>
        <w:t>The infamous Tulia, Texas case</w:t>
      </w:r>
      <w:r w:rsidR="002F16B8">
        <w:rPr>
          <w:rFonts w:ascii="Times New Roman" w:hAnsi="Times New Roman" w:cs="Times New Roman"/>
          <w:sz w:val="28"/>
          <w:szCs w:val="28"/>
        </w:rPr>
        <w:t xml:space="preserve"> also</w:t>
      </w:r>
      <w:r w:rsidR="007729CE">
        <w:rPr>
          <w:rFonts w:ascii="Times New Roman" w:hAnsi="Times New Roman" w:cs="Times New Roman"/>
          <w:sz w:val="28"/>
          <w:szCs w:val="28"/>
        </w:rPr>
        <w:t xml:space="preserve"> illustrates the “trial penalty” that convinces many innocent people to plead guilty:</w:t>
      </w:r>
    </w:p>
    <w:p w14:paraId="1082B0AC" w14:textId="3BFE36F0" w:rsidR="007729CE" w:rsidRDefault="007729CE" w:rsidP="00EE2266">
      <w:pPr>
        <w:spacing w:after="0" w:line="240" w:lineRule="auto"/>
        <w:ind w:left="720" w:right="720"/>
        <w:jc w:val="both"/>
        <w:rPr>
          <w:rFonts w:ascii="Times New Roman" w:hAnsi="Times New Roman" w:cs="Times New Roman"/>
          <w:sz w:val="28"/>
          <w:szCs w:val="28"/>
        </w:rPr>
      </w:pPr>
      <w:r>
        <w:rPr>
          <w:rFonts w:ascii="Times New Roman" w:hAnsi="Times New Roman" w:cs="Times New Roman"/>
          <w:sz w:val="28"/>
          <w:szCs w:val="28"/>
        </w:rPr>
        <w:t>[T]</w:t>
      </w:r>
      <w:proofErr w:type="spellStart"/>
      <w:r w:rsidRPr="007729CE">
        <w:rPr>
          <w:rFonts w:ascii="Times New Roman" w:hAnsi="Times New Roman" w:cs="Times New Roman"/>
          <w:sz w:val="28"/>
          <w:szCs w:val="28"/>
        </w:rPr>
        <w:t>hirty</w:t>
      </w:r>
      <w:proofErr w:type="spellEnd"/>
      <w:r w:rsidRPr="007729CE">
        <w:rPr>
          <w:rFonts w:ascii="Times New Roman" w:hAnsi="Times New Roman" w:cs="Times New Roman"/>
          <w:sz w:val="28"/>
          <w:szCs w:val="28"/>
        </w:rPr>
        <w:t xml:space="preserve">-five innocent defendants were convicted of selling cocaine in 1999 and 2000 on the uncorroborated word of a single perjurious undercover narcotics agent. They were exonerated </w:t>
      </w:r>
      <w:proofErr w:type="spellStart"/>
      <w:r w:rsidRPr="007729CE">
        <w:rPr>
          <w:rFonts w:ascii="Times New Roman" w:hAnsi="Times New Roman" w:cs="Times New Roman"/>
          <w:sz w:val="28"/>
          <w:szCs w:val="28"/>
        </w:rPr>
        <w:t>en</w:t>
      </w:r>
      <w:proofErr w:type="spellEnd"/>
      <w:r w:rsidRPr="007729CE">
        <w:rPr>
          <w:rFonts w:ascii="Times New Roman" w:hAnsi="Times New Roman" w:cs="Times New Roman"/>
          <w:sz w:val="28"/>
          <w:szCs w:val="28"/>
        </w:rPr>
        <w:t xml:space="preserve"> masse in 2003. </w:t>
      </w:r>
      <w:r w:rsidR="007A0B77">
        <w:rPr>
          <w:rFonts w:ascii="Times New Roman" w:hAnsi="Times New Roman" w:cs="Times New Roman"/>
          <w:sz w:val="28"/>
          <w:szCs w:val="28"/>
        </w:rPr>
        <w:t xml:space="preserve"> </w:t>
      </w:r>
      <w:r w:rsidRPr="007729CE">
        <w:rPr>
          <w:rFonts w:ascii="Times New Roman" w:hAnsi="Times New Roman" w:cs="Times New Roman"/>
          <w:sz w:val="28"/>
          <w:szCs w:val="28"/>
        </w:rPr>
        <w:t>Eight of these defendants went to trial and were convicted; they</w:t>
      </w:r>
      <w:r w:rsidR="007A0B77">
        <w:rPr>
          <w:rFonts w:ascii="Times New Roman" w:hAnsi="Times New Roman" w:cs="Times New Roman"/>
          <w:sz w:val="28"/>
          <w:szCs w:val="28"/>
        </w:rPr>
        <w:t xml:space="preserve"> </w:t>
      </w:r>
      <w:r w:rsidR="007A0B77" w:rsidRPr="007A0B77">
        <w:rPr>
          <w:rFonts w:ascii="Times New Roman" w:hAnsi="Times New Roman" w:cs="Times New Roman"/>
          <w:sz w:val="28"/>
          <w:szCs w:val="28"/>
        </w:rPr>
        <w:t>were sentenced to prison for terms that ranged up to life, and averaged nearly forty</w:t>
      </w:r>
      <w:r w:rsidR="007A0B77">
        <w:rPr>
          <w:rFonts w:ascii="Times New Roman" w:hAnsi="Times New Roman" w:cs="Times New Roman"/>
          <w:sz w:val="28"/>
          <w:szCs w:val="28"/>
        </w:rPr>
        <w:t>-</w:t>
      </w:r>
      <w:r w:rsidR="007A0B77" w:rsidRPr="007A0B77">
        <w:rPr>
          <w:rFonts w:ascii="Times New Roman" w:hAnsi="Times New Roman" w:cs="Times New Roman"/>
          <w:sz w:val="28"/>
          <w:szCs w:val="28"/>
        </w:rPr>
        <w:t>seven years. The remaining twenty-seven defendants pled guilty.</w:t>
      </w:r>
      <w:r w:rsidR="007A0B77">
        <w:rPr>
          <w:rFonts w:ascii="Times New Roman" w:hAnsi="Times New Roman" w:cs="Times New Roman"/>
          <w:sz w:val="28"/>
          <w:szCs w:val="28"/>
        </w:rPr>
        <w:t xml:space="preserve"> </w:t>
      </w:r>
      <w:r w:rsidR="007A0B77" w:rsidRPr="007A0B77">
        <w:rPr>
          <w:rFonts w:ascii="Times New Roman" w:hAnsi="Times New Roman" w:cs="Times New Roman"/>
          <w:sz w:val="28"/>
          <w:szCs w:val="28"/>
        </w:rPr>
        <w:t xml:space="preserve"> One was not sentenced; eleven received combinations of probationary terms and fines; and fifteen were sentenced to prison terms ranging from three months to eighteen years, and averaging about seven years. </w:t>
      </w:r>
    </w:p>
    <w:p w14:paraId="228E5747" w14:textId="77777777" w:rsidR="00EE2266" w:rsidRDefault="00EE2266" w:rsidP="00EE2266">
      <w:pPr>
        <w:spacing w:after="0" w:line="240" w:lineRule="auto"/>
        <w:ind w:left="720" w:right="720"/>
        <w:jc w:val="both"/>
        <w:rPr>
          <w:rFonts w:ascii="Times New Roman" w:hAnsi="Times New Roman" w:cs="Times New Roman"/>
          <w:sz w:val="28"/>
          <w:szCs w:val="28"/>
        </w:rPr>
      </w:pPr>
    </w:p>
    <w:p w14:paraId="5B3720F0" w14:textId="7818D928" w:rsidR="00EE2266" w:rsidRPr="007729CE" w:rsidRDefault="007A08C0" w:rsidP="007A08C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Samuel R. Gross, </w:t>
      </w:r>
      <w:r w:rsidRPr="00AA277C">
        <w:rPr>
          <w:rFonts w:ascii="Times New Roman" w:hAnsi="Times New Roman" w:cs="Times New Roman"/>
          <w:i/>
          <w:iCs/>
          <w:sz w:val="28"/>
          <w:szCs w:val="28"/>
        </w:rPr>
        <w:t>Pretrial Incentives</w:t>
      </w:r>
      <w:r w:rsidR="00AA277C" w:rsidRPr="00AA277C">
        <w:rPr>
          <w:rFonts w:ascii="Times New Roman" w:hAnsi="Times New Roman" w:cs="Times New Roman"/>
          <w:i/>
          <w:iCs/>
          <w:sz w:val="28"/>
          <w:szCs w:val="28"/>
        </w:rPr>
        <w:t>,</w:t>
      </w:r>
      <w:r w:rsidRPr="00AA277C">
        <w:rPr>
          <w:rFonts w:ascii="Times New Roman" w:hAnsi="Times New Roman" w:cs="Times New Roman"/>
          <w:i/>
          <w:iCs/>
          <w:sz w:val="28"/>
          <w:szCs w:val="28"/>
        </w:rPr>
        <w:t xml:space="preserve"> Post-Conviction Review, and Sorting Criminal Prosecutions by Guilt or Innocence</w:t>
      </w:r>
      <w:r w:rsidR="00AA277C">
        <w:rPr>
          <w:rFonts w:ascii="Times New Roman" w:hAnsi="Times New Roman" w:cs="Times New Roman"/>
          <w:sz w:val="28"/>
          <w:szCs w:val="28"/>
        </w:rPr>
        <w:t>,</w:t>
      </w:r>
      <w:r w:rsidRPr="007A08C0">
        <w:rPr>
          <w:rFonts w:ascii="Times New Roman" w:hAnsi="Times New Roman" w:cs="Times New Roman"/>
          <w:sz w:val="28"/>
          <w:szCs w:val="28"/>
        </w:rPr>
        <w:t xml:space="preserve"> </w:t>
      </w:r>
      <w:r w:rsidR="0026411C">
        <w:rPr>
          <w:rFonts w:ascii="Times New Roman" w:hAnsi="Times New Roman" w:cs="Times New Roman"/>
          <w:sz w:val="28"/>
          <w:szCs w:val="28"/>
        </w:rPr>
        <w:t xml:space="preserve">NYLS </w:t>
      </w:r>
      <w:r w:rsidR="00296836">
        <w:rPr>
          <w:rFonts w:ascii="Times New Roman" w:hAnsi="Times New Roman" w:cs="Times New Roman"/>
          <w:sz w:val="28"/>
          <w:szCs w:val="28"/>
        </w:rPr>
        <w:t xml:space="preserve">56 </w:t>
      </w:r>
      <w:r w:rsidR="0026411C" w:rsidRPr="0026411C">
        <w:rPr>
          <w:rFonts w:ascii="Times New Roman" w:hAnsi="Times New Roman" w:cs="Times New Roman"/>
          <w:smallCaps/>
          <w:sz w:val="28"/>
          <w:szCs w:val="28"/>
        </w:rPr>
        <w:t>Law Rev</w:t>
      </w:r>
      <w:r w:rsidR="0026411C">
        <w:rPr>
          <w:rFonts w:ascii="Times New Roman" w:hAnsi="Times New Roman" w:cs="Times New Roman"/>
          <w:sz w:val="28"/>
          <w:szCs w:val="28"/>
        </w:rPr>
        <w:t xml:space="preserve">. </w:t>
      </w:r>
      <w:r w:rsidR="00033BA5">
        <w:rPr>
          <w:rFonts w:ascii="Times New Roman" w:hAnsi="Times New Roman" w:cs="Times New Roman"/>
          <w:sz w:val="28"/>
          <w:szCs w:val="28"/>
        </w:rPr>
        <w:t>1009</w:t>
      </w:r>
      <w:r w:rsidR="00296836">
        <w:rPr>
          <w:rFonts w:ascii="Times New Roman" w:hAnsi="Times New Roman" w:cs="Times New Roman"/>
          <w:sz w:val="28"/>
          <w:szCs w:val="28"/>
        </w:rPr>
        <w:t>,</w:t>
      </w:r>
      <w:r w:rsidR="0026411C">
        <w:rPr>
          <w:rFonts w:ascii="Times New Roman" w:hAnsi="Times New Roman" w:cs="Times New Roman"/>
          <w:sz w:val="28"/>
          <w:szCs w:val="28"/>
        </w:rPr>
        <w:t xml:space="preserve"> </w:t>
      </w:r>
      <w:r w:rsidR="00A457FA">
        <w:rPr>
          <w:rFonts w:ascii="Times New Roman" w:hAnsi="Times New Roman" w:cs="Times New Roman"/>
          <w:sz w:val="28"/>
          <w:szCs w:val="28"/>
        </w:rPr>
        <w:t xml:space="preserve">1015-16 </w:t>
      </w:r>
      <w:r w:rsidR="00EE2266">
        <w:rPr>
          <w:rFonts w:ascii="Times New Roman" w:hAnsi="Times New Roman" w:cs="Times New Roman"/>
          <w:sz w:val="28"/>
          <w:szCs w:val="28"/>
        </w:rPr>
        <w:t>(footnotes omitted).</w:t>
      </w:r>
    </w:p>
    <w:p w14:paraId="6453D7B2" w14:textId="589C7A86" w:rsidR="00165501" w:rsidRDefault="005201E7" w:rsidP="00AA7369">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r>
      <w:r w:rsidR="00695B9F">
        <w:rPr>
          <w:rFonts w:ascii="Times New Roman" w:hAnsi="Times New Roman" w:cs="Times New Roman"/>
          <w:sz w:val="28"/>
          <w:szCs w:val="28"/>
        </w:rPr>
        <w:t>Amending Rule 15.8 to e</w:t>
      </w:r>
      <w:r w:rsidR="00C9722E">
        <w:rPr>
          <w:rFonts w:ascii="Times New Roman" w:hAnsi="Times New Roman" w:cs="Times New Roman"/>
          <w:sz w:val="28"/>
          <w:szCs w:val="28"/>
        </w:rPr>
        <w:t xml:space="preserve">nsure that both sides have accurate information about the case </w:t>
      </w:r>
      <w:r w:rsidR="00695B9F">
        <w:rPr>
          <w:rFonts w:ascii="Times New Roman" w:hAnsi="Times New Roman" w:cs="Times New Roman"/>
          <w:sz w:val="28"/>
          <w:szCs w:val="28"/>
        </w:rPr>
        <w:t xml:space="preserve">early on </w:t>
      </w:r>
      <w:r w:rsidR="00C9722E">
        <w:rPr>
          <w:rFonts w:ascii="Times New Roman" w:hAnsi="Times New Roman" w:cs="Times New Roman"/>
          <w:sz w:val="28"/>
          <w:szCs w:val="28"/>
        </w:rPr>
        <w:t xml:space="preserve">can help </w:t>
      </w:r>
      <w:r w:rsidR="00695B9F">
        <w:rPr>
          <w:rFonts w:ascii="Times New Roman" w:hAnsi="Times New Roman" w:cs="Times New Roman"/>
          <w:sz w:val="28"/>
          <w:szCs w:val="28"/>
        </w:rPr>
        <w:t>address this problem in two ways.  First, more cases against innocent people will be dismissed (</w:t>
      </w:r>
      <w:r w:rsidR="083BD186" w:rsidRPr="00B01CD2">
        <w:rPr>
          <w:rFonts w:ascii="Times New Roman" w:hAnsi="Times New Roman" w:cs="Times New Roman"/>
          <w:i/>
          <w:iCs/>
          <w:sz w:val="28"/>
          <w:szCs w:val="28"/>
        </w:rPr>
        <w:t>nolle prosequi</w:t>
      </w:r>
      <w:r w:rsidR="083BD186" w:rsidRPr="083BD186">
        <w:rPr>
          <w:rFonts w:ascii="Times New Roman" w:hAnsi="Times New Roman" w:cs="Times New Roman"/>
          <w:sz w:val="28"/>
          <w:szCs w:val="28"/>
        </w:rPr>
        <w:t>)</w:t>
      </w:r>
      <w:r w:rsidR="00695B9F">
        <w:rPr>
          <w:rFonts w:ascii="Times New Roman" w:hAnsi="Times New Roman" w:cs="Times New Roman"/>
          <w:sz w:val="28"/>
          <w:szCs w:val="28"/>
        </w:rPr>
        <w:t xml:space="preserve">.  One recent </w:t>
      </w:r>
      <w:r w:rsidR="00A225AE">
        <w:rPr>
          <w:rFonts w:ascii="Times New Roman" w:hAnsi="Times New Roman" w:cs="Times New Roman"/>
          <w:sz w:val="28"/>
          <w:szCs w:val="28"/>
        </w:rPr>
        <w:t xml:space="preserve">example from Maricopa County involved a </w:t>
      </w:r>
      <w:r w:rsidR="00A225AE" w:rsidRPr="00A225AE">
        <w:rPr>
          <w:rFonts w:ascii="Times New Roman" w:hAnsi="Times New Roman" w:cs="Times New Roman"/>
          <w:sz w:val="28"/>
          <w:szCs w:val="28"/>
        </w:rPr>
        <w:t xml:space="preserve">person </w:t>
      </w:r>
      <w:r w:rsidR="00C34E51">
        <w:rPr>
          <w:rFonts w:ascii="Times New Roman" w:hAnsi="Times New Roman" w:cs="Times New Roman"/>
          <w:sz w:val="28"/>
          <w:szCs w:val="28"/>
        </w:rPr>
        <w:t xml:space="preserve">who </w:t>
      </w:r>
      <w:r w:rsidR="00A225AE" w:rsidRPr="00A225AE">
        <w:rPr>
          <w:rFonts w:ascii="Times New Roman" w:hAnsi="Times New Roman" w:cs="Times New Roman"/>
          <w:sz w:val="28"/>
          <w:szCs w:val="28"/>
        </w:rPr>
        <w:t xml:space="preserve">spent a month in jail for an assault at a convenience store and—although the case was later dismissed—was pressured to accept a plea deal that would have sent him to prison for over seven years. </w:t>
      </w:r>
      <w:r w:rsidR="001D43EC">
        <w:rPr>
          <w:rFonts w:ascii="Times New Roman" w:hAnsi="Times New Roman" w:cs="Times New Roman"/>
          <w:sz w:val="28"/>
          <w:szCs w:val="28"/>
        </w:rPr>
        <w:t xml:space="preserve"> </w:t>
      </w:r>
      <w:r w:rsidR="00037E38" w:rsidRPr="00037E38">
        <w:rPr>
          <w:rFonts w:ascii="Times New Roman" w:hAnsi="Times New Roman" w:cs="Times New Roman"/>
          <w:i/>
          <w:iCs/>
          <w:sz w:val="28"/>
          <w:szCs w:val="28"/>
        </w:rPr>
        <w:t>State v. Barker</w:t>
      </w:r>
      <w:r w:rsidR="00037E38">
        <w:rPr>
          <w:rFonts w:ascii="Times New Roman" w:hAnsi="Times New Roman" w:cs="Times New Roman"/>
          <w:sz w:val="28"/>
          <w:szCs w:val="28"/>
        </w:rPr>
        <w:t xml:space="preserve">, </w:t>
      </w:r>
      <w:r w:rsidR="001D43EC" w:rsidRPr="001D43EC">
        <w:rPr>
          <w:rFonts w:ascii="Times New Roman" w:hAnsi="Times New Roman" w:cs="Times New Roman"/>
          <w:sz w:val="28"/>
          <w:szCs w:val="28"/>
        </w:rPr>
        <w:t>CR2020-147236-001</w:t>
      </w:r>
      <w:r w:rsidR="001D43EC">
        <w:rPr>
          <w:rFonts w:ascii="Times New Roman" w:hAnsi="Times New Roman" w:cs="Times New Roman"/>
          <w:sz w:val="28"/>
          <w:szCs w:val="28"/>
        </w:rPr>
        <w:t xml:space="preserve"> (</w:t>
      </w:r>
      <w:r w:rsidR="00037E38">
        <w:rPr>
          <w:rFonts w:ascii="Times New Roman" w:hAnsi="Times New Roman" w:cs="Times New Roman"/>
          <w:sz w:val="28"/>
          <w:szCs w:val="28"/>
        </w:rPr>
        <w:t xml:space="preserve">Maricopa County Sup. Ct. </w:t>
      </w:r>
      <w:r w:rsidR="001D43EC">
        <w:rPr>
          <w:rFonts w:ascii="Times New Roman" w:hAnsi="Times New Roman" w:cs="Times New Roman"/>
          <w:sz w:val="28"/>
          <w:szCs w:val="28"/>
        </w:rPr>
        <w:t xml:space="preserve">Jan. </w:t>
      </w:r>
      <w:r w:rsidR="002F31E8">
        <w:rPr>
          <w:rFonts w:ascii="Times New Roman" w:hAnsi="Times New Roman" w:cs="Times New Roman"/>
          <w:sz w:val="28"/>
          <w:szCs w:val="28"/>
        </w:rPr>
        <w:t xml:space="preserve">14, </w:t>
      </w:r>
      <w:r w:rsidR="001D43EC">
        <w:rPr>
          <w:rFonts w:ascii="Times New Roman" w:hAnsi="Times New Roman" w:cs="Times New Roman"/>
          <w:sz w:val="28"/>
          <w:szCs w:val="28"/>
        </w:rPr>
        <w:lastRenderedPageBreak/>
        <w:t>202</w:t>
      </w:r>
      <w:r w:rsidR="002F31E8">
        <w:rPr>
          <w:rFonts w:ascii="Times New Roman" w:hAnsi="Times New Roman" w:cs="Times New Roman"/>
          <w:sz w:val="28"/>
          <w:szCs w:val="28"/>
        </w:rPr>
        <w:t>1).</w:t>
      </w:r>
      <w:r w:rsidR="001D43EC" w:rsidRPr="001D43EC">
        <w:rPr>
          <w:rFonts w:ascii="Times New Roman" w:hAnsi="Times New Roman" w:cs="Times New Roman"/>
          <w:sz w:val="28"/>
          <w:szCs w:val="28"/>
        </w:rPr>
        <w:t xml:space="preserve"> </w:t>
      </w:r>
      <w:r w:rsidR="002F31E8">
        <w:rPr>
          <w:rFonts w:ascii="Times New Roman" w:hAnsi="Times New Roman" w:cs="Times New Roman"/>
          <w:sz w:val="28"/>
          <w:szCs w:val="28"/>
        </w:rPr>
        <w:t xml:space="preserve"> </w:t>
      </w:r>
      <w:r w:rsidR="00A225AE" w:rsidRPr="00A225AE">
        <w:rPr>
          <w:rFonts w:ascii="Times New Roman" w:hAnsi="Times New Roman" w:cs="Times New Roman"/>
          <w:sz w:val="28"/>
          <w:szCs w:val="28"/>
        </w:rPr>
        <w:t xml:space="preserve">Had the prosecutor bothered to watch the store’s security camera footage, it would have been obvious that the person accused and locked up in jail did not match the description of the person who committed the assault.  </w:t>
      </w:r>
      <w:r w:rsidR="00A225AE">
        <w:rPr>
          <w:rFonts w:ascii="Times New Roman" w:hAnsi="Times New Roman" w:cs="Times New Roman"/>
          <w:sz w:val="28"/>
          <w:szCs w:val="28"/>
        </w:rPr>
        <w:t xml:space="preserve">Requiring that this </w:t>
      </w:r>
      <w:r w:rsidR="0051509A">
        <w:rPr>
          <w:rFonts w:ascii="Times New Roman" w:hAnsi="Times New Roman" w:cs="Times New Roman"/>
          <w:sz w:val="28"/>
          <w:szCs w:val="28"/>
        </w:rPr>
        <w:t xml:space="preserve">video </w:t>
      </w:r>
      <w:r w:rsidR="00A225AE">
        <w:rPr>
          <w:rFonts w:ascii="Times New Roman" w:hAnsi="Times New Roman" w:cs="Times New Roman"/>
          <w:sz w:val="28"/>
          <w:szCs w:val="28"/>
        </w:rPr>
        <w:t xml:space="preserve">evidence be turned over for evaluation when a defendant considers a plea will help to avoid this scenario.  Second, the provision of discovery early in the process may make it clear that a case is </w:t>
      </w:r>
      <w:r w:rsidR="00C9722E">
        <w:rPr>
          <w:rFonts w:ascii="Times New Roman" w:hAnsi="Times New Roman" w:cs="Times New Roman"/>
          <w:sz w:val="28"/>
          <w:szCs w:val="28"/>
        </w:rPr>
        <w:t xml:space="preserve">complex </w:t>
      </w:r>
      <w:r w:rsidR="00A225AE">
        <w:rPr>
          <w:rFonts w:ascii="Times New Roman" w:hAnsi="Times New Roman" w:cs="Times New Roman"/>
          <w:sz w:val="28"/>
          <w:szCs w:val="28"/>
        </w:rPr>
        <w:t>and therefore</w:t>
      </w:r>
      <w:r w:rsidR="00C9722E">
        <w:rPr>
          <w:rFonts w:ascii="Times New Roman" w:hAnsi="Times New Roman" w:cs="Times New Roman"/>
          <w:sz w:val="28"/>
          <w:szCs w:val="28"/>
        </w:rPr>
        <w:t xml:space="preserve"> not a good candidate for </w:t>
      </w:r>
      <w:r w:rsidR="00D042F9">
        <w:rPr>
          <w:rFonts w:ascii="Times New Roman" w:hAnsi="Times New Roman" w:cs="Times New Roman"/>
          <w:sz w:val="28"/>
          <w:szCs w:val="28"/>
        </w:rPr>
        <w:t>“</w:t>
      </w:r>
      <w:r w:rsidR="00C9722E">
        <w:rPr>
          <w:rFonts w:ascii="Times New Roman" w:hAnsi="Times New Roman" w:cs="Times New Roman"/>
          <w:sz w:val="28"/>
          <w:szCs w:val="28"/>
        </w:rPr>
        <w:t>early disposition” court resolution</w:t>
      </w:r>
      <w:r w:rsidR="00A225AE">
        <w:rPr>
          <w:rFonts w:ascii="Times New Roman" w:hAnsi="Times New Roman" w:cs="Times New Roman"/>
          <w:sz w:val="28"/>
          <w:szCs w:val="28"/>
        </w:rPr>
        <w:t xml:space="preserve">.  Once a case moves </w:t>
      </w:r>
      <w:r w:rsidR="00C9722E">
        <w:rPr>
          <w:rFonts w:ascii="Times New Roman" w:hAnsi="Times New Roman" w:cs="Times New Roman"/>
          <w:sz w:val="28"/>
          <w:szCs w:val="28"/>
        </w:rPr>
        <w:t>to superior court, the defendant can have a bail hearing and may no longer be subject to the additional pressure caused by pretrial detentio</w:t>
      </w:r>
      <w:r w:rsidR="00A225AE">
        <w:rPr>
          <w:rFonts w:ascii="Times New Roman" w:hAnsi="Times New Roman" w:cs="Times New Roman"/>
          <w:sz w:val="28"/>
          <w:szCs w:val="28"/>
        </w:rPr>
        <w:t xml:space="preserve">n. </w:t>
      </w:r>
      <w:r w:rsidR="00E6522E">
        <w:rPr>
          <w:rFonts w:ascii="Times New Roman" w:hAnsi="Times New Roman" w:cs="Times New Roman"/>
          <w:sz w:val="28"/>
          <w:szCs w:val="28"/>
        </w:rPr>
        <w:t xml:space="preserve"> Studies have shown that spending more than three days in pretrial detention increases the likelihood of conviction 13-24%.  </w:t>
      </w:r>
      <w:r w:rsidR="00E6522E" w:rsidRPr="00CA7C62">
        <w:rPr>
          <w:rFonts w:ascii="Times New Roman" w:hAnsi="Times New Roman" w:cs="Times New Roman"/>
          <w:i/>
          <w:iCs/>
          <w:sz w:val="28"/>
          <w:szCs w:val="28"/>
        </w:rPr>
        <w:t>See</w:t>
      </w:r>
      <w:r w:rsidR="00E6522E">
        <w:rPr>
          <w:rFonts w:ascii="Times New Roman" w:hAnsi="Times New Roman" w:cs="Times New Roman"/>
          <w:sz w:val="28"/>
          <w:szCs w:val="28"/>
        </w:rPr>
        <w:t xml:space="preserve"> </w:t>
      </w:r>
      <w:r w:rsidR="00CA7C62" w:rsidRPr="00CA7C62">
        <w:rPr>
          <w:rFonts w:ascii="Times New Roman" w:hAnsi="Times New Roman" w:cs="Times New Roman"/>
          <w:sz w:val="28"/>
          <w:szCs w:val="28"/>
        </w:rPr>
        <w:t xml:space="preserve">Léon </w:t>
      </w:r>
      <w:proofErr w:type="spellStart"/>
      <w:r w:rsidR="00CA7C62" w:rsidRPr="00CA7C62">
        <w:rPr>
          <w:rFonts w:ascii="Times New Roman" w:hAnsi="Times New Roman" w:cs="Times New Roman"/>
          <w:sz w:val="28"/>
          <w:szCs w:val="28"/>
        </w:rPr>
        <w:t>Digard</w:t>
      </w:r>
      <w:proofErr w:type="spellEnd"/>
      <w:r w:rsidR="00CA7C62">
        <w:rPr>
          <w:rFonts w:ascii="Times New Roman" w:hAnsi="Times New Roman" w:cs="Times New Roman"/>
          <w:sz w:val="28"/>
          <w:szCs w:val="28"/>
        </w:rPr>
        <w:t xml:space="preserve"> &amp; </w:t>
      </w:r>
      <w:r w:rsidR="00CA7C62" w:rsidRPr="00CA7C62">
        <w:rPr>
          <w:rFonts w:ascii="Times New Roman" w:hAnsi="Times New Roman" w:cs="Times New Roman"/>
          <w:sz w:val="28"/>
          <w:szCs w:val="28"/>
        </w:rPr>
        <w:t xml:space="preserve">Elizabeth </w:t>
      </w:r>
      <w:proofErr w:type="spellStart"/>
      <w:r w:rsidR="00CA7C62" w:rsidRPr="00CA7C62">
        <w:rPr>
          <w:rFonts w:ascii="Times New Roman" w:hAnsi="Times New Roman" w:cs="Times New Roman"/>
          <w:sz w:val="28"/>
          <w:szCs w:val="28"/>
        </w:rPr>
        <w:t>Swavola</w:t>
      </w:r>
      <w:proofErr w:type="spellEnd"/>
      <w:r w:rsidR="00CA7C62">
        <w:rPr>
          <w:rFonts w:ascii="Times New Roman" w:hAnsi="Times New Roman" w:cs="Times New Roman"/>
          <w:sz w:val="28"/>
          <w:szCs w:val="28"/>
        </w:rPr>
        <w:t xml:space="preserve">, </w:t>
      </w:r>
      <w:r w:rsidR="00AA7369" w:rsidRPr="00AA7369">
        <w:rPr>
          <w:rFonts w:ascii="Times New Roman" w:hAnsi="Times New Roman" w:cs="Times New Roman"/>
          <w:i/>
          <w:iCs/>
          <w:sz w:val="28"/>
          <w:szCs w:val="28"/>
        </w:rPr>
        <w:t>Justice Denied: The Harmful and Lasting Effects of Pretrial Detention</w:t>
      </w:r>
      <w:r w:rsidR="00AA7369">
        <w:rPr>
          <w:rFonts w:ascii="Times New Roman" w:hAnsi="Times New Roman" w:cs="Times New Roman"/>
          <w:sz w:val="28"/>
          <w:szCs w:val="28"/>
        </w:rPr>
        <w:t>,</w:t>
      </w:r>
      <w:r w:rsidR="00CA7C62" w:rsidRPr="00CA7C62">
        <w:rPr>
          <w:rFonts w:ascii="Times New Roman" w:hAnsi="Times New Roman" w:cs="Times New Roman"/>
          <w:sz w:val="28"/>
          <w:szCs w:val="28"/>
        </w:rPr>
        <w:t xml:space="preserve"> Vera Institute of Justice</w:t>
      </w:r>
      <w:r w:rsidR="00AA7369">
        <w:rPr>
          <w:rFonts w:ascii="Times New Roman" w:hAnsi="Times New Roman" w:cs="Times New Roman"/>
          <w:sz w:val="28"/>
          <w:szCs w:val="28"/>
        </w:rPr>
        <w:t xml:space="preserve"> 3</w:t>
      </w:r>
      <w:r w:rsidR="00CA7C62">
        <w:rPr>
          <w:rFonts w:ascii="Times New Roman" w:hAnsi="Times New Roman" w:cs="Times New Roman"/>
          <w:sz w:val="28"/>
          <w:szCs w:val="28"/>
        </w:rPr>
        <w:t xml:space="preserve"> (April 2019).</w:t>
      </w:r>
    </w:p>
    <w:p w14:paraId="1D1349EA" w14:textId="52E84672" w:rsidR="00165501" w:rsidRPr="002B4EA9" w:rsidRDefault="00165501" w:rsidP="005201E7">
      <w:pPr>
        <w:spacing w:after="0" w:line="480" w:lineRule="auto"/>
        <w:ind w:firstLine="360"/>
        <w:jc w:val="both"/>
        <w:rPr>
          <w:rFonts w:ascii="Times New Roman" w:hAnsi="Times New Roman" w:cs="Times New Roman"/>
          <w:sz w:val="28"/>
          <w:szCs w:val="28"/>
        </w:rPr>
      </w:pPr>
      <w:r w:rsidRPr="002B4EA9">
        <w:rPr>
          <w:rFonts w:ascii="Times New Roman" w:hAnsi="Times New Roman" w:cs="Times New Roman"/>
          <w:sz w:val="28"/>
          <w:szCs w:val="28"/>
        </w:rPr>
        <w:t>In New York, a</w:t>
      </w:r>
      <w:r w:rsidR="00C24B2D" w:rsidRPr="002B4EA9">
        <w:rPr>
          <w:rFonts w:ascii="Times New Roman" w:hAnsi="Times New Roman" w:cs="Times New Roman"/>
          <w:sz w:val="28"/>
          <w:szCs w:val="28"/>
        </w:rPr>
        <w:t xml:space="preserve"> diverse 70-member</w:t>
      </w:r>
      <w:r w:rsidRPr="002B4EA9">
        <w:rPr>
          <w:rFonts w:ascii="Times New Roman" w:hAnsi="Times New Roman" w:cs="Times New Roman"/>
          <w:sz w:val="28"/>
          <w:szCs w:val="28"/>
        </w:rPr>
        <w:t xml:space="preserve"> task force </w:t>
      </w:r>
      <w:r w:rsidR="00C24B2D" w:rsidRPr="002B4EA9">
        <w:rPr>
          <w:rFonts w:ascii="Times New Roman" w:hAnsi="Times New Roman" w:cs="Times New Roman"/>
          <w:sz w:val="28"/>
          <w:szCs w:val="28"/>
        </w:rPr>
        <w:t>spent a year analyzing plea bargaining, including</w:t>
      </w:r>
      <w:r w:rsidRPr="002B4EA9">
        <w:rPr>
          <w:rFonts w:ascii="Times New Roman" w:hAnsi="Times New Roman" w:cs="Times New Roman"/>
          <w:sz w:val="28"/>
          <w:szCs w:val="28"/>
        </w:rPr>
        <w:t xml:space="preserve"> the problem of innocent people pleading guilty. </w:t>
      </w:r>
      <w:r w:rsidR="00513191" w:rsidRPr="002B4EA9">
        <w:rPr>
          <w:rFonts w:ascii="Times New Roman" w:hAnsi="Times New Roman" w:cs="Times New Roman"/>
          <w:sz w:val="28"/>
          <w:szCs w:val="28"/>
        </w:rPr>
        <w:t xml:space="preserve"> </w:t>
      </w:r>
      <w:r w:rsidR="00513191" w:rsidRPr="002B4EA9">
        <w:rPr>
          <w:rFonts w:ascii="Times New Roman" w:hAnsi="Times New Roman" w:cs="Times New Roman"/>
          <w:i/>
          <w:iCs/>
          <w:sz w:val="28"/>
          <w:szCs w:val="28"/>
        </w:rPr>
        <w:t>See</w:t>
      </w:r>
      <w:r w:rsidR="00513191" w:rsidRPr="002B4EA9">
        <w:rPr>
          <w:rFonts w:ascii="Times New Roman" w:hAnsi="Times New Roman" w:cs="Times New Roman"/>
          <w:sz w:val="28"/>
          <w:szCs w:val="28"/>
        </w:rPr>
        <w:t xml:space="preserve"> NYCLA Justice Center Task Force, </w:t>
      </w:r>
      <w:r w:rsidR="00513191" w:rsidRPr="002B4EA9">
        <w:rPr>
          <w:rFonts w:ascii="Times New Roman" w:hAnsi="Times New Roman" w:cs="Times New Roman"/>
          <w:i/>
          <w:iCs/>
          <w:sz w:val="28"/>
          <w:szCs w:val="28"/>
        </w:rPr>
        <w:t>NYCLA Justice Center Task Force: Solving the Problem of Innocent People Pleading Guilty</w:t>
      </w:r>
      <w:r w:rsidR="00513191" w:rsidRPr="002B4EA9">
        <w:rPr>
          <w:rFonts w:ascii="Times New Roman" w:hAnsi="Times New Roman" w:cs="Times New Roman"/>
          <w:sz w:val="28"/>
          <w:szCs w:val="28"/>
        </w:rPr>
        <w:t xml:space="preserve">, 40 </w:t>
      </w:r>
      <w:r w:rsidR="00513191" w:rsidRPr="00B01CD2">
        <w:rPr>
          <w:rFonts w:ascii="Times New Roman" w:hAnsi="Times New Roman" w:cs="Times New Roman"/>
          <w:smallCaps/>
          <w:sz w:val="28"/>
          <w:szCs w:val="28"/>
        </w:rPr>
        <w:t>Pace L. Rev</w:t>
      </w:r>
      <w:r w:rsidR="00513191" w:rsidRPr="002B4EA9">
        <w:rPr>
          <w:rFonts w:ascii="Times New Roman" w:hAnsi="Times New Roman" w:cs="Times New Roman"/>
          <w:sz w:val="28"/>
          <w:szCs w:val="28"/>
        </w:rPr>
        <w:t>. 1</w:t>
      </w:r>
      <w:r w:rsidR="00C24B2D" w:rsidRPr="002B4EA9">
        <w:rPr>
          <w:rFonts w:ascii="Times New Roman" w:hAnsi="Times New Roman" w:cs="Times New Roman"/>
          <w:sz w:val="28"/>
          <w:szCs w:val="28"/>
        </w:rPr>
        <w:t>, 3</w:t>
      </w:r>
      <w:r w:rsidR="00513191" w:rsidRPr="002B4EA9">
        <w:rPr>
          <w:rFonts w:ascii="Times New Roman" w:hAnsi="Times New Roman" w:cs="Times New Roman"/>
          <w:sz w:val="28"/>
          <w:szCs w:val="28"/>
        </w:rPr>
        <w:t xml:space="preserve"> (2020)</w:t>
      </w:r>
      <w:r w:rsidR="00C24B2D" w:rsidRPr="002B4EA9">
        <w:rPr>
          <w:rFonts w:ascii="Times New Roman" w:hAnsi="Times New Roman" w:cs="Times New Roman"/>
          <w:sz w:val="28"/>
          <w:szCs w:val="28"/>
        </w:rPr>
        <w:t xml:space="preserve">.  It “identified several factors that can powerfully influence an innocent person’s decision to plead guilty,” including “systemic pressure for speed and efficiency of case processing.”  </w:t>
      </w:r>
      <w:r w:rsidRPr="002B4EA9">
        <w:rPr>
          <w:rFonts w:ascii="Times New Roman" w:hAnsi="Times New Roman" w:cs="Times New Roman"/>
          <w:sz w:val="28"/>
          <w:szCs w:val="28"/>
        </w:rPr>
        <w:t>They noted that the recent improvements in the state’s discovery rules would improve the situation, because:</w:t>
      </w:r>
    </w:p>
    <w:p w14:paraId="45A4DC7C" w14:textId="37710A73" w:rsidR="00FF3F63" w:rsidRDefault="00165501" w:rsidP="005201E7">
      <w:pPr>
        <w:spacing w:after="0" w:line="240" w:lineRule="auto"/>
        <w:ind w:left="720" w:right="720"/>
        <w:jc w:val="both"/>
        <w:rPr>
          <w:rFonts w:ascii="Times New Roman" w:hAnsi="Times New Roman" w:cs="Times New Roman"/>
          <w:sz w:val="28"/>
          <w:szCs w:val="28"/>
        </w:rPr>
      </w:pPr>
      <w:r w:rsidRPr="002B4EA9">
        <w:rPr>
          <w:rFonts w:ascii="Times New Roman" w:hAnsi="Times New Roman" w:cs="Times New Roman"/>
          <w:sz w:val="28"/>
          <w:szCs w:val="28"/>
        </w:rPr>
        <w:lastRenderedPageBreak/>
        <w:t>More transparent discovery practices ensure that defendants are better informed about the facts of their cases . . . [and] have access to the prosecution’s discoverable material before accepting a plea offer.  This will help close the information gap between prosecutors and defendants, which previously led some defendants to feel coerced into accepting a plea deal without an understanding of the government’s case.</w:t>
      </w:r>
    </w:p>
    <w:p w14:paraId="06AAB96B" w14:textId="77777777" w:rsidR="005201E7" w:rsidRPr="002B4EA9" w:rsidRDefault="005201E7" w:rsidP="005201E7">
      <w:pPr>
        <w:spacing w:after="0" w:line="240" w:lineRule="auto"/>
        <w:ind w:left="720" w:right="720"/>
        <w:jc w:val="both"/>
        <w:rPr>
          <w:rFonts w:ascii="Times New Roman" w:hAnsi="Times New Roman" w:cs="Times New Roman"/>
          <w:sz w:val="28"/>
          <w:szCs w:val="28"/>
        </w:rPr>
      </w:pPr>
    </w:p>
    <w:p w14:paraId="3B16EFAC" w14:textId="51CEC7C3" w:rsidR="005201E7" w:rsidRDefault="00165501" w:rsidP="005201E7">
      <w:pPr>
        <w:spacing w:after="0" w:line="480" w:lineRule="auto"/>
        <w:jc w:val="both"/>
        <w:rPr>
          <w:rFonts w:ascii="Times New Roman" w:hAnsi="Times New Roman" w:cs="Times New Roman"/>
          <w:sz w:val="28"/>
          <w:szCs w:val="28"/>
        </w:rPr>
      </w:pPr>
      <w:r w:rsidRPr="005201E7">
        <w:rPr>
          <w:rFonts w:ascii="Times New Roman" w:hAnsi="Times New Roman" w:cs="Times New Roman"/>
          <w:i/>
          <w:iCs/>
          <w:sz w:val="28"/>
          <w:szCs w:val="28"/>
        </w:rPr>
        <w:t>Id.</w:t>
      </w:r>
      <w:r w:rsidRPr="002B4EA9">
        <w:rPr>
          <w:rFonts w:ascii="Times New Roman" w:hAnsi="Times New Roman" w:cs="Times New Roman"/>
          <w:sz w:val="28"/>
          <w:szCs w:val="28"/>
        </w:rPr>
        <w:t xml:space="preserve"> at </w:t>
      </w:r>
      <w:r w:rsidR="00513191" w:rsidRPr="002B4EA9">
        <w:rPr>
          <w:rFonts w:ascii="Times New Roman" w:hAnsi="Times New Roman" w:cs="Times New Roman"/>
          <w:sz w:val="28"/>
          <w:szCs w:val="28"/>
        </w:rPr>
        <w:t xml:space="preserve">12 </w:t>
      </w:r>
      <w:r w:rsidRPr="002B4EA9">
        <w:rPr>
          <w:rFonts w:ascii="Times New Roman" w:hAnsi="Times New Roman" w:cs="Times New Roman"/>
          <w:sz w:val="28"/>
          <w:szCs w:val="28"/>
        </w:rPr>
        <w:t>(footnote omitted).</w:t>
      </w:r>
      <w:r w:rsidR="00D302B0" w:rsidRPr="002B4EA9">
        <w:rPr>
          <w:rFonts w:ascii="Times New Roman" w:hAnsi="Times New Roman" w:cs="Times New Roman"/>
          <w:sz w:val="28"/>
          <w:szCs w:val="28"/>
        </w:rPr>
        <w:t xml:space="preserve">  That is exactly what an expansion of Rule 15.8 would do here</w:t>
      </w:r>
      <w:r w:rsidR="005201E7">
        <w:rPr>
          <w:rFonts w:ascii="Times New Roman" w:hAnsi="Times New Roman" w:cs="Times New Roman"/>
          <w:sz w:val="28"/>
          <w:szCs w:val="28"/>
        </w:rPr>
        <w:t>—</w:t>
      </w:r>
      <w:r w:rsidR="00D302B0" w:rsidRPr="002B4EA9">
        <w:rPr>
          <w:rFonts w:ascii="Times New Roman" w:hAnsi="Times New Roman" w:cs="Times New Roman"/>
          <w:sz w:val="28"/>
          <w:szCs w:val="28"/>
        </w:rPr>
        <w:t>ensure that defendants have the information that they need to make an informed decision, hopefully reduc</w:t>
      </w:r>
      <w:r w:rsidR="008B05BD">
        <w:rPr>
          <w:rFonts w:ascii="Times New Roman" w:hAnsi="Times New Roman" w:cs="Times New Roman"/>
          <w:sz w:val="28"/>
          <w:szCs w:val="28"/>
        </w:rPr>
        <w:t>ing</w:t>
      </w:r>
      <w:r w:rsidR="00D302B0" w:rsidRPr="002B4EA9">
        <w:rPr>
          <w:rFonts w:ascii="Times New Roman" w:hAnsi="Times New Roman" w:cs="Times New Roman"/>
          <w:sz w:val="28"/>
          <w:szCs w:val="28"/>
        </w:rPr>
        <w:t xml:space="preserve"> the number of innocent people who feel pressured to plead guilty, in some cases due to the speed at which </w:t>
      </w:r>
      <w:r w:rsidR="008B05BD">
        <w:rPr>
          <w:rFonts w:ascii="Times New Roman" w:hAnsi="Times New Roman" w:cs="Times New Roman"/>
          <w:sz w:val="28"/>
          <w:szCs w:val="28"/>
        </w:rPr>
        <w:t xml:space="preserve">their </w:t>
      </w:r>
      <w:r w:rsidR="00D302B0" w:rsidRPr="002B4EA9">
        <w:rPr>
          <w:rFonts w:ascii="Times New Roman" w:hAnsi="Times New Roman" w:cs="Times New Roman"/>
          <w:sz w:val="28"/>
          <w:szCs w:val="28"/>
        </w:rPr>
        <w:t>cases are forced through the system.</w:t>
      </w:r>
    </w:p>
    <w:p w14:paraId="7860864A" w14:textId="721BDDE5" w:rsidR="00D302B0" w:rsidRPr="002B4EA9" w:rsidRDefault="005201E7" w:rsidP="005201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sidR="00D302B0" w:rsidRPr="002B4EA9">
        <w:rPr>
          <w:rFonts w:ascii="Times New Roman" w:hAnsi="Times New Roman" w:cs="Times New Roman"/>
          <w:sz w:val="28"/>
          <w:szCs w:val="28"/>
        </w:rPr>
        <w:t>It should be noted that in cases where the evidence of guilt is overwhelming, the defendant is likely to be aware of that fact</w:t>
      </w:r>
      <w:r w:rsidR="00C64E3A">
        <w:rPr>
          <w:rFonts w:ascii="Times New Roman" w:hAnsi="Times New Roman" w:cs="Times New Roman"/>
          <w:sz w:val="28"/>
          <w:szCs w:val="28"/>
        </w:rPr>
        <w:t xml:space="preserve"> themselves</w:t>
      </w:r>
      <w:r w:rsidR="00D302B0" w:rsidRPr="002B4EA9">
        <w:rPr>
          <w:rFonts w:ascii="Times New Roman" w:hAnsi="Times New Roman" w:cs="Times New Roman"/>
          <w:sz w:val="28"/>
          <w:szCs w:val="28"/>
        </w:rPr>
        <w:t>.  For example, if the</w:t>
      </w:r>
      <w:r w:rsidR="00E65BC5" w:rsidRPr="002B4EA9">
        <w:rPr>
          <w:rFonts w:ascii="Times New Roman" w:hAnsi="Times New Roman" w:cs="Times New Roman"/>
          <w:sz w:val="28"/>
          <w:szCs w:val="28"/>
        </w:rPr>
        <w:t xml:space="preserve"> defendant repeatedly</w:t>
      </w:r>
      <w:r w:rsidR="00D302B0" w:rsidRPr="002B4EA9">
        <w:rPr>
          <w:rFonts w:ascii="Times New Roman" w:hAnsi="Times New Roman" w:cs="Times New Roman"/>
          <w:sz w:val="28"/>
          <w:szCs w:val="28"/>
        </w:rPr>
        <w:t xml:space="preserve"> sold drugs to an undercover officer </w:t>
      </w:r>
      <w:r w:rsidR="00E65BC5" w:rsidRPr="002B4EA9">
        <w:rPr>
          <w:rFonts w:ascii="Times New Roman" w:hAnsi="Times New Roman" w:cs="Times New Roman"/>
          <w:sz w:val="28"/>
          <w:szCs w:val="28"/>
        </w:rPr>
        <w:t xml:space="preserve">and </w:t>
      </w:r>
      <w:r w:rsidR="003A4D74">
        <w:rPr>
          <w:rFonts w:ascii="Times New Roman" w:hAnsi="Times New Roman" w:cs="Times New Roman"/>
          <w:sz w:val="28"/>
          <w:szCs w:val="28"/>
        </w:rPr>
        <w:t xml:space="preserve">then </w:t>
      </w:r>
      <w:r w:rsidR="00E65BC5" w:rsidRPr="002B4EA9">
        <w:rPr>
          <w:rFonts w:ascii="Times New Roman" w:hAnsi="Times New Roman" w:cs="Times New Roman"/>
          <w:sz w:val="28"/>
          <w:szCs w:val="28"/>
        </w:rPr>
        <w:t xml:space="preserve">confessed to the police, </w:t>
      </w:r>
      <w:r w:rsidR="00D302B0" w:rsidRPr="002B4EA9">
        <w:rPr>
          <w:rFonts w:ascii="Times New Roman" w:hAnsi="Times New Roman" w:cs="Times New Roman"/>
          <w:sz w:val="28"/>
          <w:szCs w:val="28"/>
        </w:rPr>
        <w:t>they are likely aware that the officer</w:t>
      </w:r>
      <w:r w:rsidR="00E65BC5" w:rsidRPr="002B4EA9">
        <w:rPr>
          <w:rFonts w:ascii="Times New Roman" w:hAnsi="Times New Roman" w:cs="Times New Roman"/>
          <w:sz w:val="28"/>
          <w:szCs w:val="28"/>
        </w:rPr>
        <w:t>s</w:t>
      </w:r>
      <w:r w:rsidR="00D302B0" w:rsidRPr="002B4EA9">
        <w:rPr>
          <w:rFonts w:ascii="Times New Roman" w:hAnsi="Times New Roman" w:cs="Times New Roman"/>
          <w:sz w:val="28"/>
          <w:szCs w:val="28"/>
        </w:rPr>
        <w:t xml:space="preserve"> will testify</w:t>
      </w:r>
      <w:r w:rsidR="00E65BC5" w:rsidRPr="002B4EA9">
        <w:rPr>
          <w:rFonts w:ascii="Times New Roman" w:hAnsi="Times New Roman" w:cs="Times New Roman"/>
          <w:sz w:val="28"/>
          <w:szCs w:val="28"/>
        </w:rPr>
        <w:t>, will introduce the cash seized</w:t>
      </w:r>
      <w:r w:rsidR="003A4D74">
        <w:rPr>
          <w:rFonts w:ascii="Times New Roman" w:hAnsi="Times New Roman" w:cs="Times New Roman"/>
          <w:sz w:val="28"/>
          <w:szCs w:val="28"/>
        </w:rPr>
        <w:t xml:space="preserve"> from them</w:t>
      </w:r>
      <w:r w:rsidR="00E65BC5" w:rsidRPr="002B4EA9">
        <w:rPr>
          <w:rFonts w:ascii="Times New Roman" w:hAnsi="Times New Roman" w:cs="Times New Roman"/>
          <w:sz w:val="28"/>
          <w:szCs w:val="28"/>
        </w:rPr>
        <w:t>,</w:t>
      </w:r>
      <w:r w:rsidR="00D302B0" w:rsidRPr="002B4EA9">
        <w:rPr>
          <w:rFonts w:ascii="Times New Roman" w:hAnsi="Times New Roman" w:cs="Times New Roman"/>
          <w:sz w:val="28"/>
          <w:szCs w:val="28"/>
        </w:rPr>
        <w:t xml:space="preserve"> and that there will be laboratory tests of the drugs.  It is the weakest cases, </w:t>
      </w:r>
      <w:r w:rsidR="004C71CC">
        <w:rPr>
          <w:rFonts w:ascii="Times New Roman" w:hAnsi="Times New Roman" w:cs="Times New Roman"/>
          <w:sz w:val="28"/>
          <w:szCs w:val="28"/>
        </w:rPr>
        <w:t xml:space="preserve">and cases against innocent people, </w:t>
      </w:r>
      <w:r w:rsidR="00D302B0" w:rsidRPr="002B4EA9">
        <w:rPr>
          <w:rFonts w:ascii="Times New Roman" w:hAnsi="Times New Roman" w:cs="Times New Roman"/>
          <w:sz w:val="28"/>
          <w:szCs w:val="28"/>
        </w:rPr>
        <w:t>for example where the defendant was picked out of a</w:t>
      </w:r>
      <w:r w:rsidR="003A4D74">
        <w:rPr>
          <w:rFonts w:ascii="Times New Roman" w:hAnsi="Times New Roman" w:cs="Times New Roman"/>
          <w:sz w:val="28"/>
          <w:szCs w:val="28"/>
        </w:rPr>
        <w:t xml:space="preserve"> suggestive</w:t>
      </w:r>
      <w:r w:rsidR="00D302B0" w:rsidRPr="002B4EA9">
        <w:rPr>
          <w:rFonts w:ascii="Times New Roman" w:hAnsi="Times New Roman" w:cs="Times New Roman"/>
          <w:sz w:val="28"/>
          <w:szCs w:val="28"/>
        </w:rPr>
        <w:t xml:space="preserve"> lineup by a robbery victim and there is no other evidence against them, that having </w:t>
      </w:r>
      <w:r w:rsidR="003A4D74">
        <w:rPr>
          <w:rFonts w:ascii="Times New Roman" w:hAnsi="Times New Roman" w:cs="Times New Roman"/>
          <w:sz w:val="28"/>
          <w:szCs w:val="28"/>
        </w:rPr>
        <w:t>quick access to</w:t>
      </w:r>
      <w:r w:rsidR="00D302B0" w:rsidRPr="002B4EA9">
        <w:rPr>
          <w:rFonts w:ascii="Times New Roman" w:hAnsi="Times New Roman" w:cs="Times New Roman"/>
          <w:sz w:val="28"/>
          <w:szCs w:val="28"/>
        </w:rPr>
        <w:t xml:space="preserve"> discovery matters the most and where wrongful convictions are most likely to occur.  </w:t>
      </w:r>
      <w:r w:rsidR="00E65BC5" w:rsidRPr="002B4EA9">
        <w:rPr>
          <w:rFonts w:ascii="Times New Roman" w:hAnsi="Times New Roman" w:cs="Times New Roman"/>
          <w:i/>
          <w:iCs/>
          <w:sz w:val="28"/>
          <w:szCs w:val="28"/>
        </w:rPr>
        <w:t>See</w:t>
      </w:r>
      <w:r w:rsidR="00E65BC5" w:rsidRPr="002B4EA9">
        <w:rPr>
          <w:rFonts w:ascii="Times New Roman" w:hAnsi="Times New Roman" w:cs="Times New Roman"/>
          <w:sz w:val="28"/>
          <w:szCs w:val="28"/>
        </w:rPr>
        <w:t xml:space="preserve"> </w:t>
      </w:r>
      <w:r w:rsidR="00420C59" w:rsidRPr="002B4EA9">
        <w:rPr>
          <w:rFonts w:ascii="Times New Roman" w:hAnsi="Times New Roman" w:cs="Times New Roman"/>
          <w:sz w:val="28"/>
          <w:szCs w:val="28"/>
        </w:rPr>
        <w:t xml:space="preserve">Michael P. </w:t>
      </w:r>
      <w:proofErr w:type="spellStart"/>
      <w:r w:rsidR="00420C59" w:rsidRPr="002B4EA9">
        <w:rPr>
          <w:rFonts w:ascii="Times New Roman" w:hAnsi="Times New Roman" w:cs="Times New Roman"/>
          <w:sz w:val="28"/>
          <w:szCs w:val="28"/>
        </w:rPr>
        <w:t>Toglia</w:t>
      </w:r>
      <w:proofErr w:type="spellEnd"/>
      <w:r w:rsidR="00420C59" w:rsidRPr="002B4EA9">
        <w:rPr>
          <w:rFonts w:ascii="Times New Roman" w:hAnsi="Times New Roman" w:cs="Times New Roman"/>
          <w:sz w:val="28"/>
          <w:szCs w:val="28"/>
        </w:rPr>
        <w:t xml:space="preserve"> &amp; Garrett L. Berman, </w:t>
      </w:r>
      <w:r w:rsidR="00420C59" w:rsidRPr="002B4EA9">
        <w:rPr>
          <w:rFonts w:ascii="Times New Roman" w:hAnsi="Times New Roman" w:cs="Times New Roman"/>
          <w:i/>
          <w:iCs/>
          <w:sz w:val="28"/>
          <w:szCs w:val="28"/>
        </w:rPr>
        <w:t>Convicted by Memory, Exonerated by Science</w:t>
      </w:r>
      <w:r w:rsidR="00420C59" w:rsidRPr="002B4EA9">
        <w:rPr>
          <w:rFonts w:ascii="Times New Roman" w:hAnsi="Times New Roman" w:cs="Times New Roman"/>
          <w:sz w:val="28"/>
          <w:szCs w:val="28"/>
        </w:rPr>
        <w:t xml:space="preserve">, </w:t>
      </w:r>
      <w:proofErr w:type="spellStart"/>
      <w:r w:rsidR="00420C59" w:rsidRPr="00B01CD2">
        <w:rPr>
          <w:rFonts w:ascii="Times New Roman" w:hAnsi="Times New Roman" w:cs="Times New Roman"/>
          <w:smallCaps/>
          <w:sz w:val="28"/>
          <w:szCs w:val="28"/>
        </w:rPr>
        <w:t>Ass’n</w:t>
      </w:r>
      <w:proofErr w:type="spellEnd"/>
      <w:r w:rsidR="00420C59" w:rsidRPr="00B01CD2">
        <w:rPr>
          <w:rFonts w:ascii="Times New Roman" w:hAnsi="Times New Roman" w:cs="Times New Roman"/>
          <w:smallCaps/>
          <w:sz w:val="28"/>
          <w:szCs w:val="28"/>
        </w:rPr>
        <w:t xml:space="preserve"> Psych. </w:t>
      </w:r>
      <w:r w:rsidR="00420C59" w:rsidRPr="00B01CD2">
        <w:rPr>
          <w:rFonts w:ascii="Times New Roman" w:hAnsi="Times New Roman" w:cs="Times New Roman"/>
          <w:smallCaps/>
          <w:sz w:val="28"/>
          <w:szCs w:val="28"/>
        </w:rPr>
        <w:lastRenderedPageBreak/>
        <w:t>Sci.</w:t>
      </w:r>
      <w:r w:rsidR="00420C59" w:rsidRPr="002B4EA9">
        <w:rPr>
          <w:rFonts w:ascii="Times New Roman" w:hAnsi="Times New Roman" w:cs="Times New Roman"/>
          <w:sz w:val="28"/>
          <w:szCs w:val="28"/>
        </w:rPr>
        <w:t xml:space="preserve"> (Aug. 30, 2021) </w:t>
      </w:r>
      <w:r w:rsidR="00E65BC5" w:rsidRPr="002B4EA9">
        <w:rPr>
          <w:rFonts w:ascii="Times New Roman" w:hAnsi="Times New Roman" w:cs="Times New Roman"/>
          <w:sz w:val="28"/>
          <w:szCs w:val="28"/>
        </w:rPr>
        <w:t>(eyewitness misidentification an issue in 68% of wrongful convictions</w:t>
      </w:r>
      <w:r w:rsidR="00BB7980">
        <w:rPr>
          <w:rFonts w:ascii="Times New Roman" w:hAnsi="Times New Roman" w:cs="Times New Roman"/>
          <w:sz w:val="28"/>
          <w:szCs w:val="28"/>
        </w:rPr>
        <w:t xml:space="preserve"> </w:t>
      </w:r>
      <w:r w:rsidR="004907D7">
        <w:rPr>
          <w:rFonts w:ascii="Times New Roman" w:hAnsi="Times New Roman" w:cs="Times New Roman"/>
          <w:sz w:val="28"/>
          <w:szCs w:val="28"/>
        </w:rPr>
        <w:t>where the person was later exonerated by DNA evidence</w:t>
      </w:r>
      <w:r w:rsidR="00E65BC5" w:rsidRPr="002B4EA9">
        <w:rPr>
          <w:rFonts w:ascii="Times New Roman" w:hAnsi="Times New Roman" w:cs="Times New Roman"/>
          <w:sz w:val="28"/>
          <w:szCs w:val="28"/>
        </w:rPr>
        <w:t>)</w:t>
      </w:r>
      <w:r w:rsidR="00F60799">
        <w:rPr>
          <w:rFonts w:ascii="Times New Roman" w:hAnsi="Times New Roman" w:cs="Times New Roman"/>
          <w:sz w:val="28"/>
          <w:szCs w:val="28"/>
        </w:rPr>
        <w:t>.</w:t>
      </w:r>
    </w:p>
    <w:p w14:paraId="3AEE9270" w14:textId="2228DAB1" w:rsidR="00165501" w:rsidRPr="003A6C8D" w:rsidRDefault="003A6C8D" w:rsidP="003A6C8D">
      <w:pPr>
        <w:pStyle w:val="ListParagraph"/>
        <w:numPr>
          <w:ilvl w:val="0"/>
          <w:numId w:val="2"/>
        </w:numPr>
        <w:spacing w:after="0" w:line="480" w:lineRule="auto"/>
        <w:jc w:val="both"/>
        <w:rPr>
          <w:rFonts w:ascii="Times New Roman" w:hAnsi="Times New Roman" w:cs="Times New Roman"/>
          <w:b/>
          <w:bCs/>
          <w:sz w:val="28"/>
          <w:szCs w:val="28"/>
        </w:rPr>
      </w:pPr>
      <w:r w:rsidRPr="003A6C8D">
        <w:rPr>
          <w:rFonts w:ascii="Times New Roman" w:hAnsi="Times New Roman" w:cs="Times New Roman"/>
          <w:b/>
          <w:bCs/>
          <w:sz w:val="28"/>
          <w:szCs w:val="28"/>
        </w:rPr>
        <w:t>Amending Rule 15.8</w:t>
      </w:r>
      <w:r w:rsidR="006B7A7B">
        <w:rPr>
          <w:rFonts w:ascii="Times New Roman" w:hAnsi="Times New Roman" w:cs="Times New Roman"/>
          <w:b/>
          <w:bCs/>
          <w:sz w:val="28"/>
          <w:szCs w:val="28"/>
        </w:rPr>
        <w:t xml:space="preserve"> </w:t>
      </w:r>
      <w:r w:rsidRPr="083BD186">
        <w:rPr>
          <w:rFonts w:ascii="Times New Roman" w:hAnsi="Times New Roman" w:cs="Times New Roman"/>
          <w:b/>
          <w:bCs/>
          <w:sz w:val="28"/>
          <w:szCs w:val="28"/>
        </w:rPr>
        <w:t>Will</w:t>
      </w:r>
      <w:r w:rsidRPr="003A6C8D">
        <w:rPr>
          <w:rFonts w:ascii="Times New Roman" w:hAnsi="Times New Roman" w:cs="Times New Roman"/>
          <w:b/>
          <w:bCs/>
          <w:sz w:val="28"/>
          <w:szCs w:val="28"/>
        </w:rPr>
        <w:t xml:space="preserve"> Have </w:t>
      </w:r>
      <w:r w:rsidR="004A04AF">
        <w:rPr>
          <w:rFonts w:ascii="Times New Roman" w:hAnsi="Times New Roman" w:cs="Times New Roman"/>
          <w:b/>
          <w:bCs/>
          <w:sz w:val="28"/>
          <w:szCs w:val="28"/>
        </w:rPr>
        <w:t xml:space="preserve">a </w:t>
      </w:r>
      <w:r w:rsidRPr="003A6C8D">
        <w:rPr>
          <w:rFonts w:ascii="Times New Roman" w:hAnsi="Times New Roman" w:cs="Times New Roman"/>
          <w:b/>
          <w:bCs/>
          <w:sz w:val="28"/>
          <w:szCs w:val="28"/>
        </w:rPr>
        <w:t>Limited Impact on the State</w:t>
      </w:r>
    </w:p>
    <w:p w14:paraId="03E89683" w14:textId="5532FED6" w:rsidR="00C00B0B" w:rsidRDefault="004A1DF4" w:rsidP="00B01CD2">
      <w:pPr>
        <w:spacing w:after="0" w:line="480" w:lineRule="auto"/>
        <w:ind w:firstLine="720"/>
        <w:jc w:val="both"/>
        <w:rPr>
          <w:rFonts w:ascii="Times New Roman" w:hAnsi="Times New Roman" w:cs="Times New Roman"/>
          <w:sz w:val="28"/>
          <w:szCs w:val="28"/>
        </w:rPr>
      </w:pPr>
      <w:r w:rsidRPr="002B4EA9">
        <w:rPr>
          <w:rFonts w:ascii="Times New Roman" w:hAnsi="Times New Roman" w:cs="Times New Roman"/>
          <w:sz w:val="28"/>
          <w:szCs w:val="28"/>
        </w:rPr>
        <w:t xml:space="preserve">There are few appellate cases involving the application of Rule 15.8, and most of those are unpublished.  </w:t>
      </w:r>
      <w:r w:rsidR="009244F9" w:rsidRPr="002B4EA9">
        <w:rPr>
          <w:rFonts w:ascii="Times New Roman" w:hAnsi="Times New Roman" w:cs="Times New Roman"/>
          <w:sz w:val="28"/>
          <w:szCs w:val="28"/>
        </w:rPr>
        <w:t xml:space="preserve">Because </w:t>
      </w:r>
      <w:r w:rsidR="009244F9">
        <w:rPr>
          <w:rFonts w:ascii="Times New Roman" w:hAnsi="Times New Roman" w:cs="Times New Roman"/>
          <w:sz w:val="28"/>
          <w:szCs w:val="28"/>
        </w:rPr>
        <w:t>R</w:t>
      </w:r>
      <w:r w:rsidR="009244F9" w:rsidRPr="002B4EA9">
        <w:rPr>
          <w:rFonts w:ascii="Times New Roman" w:hAnsi="Times New Roman" w:cs="Times New Roman"/>
          <w:sz w:val="28"/>
          <w:szCs w:val="28"/>
        </w:rPr>
        <w:t xml:space="preserve">ule 15.8 is a trial sanction, it only applies if the defendant chooses to proceed to trial, and only where the evidence </w:t>
      </w:r>
      <w:r w:rsidR="009244F9">
        <w:rPr>
          <w:rFonts w:ascii="Times New Roman" w:hAnsi="Times New Roman" w:cs="Times New Roman"/>
          <w:sz w:val="28"/>
          <w:szCs w:val="28"/>
        </w:rPr>
        <w:t xml:space="preserve">that the state failed to disclose </w:t>
      </w:r>
      <w:r w:rsidR="009244F9" w:rsidRPr="002B4EA9">
        <w:rPr>
          <w:rFonts w:ascii="Times New Roman" w:hAnsi="Times New Roman" w:cs="Times New Roman"/>
          <w:sz w:val="28"/>
          <w:szCs w:val="28"/>
        </w:rPr>
        <w:t>is unfavorable to the defendant</w:t>
      </w:r>
      <w:r w:rsidR="009244F9">
        <w:rPr>
          <w:rFonts w:ascii="Times New Roman" w:hAnsi="Times New Roman" w:cs="Times New Roman"/>
          <w:sz w:val="28"/>
          <w:szCs w:val="28"/>
        </w:rPr>
        <w:t>—</w:t>
      </w:r>
      <w:r w:rsidR="009244F9" w:rsidRPr="002B4EA9">
        <w:rPr>
          <w:rFonts w:ascii="Times New Roman" w:hAnsi="Times New Roman" w:cs="Times New Roman"/>
          <w:sz w:val="28"/>
          <w:szCs w:val="28"/>
        </w:rPr>
        <w:t>because otherwise the defendant cannot show that the evidence “materially impacted the defendant</w:t>
      </w:r>
      <w:r w:rsidR="009244F9">
        <w:rPr>
          <w:rFonts w:ascii="Times New Roman" w:hAnsi="Times New Roman" w:cs="Times New Roman"/>
          <w:sz w:val="28"/>
          <w:szCs w:val="28"/>
        </w:rPr>
        <w:t>’</w:t>
      </w:r>
      <w:r w:rsidR="009244F9" w:rsidRPr="002B4EA9">
        <w:rPr>
          <w:rFonts w:ascii="Times New Roman" w:hAnsi="Times New Roman" w:cs="Times New Roman"/>
          <w:sz w:val="28"/>
          <w:szCs w:val="28"/>
        </w:rPr>
        <w:t>s decision” on whether to accept or reject the offer.</w:t>
      </w:r>
      <w:r w:rsidR="003A4D74">
        <w:rPr>
          <w:rFonts w:ascii="Times New Roman" w:hAnsi="Times New Roman" w:cs="Times New Roman"/>
          <w:sz w:val="28"/>
          <w:szCs w:val="28"/>
        </w:rPr>
        <w:t xml:space="preserve"> </w:t>
      </w:r>
      <w:r w:rsidR="009244F9" w:rsidRPr="002B4EA9">
        <w:rPr>
          <w:rFonts w:ascii="Times New Roman" w:hAnsi="Times New Roman" w:cs="Times New Roman"/>
          <w:sz w:val="28"/>
          <w:szCs w:val="28"/>
        </w:rPr>
        <w:t xml:space="preserve"> </w:t>
      </w:r>
      <w:r w:rsidR="00221D37">
        <w:rPr>
          <w:rFonts w:ascii="Times New Roman" w:hAnsi="Times New Roman" w:cs="Times New Roman"/>
          <w:sz w:val="28"/>
          <w:szCs w:val="28"/>
        </w:rPr>
        <w:t>That’s because i</w:t>
      </w:r>
      <w:r w:rsidR="009244F9" w:rsidRPr="002B4EA9">
        <w:rPr>
          <w:rFonts w:ascii="Times New Roman" w:hAnsi="Times New Roman" w:cs="Times New Roman"/>
          <w:sz w:val="28"/>
          <w:szCs w:val="28"/>
        </w:rPr>
        <w:t xml:space="preserve">f the evidence showed that the defendant was guilty, it would have made him want to accept the offer that he instead rejected. </w:t>
      </w:r>
      <w:r w:rsidR="003A4D74">
        <w:rPr>
          <w:rFonts w:ascii="Times New Roman" w:hAnsi="Times New Roman" w:cs="Times New Roman"/>
          <w:sz w:val="28"/>
          <w:szCs w:val="28"/>
        </w:rPr>
        <w:t xml:space="preserve"> </w:t>
      </w:r>
      <w:r w:rsidR="009244F9" w:rsidRPr="002B4EA9">
        <w:rPr>
          <w:rFonts w:ascii="Times New Roman" w:hAnsi="Times New Roman" w:cs="Times New Roman"/>
          <w:sz w:val="28"/>
          <w:szCs w:val="28"/>
        </w:rPr>
        <w:t xml:space="preserve">If the </w:t>
      </w:r>
      <w:r w:rsidR="00CE4C47">
        <w:rPr>
          <w:rFonts w:ascii="Times New Roman" w:hAnsi="Times New Roman" w:cs="Times New Roman"/>
          <w:sz w:val="28"/>
          <w:szCs w:val="28"/>
        </w:rPr>
        <w:t xml:space="preserve">newly-disclosed </w:t>
      </w:r>
      <w:r w:rsidR="009244F9">
        <w:rPr>
          <w:rFonts w:ascii="Times New Roman" w:hAnsi="Times New Roman" w:cs="Times New Roman"/>
          <w:sz w:val="28"/>
          <w:szCs w:val="28"/>
        </w:rPr>
        <w:t xml:space="preserve">evidence was favorable to the defendant, </w:t>
      </w:r>
      <w:r w:rsidR="00221D37">
        <w:rPr>
          <w:rFonts w:ascii="Times New Roman" w:hAnsi="Times New Roman" w:cs="Times New Roman"/>
          <w:sz w:val="28"/>
          <w:szCs w:val="28"/>
        </w:rPr>
        <w:t xml:space="preserve">on the other hand, </w:t>
      </w:r>
      <w:r w:rsidR="009244F9">
        <w:rPr>
          <w:rFonts w:ascii="Times New Roman" w:hAnsi="Times New Roman" w:cs="Times New Roman"/>
          <w:sz w:val="28"/>
          <w:szCs w:val="28"/>
        </w:rPr>
        <w:t xml:space="preserve">he should theoretically be getting a more favorable plea than the prior </w:t>
      </w:r>
      <w:r w:rsidR="00CE79F9">
        <w:rPr>
          <w:rFonts w:ascii="Times New Roman" w:hAnsi="Times New Roman" w:cs="Times New Roman"/>
          <w:sz w:val="28"/>
          <w:szCs w:val="28"/>
        </w:rPr>
        <w:t xml:space="preserve">rejected </w:t>
      </w:r>
      <w:r w:rsidR="009244F9">
        <w:rPr>
          <w:rFonts w:ascii="Times New Roman" w:hAnsi="Times New Roman" w:cs="Times New Roman"/>
          <w:sz w:val="28"/>
          <w:szCs w:val="28"/>
        </w:rPr>
        <w:t xml:space="preserve">offer.  Finally, if the </w:t>
      </w:r>
      <w:r w:rsidR="009244F9" w:rsidRPr="002B4EA9">
        <w:rPr>
          <w:rFonts w:ascii="Times New Roman" w:hAnsi="Times New Roman" w:cs="Times New Roman"/>
          <w:sz w:val="28"/>
          <w:szCs w:val="28"/>
        </w:rPr>
        <w:t>defendant accept</w:t>
      </w:r>
      <w:r w:rsidR="00221D37">
        <w:rPr>
          <w:rFonts w:ascii="Times New Roman" w:hAnsi="Times New Roman" w:cs="Times New Roman"/>
          <w:sz w:val="28"/>
          <w:szCs w:val="28"/>
        </w:rPr>
        <w:t>s</w:t>
      </w:r>
      <w:r w:rsidR="009244F9" w:rsidRPr="002B4EA9">
        <w:rPr>
          <w:rFonts w:ascii="Times New Roman" w:hAnsi="Times New Roman" w:cs="Times New Roman"/>
          <w:sz w:val="28"/>
          <w:szCs w:val="28"/>
        </w:rPr>
        <w:t xml:space="preserve"> the</w:t>
      </w:r>
      <w:r w:rsidR="00CE79F9">
        <w:rPr>
          <w:rFonts w:ascii="Times New Roman" w:hAnsi="Times New Roman" w:cs="Times New Roman"/>
          <w:sz w:val="28"/>
          <w:szCs w:val="28"/>
        </w:rPr>
        <w:t xml:space="preserve"> init</w:t>
      </w:r>
      <w:r w:rsidR="00F47EF5">
        <w:rPr>
          <w:rFonts w:ascii="Times New Roman" w:hAnsi="Times New Roman" w:cs="Times New Roman"/>
          <w:sz w:val="28"/>
          <w:szCs w:val="28"/>
        </w:rPr>
        <w:t>i</w:t>
      </w:r>
      <w:r w:rsidR="00CE79F9">
        <w:rPr>
          <w:rFonts w:ascii="Times New Roman" w:hAnsi="Times New Roman" w:cs="Times New Roman"/>
          <w:sz w:val="28"/>
          <w:szCs w:val="28"/>
        </w:rPr>
        <w:t>al</w:t>
      </w:r>
      <w:r w:rsidR="009244F9" w:rsidRPr="002B4EA9">
        <w:rPr>
          <w:rFonts w:ascii="Times New Roman" w:hAnsi="Times New Roman" w:cs="Times New Roman"/>
          <w:sz w:val="28"/>
          <w:szCs w:val="28"/>
        </w:rPr>
        <w:t xml:space="preserve"> offer, the case is over and there are no more </w:t>
      </w:r>
      <w:r w:rsidR="009244F9" w:rsidRPr="083BD186">
        <w:rPr>
          <w:rFonts w:ascii="Times New Roman" w:hAnsi="Times New Roman" w:cs="Times New Roman"/>
          <w:sz w:val="28"/>
          <w:szCs w:val="28"/>
        </w:rPr>
        <w:t>disclosure obligations.</w:t>
      </w:r>
      <w:r w:rsidR="009244F9" w:rsidRPr="002B4EA9">
        <w:rPr>
          <w:rFonts w:ascii="Times New Roman" w:hAnsi="Times New Roman" w:cs="Times New Roman"/>
          <w:sz w:val="28"/>
          <w:szCs w:val="28"/>
        </w:rPr>
        <w:t xml:space="preserve">  In that situation, the only remedy would be for a </w:t>
      </w:r>
      <w:r w:rsidR="009244F9" w:rsidRPr="00C142BA">
        <w:rPr>
          <w:rFonts w:ascii="Times New Roman" w:hAnsi="Times New Roman" w:cs="Times New Roman"/>
          <w:i/>
          <w:iCs/>
          <w:sz w:val="28"/>
          <w:szCs w:val="28"/>
        </w:rPr>
        <w:t>Brady</w:t>
      </w:r>
      <w:r w:rsidR="009244F9" w:rsidRPr="002B4EA9">
        <w:rPr>
          <w:rFonts w:ascii="Times New Roman" w:hAnsi="Times New Roman" w:cs="Times New Roman"/>
          <w:sz w:val="28"/>
          <w:szCs w:val="28"/>
        </w:rPr>
        <w:t xml:space="preserve"> violation, if any comes to light. </w:t>
      </w:r>
      <w:r w:rsidR="00C00B0B">
        <w:rPr>
          <w:rFonts w:ascii="Times New Roman" w:hAnsi="Times New Roman" w:cs="Times New Roman"/>
          <w:sz w:val="28"/>
          <w:szCs w:val="28"/>
        </w:rPr>
        <w:t xml:space="preserve"> </w:t>
      </w:r>
      <w:r w:rsidRPr="002B4EA9">
        <w:rPr>
          <w:rFonts w:ascii="Times New Roman" w:hAnsi="Times New Roman" w:cs="Times New Roman"/>
          <w:sz w:val="28"/>
          <w:szCs w:val="28"/>
        </w:rPr>
        <w:t xml:space="preserve">Presumably, in many cases in which the defense attorney </w:t>
      </w:r>
      <w:r w:rsidR="009244F9">
        <w:rPr>
          <w:rFonts w:ascii="Times New Roman" w:hAnsi="Times New Roman" w:cs="Times New Roman"/>
          <w:sz w:val="28"/>
          <w:szCs w:val="28"/>
        </w:rPr>
        <w:t>does raise the Rule 15.8</w:t>
      </w:r>
      <w:r w:rsidRPr="002B4EA9">
        <w:rPr>
          <w:rFonts w:ascii="Times New Roman" w:hAnsi="Times New Roman" w:cs="Times New Roman"/>
          <w:sz w:val="28"/>
          <w:szCs w:val="28"/>
        </w:rPr>
        <w:t xml:space="preserve"> issue, the plea is reinstated or the parties otherwise reach some agreement.  </w:t>
      </w:r>
    </w:p>
    <w:p w14:paraId="5B955870" w14:textId="64B2199E" w:rsidR="00BC7C73" w:rsidRPr="00BC7C73" w:rsidRDefault="00C00B0B" w:rsidP="00C00B0B">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While Rule 15.8 issues are infrequently litigated, t</w:t>
      </w:r>
      <w:r w:rsidR="004A1DF4" w:rsidRPr="002B4EA9">
        <w:rPr>
          <w:rFonts w:ascii="Times New Roman" w:hAnsi="Times New Roman" w:cs="Times New Roman"/>
          <w:sz w:val="28"/>
          <w:szCs w:val="28"/>
        </w:rPr>
        <w:t xml:space="preserve">he mere existence of the rule </w:t>
      </w:r>
      <w:r>
        <w:rPr>
          <w:rFonts w:ascii="Times New Roman" w:hAnsi="Times New Roman" w:cs="Times New Roman"/>
          <w:sz w:val="28"/>
          <w:szCs w:val="28"/>
        </w:rPr>
        <w:t>should</w:t>
      </w:r>
      <w:r w:rsidR="004A1DF4" w:rsidRPr="002B4EA9">
        <w:rPr>
          <w:rFonts w:ascii="Times New Roman" w:hAnsi="Times New Roman" w:cs="Times New Roman"/>
          <w:sz w:val="28"/>
          <w:szCs w:val="28"/>
        </w:rPr>
        <w:t xml:space="preserve"> encourage adequate discovery disclosures by the state.</w:t>
      </w:r>
      <w:r w:rsidR="00BC7C73">
        <w:rPr>
          <w:rFonts w:ascii="Times New Roman" w:hAnsi="Times New Roman" w:cs="Times New Roman"/>
          <w:sz w:val="28"/>
          <w:szCs w:val="28"/>
        </w:rPr>
        <w:t xml:space="preserve">  </w:t>
      </w:r>
      <w:r w:rsidRPr="083BD186">
        <w:rPr>
          <w:rFonts w:ascii="Times New Roman" w:hAnsi="Times New Roman" w:cs="Times New Roman"/>
          <w:sz w:val="28"/>
          <w:szCs w:val="28"/>
        </w:rPr>
        <w:t>However,</w:t>
      </w:r>
      <w:r>
        <w:rPr>
          <w:rFonts w:ascii="Times New Roman" w:hAnsi="Times New Roman" w:cs="Times New Roman"/>
          <w:sz w:val="28"/>
          <w:szCs w:val="28"/>
        </w:rPr>
        <w:t xml:space="preserve"> </w:t>
      </w:r>
      <w:r w:rsidR="00BC7C73">
        <w:rPr>
          <w:rFonts w:ascii="Times New Roman" w:hAnsi="Times New Roman" w:cs="Times New Roman"/>
          <w:sz w:val="28"/>
          <w:szCs w:val="28"/>
        </w:rPr>
        <w:t xml:space="preserve">the state is already supposed to be acting in good faith, </w:t>
      </w:r>
      <w:r>
        <w:rPr>
          <w:rFonts w:ascii="Times New Roman" w:hAnsi="Times New Roman" w:cs="Times New Roman"/>
          <w:sz w:val="28"/>
          <w:szCs w:val="28"/>
        </w:rPr>
        <w:t xml:space="preserve">because plea bargaining is </w:t>
      </w:r>
      <w:r>
        <w:rPr>
          <w:rFonts w:ascii="Times New Roman" w:hAnsi="Times New Roman" w:cs="Times New Roman"/>
          <w:sz w:val="28"/>
          <w:szCs w:val="28"/>
        </w:rPr>
        <w:lastRenderedPageBreak/>
        <w:t xml:space="preserve">essentially a contract negotiation, and all parties to a contract are expected to act in good faith. </w:t>
      </w:r>
      <w:r w:rsidR="00BC7C73" w:rsidRPr="00BC7C73">
        <w:rPr>
          <w:rFonts w:ascii="Times New Roman" w:hAnsi="Times New Roman" w:cs="Times New Roman"/>
          <w:i/>
          <w:iCs/>
          <w:sz w:val="28"/>
          <w:szCs w:val="28"/>
        </w:rPr>
        <w:t>See</w:t>
      </w:r>
      <w:r w:rsidR="00BC7C73" w:rsidRPr="00B01CD2">
        <w:rPr>
          <w:rFonts w:ascii="Times New Roman" w:hAnsi="Times New Roman" w:cs="Times New Roman"/>
          <w:i/>
          <w:iCs/>
          <w:sz w:val="28"/>
          <w:szCs w:val="28"/>
        </w:rPr>
        <w:t>,</w:t>
      </w:r>
      <w:r w:rsidR="00BC7C73">
        <w:rPr>
          <w:rFonts w:ascii="Times New Roman" w:hAnsi="Times New Roman" w:cs="Times New Roman"/>
          <w:sz w:val="28"/>
          <w:szCs w:val="28"/>
        </w:rPr>
        <w:t xml:space="preserve"> </w:t>
      </w:r>
      <w:r w:rsidR="00BC7C73" w:rsidRPr="00BC7C73">
        <w:rPr>
          <w:rFonts w:ascii="Times New Roman" w:hAnsi="Times New Roman" w:cs="Times New Roman"/>
          <w:i/>
          <w:iCs/>
          <w:sz w:val="28"/>
          <w:szCs w:val="28"/>
        </w:rPr>
        <w:t>e.g.</w:t>
      </w:r>
      <w:r w:rsidR="00BC7C73">
        <w:rPr>
          <w:rFonts w:ascii="Times New Roman" w:hAnsi="Times New Roman" w:cs="Times New Roman"/>
          <w:sz w:val="28"/>
          <w:szCs w:val="28"/>
        </w:rPr>
        <w:t xml:space="preserve">, </w:t>
      </w:r>
      <w:r w:rsidR="00BC7C73" w:rsidRPr="00BC7C73">
        <w:rPr>
          <w:rFonts w:ascii="Times New Roman" w:hAnsi="Times New Roman" w:cs="Times New Roman"/>
          <w:i/>
          <w:iCs/>
          <w:sz w:val="28"/>
          <w:szCs w:val="28"/>
        </w:rPr>
        <w:t xml:space="preserve">United States v. </w:t>
      </w:r>
      <w:proofErr w:type="spellStart"/>
      <w:r w:rsidR="00BC7C73" w:rsidRPr="00BC7C73">
        <w:rPr>
          <w:rFonts w:ascii="Times New Roman" w:hAnsi="Times New Roman" w:cs="Times New Roman"/>
          <w:i/>
          <w:iCs/>
          <w:sz w:val="28"/>
          <w:szCs w:val="28"/>
        </w:rPr>
        <w:t>Krasn</w:t>
      </w:r>
      <w:proofErr w:type="spellEnd"/>
      <w:r w:rsidR="00BC7C73" w:rsidRPr="00BC7C73">
        <w:rPr>
          <w:rFonts w:ascii="Times New Roman" w:hAnsi="Times New Roman" w:cs="Times New Roman"/>
          <w:sz w:val="28"/>
          <w:szCs w:val="28"/>
        </w:rPr>
        <w:t>, 614 F.2d 1229, 1233</w:t>
      </w:r>
      <w:r w:rsidR="00BF054D">
        <w:rPr>
          <w:rFonts w:ascii="Times New Roman" w:hAnsi="Times New Roman" w:cs="Times New Roman"/>
          <w:sz w:val="28"/>
          <w:szCs w:val="28"/>
        </w:rPr>
        <w:t>-34</w:t>
      </w:r>
      <w:r w:rsidR="00BC7C73" w:rsidRPr="00BC7C73">
        <w:rPr>
          <w:rFonts w:ascii="Times New Roman" w:hAnsi="Times New Roman" w:cs="Times New Roman"/>
          <w:sz w:val="28"/>
          <w:szCs w:val="28"/>
        </w:rPr>
        <w:t xml:space="preserve"> (9th Cir. 1980)</w:t>
      </w:r>
      <w:r w:rsidR="00BC7C73" w:rsidRPr="002B4EA9">
        <w:rPr>
          <w:rFonts w:ascii="Times New Roman" w:hAnsi="Times New Roman" w:cs="Times New Roman"/>
          <w:sz w:val="28"/>
          <w:szCs w:val="28"/>
        </w:rPr>
        <w:t xml:space="preserve"> </w:t>
      </w:r>
      <w:r w:rsidR="00BC7C73">
        <w:rPr>
          <w:rFonts w:ascii="Times New Roman" w:hAnsi="Times New Roman" w:cs="Times New Roman"/>
          <w:sz w:val="28"/>
          <w:szCs w:val="28"/>
        </w:rPr>
        <w:t>(“</w:t>
      </w:r>
      <w:r w:rsidR="00BC7C73" w:rsidRPr="00BC7C73">
        <w:rPr>
          <w:rFonts w:ascii="Times New Roman" w:hAnsi="Times New Roman" w:cs="Times New Roman"/>
          <w:sz w:val="28"/>
          <w:szCs w:val="28"/>
        </w:rPr>
        <w:t>Although plea bargaining is a matter of criminal jurisprudence, a plea bargain itself is contractual in nature and subject to contract-law standards.</w:t>
      </w:r>
      <w:r w:rsidR="00BF054D">
        <w:rPr>
          <w:rFonts w:ascii="Times New Roman" w:hAnsi="Times New Roman" w:cs="Times New Roman"/>
          <w:sz w:val="28"/>
          <w:szCs w:val="28"/>
        </w:rPr>
        <w:t xml:space="preserve"> . . . [including] </w:t>
      </w:r>
      <w:r w:rsidR="00BF054D" w:rsidRPr="00BF054D">
        <w:rPr>
          <w:rFonts w:ascii="Times New Roman" w:hAnsi="Times New Roman" w:cs="Times New Roman"/>
          <w:sz w:val="28"/>
          <w:szCs w:val="28"/>
        </w:rPr>
        <w:t>a duty of good faith that we require of our prosecutors</w:t>
      </w:r>
      <w:r w:rsidR="00BC7C73">
        <w:rPr>
          <w:rFonts w:ascii="Times New Roman" w:hAnsi="Times New Roman" w:cs="Times New Roman"/>
          <w:sz w:val="28"/>
          <w:szCs w:val="28"/>
        </w:rPr>
        <w:t>” (citation and quotation marks omitted)).</w:t>
      </w:r>
      <w:r w:rsidR="009F3939">
        <w:rPr>
          <w:rFonts w:ascii="Times New Roman" w:hAnsi="Times New Roman" w:cs="Times New Roman"/>
          <w:sz w:val="28"/>
          <w:szCs w:val="28"/>
        </w:rPr>
        <w:t xml:space="preserve">  Providing information in the state’s possession so that the defendant can evaluate the benefit of </w:t>
      </w:r>
      <w:r w:rsidR="00066D49">
        <w:rPr>
          <w:rFonts w:ascii="Times New Roman" w:hAnsi="Times New Roman" w:cs="Times New Roman"/>
          <w:sz w:val="28"/>
          <w:szCs w:val="28"/>
        </w:rPr>
        <w:t>the</w:t>
      </w:r>
      <w:r w:rsidR="009F3939">
        <w:rPr>
          <w:rFonts w:ascii="Times New Roman" w:hAnsi="Times New Roman" w:cs="Times New Roman"/>
          <w:sz w:val="28"/>
          <w:szCs w:val="28"/>
        </w:rPr>
        <w:t xml:space="preserve"> </w:t>
      </w:r>
      <w:r w:rsidR="009F3939" w:rsidRPr="083BD186">
        <w:rPr>
          <w:rFonts w:ascii="Times New Roman" w:hAnsi="Times New Roman" w:cs="Times New Roman"/>
          <w:sz w:val="28"/>
          <w:szCs w:val="28"/>
        </w:rPr>
        <w:t>plea offer</w:t>
      </w:r>
      <w:r w:rsidR="009F3939">
        <w:rPr>
          <w:rFonts w:ascii="Times New Roman" w:hAnsi="Times New Roman" w:cs="Times New Roman"/>
          <w:sz w:val="28"/>
          <w:szCs w:val="28"/>
        </w:rPr>
        <w:t xml:space="preserve"> is consistent with that contractual duty of good faith. </w:t>
      </w:r>
      <w:r w:rsidR="00A532B2">
        <w:rPr>
          <w:rFonts w:ascii="Times New Roman" w:hAnsi="Times New Roman" w:cs="Times New Roman"/>
          <w:sz w:val="28"/>
          <w:szCs w:val="28"/>
        </w:rPr>
        <w:t xml:space="preserve"> </w:t>
      </w:r>
      <w:r w:rsidR="00783F0F" w:rsidRPr="00BA63C6">
        <w:rPr>
          <w:rFonts w:ascii="Times New Roman" w:hAnsi="Times New Roman" w:cs="Times New Roman"/>
          <w:i/>
          <w:iCs/>
          <w:sz w:val="28"/>
          <w:szCs w:val="28"/>
        </w:rPr>
        <w:t>See</w:t>
      </w:r>
      <w:r w:rsidR="00BA63C6">
        <w:rPr>
          <w:rFonts w:ascii="Times New Roman" w:hAnsi="Times New Roman" w:cs="Times New Roman"/>
          <w:sz w:val="28"/>
          <w:szCs w:val="28"/>
        </w:rPr>
        <w:t xml:space="preserve"> </w:t>
      </w:r>
      <w:r w:rsidR="00BA63C6" w:rsidRPr="00BA63C6">
        <w:rPr>
          <w:rFonts w:ascii="Times New Roman" w:hAnsi="Times New Roman" w:cs="Times New Roman"/>
          <w:sz w:val="28"/>
          <w:szCs w:val="28"/>
        </w:rPr>
        <w:t>Restatement (Second) of Contracts § 205</w:t>
      </w:r>
      <w:r w:rsidR="00BA63C6">
        <w:rPr>
          <w:rFonts w:ascii="Times New Roman" w:hAnsi="Times New Roman" w:cs="Times New Roman"/>
          <w:sz w:val="28"/>
          <w:szCs w:val="28"/>
        </w:rPr>
        <w:t>, Good Faith and Fair Dealing</w:t>
      </w:r>
      <w:r w:rsidR="00BA63C6" w:rsidRPr="00BA63C6">
        <w:rPr>
          <w:rFonts w:ascii="Times New Roman" w:hAnsi="Times New Roman" w:cs="Times New Roman"/>
          <w:sz w:val="28"/>
          <w:szCs w:val="28"/>
        </w:rPr>
        <w:t xml:space="preserve"> (1981)</w:t>
      </w:r>
      <w:r w:rsidR="00FC436E">
        <w:rPr>
          <w:rFonts w:ascii="Times New Roman" w:hAnsi="Times New Roman" w:cs="Times New Roman"/>
          <w:sz w:val="28"/>
          <w:szCs w:val="28"/>
        </w:rPr>
        <w:t xml:space="preserve"> </w:t>
      </w:r>
      <w:r w:rsidR="00783F0F">
        <w:rPr>
          <w:rFonts w:ascii="Times New Roman" w:hAnsi="Times New Roman" w:cs="Times New Roman"/>
          <w:sz w:val="28"/>
          <w:szCs w:val="28"/>
        </w:rPr>
        <w:t xml:space="preserve">(citing cases in which withholding information was found to be a breach of the duty of good faith); </w:t>
      </w:r>
      <w:r w:rsidR="008014CB">
        <w:rPr>
          <w:rFonts w:ascii="Times New Roman" w:hAnsi="Times New Roman" w:cs="Times New Roman"/>
          <w:i/>
          <w:iCs/>
          <w:sz w:val="28"/>
          <w:szCs w:val="28"/>
        </w:rPr>
        <w:t>i</w:t>
      </w:r>
      <w:r w:rsidR="00BA63C6" w:rsidRPr="00D2558A">
        <w:rPr>
          <w:rFonts w:ascii="Times New Roman" w:hAnsi="Times New Roman" w:cs="Times New Roman"/>
          <w:i/>
          <w:iCs/>
          <w:sz w:val="28"/>
          <w:szCs w:val="28"/>
        </w:rPr>
        <w:t>d.</w:t>
      </w:r>
      <w:r w:rsidR="00BA63C6">
        <w:rPr>
          <w:rFonts w:ascii="Times New Roman" w:hAnsi="Times New Roman" w:cs="Times New Roman"/>
          <w:sz w:val="28"/>
          <w:szCs w:val="28"/>
        </w:rPr>
        <w:t xml:space="preserve"> at </w:t>
      </w:r>
      <w:r w:rsidR="00D2558A" w:rsidRPr="00BA63C6">
        <w:rPr>
          <w:rFonts w:ascii="Times New Roman" w:hAnsi="Times New Roman" w:cs="Times New Roman"/>
          <w:sz w:val="28"/>
          <w:szCs w:val="28"/>
        </w:rPr>
        <w:t xml:space="preserve">§ </w:t>
      </w:r>
      <w:r w:rsidR="00D2558A">
        <w:rPr>
          <w:rFonts w:ascii="Times New Roman" w:hAnsi="Times New Roman" w:cs="Times New Roman"/>
          <w:sz w:val="28"/>
          <w:szCs w:val="28"/>
        </w:rPr>
        <w:t xml:space="preserve">208, Unconscionable Contract or Term </w:t>
      </w:r>
      <w:r w:rsidR="00FC436E">
        <w:rPr>
          <w:rFonts w:ascii="Times New Roman" w:hAnsi="Times New Roman" w:cs="Times New Roman"/>
          <w:sz w:val="28"/>
          <w:szCs w:val="28"/>
        </w:rPr>
        <w:t>(a contract</w:t>
      </w:r>
      <w:r w:rsidR="00307654">
        <w:rPr>
          <w:rFonts w:ascii="Times New Roman" w:hAnsi="Times New Roman" w:cs="Times New Roman"/>
          <w:sz w:val="28"/>
          <w:szCs w:val="28"/>
        </w:rPr>
        <w:t xml:space="preserve"> may be unconscionable if there is</w:t>
      </w:r>
      <w:r w:rsidR="00FC436E">
        <w:rPr>
          <w:rFonts w:ascii="Times New Roman" w:hAnsi="Times New Roman" w:cs="Times New Roman"/>
          <w:sz w:val="28"/>
          <w:szCs w:val="28"/>
        </w:rPr>
        <w:t xml:space="preserve"> </w:t>
      </w:r>
      <w:r w:rsidR="00307654">
        <w:rPr>
          <w:rFonts w:ascii="Times New Roman" w:hAnsi="Times New Roman" w:cs="Times New Roman"/>
          <w:sz w:val="28"/>
          <w:szCs w:val="28"/>
        </w:rPr>
        <w:t>“</w:t>
      </w:r>
      <w:r w:rsidR="00307654" w:rsidRPr="00855E7E">
        <w:rPr>
          <w:rFonts w:ascii="Times New Roman" w:hAnsi="Times New Roman" w:cs="Times New Roman"/>
          <w:sz w:val="28"/>
          <w:szCs w:val="28"/>
        </w:rPr>
        <w:t>gross inequality of bargaining power, together with terms unreasonably favorable to the stronger party</w:t>
      </w:r>
      <w:r w:rsidR="007A3283">
        <w:rPr>
          <w:rFonts w:ascii="Times New Roman" w:hAnsi="Times New Roman" w:cs="Times New Roman"/>
          <w:sz w:val="28"/>
          <w:szCs w:val="28"/>
        </w:rPr>
        <w:t>,</w:t>
      </w:r>
      <w:r w:rsidR="00307654">
        <w:rPr>
          <w:rFonts w:ascii="Times New Roman" w:hAnsi="Times New Roman" w:cs="Times New Roman"/>
          <w:sz w:val="28"/>
          <w:szCs w:val="28"/>
        </w:rPr>
        <w:t>”</w:t>
      </w:r>
      <w:r w:rsidR="007A3283">
        <w:rPr>
          <w:rFonts w:ascii="Times New Roman" w:hAnsi="Times New Roman" w:cs="Times New Roman"/>
          <w:sz w:val="28"/>
          <w:szCs w:val="28"/>
        </w:rPr>
        <w:t xml:space="preserve"> and one factor </w:t>
      </w:r>
      <w:r w:rsidR="008014CB">
        <w:rPr>
          <w:rFonts w:ascii="Times New Roman" w:hAnsi="Times New Roman" w:cs="Times New Roman"/>
          <w:sz w:val="28"/>
          <w:szCs w:val="28"/>
        </w:rPr>
        <w:t xml:space="preserve">the court considers </w:t>
      </w:r>
      <w:r w:rsidR="007A3283">
        <w:rPr>
          <w:rFonts w:ascii="Times New Roman" w:hAnsi="Times New Roman" w:cs="Times New Roman"/>
          <w:sz w:val="28"/>
          <w:szCs w:val="28"/>
        </w:rPr>
        <w:t>is “</w:t>
      </w:r>
      <w:r w:rsidR="007A3283" w:rsidRPr="00855E7E">
        <w:rPr>
          <w:rFonts w:ascii="Times New Roman" w:hAnsi="Times New Roman" w:cs="Times New Roman"/>
          <w:sz w:val="28"/>
          <w:szCs w:val="28"/>
        </w:rPr>
        <w:t xml:space="preserve">knowledge of the stronger party that the weaker party is unable reasonably to protect his interests by reason of </w:t>
      </w:r>
      <w:r w:rsidR="007A3283">
        <w:rPr>
          <w:rFonts w:ascii="Times New Roman" w:hAnsi="Times New Roman" w:cs="Times New Roman"/>
          <w:sz w:val="28"/>
          <w:szCs w:val="28"/>
        </w:rPr>
        <w:t xml:space="preserve"> . . . </w:t>
      </w:r>
      <w:r w:rsidR="007A3283" w:rsidRPr="00855E7E">
        <w:rPr>
          <w:rFonts w:ascii="Times New Roman" w:hAnsi="Times New Roman" w:cs="Times New Roman"/>
          <w:sz w:val="28"/>
          <w:szCs w:val="28"/>
        </w:rPr>
        <w:t>ignorance</w:t>
      </w:r>
      <w:r w:rsidR="007A3283">
        <w:rPr>
          <w:rFonts w:ascii="Times New Roman" w:hAnsi="Times New Roman" w:cs="Times New Roman"/>
          <w:sz w:val="28"/>
          <w:szCs w:val="28"/>
        </w:rPr>
        <w:t>”)</w:t>
      </w:r>
      <w:r w:rsidR="008014CB">
        <w:rPr>
          <w:rFonts w:ascii="Times New Roman" w:hAnsi="Times New Roman" w:cs="Times New Roman"/>
          <w:sz w:val="28"/>
          <w:szCs w:val="28"/>
        </w:rPr>
        <w:t>.</w:t>
      </w:r>
      <w:r w:rsidR="00307654">
        <w:rPr>
          <w:rFonts w:ascii="Times New Roman" w:hAnsi="Times New Roman" w:cs="Times New Roman"/>
          <w:i/>
          <w:iCs/>
          <w:sz w:val="28"/>
          <w:szCs w:val="28"/>
        </w:rPr>
        <w:t xml:space="preserve"> </w:t>
      </w:r>
      <w:r w:rsidR="00A532B2" w:rsidRPr="00C5550F">
        <w:rPr>
          <w:rFonts w:ascii="Times New Roman" w:hAnsi="Times New Roman" w:cs="Times New Roman"/>
          <w:i/>
          <w:iCs/>
          <w:sz w:val="28"/>
          <w:szCs w:val="28"/>
        </w:rPr>
        <w:t xml:space="preserve">But </w:t>
      </w:r>
      <w:r w:rsidR="00CD73DB">
        <w:rPr>
          <w:rFonts w:ascii="Times New Roman" w:hAnsi="Times New Roman" w:cs="Times New Roman"/>
          <w:i/>
          <w:iCs/>
          <w:sz w:val="28"/>
          <w:szCs w:val="28"/>
        </w:rPr>
        <w:t>cf.</w:t>
      </w:r>
      <w:r w:rsidR="00A532B2" w:rsidRPr="00C5550F">
        <w:rPr>
          <w:rFonts w:ascii="Times New Roman" w:hAnsi="Times New Roman" w:cs="Times New Roman"/>
          <w:i/>
          <w:iCs/>
          <w:sz w:val="28"/>
          <w:szCs w:val="28"/>
        </w:rPr>
        <w:t xml:space="preserve"> Brady v. Maryland</w:t>
      </w:r>
      <w:r w:rsidR="00A532B2" w:rsidRPr="00A532B2">
        <w:rPr>
          <w:rFonts w:ascii="Times New Roman" w:hAnsi="Times New Roman" w:cs="Times New Roman"/>
          <w:sz w:val="28"/>
          <w:szCs w:val="28"/>
        </w:rPr>
        <w:t xml:space="preserve">, 373 U.S. </w:t>
      </w:r>
      <w:r w:rsidR="00C5550F">
        <w:rPr>
          <w:rFonts w:ascii="Times New Roman" w:hAnsi="Times New Roman" w:cs="Times New Roman"/>
          <w:sz w:val="28"/>
          <w:szCs w:val="28"/>
        </w:rPr>
        <w:t>83,</w:t>
      </w:r>
      <w:r w:rsidR="00A532B2" w:rsidRPr="00A532B2">
        <w:rPr>
          <w:rFonts w:ascii="Times New Roman" w:hAnsi="Times New Roman" w:cs="Times New Roman"/>
          <w:sz w:val="28"/>
          <w:szCs w:val="28"/>
        </w:rPr>
        <w:t xml:space="preserve"> 87</w:t>
      </w:r>
      <w:r w:rsidR="00C5550F">
        <w:rPr>
          <w:rFonts w:ascii="Times New Roman" w:hAnsi="Times New Roman" w:cs="Times New Roman"/>
          <w:sz w:val="28"/>
          <w:szCs w:val="28"/>
        </w:rPr>
        <w:t xml:space="preserve"> (1963)</w:t>
      </w:r>
      <w:r w:rsidR="00A532B2">
        <w:rPr>
          <w:rFonts w:ascii="Times New Roman" w:hAnsi="Times New Roman" w:cs="Times New Roman"/>
          <w:sz w:val="28"/>
          <w:szCs w:val="28"/>
        </w:rPr>
        <w:t xml:space="preserve"> (holding that exculpatory evidence must be disclosed to </w:t>
      </w:r>
      <w:r w:rsidR="000162CC">
        <w:rPr>
          <w:rFonts w:ascii="Times New Roman" w:hAnsi="Times New Roman" w:cs="Times New Roman"/>
          <w:sz w:val="28"/>
          <w:szCs w:val="28"/>
        </w:rPr>
        <w:t xml:space="preserve">comport with the standards of justice, </w:t>
      </w:r>
      <w:r w:rsidR="00316BE9">
        <w:rPr>
          <w:rFonts w:ascii="Times New Roman" w:hAnsi="Times New Roman" w:cs="Times New Roman"/>
          <w:sz w:val="28"/>
          <w:szCs w:val="28"/>
        </w:rPr>
        <w:t>“</w:t>
      </w:r>
      <w:r w:rsidR="00A532B2" w:rsidRPr="00A532B2">
        <w:rPr>
          <w:rFonts w:ascii="Times New Roman" w:hAnsi="Times New Roman" w:cs="Times New Roman"/>
          <w:sz w:val="28"/>
          <w:szCs w:val="28"/>
        </w:rPr>
        <w:t>irrespective of the good faith or bad faith of the prosecution.”</w:t>
      </w:r>
      <w:r w:rsidR="00316BE9">
        <w:rPr>
          <w:rFonts w:ascii="Times New Roman" w:hAnsi="Times New Roman" w:cs="Times New Roman"/>
          <w:sz w:val="28"/>
          <w:szCs w:val="28"/>
        </w:rPr>
        <w:t>).</w:t>
      </w:r>
    </w:p>
    <w:p w14:paraId="26EC5713" w14:textId="0A2AA98C" w:rsidR="00C00B0B" w:rsidRDefault="003A6C8D" w:rsidP="0026698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Expanding Rule 15.8 to all cases </w:t>
      </w:r>
      <w:r w:rsidR="002B2392" w:rsidRPr="002B4EA9">
        <w:rPr>
          <w:rFonts w:ascii="Times New Roman" w:hAnsi="Times New Roman" w:cs="Times New Roman"/>
          <w:sz w:val="28"/>
          <w:szCs w:val="28"/>
        </w:rPr>
        <w:t xml:space="preserve">would not only help the defendant evaluate plea offers, </w:t>
      </w:r>
      <w:r w:rsidR="00C00B0B">
        <w:rPr>
          <w:rFonts w:ascii="Times New Roman" w:hAnsi="Times New Roman" w:cs="Times New Roman"/>
          <w:sz w:val="28"/>
          <w:szCs w:val="28"/>
        </w:rPr>
        <w:t xml:space="preserve">but also </w:t>
      </w:r>
      <w:r w:rsidR="002B2392" w:rsidRPr="002B4EA9">
        <w:rPr>
          <w:rFonts w:ascii="Times New Roman" w:hAnsi="Times New Roman" w:cs="Times New Roman"/>
          <w:sz w:val="28"/>
          <w:szCs w:val="28"/>
        </w:rPr>
        <w:t>would be in the interests of justice</w:t>
      </w:r>
      <w:r w:rsidR="00C21DB4">
        <w:rPr>
          <w:rFonts w:ascii="Times New Roman" w:hAnsi="Times New Roman" w:cs="Times New Roman"/>
          <w:sz w:val="28"/>
          <w:szCs w:val="28"/>
        </w:rPr>
        <w:t xml:space="preserve">, which the </w:t>
      </w:r>
      <w:r w:rsidR="00C00B0B">
        <w:rPr>
          <w:rFonts w:ascii="Times New Roman" w:hAnsi="Times New Roman" w:cs="Times New Roman"/>
          <w:sz w:val="28"/>
          <w:szCs w:val="28"/>
        </w:rPr>
        <w:t xml:space="preserve">prosecution </w:t>
      </w:r>
      <w:r w:rsidR="00C21DB4">
        <w:rPr>
          <w:rFonts w:ascii="Times New Roman" w:hAnsi="Times New Roman" w:cs="Times New Roman"/>
          <w:sz w:val="28"/>
          <w:szCs w:val="28"/>
        </w:rPr>
        <w:t xml:space="preserve">is supposed to be serving.  </w:t>
      </w:r>
      <w:r w:rsidR="00C00B0B">
        <w:rPr>
          <w:rFonts w:ascii="Times New Roman" w:hAnsi="Times New Roman" w:cs="Times New Roman"/>
          <w:i/>
          <w:iCs/>
          <w:sz w:val="28"/>
          <w:szCs w:val="28"/>
        </w:rPr>
        <w:t>E</w:t>
      </w:r>
      <w:r w:rsidR="003D1974" w:rsidRPr="00BA3E19">
        <w:rPr>
          <w:rFonts w:ascii="Times New Roman" w:hAnsi="Times New Roman" w:cs="Times New Roman"/>
          <w:i/>
          <w:iCs/>
          <w:sz w:val="28"/>
          <w:szCs w:val="28"/>
        </w:rPr>
        <w:t>.g.</w:t>
      </w:r>
      <w:r w:rsidR="003D1974">
        <w:rPr>
          <w:rFonts w:ascii="Times New Roman" w:hAnsi="Times New Roman" w:cs="Times New Roman"/>
          <w:sz w:val="28"/>
          <w:szCs w:val="28"/>
        </w:rPr>
        <w:t xml:space="preserve">, </w:t>
      </w:r>
      <w:r w:rsidR="00BA3E19" w:rsidRPr="00BA3E19">
        <w:rPr>
          <w:rFonts w:ascii="Times New Roman" w:hAnsi="Times New Roman" w:cs="Times New Roman"/>
          <w:i/>
          <w:iCs/>
          <w:sz w:val="28"/>
          <w:szCs w:val="28"/>
        </w:rPr>
        <w:t>Berger v. United States</w:t>
      </w:r>
      <w:r w:rsidR="00BA3E19" w:rsidRPr="00BA3E19">
        <w:rPr>
          <w:rFonts w:ascii="Times New Roman" w:hAnsi="Times New Roman" w:cs="Times New Roman"/>
          <w:sz w:val="28"/>
          <w:szCs w:val="28"/>
        </w:rPr>
        <w:t>, 295 U.S. 78, 88</w:t>
      </w:r>
      <w:r w:rsidR="00BA3E19">
        <w:rPr>
          <w:rFonts w:ascii="Times New Roman" w:hAnsi="Times New Roman" w:cs="Times New Roman"/>
          <w:sz w:val="28"/>
          <w:szCs w:val="28"/>
        </w:rPr>
        <w:t xml:space="preserve"> </w:t>
      </w:r>
      <w:r w:rsidR="00BA3E19" w:rsidRPr="00BA3E19">
        <w:rPr>
          <w:rFonts w:ascii="Times New Roman" w:hAnsi="Times New Roman" w:cs="Times New Roman"/>
          <w:sz w:val="28"/>
          <w:szCs w:val="28"/>
        </w:rPr>
        <w:t xml:space="preserve">(1935) </w:t>
      </w:r>
      <w:r w:rsidR="003D1974">
        <w:rPr>
          <w:rFonts w:ascii="Times New Roman" w:hAnsi="Times New Roman" w:cs="Times New Roman"/>
          <w:sz w:val="28"/>
          <w:szCs w:val="28"/>
        </w:rPr>
        <w:t xml:space="preserve">(a </w:t>
      </w:r>
      <w:r w:rsidR="003D1974">
        <w:rPr>
          <w:rFonts w:ascii="Times New Roman" w:hAnsi="Times New Roman" w:cs="Times New Roman"/>
          <w:sz w:val="28"/>
          <w:szCs w:val="28"/>
        </w:rPr>
        <w:lastRenderedPageBreak/>
        <w:t>prosecutor’s “</w:t>
      </w:r>
      <w:r w:rsidR="003D1974" w:rsidRPr="003D1974">
        <w:rPr>
          <w:rFonts w:ascii="Times New Roman" w:hAnsi="Times New Roman" w:cs="Times New Roman"/>
          <w:sz w:val="28"/>
          <w:szCs w:val="28"/>
        </w:rPr>
        <w:t xml:space="preserve">interest, therefore </w:t>
      </w:r>
      <w:r w:rsidR="003D1974">
        <w:rPr>
          <w:rFonts w:ascii="Times New Roman" w:hAnsi="Times New Roman" w:cs="Times New Roman"/>
          <w:sz w:val="28"/>
          <w:szCs w:val="28"/>
        </w:rPr>
        <w:t>. . .</w:t>
      </w:r>
      <w:r w:rsidR="003D1974" w:rsidRPr="003D1974">
        <w:rPr>
          <w:rFonts w:ascii="Times New Roman" w:hAnsi="Times New Roman" w:cs="Times New Roman"/>
          <w:sz w:val="28"/>
          <w:szCs w:val="28"/>
        </w:rPr>
        <w:t xml:space="preserve"> is not that it shall win a case, but that justice shall be done. As such, he is in a peculiar and very definite sense the servant of the law, the twofold aim of which is that guilt shall not escape nor innocence suffer.”</w:t>
      </w:r>
      <w:r w:rsidR="003E74A2">
        <w:rPr>
          <w:rFonts w:ascii="Times New Roman" w:hAnsi="Times New Roman" w:cs="Times New Roman"/>
          <w:sz w:val="28"/>
          <w:szCs w:val="28"/>
        </w:rPr>
        <w:t>)</w:t>
      </w:r>
      <w:r w:rsidR="00C02CC3">
        <w:rPr>
          <w:rFonts w:ascii="Times New Roman" w:hAnsi="Times New Roman" w:cs="Times New Roman"/>
          <w:sz w:val="28"/>
          <w:szCs w:val="28"/>
        </w:rPr>
        <w:t xml:space="preserve">; </w:t>
      </w:r>
      <w:r w:rsidR="00C02CC3">
        <w:rPr>
          <w:rFonts w:ascii="Times New Roman" w:hAnsi="Times New Roman" w:cs="Times New Roman"/>
          <w:i/>
          <w:iCs/>
          <w:sz w:val="28"/>
          <w:szCs w:val="28"/>
        </w:rPr>
        <w:t>s</w:t>
      </w:r>
      <w:r w:rsidR="003B40DE" w:rsidRPr="003B40DE">
        <w:rPr>
          <w:rFonts w:ascii="Times New Roman" w:hAnsi="Times New Roman" w:cs="Times New Roman"/>
          <w:i/>
          <w:iCs/>
          <w:sz w:val="28"/>
          <w:szCs w:val="28"/>
        </w:rPr>
        <w:t>ee also</w:t>
      </w:r>
      <w:r w:rsidR="003B40DE">
        <w:rPr>
          <w:rFonts w:ascii="Times New Roman" w:hAnsi="Times New Roman" w:cs="Times New Roman"/>
          <w:sz w:val="28"/>
          <w:szCs w:val="28"/>
        </w:rPr>
        <w:t xml:space="preserve"> </w:t>
      </w:r>
      <w:r w:rsidR="003B40DE" w:rsidRPr="003B40DE">
        <w:rPr>
          <w:rFonts w:ascii="Times New Roman" w:hAnsi="Times New Roman" w:cs="Times New Roman"/>
          <w:sz w:val="28"/>
          <w:szCs w:val="28"/>
        </w:rPr>
        <w:t>A.R.S. Sup.</w:t>
      </w:r>
      <w:r w:rsidR="003B40DE">
        <w:rPr>
          <w:rFonts w:ascii="Times New Roman" w:hAnsi="Times New Roman" w:cs="Times New Roman"/>
          <w:sz w:val="28"/>
          <w:szCs w:val="28"/>
        </w:rPr>
        <w:t xml:space="preserve"> </w:t>
      </w:r>
      <w:r w:rsidR="003B40DE" w:rsidRPr="003B40DE">
        <w:rPr>
          <w:rFonts w:ascii="Times New Roman" w:hAnsi="Times New Roman" w:cs="Times New Roman"/>
          <w:sz w:val="28"/>
          <w:szCs w:val="28"/>
        </w:rPr>
        <w:t>Ct.</w:t>
      </w:r>
      <w:r w:rsidR="003B40DE">
        <w:rPr>
          <w:rFonts w:ascii="Times New Roman" w:hAnsi="Times New Roman" w:cs="Times New Roman"/>
          <w:sz w:val="28"/>
          <w:szCs w:val="28"/>
        </w:rPr>
        <w:t xml:space="preserve"> </w:t>
      </w:r>
      <w:r w:rsidR="003B40DE" w:rsidRPr="003B40DE">
        <w:rPr>
          <w:rFonts w:ascii="Times New Roman" w:hAnsi="Times New Roman" w:cs="Times New Roman"/>
          <w:sz w:val="28"/>
          <w:szCs w:val="28"/>
        </w:rPr>
        <w:t>Rules, Rule 42, R</w:t>
      </w:r>
      <w:r w:rsidR="00BF0712">
        <w:rPr>
          <w:rFonts w:ascii="Times New Roman" w:hAnsi="Times New Roman" w:cs="Times New Roman"/>
          <w:sz w:val="28"/>
          <w:szCs w:val="28"/>
        </w:rPr>
        <w:t>.</w:t>
      </w:r>
      <w:r w:rsidR="003B40DE" w:rsidRPr="003B40DE">
        <w:rPr>
          <w:rFonts w:ascii="Times New Roman" w:hAnsi="Times New Roman" w:cs="Times New Roman"/>
          <w:sz w:val="28"/>
          <w:szCs w:val="28"/>
        </w:rPr>
        <w:t>s Prof.</w:t>
      </w:r>
      <w:r w:rsidR="003B40DE">
        <w:rPr>
          <w:rFonts w:ascii="Times New Roman" w:hAnsi="Times New Roman" w:cs="Times New Roman"/>
          <w:sz w:val="28"/>
          <w:szCs w:val="28"/>
        </w:rPr>
        <w:t xml:space="preserve"> </w:t>
      </w:r>
      <w:r w:rsidR="003B40DE" w:rsidRPr="003B40DE">
        <w:rPr>
          <w:rFonts w:ascii="Times New Roman" w:hAnsi="Times New Roman" w:cs="Times New Roman"/>
          <w:sz w:val="28"/>
          <w:szCs w:val="28"/>
        </w:rPr>
        <w:t>Conduct, ER 3.8</w:t>
      </w:r>
      <w:r w:rsidR="003B40DE">
        <w:rPr>
          <w:rFonts w:ascii="Times New Roman" w:hAnsi="Times New Roman" w:cs="Times New Roman"/>
          <w:sz w:val="28"/>
          <w:szCs w:val="28"/>
        </w:rPr>
        <w:t xml:space="preserve"> (Special Responsibilities of a Prosecutor). </w:t>
      </w:r>
      <w:r w:rsidR="002B2392" w:rsidRPr="002B4EA9">
        <w:rPr>
          <w:rFonts w:ascii="Times New Roman" w:hAnsi="Times New Roman" w:cs="Times New Roman"/>
          <w:sz w:val="28"/>
          <w:szCs w:val="28"/>
        </w:rPr>
        <w:t xml:space="preserve"> </w:t>
      </w:r>
    </w:p>
    <w:p w14:paraId="7CFE95EA" w14:textId="58E77A2B" w:rsidR="00FF3F63" w:rsidRPr="002B4EA9" w:rsidRDefault="00C00B0B" w:rsidP="007815DA">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Unfortunately, this is not always the case.  A</w:t>
      </w:r>
      <w:r w:rsidR="00A113AC" w:rsidRPr="002B4EA9">
        <w:rPr>
          <w:rFonts w:ascii="Times New Roman" w:hAnsi="Times New Roman" w:cs="Times New Roman"/>
          <w:sz w:val="28"/>
          <w:szCs w:val="28"/>
        </w:rPr>
        <w:t xml:space="preserve"> prosecutor from the Maricopa County Attorney’s Office </w:t>
      </w:r>
      <w:r w:rsidR="001301FF">
        <w:rPr>
          <w:rFonts w:ascii="Times New Roman" w:hAnsi="Times New Roman" w:cs="Times New Roman"/>
          <w:sz w:val="28"/>
          <w:szCs w:val="28"/>
        </w:rPr>
        <w:t xml:space="preserve">(MCAO) </w:t>
      </w:r>
      <w:r w:rsidR="00A113AC" w:rsidRPr="002B4EA9">
        <w:rPr>
          <w:rFonts w:ascii="Times New Roman" w:hAnsi="Times New Roman" w:cs="Times New Roman"/>
          <w:sz w:val="28"/>
          <w:szCs w:val="28"/>
        </w:rPr>
        <w:t xml:space="preserve">conspired with </w:t>
      </w:r>
      <w:r w:rsidR="001301FF">
        <w:rPr>
          <w:rFonts w:ascii="Times New Roman" w:hAnsi="Times New Roman" w:cs="Times New Roman"/>
          <w:sz w:val="28"/>
          <w:szCs w:val="28"/>
        </w:rPr>
        <w:t xml:space="preserve">a </w:t>
      </w:r>
      <w:r w:rsidR="00A113AC" w:rsidRPr="002B4EA9">
        <w:rPr>
          <w:rFonts w:ascii="Times New Roman" w:hAnsi="Times New Roman" w:cs="Times New Roman"/>
          <w:sz w:val="28"/>
          <w:szCs w:val="28"/>
        </w:rPr>
        <w:t xml:space="preserve">Phoenix Police </w:t>
      </w:r>
      <w:r w:rsidR="001301FF">
        <w:rPr>
          <w:rFonts w:ascii="Times New Roman" w:hAnsi="Times New Roman" w:cs="Times New Roman"/>
          <w:sz w:val="28"/>
          <w:szCs w:val="28"/>
        </w:rPr>
        <w:t xml:space="preserve">officer </w:t>
      </w:r>
      <w:r w:rsidR="00A113AC" w:rsidRPr="002B4EA9">
        <w:rPr>
          <w:rFonts w:ascii="Times New Roman" w:hAnsi="Times New Roman" w:cs="Times New Roman"/>
          <w:sz w:val="28"/>
          <w:szCs w:val="28"/>
        </w:rPr>
        <w:t xml:space="preserve">to lie to the grand jury and invent a fictitious gang in order to </w:t>
      </w:r>
      <w:r w:rsidR="00992333" w:rsidRPr="002B4EA9">
        <w:rPr>
          <w:rFonts w:ascii="Times New Roman" w:hAnsi="Times New Roman" w:cs="Times New Roman"/>
          <w:sz w:val="28"/>
          <w:szCs w:val="28"/>
        </w:rPr>
        <w:t xml:space="preserve">bring very serious charges against </w:t>
      </w:r>
      <w:r w:rsidR="001301FF">
        <w:rPr>
          <w:rFonts w:ascii="Times New Roman" w:hAnsi="Times New Roman" w:cs="Times New Roman"/>
          <w:sz w:val="28"/>
          <w:szCs w:val="28"/>
        </w:rPr>
        <w:t xml:space="preserve">people </w:t>
      </w:r>
      <w:r w:rsidR="00A113AC" w:rsidRPr="002B4EA9">
        <w:rPr>
          <w:rFonts w:ascii="Times New Roman" w:hAnsi="Times New Roman" w:cs="Times New Roman"/>
          <w:sz w:val="28"/>
          <w:szCs w:val="28"/>
        </w:rPr>
        <w:t>protest</w:t>
      </w:r>
      <w:r w:rsidR="001301FF">
        <w:rPr>
          <w:rFonts w:ascii="Times New Roman" w:hAnsi="Times New Roman" w:cs="Times New Roman"/>
          <w:sz w:val="28"/>
          <w:szCs w:val="28"/>
        </w:rPr>
        <w:t>ing police misconduct</w:t>
      </w:r>
      <w:r w:rsidR="00A113AC" w:rsidRPr="002B4EA9">
        <w:rPr>
          <w:rFonts w:ascii="Times New Roman" w:hAnsi="Times New Roman" w:cs="Times New Roman"/>
          <w:sz w:val="28"/>
          <w:szCs w:val="28"/>
        </w:rPr>
        <w:t>.</w:t>
      </w:r>
      <w:r w:rsidR="002B2392" w:rsidRPr="002B4EA9">
        <w:rPr>
          <w:rFonts w:ascii="Times New Roman" w:hAnsi="Times New Roman" w:cs="Times New Roman"/>
          <w:sz w:val="28"/>
          <w:szCs w:val="28"/>
        </w:rPr>
        <w:t xml:space="preserve"> </w:t>
      </w:r>
      <w:r w:rsidR="00A113AC" w:rsidRPr="002B4EA9">
        <w:rPr>
          <w:rFonts w:ascii="Times New Roman" w:hAnsi="Times New Roman" w:cs="Times New Roman"/>
          <w:sz w:val="28"/>
          <w:szCs w:val="28"/>
        </w:rPr>
        <w:t xml:space="preserve"> The charges were dismissed after extensive press coverage</w:t>
      </w:r>
      <w:r w:rsidR="00A113AC" w:rsidRPr="083BD186">
        <w:rPr>
          <w:rFonts w:ascii="Times New Roman" w:hAnsi="Times New Roman" w:cs="Times New Roman"/>
          <w:sz w:val="28"/>
          <w:szCs w:val="28"/>
        </w:rPr>
        <w:t xml:space="preserve"> and community outra</w:t>
      </w:r>
      <w:r w:rsidR="00EC072D">
        <w:rPr>
          <w:rFonts w:ascii="Times New Roman" w:hAnsi="Times New Roman" w:cs="Times New Roman"/>
          <w:sz w:val="28"/>
          <w:szCs w:val="28"/>
        </w:rPr>
        <w:t>g</w:t>
      </w:r>
      <w:r w:rsidR="00A113AC" w:rsidRPr="083BD186">
        <w:rPr>
          <w:rFonts w:ascii="Times New Roman" w:hAnsi="Times New Roman" w:cs="Times New Roman"/>
          <w:sz w:val="28"/>
          <w:szCs w:val="28"/>
        </w:rPr>
        <w:t>e</w:t>
      </w:r>
      <w:r w:rsidRPr="083BD186">
        <w:rPr>
          <w:rStyle w:val="FootnoteReference"/>
          <w:rFonts w:ascii="Times New Roman" w:hAnsi="Times New Roman" w:cs="Times New Roman"/>
          <w:sz w:val="28"/>
          <w:szCs w:val="28"/>
        </w:rPr>
        <w:footnoteReference w:id="2"/>
      </w:r>
      <w:r w:rsidR="00470B18">
        <w:rPr>
          <w:rFonts w:ascii="Times New Roman" w:hAnsi="Times New Roman" w:cs="Times New Roman"/>
          <w:sz w:val="28"/>
          <w:szCs w:val="28"/>
        </w:rPr>
        <w:t>,</w:t>
      </w:r>
      <w:r w:rsidR="00470B18" w:rsidRPr="00470B18">
        <w:rPr>
          <w:rFonts w:ascii="Times New Roman" w:hAnsi="Times New Roman" w:cs="Times New Roman"/>
          <w:sz w:val="28"/>
          <w:szCs w:val="28"/>
        </w:rPr>
        <w:t xml:space="preserve"> </w:t>
      </w:r>
      <w:r w:rsidR="00A113AC" w:rsidRPr="002B4EA9">
        <w:rPr>
          <w:rFonts w:ascii="Times New Roman" w:hAnsi="Times New Roman" w:cs="Times New Roman"/>
          <w:sz w:val="28"/>
          <w:szCs w:val="28"/>
        </w:rPr>
        <w:t xml:space="preserve">and MCAO commissioned an investigation and report </w:t>
      </w:r>
      <w:r w:rsidR="002B2392" w:rsidRPr="002B4EA9">
        <w:rPr>
          <w:rFonts w:ascii="Times New Roman" w:hAnsi="Times New Roman" w:cs="Times New Roman"/>
          <w:sz w:val="28"/>
          <w:szCs w:val="28"/>
        </w:rPr>
        <w:t xml:space="preserve">by retired Judge </w:t>
      </w:r>
      <w:proofErr w:type="spellStart"/>
      <w:r w:rsidR="002B2392" w:rsidRPr="002B4EA9">
        <w:rPr>
          <w:rFonts w:ascii="Times New Roman" w:hAnsi="Times New Roman" w:cs="Times New Roman"/>
          <w:sz w:val="28"/>
          <w:szCs w:val="28"/>
        </w:rPr>
        <w:t>Steinle</w:t>
      </w:r>
      <w:proofErr w:type="spellEnd"/>
      <w:r w:rsidR="00A113AC" w:rsidRPr="002B4EA9">
        <w:rPr>
          <w:rFonts w:ascii="Times New Roman" w:hAnsi="Times New Roman" w:cs="Times New Roman"/>
          <w:sz w:val="28"/>
          <w:szCs w:val="28"/>
        </w:rPr>
        <w:t xml:space="preserve">.  </w:t>
      </w:r>
      <w:r w:rsidR="00B104B8" w:rsidRPr="002B4EA9">
        <w:rPr>
          <w:rFonts w:ascii="Times New Roman" w:hAnsi="Times New Roman" w:cs="Times New Roman"/>
          <w:sz w:val="28"/>
          <w:szCs w:val="28"/>
        </w:rPr>
        <w:t xml:space="preserve">Roland J. </w:t>
      </w:r>
      <w:proofErr w:type="spellStart"/>
      <w:r w:rsidR="00B104B8" w:rsidRPr="002B4EA9">
        <w:rPr>
          <w:rFonts w:ascii="Times New Roman" w:hAnsi="Times New Roman" w:cs="Times New Roman"/>
          <w:sz w:val="28"/>
          <w:szCs w:val="28"/>
        </w:rPr>
        <w:t>Steinle</w:t>
      </w:r>
      <w:proofErr w:type="spellEnd"/>
      <w:r w:rsidR="00B104B8" w:rsidRPr="002B4EA9">
        <w:rPr>
          <w:rFonts w:ascii="Times New Roman" w:hAnsi="Times New Roman" w:cs="Times New Roman"/>
          <w:sz w:val="28"/>
          <w:szCs w:val="28"/>
        </w:rPr>
        <w:t xml:space="preserve">, </w:t>
      </w:r>
      <w:r w:rsidR="00B104B8" w:rsidRPr="002B4EA9">
        <w:rPr>
          <w:rFonts w:ascii="Times New Roman" w:hAnsi="Times New Roman" w:cs="Times New Roman"/>
          <w:i/>
          <w:iCs/>
          <w:sz w:val="28"/>
          <w:szCs w:val="28"/>
        </w:rPr>
        <w:t>Review of Maricopa County Attorney’s Office’s Policy, Procedures &amp; Actions Involving the Protest Arrest on October 17, 2020</w:t>
      </w:r>
      <w:r w:rsidR="00B104B8" w:rsidRPr="002B4EA9">
        <w:rPr>
          <w:rFonts w:ascii="Times New Roman" w:hAnsi="Times New Roman" w:cs="Times New Roman"/>
          <w:sz w:val="28"/>
          <w:szCs w:val="28"/>
        </w:rPr>
        <w:t xml:space="preserve"> at 69</w:t>
      </w:r>
      <w:r w:rsidR="00B104B8">
        <w:rPr>
          <w:rFonts w:ascii="Times New Roman" w:hAnsi="Times New Roman" w:cs="Times New Roman"/>
          <w:sz w:val="28"/>
          <w:szCs w:val="28"/>
        </w:rPr>
        <w:t xml:space="preserve">.  </w:t>
      </w:r>
      <w:r w:rsidR="00A113AC" w:rsidRPr="002B4EA9">
        <w:rPr>
          <w:rFonts w:ascii="Times New Roman" w:hAnsi="Times New Roman" w:cs="Times New Roman"/>
          <w:sz w:val="28"/>
          <w:szCs w:val="28"/>
        </w:rPr>
        <w:t>O</w:t>
      </w:r>
      <w:r w:rsidR="002B2392" w:rsidRPr="002B4EA9">
        <w:rPr>
          <w:rFonts w:ascii="Times New Roman" w:hAnsi="Times New Roman" w:cs="Times New Roman"/>
          <w:sz w:val="28"/>
          <w:szCs w:val="28"/>
        </w:rPr>
        <w:t xml:space="preserve">ne of </w:t>
      </w:r>
      <w:r w:rsidR="00A113AC" w:rsidRPr="002B4EA9">
        <w:rPr>
          <w:rFonts w:ascii="Times New Roman" w:hAnsi="Times New Roman" w:cs="Times New Roman"/>
          <w:sz w:val="28"/>
          <w:szCs w:val="28"/>
        </w:rPr>
        <w:t>his</w:t>
      </w:r>
      <w:r w:rsidR="002B2392" w:rsidRPr="002B4EA9">
        <w:rPr>
          <w:rFonts w:ascii="Times New Roman" w:hAnsi="Times New Roman" w:cs="Times New Roman"/>
          <w:sz w:val="28"/>
          <w:szCs w:val="28"/>
        </w:rPr>
        <w:t xml:space="preserve"> recommendations was that prosecutors needed to view the body camera videos of an incident prior to making a charging decision. </w:t>
      </w:r>
      <w:r w:rsidR="00A113AC" w:rsidRPr="002B4EA9">
        <w:rPr>
          <w:rFonts w:ascii="Times New Roman" w:hAnsi="Times New Roman" w:cs="Times New Roman"/>
          <w:sz w:val="28"/>
          <w:szCs w:val="28"/>
        </w:rPr>
        <w:t xml:space="preserve"> </w:t>
      </w:r>
      <w:r w:rsidR="00395AFC" w:rsidRPr="002B4EA9">
        <w:rPr>
          <w:rFonts w:ascii="Times New Roman" w:hAnsi="Times New Roman" w:cs="Times New Roman"/>
          <w:i/>
          <w:iCs/>
          <w:sz w:val="28"/>
          <w:szCs w:val="28"/>
        </w:rPr>
        <w:t>See</w:t>
      </w:r>
      <w:r w:rsidR="00B104B8">
        <w:rPr>
          <w:rFonts w:ascii="Times New Roman" w:hAnsi="Times New Roman" w:cs="Times New Roman"/>
          <w:i/>
          <w:iCs/>
          <w:sz w:val="28"/>
          <w:szCs w:val="28"/>
        </w:rPr>
        <w:t xml:space="preserve"> id.</w:t>
      </w:r>
      <w:r w:rsidR="00395AFC" w:rsidRPr="002B4EA9">
        <w:rPr>
          <w:rFonts w:ascii="Times New Roman" w:hAnsi="Times New Roman" w:cs="Times New Roman"/>
          <w:sz w:val="28"/>
          <w:szCs w:val="28"/>
        </w:rPr>
        <w:t xml:space="preserve"> (“If Body Wear Camera </w:t>
      </w:r>
      <w:r w:rsidR="00D2082F">
        <w:rPr>
          <w:rFonts w:ascii="Times New Roman" w:hAnsi="Times New Roman" w:cs="Times New Roman"/>
          <w:sz w:val="28"/>
          <w:szCs w:val="28"/>
        </w:rPr>
        <w:t xml:space="preserve">[sic] </w:t>
      </w:r>
      <w:r w:rsidR="00395AFC" w:rsidRPr="002B4EA9">
        <w:rPr>
          <w:rFonts w:ascii="Times New Roman" w:hAnsi="Times New Roman" w:cs="Times New Roman"/>
          <w:sz w:val="28"/>
          <w:szCs w:val="28"/>
        </w:rPr>
        <w:t xml:space="preserve">evidence is present in a case, no charges will be filed until the charging attorney has had an opportunity to review the BWC videos.”).  </w:t>
      </w:r>
      <w:r w:rsidR="00992333" w:rsidRPr="002B4EA9">
        <w:rPr>
          <w:rFonts w:ascii="Times New Roman" w:hAnsi="Times New Roman" w:cs="Times New Roman"/>
          <w:sz w:val="28"/>
          <w:szCs w:val="28"/>
        </w:rPr>
        <w:t xml:space="preserve">If </w:t>
      </w:r>
      <w:r w:rsidR="00C177AD">
        <w:rPr>
          <w:rFonts w:ascii="Times New Roman" w:hAnsi="Times New Roman" w:cs="Times New Roman"/>
          <w:sz w:val="28"/>
          <w:szCs w:val="28"/>
        </w:rPr>
        <w:t>the Report’s recommendations had been in place</w:t>
      </w:r>
      <w:r w:rsidR="00992333" w:rsidRPr="002B4EA9">
        <w:rPr>
          <w:rFonts w:ascii="Times New Roman" w:hAnsi="Times New Roman" w:cs="Times New Roman"/>
          <w:sz w:val="28"/>
          <w:szCs w:val="28"/>
        </w:rPr>
        <w:t xml:space="preserve">, one individual who was not even part of the protest and was simply taking photos </w:t>
      </w:r>
      <w:r w:rsidR="00992333" w:rsidRPr="002B4EA9">
        <w:rPr>
          <w:rFonts w:ascii="Times New Roman" w:hAnsi="Times New Roman" w:cs="Times New Roman"/>
          <w:sz w:val="28"/>
          <w:szCs w:val="28"/>
        </w:rPr>
        <w:lastRenderedPageBreak/>
        <w:t xml:space="preserve">in the area would never have been charged.  </w:t>
      </w:r>
      <w:r w:rsidR="004A1DF4" w:rsidRPr="002B4EA9">
        <w:rPr>
          <w:rFonts w:ascii="Times New Roman" w:hAnsi="Times New Roman" w:cs="Times New Roman"/>
          <w:i/>
          <w:iCs/>
          <w:sz w:val="28"/>
          <w:szCs w:val="28"/>
        </w:rPr>
        <w:t>See id.</w:t>
      </w:r>
      <w:r w:rsidR="004A1DF4" w:rsidRPr="002B4EA9">
        <w:rPr>
          <w:rFonts w:ascii="Times New Roman" w:hAnsi="Times New Roman" w:cs="Times New Roman"/>
          <w:sz w:val="28"/>
          <w:szCs w:val="28"/>
        </w:rPr>
        <w:t xml:space="preserve"> at 70 (“Ryder Collin’s arrest and prosecution was </w:t>
      </w:r>
      <w:r w:rsidR="00ED1E0F">
        <w:rPr>
          <w:rFonts w:ascii="Times New Roman" w:hAnsi="Times New Roman" w:cs="Times New Roman"/>
          <w:sz w:val="28"/>
          <w:szCs w:val="28"/>
        </w:rPr>
        <w:t xml:space="preserve">[a] </w:t>
      </w:r>
      <w:r w:rsidR="004A1DF4" w:rsidRPr="002B4EA9">
        <w:rPr>
          <w:rFonts w:ascii="Times New Roman" w:hAnsi="Times New Roman" w:cs="Times New Roman"/>
          <w:sz w:val="28"/>
          <w:szCs w:val="28"/>
        </w:rPr>
        <w:t>miscarriage of justice” due to the prosecutor’s “fail[</w:t>
      </w:r>
      <w:proofErr w:type="spellStart"/>
      <w:r w:rsidR="004A1DF4" w:rsidRPr="002B4EA9">
        <w:rPr>
          <w:rFonts w:ascii="Times New Roman" w:hAnsi="Times New Roman" w:cs="Times New Roman"/>
          <w:sz w:val="28"/>
          <w:szCs w:val="28"/>
        </w:rPr>
        <w:t>ure</w:t>
      </w:r>
      <w:proofErr w:type="spellEnd"/>
      <w:r w:rsidR="004A1DF4" w:rsidRPr="002B4EA9">
        <w:rPr>
          <w:rFonts w:ascii="Times New Roman" w:hAnsi="Times New Roman" w:cs="Times New Roman"/>
          <w:sz w:val="28"/>
          <w:szCs w:val="28"/>
        </w:rPr>
        <w:t xml:space="preserve">] to do even a minimal investigation . . . [despite having] access to the BWC video evidence”).  </w:t>
      </w:r>
      <w:r w:rsidR="00992333" w:rsidRPr="002B4EA9">
        <w:rPr>
          <w:rFonts w:ascii="Times New Roman" w:hAnsi="Times New Roman" w:cs="Times New Roman"/>
          <w:sz w:val="28"/>
          <w:szCs w:val="28"/>
        </w:rPr>
        <w:t xml:space="preserve">And if he had been charged, his defense counsel obtaining quick access to the video would have resulted in the charges being dismissed right away.  </w:t>
      </w:r>
      <w:r w:rsidR="00266981" w:rsidRPr="002B4EA9">
        <w:rPr>
          <w:rFonts w:ascii="Times New Roman" w:hAnsi="Times New Roman" w:cs="Times New Roman"/>
          <w:sz w:val="28"/>
          <w:szCs w:val="28"/>
        </w:rPr>
        <w:t xml:space="preserve">Unfortunately, in many cases today prosecutors are not only making charging decisions but </w:t>
      </w:r>
      <w:r w:rsidR="00266981">
        <w:rPr>
          <w:rFonts w:ascii="Times New Roman" w:hAnsi="Times New Roman" w:cs="Times New Roman"/>
          <w:sz w:val="28"/>
          <w:szCs w:val="28"/>
        </w:rPr>
        <w:t xml:space="preserve">also </w:t>
      </w:r>
      <w:r w:rsidR="00266981" w:rsidRPr="002B4EA9">
        <w:rPr>
          <w:rFonts w:ascii="Times New Roman" w:hAnsi="Times New Roman" w:cs="Times New Roman"/>
          <w:sz w:val="28"/>
          <w:szCs w:val="28"/>
        </w:rPr>
        <w:t xml:space="preserve">presenting plea </w:t>
      </w:r>
      <w:r w:rsidR="00266981" w:rsidRPr="083BD186">
        <w:rPr>
          <w:rFonts w:ascii="Times New Roman" w:hAnsi="Times New Roman" w:cs="Times New Roman"/>
          <w:sz w:val="28"/>
          <w:szCs w:val="28"/>
        </w:rPr>
        <w:t>offers</w:t>
      </w:r>
      <w:r w:rsidR="00862F69">
        <w:rPr>
          <w:rFonts w:ascii="Times New Roman" w:hAnsi="Times New Roman" w:cs="Times New Roman"/>
          <w:sz w:val="28"/>
          <w:szCs w:val="28"/>
        </w:rPr>
        <w:t>—</w:t>
      </w:r>
      <w:r w:rsidR="00266981" w:rsidRPr="083BD186">
        <w:rPr>
          <w:rFonts w:ascii="Times New Roman" w:hAnsi="Times New Roman" w:cs="Times New Roman"/>
          <w:sz w:val="28"/>
          <w:szCs w:val="28"/>
        </w:rPr>
        <w:t>and</w:t>
      </w:r>
      <w:r w:rsidR="00266981" w:rsidRPr="002B4EA9">
        <w:rPr>
          <w:rFonts w:ascii="Times New Roman" w:hAnsi="Times New Roman" w:cs="Times New Roman"/>
          <w:sz w:val="28"/>
          <w:szCs w:val="28"/>
        </w:rPr>
        <w:t xml:space="preserve"> telling the defendant the next offer will be harsher</w:t>
      </w:r>
      <w:r w:rsidR="00862F69">
        <w:rPr>
          <w:rFonts w:ascii="Times New Roman" w:hAnsi="Times New Roman" w:cs="Times New Roman"/>
          <w:sz w:val="28"/>
          <w:szCs w:val="28"/>
        </w:rPr>
        <w:t>—</w:t>
      </w:r>
      <w:r w:rsidR="00266981" w:rsidRPr="002B4EA9">
        <w:rPr>
          <w:rFonts w:ascii="Times New Roman" w:hAnsi="Times New Roman" w:cs="Times New Roman"/>
          <w:sz w:val="28"/>
          <w:szCs w:val="28"/>
        </w:rPr>
        <w:t xml:space="preserve">without having viewed this critical evidence. </w:t>
      </w:r>
      <w:r w:rsidR="00266981">
        <w:rPr>
          <w:rFonts w:ascii="Times New Roman" w:hAnsi="Times New Roman" w:cs="Times New Roman"/>
          <w:sz w:val="28"/>
          <w:szCs w:val="28"/>
        </w:rPr>
        <w:t xml:space="preserve"> </w:t>
      </w:r>
      <w:r w:rsidR="00992333" w:rsidRPr="002B4EA9">
        <w:rPr>
          <w:rFonts w:ascii="Times New Roman" w:hAnsi="Times New Roman" w:cs="Times New Roman"/>
          <w:sz w:val="28"/>
          <w:szCs w:val="28"/>
        </w:rPr>
        <w:t>Requiring the state to turn over key discovery, such as the videos of the incident, w</w:t>
      </w:r>
      <w:r w:rsidR="008103D5">
        <w:rPr>
          <w:rFonts w:ascii="Times New Roman" w:hAnsi="Times New Roman" w:cs="Times New Roman"/>
          <w:sz w:val="28"/>
          <w:szCs w:val="28"/>
        </w:rPr>
        <w:t>ill help</w:t>
      </w:r>
      <w:r w:rsidR="00992333" w:rsidRPr="002B4EA9">
        <w:rPr>
          <w:rFonts w:ascii="Times New Roman" w:hAnsi="Times New Roman" w:cs="Times New Roman"/>
          <w:sz w:val="28"/>
          <w:szCs w:val="28"/>
        </w:rPr>
        <w:t xml:space="preserve"> ensure that evidence of innocen</w:t>
      </w:r>
      <w:r w:rsidR="008103D5">
        <w:rPr>
          <w:rFonts w:ascii="Times New Roman" w:hAnsi="Times New Roman" w:cs="Times New Roman"/>
          <w:sz w:val="28"/>
          <w:szCs w:val="28"/>
        </w:rPr>
        <w:t>ce</w:t>
      </w:r>
      <w:r w:rsidR="00992333" w:rsidRPr="002B4EA9">
        <w:rPr>
          <w:rFonts w:ascii="Times New Roman" w:hAnsi="Times New Roman" w:cs="Times New Roman"/>
          <w:sz w:val="28"/>
          <w:szCs w:val="28"/>
        </w:rPr>
        <w:t xml:space="preserve"> is brought to light quickly, which serves the interests of</w:t>
      </w:r>
      <w:r w:rsidR="008103D5">
        <w:rPr>
          <w:rFonts w:ascii="Times New Roman" w:hAnsi="Times New Roman" w:cs="Times New Roman"/>
          <w:sz w:val="28"/>
          <w:szCs w:val="28"/>
        </w:rPr>
        <w:t xml:space="preserve"> justice</w:t>
      </w:r>
      <w:r w:rsidR="00992333" w:rsidRPr="002B4EA9">
        <w:rPr>
          <w:rFonts w:ascii="Times New Roman" w:hAnsi="Times New Roman" w:cs="Times New Roman"/>
          <w:sz w:val="28"/>
          <w:szCs w:val="28"/>
        </w:rPr>
        <w:t xml:space="preserve">. </w:t>
      </w:r>
      <w:r w:rsidR="00C560BD">
        <w:rPr>
          <w:rFonts w:ascii="Times New Roman" w:hAnsi="Times New Roman" w:cs="Times New Roman"/>
          <w:sz w:val="28"/>
          <w:szCs w:val="28"/>
        </w:rPr>
        <w:t xml:space="preserve"> In other cases where there is strong evidence against the defendant, disclosure may </w:t>
      </w:r>
      <w:r w:rsidR="00C560BD" w:rsidRPr="002B4EA9">
        <w:rPr>
          <w:rFonts w:ascii="Times New Roman" w:hAnsi="Times New Roman" w:cs="Times New Roman"/>
          <w:sz w:val="28"/>
          <w:szCs w:val="28"/>
        </w:rPr>
        <w:t xml:space="preserve">encourage the defendant to take a </w:t>
      </w:r>
      <w:r w:rsidR="00C560BD">
        <w:rPr>
          <w:rFonts w:ascii="Times New Roman" w:hAnsi="Times New Roman" w:cs="Times New Roman"/>
          <w:sz w:val="28"/>
          <w:szCs w:val="28"/>
        </w:rPr>
        <w:t xml:space="preserve">quick </w:t>
      </w:r>
      <w:r w:rsidR="00C560BD" w:rsidRPr="002B4EA9">
        <w:rPr>
          <w:rFonts w:ascii="Times New Roman" w:hAnsi="Times New Roman" w:cs="Times New Roman"/>
          <w:sz w:val="28"/>
          <w:szCs w:val="28"/>
        </w:rPr>
        <w:t xml:space="preserve">plea, which </w:t>
      </w:r>
      <w:r w:rsidR="00C560BD">
        <w:rPr>
          <w:rFonts w:ascii="Times New Roman" w:hAnsi="Times New Roman" w:cs="Times New Roman"/>
          <w:sz w:val="28"/>
          <w:szCs w:val="28"/>
        </w:rPr>
        <w:t>benefits the state as they still obtain a conviction with minimal effort</w:t>
      </w:r>
      <w:r w:rsidR="00C560BD" w:rsidRPr="002B4EA9">
        <w:rPr>
          <w:rFonts w:ascii="Times New Roman" w:hAnsi="Times New Roman" w:cs="Times New Roman"/>
          <w:sz w:val="28"/>
          <w:szCs w:val="28"/>
        </w:rPr>
        <w:t xml:space="preserve">. </w:t>
      </w:r>
      <w:r w:rsidR="00DB7118">
        <w:rPr>
          <w:rFonts w:ascii="Times New Roman" w:hAnsi="Times New Roman" w:cs="Times New Roman"/>
          <w:sz w:val="28"/>
          <w:szCs w:val="28"/>
        </w:rPr>
        <w:t xml:space="preserve"> </w:t>
      </w:r>
      <w:r w:rsidR="00C560BD">
        <w:rPr>
          <w:rFonts w:ascii="Times New Roman" w:hAnsi="Times New Roman" w:cs="Times New Roman"/>
          <w:sz w:val="28"/>
          <w:szCs w:val="28"/>
        </w:rPr>
        <w:t xml:space="preserve">But the disclosure has </w:t>
      </w:r>
      <w:r w:rsidR="005778AE">
        <w:rPr>
          <w:rFonts w:ascii="Times New Roman" w:hAnsi="Times New Roman" w:cs="Times New Roman"/>
          <w:sz w:val="28"/>
          <w:szCs w:val="28"/>
        </w:rPr>
        <w:t>the</w:t>
      </w:r>
      <w:r w:rsidR="00C560BD">
        <w:rPr>
          <w:rFonts w:ascii="Times New Roman" w:hAnsi="Times New Roman" w:cs="Times New Roman"/>
          <w:sz w:val="28"/>
          <w:szCs w:val="28"/>
        </w:rPr>
        <w:t xml:space="preserve"> added benefit</w:t>
      </w:r>
      <w:r w:rsidR="005778AE">
        <w:rPr>
          <w:rFonts w:ascii="Times New Roman" w:hAnsi="Times New Roman" w:cs="Times New Roman"/>
          <w:sz w:val="28"/>
          <w:szCs w:val="28"/>
        </w:rPr>
        <w:t xml:space="preserve"> of helping to ensure that the defendant</w:t>
      </w:r>
      <w:r w:rsidR="00C560BD" w:rsidRPr="002B4EA9">
        <w:rPr>
          <w:rFonts w:ascii="Times New Roman" w:hAnsi="Times New Roman" w:cs="Times New Roman"/>
          <w:sz w:val="28"/>
          <w:szCs w:val="28"/>
        </w:rPr>
        <w:t xml:space="preserve"> feels they were treated fairly because they were able to make an informed decision</w:t>
      </w:r>
      <w:r w:rsidR="005778AE">
        <w:rPr>
          <w:rFonts w:ascii="Times New Roman" w:hAnsi="Times New Roman" w:cs="Times New Roman"/>
          <w:sz w:val="28"/>
          <w:szCs w:val="28"/>
        </w:rPr>
        <w:t>, which may improve public safety by reducing recidivism.</w:t>
      </w:r>
      <w:r w:rsidR="00C560BD" w:rsidRPr="002B4EA9">
        <w:rPr>
          <w:rFonts w:ascii="Times New Roman" w:hAnsi="Times New Roman" w:cs="Times New Roman"/>
          <w:sz w:val="28"/>
          <w:szCs w:val="28"/>
        </w:rPr>
        <w:t xml:space="preserve"> </w:t>
      </w:r>
      <w:r w:rsidR="00C560BD">
        <w:rPr>
          <w:rFonts w:ascii="Times New Roman" w:hAnsi="Times New Roman" w:cs="Times New Roman"/>
          <w:sz w:val="28"/>
          <w:szCs w:val="28"/>
        </w:rPr>
        <w:t xml:space="preserve"> </w:t>
      </w:r>
      <w:r w:rsidR="005778AE" w:rsidRPr="005778AE">
        <w:rPr>
          <w:rFonts w:ascii="Times New Roman" w:hAnsi="Times New Roman" w:cs="Times New Roman"/>
          <w:i/>
          <w:iCs/>
          <w:sz w:val="28"/>
          <w:szCs w:val="28"/>
        </w:rPr>
        <w:t xml:space="preserve">See </w:t>
      </w:r>
      <w:r w:rsidR="00C560BD" w:rsidRPr="00D51AAD">
        <w:rPr>
          <w:rFonts w:ascii="Times New Roman" w:hAnsi="Times New Roman" w:cs="Times New Roman"/>
          <w:sz w:val="28"/>
          <w:szCs w:val="28"/>
        </w:rPr>
        <w:t>Danielle Wallace</w:t>
      </w:r>
      <w:r w:rsidR="00C560BD">
        <w:rPr>
          <w:rFonts w:ascii="Times New Roman" w:hAnsi="Times New Roman" w:cs="Times New Roman"/>
          <w:sz w:val="28"/>
          <w:szCs w:val="28"/>
        </w:rPr>
        <w:t xml:space="preserve"> </w:t>
      </w:r>
      <w:r w:rsidR="00C560BD" w:rsidRPr="008C1069">
        <w:rPr>
          <w:rFonts w:ascii="Times New Roman" w:hAnsi="Times New Roman" w:cs="Times New Roman"/>
          <w:i/>
          <w:iCs/>
          <w:sz w:val="28"/>
          <w:szCs w:val="28"/>
        </w:rPr>
        <w:t>et al.</w:t>
      </w:r>
      <w:r w:rsidR="00C560BD">
        <w:rPr>
          <w:rFonts w:ascii="Times New Roman" w:hAnsi="Times New Roman" w:cs="Times New Roman"/>
          <w:sz w:val="28"/>
          <w:szCs w:val="28"/>
        </w:rPr>
        <w:t xml:space="preserve">, </w:t>
      </w:r>
      <w:r w:rsidR="00C560BD" w:rsidRPr="00D51AAD">
        <w:rPr>
          <w:rFonts w:ascii="Times New Roman" w:hAnsi="Times New Roman" w:cs="Times New Roman"/>
          <w:i/>
          <w:iCs/>
          <w:sz w:val="28"/>
          <w:szCs w:val="28"/>
        </w:rPr>
        <w:t>Desistance and Legitimacy: The Impact of Offender Notification Meetings on Recidivism among High Risk Offenders</w:t>
      </w:r>
      <w:r w:rsidR="00C560BD">
        <w:rPr>
          <w:rFonts w:ascii="Times New Roman" w:hAnsi="Times New Roman" w:cs="Times New Roman"/>
          <w:sz w:val="28"/>
          <w:szCs w:val="28"/>
        </w:rPr>
        <w:t xml:space="preserve">, </w:t>
      </w:r>
      <w:r w:rsidR="00C560BD" w:rsidRPr="008C1069">
        <w:rPr>
          <w:rFonts w:ascii="Times New Roman" w:hAnsi="Times New Roman" w:cs="Times New Roman"/>
          <w:smallCaps/>
          <w:sz w:val="28"/>
          <w:szCs w:val="28"/>
        </w:rPr>
        <w:t>Justice Quarterly</w:t>
      </w:r>
      <w:r w:rsidR="00C560BD">
        <w:rPr>
          <w:rFonts w:ascii="Times New Roman" w:hAnsi="Times New Roman" w:cs="Times New Roman"/>
          <w:sz w:val="28"/>
          <w:szCs w:val="28"/>
        </w:rPr>
        <w:t xml:space="preserve"> (Sept. 2015) (“</w:t>
      </w:r>
      <w:r w:rsidR="00C560BD" w:rsidRPr="008C1069">
        <w:rPr>
          <w:rFonts w:ascii="Times New Roman" w:hAnsi="Times New Roman" w:cs="Times New Roman"/>
          <w:sz w:val="28"/>
          <w:szCs w:val="28"/>
        </w:rPr>
        <w:t xml:space="preserve">Although further research is clearly needed, our results suggest that offenders—just like the general </w:t>
      </w:r>
      <w:r w:rsidR="00C560BD" w:rsidRPr="008C1069">
        <w:rPr>
          <w:rFonts w:ascii="Times New Roman" w:hAnsi="Times New Roman" w:cs="Times New Roman"/>
          <w:sz w:val="28"/>
          <w:szCs w:val="28"/>
        </w:rPr>
        <w:lastRenderedPageBreak/>
        <w:t>citizenry—are more likely to comply with the law when they are treated fairly and perceive the agents of the law as acting fairly.</w:t>
      </w:r>
      <w:r w:rsidR="00C560BD">
        <w:rPr>
          <w:rFonts w:ascii="Times New Roman" w:hAnsi="Times New Roman" w:cs="Times New Roman"/>
          <w:sz w:val="28"/>
          <w:szCs w:val="28"/>
        </w:rPr>
        <w:t>”).</w:t>
      </w:r>
    </w:p>
    <w:p w14:paraId="2E2E9709" w14:textId="188F686F" w:rsidR="002B2392" w:rsidRPr="002B4EA9" w:rsidRDefault="00827CE0" w:rsidP="0016172D">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Although there are obvious benefits of expanding Rule 15.8 to all cases, it is important to note the Rule’s limits as well.  </w:t>
      </w:r>
      <w:r w:rsidR="008E3B3E" w:rsidRPr="002B4EA9">
        <w:rPr>
          <w:rFonts w:ascii="Times New Roman" w:hAnsi="Times New Roman" w:cs="Times New Roman"/>
          <w:sz w:val="28"/>
          <w:szCs w:val="28"/>
        </w:rPr>
        <w:t xml:space="preserve">Because the </w:t>
      </w:r>
      <w:r w:rsidR="006127DC">
        <w:rPr>
          <w:rFonts w:ascii="Times New Roman" w:hAnsi="Times New Roman" w:cs="Times New Roman"/>
          <w:sz w:val="28"/>
          <w:szCs w:val="28"/>
        </w:rPr>
        <w:t>R</w:t>
      </w:r>
      <w:r w:rsidR="008E3B3E" w:rsidRPr="002B4EA9">
        <w:rPr>
          <w:rFonts w:ascii="Times New Roman" w:hAnsi="Times New Roman" w:cs="Times New Roman"/>
          <w:sz w:val="28"/>
          <w:szCs w:val="28"/>
        </w:rPr>
        <w:t xml:space="preserve">ule only applies to evidence in the possession of the state, it does not apply to evidence that a third party has that the defendant might be entitled to obtain, </w:t>
      </w:r>
      <w:r w:rsidR="008E3B3E" w:rsidRPr="00827CE0">
        <w:rPr>
          <w:rFonts w:ascii="Times New Roman" w:hAnsi="Times New Roman" w:cs="Times New Roman"/>
          <w:i/>
          <w:iCs/>
          <w:sz w:val="28"/>
          <w:szCs w:val="28"/>
        </w:rPr>
        <w:t xml:space="preserve">see State ex rel. Montgomery v. Garcia ex rel. </w:t>
      </w:r>
      <w:proofErr w:type="spellStart"/>
      <w:r w:rsidR="008E3B3E" w:rsidRPr="00827CE0">
        <w:rPr>
          <w:rFonts w:ascii="Times New Roman" w:hAnsi="Times New Roman" w:cs="Times New Roman"/>
          <w:i/>
          <w:iCs/>
          <w:sz w:val="28"/>
          <w:szCs w:val="28"/>
        </w:rPr>
        <w:t>Cty</w:t>
      </w:r>
      <w:proofErr w:type="spellEnd"/>
      <w:r w:rsidR="008E3B3E" w:rsidRPr="00827CE0">
        <w:rPr>
          <w:rFonts w:ascii="Times New Roman" w:hAnsi="Times New Roman" w:cs="Times New Roman"/>
          <w:i/>
          <w:iCs/>
          <w:sz w:val="28"/>
          <w:szCs w:val="28"/>
        </w:rPr>
        <w:t>. of Maricopa</w:t>
      </w:r>
      <w:r w:rsidR="008E3B3E" w:rsidRPr="002B4EA9">
        <w:rPr>
          <w:rFonts w:ascii="Times New Roman" w:hAnsi="Times New Roman" w:cs="Times New Roman"/>
          <w:sz w:val="28"/>
          <w:szCs w:val="28"/>
        </w:rPr>
        <w:t xml:space="preserve">, No. 1 CA-SA 13-0247, 2013 WL 6200100, at *3 (Ariz. Ct. App. Nov. 26, 2013), nor </w:t>
      </w:r>
      <w:r w:rsidR="00944498">
        <w:rPr>
          <w:rFonts w:ascii="Times New Roman" w:hAnsi="Times New Roman" w:cs="Times New Roman"/>
          <w:sz w:val="28"/>
          <w:szCs w:val="28"/>
        </w:rPr>
        <w:t xml:space="preserve">does it generally apply </w:t>
      </w:r>
      <w:r w:rsidR="008E3B3E" w:rsidRPr="002B4EA9">
        <w:rPr>
          <w:rFonts w:ascii="Times New Roman" w:hAnsi="Times New Roman" w:cs="Times New Roman"/>
          <w:sz w:val="28"/>
          <w:szCs w:val="28"/>
        </w:rPr>
        <w:t>to confirmatory lab results</w:t>
      </w:r>
      <w:r w:rsidR="00944498">
        <w:rPr>
          <w:rFonts w:ascii="Times New Roman" w:hAnsi="Times New Roman" w:cs="Times New Roman"/>
          <w:sz w:val="28"/>
          <w:szCs w:val="28"/>
        </w:rPr>
        <w:t>, which are often not available when plea bargaining begins</w:t>
      </w:r>
      <w:r w:rsidR="008E3B3E" w:rsidRPr="002B4EA9">
        <w:rPr>
          <w:rFonts w:ascii="Times New Roman" w:hAnsi="Times New Roman" w:cs="Times New Roman"/>
          <w:sz w:val="28"/>
          <w:szCs w:val="28"/>
        </w:rPr>
        <w:t xml:space="preserve">.  </w:t>
      </w:r>
      <w:r w:rsidR="008E3B3E" w:rsidRPr="00827CE0">
        <w:rPr>
          <w:rFonts w:ascii="Times New Roman" w:hAnsi="Times New Roman" w:cs="Times New Roman"/>
          <w:i/>
          <w:iCs/>
          <w:sz w:val="28"/>
          <w:szCs w:val="28"/>
        </w:rPr>
        <w:t>S</w:t>
      </w:r>
      <w:r w:rsidR="00944498">
        <w:rPr>
          <w:rFonts w:ascii="Times New Roman" w:hAnsi="Times New Roman" w:cs="Times New Roman"/>
          <w:i/>
          <w:iCs/>
          <w:sz w:val="28"/>
          <w:szCs w:val="28"/>
        </w:rPr>
        <w:t>ee S</w:t>
      </w:r>
      <w:r w:rsidR="008E3B3E" w:rsidRPr="00827CE0">
        <w:rPr>
          <w:rFonts w:ascii="Times New Roman" w:hAnsi="Times New Roman" w:cs="Times New Roman"/>
          <w:i/>
          <w:iCs/>
          <w:sz w:val="28"/>
          <w:szCs w:val="28"/>
        </w:rPr>
        <w:t>tate v. Cruz</w:t>
      </w:r>
      <w:r w:rsidR="008E3B3E" w:rsidRPr="002B4EA9">
        <w:rPr>
          <w:rFonts w:ascii="Times New Roman" w:hAnsi="Times New Roman" w:cs="Times New Roman"/>
          <w:sz w:val="28"/>
          <w:szCs w:val="28"/>
        </w:rPr>
        <w:t>, No. 2 CA-CR 2011-0350, 2012 WL 4478761, at *3 (Ariz. Ct. App. Sept. 28, 2012).</w:t>
      </w:r>
      <w:r w:rsidR="0016172D">
        <w:rPr>
          <w:rFonts w:ascii="Times New Roman" w:hAnsi="Times New Roman" w:cs="Times New Roman"/>
          <w:sz w:val="28"/>
          <w:szCs w:val="28"/>
        </w:rPr>
        <w:t xml:space="preserve">  </w:t>
      </w:r>
      <w:r w:rsidR="002B2392" w:rsidRPr="002B4EA9">
        <w:rPr>
          <w:rFonts w:ascii="Times New Roman" w:hAnsi="Times New Roman" w:cs="Times New Roman"/>
          <w:sz w:val="28"/>
          <w:szCs w:val="28"/>
        </w:rPr>
        <w:t>In</w:t>
      </w:r>
      <w:r w:rsidR="0016172D">
        <w:rPr>
          <w:rFonts w:ascii="Times New Roman" w:hAnsi="Times New Roman" w:cs="Times New Roman"/>
          <w:sz w:val="28"/>
          <w:szCs w:val="28"/>
        </w:rPr>
        <w:t xml:space="preserve"> addition, because of the separation of powers, there are limits on the oversight that courts can provide to plea bargaining.  </w:t>
      </w:r>
      <w:r w:rsidR="00944498">
        <w:rPr>
          <w:rFonts w:ascii="Times New Roman" w:hAnsi="Times New Roman" w:cs="Times New Roman"/>
          <w:sz w:val="28"/>
          <w:szCs w:val="28"/>
        </w:rPr>
        <w:t xml:space="preserve">In </w:t>
      </w:r>
      <w:r w:rsidR="002B2392" w:rsidRPr="002B4EA9">
        <w:rPr>
          <w:rFonts w:ascii="Times New Roman" w:hAnsi="Times New Roman" w:cs="Times New Roman"/>
          <w:i/>
          <w:iCs/>
          <w:sz w:val="28"/>
          <w:szCs w:val="28"/>
        </w:rPr>
        <w:t>Rivera-Longoria</w:t>
      </w:r>
      <w:r w:rsidR="002B2392" w:rsidRPr="002B4EA9">
        <w:rPr>
          <w:rFonts w:ascii="Times New Roman" w:hAnsi="Times New Roman" w:cs="Times New Roman"/>
          <w:sz w:val="28"/>
          <w:szCs w:val="28"/>
        </w:rPr>
        <w:t xml:space="preserve">, the Arizona Supreme Court </w:t>
      </w:r>
      <w:r w:rsidR="0016172D">
        <w:rPr>
          <w:rFonts w:ascii="Times New Roman" w:hAnsi="Times New Roman" w:cs="Times New Roman"/>
          <w:sz w:val="28"/>
          <w:szCs w:val="28"/>
        </w:rPr>
        <w:t xml:space="preserve">held </w:t>
      </w:r>
      <w:r w:rsidR="002B2392" w:rsidRPr="002B4EA9">
        <w:rPr>
          <w:rFonts w:ascii="Times New Roman" w:hAnsi="Times New Roman" w:cs="Times New Roman"/>
          <w:sz w:val="28"/>
          <w:szCs w:val="28"/>
        </w:rPr>
        <w:t xml:space="preserve">that the rule does not violate the separation of powers because a prosecutor “retains discretion to determine whether to make a plea offer, the terms of any offer, the length of time an offer will remain open, and the other particulars.”  </w:t>
      </w:r>
      <w:r w:rsidR="0016172D" w:rsidRPr="002B4EA9">
        <w:rPr>
          <w:rFonts w:ascii="Times New Roman" w:hAnsi="Times New Roman" w:cs="Times New Roman"/>
          <w:i/>
          <w:iCs/>
          <w:sz w:val="28"/>
          <w:szCs w:val="28"/>
        </w:rPr>
        <w:t>Rivera-Longoria</w:t>
      </w:r>
      <w:r w:rsidR="00A503EE" w:rsidRPr="005748CF">
        <w:rPr>
          <w:rFonts w:ascii="Times New Roman" w:hAnsi="Times New Roman" w:cs="Times New Roman"/>
          <w:sz w:val="28"/>
          <w:szCs w:val="28"/>
        </w:rPr>
        <w:t>,</w:t>
      </w:r>
      <w:r w:rsidR="00A503EE">
        <w:rPr>
          <w:rFonts w:ascii="Times New Roman" w:hAnsi="Times New Roman" w:cs="Times New Roman"/>
          <w:i/>
          <w:iCs/>
          <w:sz w:val="28"/>
          <w:szCs w:val="28"/>
        </w:rPr>
        <w:t xml:space="preserve"> </w:t>
      </w:r>
      <w:r w:rsidR="00A503EE" w:rsidRPr="002B4EA9">
        <w:rPr>
          <w:rFonts w:ascii="Times New Roman" w:hAnsi="Times New Roman" w:cs="Times New Roman"/>
          <w:sz w:val="28"/>
          <w:szCs w:val="28"/>
        </w:rPr>
        <w:t xml:space="preserve">228 Ariz. </w:t>
      </w:r>
      <w:r w:rsidR="005748CF">
        <w:rPr>
          <w:rFonts w:ascii="Times New Roman" w:hAnsi="Times New Roman" w:cs="Times New Roman"/>
          <w:sz w:val="28"/>
          <w:szCs w:val="28"/>
        </w:rPr>
        <w:t>at 159.</w:t>
      </w:r>
      <w:r w:rsidR="0016172D" w:rsidRPr="002B4EA9">
        <w:rPr>
          <w:rFonts w:ascii="Times New Roman" w:hAnsi="Times New Roman" w:cs="Times New Roman"/>
          <w:sz w:val="28"/>
          <w:szCs w:val="28"/>
        </w:rPr>
        <w:t xml:space="preserve"> </w:t>
      </w:r>
      <w:r w:rsidR="005748CF">
        <w:rPr>
          <w:rFonts w:ascii="Times New Roman" w:hAnsi="Times New Roman" w:cs="Times New Roman"/>
          <w:sz w:val="28"/>
          <w:szCs w:val="28"/>
        </w:rPr>
        <w:t xml:space="preserve"> </w:t>
      </w:r>
      <w:r w:rsidR="002B2392" w:rsidRPr="002B4EA9">
        <w:rPr>
          <w:rFonts w:ascii="Times New Roman" w:hAnsi="Times New Roman" w:cs="Times New Roman"/>
          <w:sz w:val="28"/>
          <w:szCs w:val="28"/>
        </w:rPr>
        <w:t xml:space="preserve">In addition, the state can decline to reinstate a lapsed offer or extend a deadline after obtaining new information subject to disclosure, as long as the prior disclosure is supplemented promptly.  </w:t>
      </w:r>
      <w:r w:rsidR="002B2392" w:rsidRPr="0016172D">
        <w:rPr>
          <w:rFonts w:ascii="Times New Roman" w:hAnsi="Times New Roman" w:cs="Times New Roman"/>
          <w:i/>
          <w:iCs/>
          <w:sz w:val="28"/>
          <w:szCs w:val="28"/>
        </w:rPr>
        <w:t>See id</w:t>
      </w:r>
      <w:r w:rsidR="002B2392" w:rsidRPr="002B4EA9">
        <w:rPr>
          <w:rFonts w:ascii="Times New Roman" w:hAnsi="Times New Roman" w:cs="Times New Roman"/>
          <w:sz w:val="28"/>
          <w:szCs w:val="28"/>
        </w:rPr>
        <w:t xml:space="preserve">.  And, </w:t>
      </w:r>
      <w:r w:rsidR="005748CF">
        <w:rPr>
          <w:rFonts w:ascii="Times New Roman" w:hAnsi="Times New Roman" w:cs="Times New Roman"/>
          <w:sz w:val="28"/>
          <w:szCs w:val="28"/>
        </w:rPr>
        <w:t xml:space="preserve">as noted above, </w:t>
      </w:r>
      <w:r w:rsidR="002B2392" w:rsidRPr="002B4EA9">
        <w:rPr>
          <w:rFonts w:ascii="Times New Roman" w:hAnsi="Times New Roman" w:cs="Times New Roman"/>
          <w:sz w:val="28"/>
          <w:szCs w:val="28"/>
        </w:rPr>
        <w:t>Rule 15.8 does not apply when an open-ended offer is withdrawn, only when a deadline is set</w:t>
      </w:r>
      <w:r w:rsidR="005748CF">
        <w:rPr>
          <w:rFonts w:ascii="Times New Roman" w:hAnsi="Times New Roman" w:cs="Times New Roman"/>
          <w:sz w:val="28"/>
          <w:szCs w:val="28"/>
        </w:rPr>
        <w:t xml:space="preserve"> by the state</w:t>
      </w:r>
      <w:r w:rsidR="002B2392" w:rsidRPr="002B4EA9">
        <w:rPr>
          <w:rFonts w:ascii="Times New Roman" w:hAnsi="Times New Roman" w:cs="Times New Roman"/>
          <w:sz w:val="28"/>
          <w:szCs w:val="28"/>
        </w:rPr>
        <w:t xml:space="preserve">. </w:t>
      </w:r>
      <w:r w:rsidR="008D17D5">
        <w:rPr>
          <w:rFonts w:ascii="Times New Roman" w:hAnsi="Times New Roman" w:cs="Times New Roman"/>
          <w:sz w:val="28"/>
          <w:szCs w:val="28"/>
        </w:rPr>
        <w:t xml:space="preserve"> </w:t>
      </w:r>
      <w:r w:rsidR="008D17D5">
        <w:rPr>
          <w:rFonts w:ascii="Times New Roman" w:hAnsi="Times New Roman" w:cs="Times New Roman"/>
          <w:sz w:val="28"/>
          <w:szCs w:val="28"/>
        </w:rPr>
        <w:lastRenderedPageBreak/>
        <w:t xml:space="preserve">For all of these reasons, while this rule change would serve the interests of justice by encouraging the state to provide discovery sooner, the prosecution would retain full control over </w:t>
      </w:r>
      <w:r w:rsidR="009146A3">
        <w:rPr>
          <w:rFonts w:ascii="Times New Roman" w:hAnsi="Times New Roman" w:cs="Times New Roman"/>
          <w:sz w:val="28"/>
          <w:szCs w:val="28"/>
        </w:rPr>
        <w:t xml:space="preserve">what sort of plea agreement to offer and when. </w:t>
      </w:r>
    </w:p>
    <w:p w14:paraId="18F4B6F9" w14:textId="2583529F" w:rsidR="00AB38D5" w:rsidRPr="00BC562A" w:rsidRDefault="00AB38D5" w:rsidP="00E73613">
      <w:pPr>
        <w:pStyle w:val="ListParagraph"/>
        <w:numPr>
          <w:ilvl w:val="0"/>
          <w:numId w:val="2"/>
        </w:numPr>
        <w:spacing w:after="0" w:line="480" w:lineRule="auto"/>
        <w:jc w:val="both"/>
        <w:rPr>
          <w:rFonts w:ascii="Times New Roman" w:hAnsi="Times New Roman" w:cs="Times New Roman"/>
          <w:b/>
          <w:bCs/>
          <w:sz w:val="28"/>
          <w:szCs w:val="28"/>
        </w:rPr>
      </w:pPr>
      <w:r w:rsidRPr="00BC562A">
        <w:rPr>
          <w:rFonts w:ascii="Times New Roman" w:hAnsi="Times New Roman" w:cs="Times New Roman"/>
          <w:b/>
          <w:bCs/>
          <w:sz w:val="28"/>
          <w:szCs w:val="28"/>
        </w:rPr>
        <w:t>Misdemeanor Cases</w:t>
      </w:r>
      <w:r w:rsidR="00BC562A" w:rsidRPr="00BC562A">
        <w:rPr>
          <w:rFonts w:ascii="Times New Roman" w:hAnsi="Times New Roman" w:cs="Times New Roman"/>
          <w:b/>
          <w:bCs/>
          <w:sz w:val="28"/>
          <w:szCs w:val="28"/>
        </w:rPr>
        <w:t xml:space="preserve"> Have a Significant Impact </w:t>
      </w:r>
      <w:r w:rsidR="00BC562A" w:rsidRPr="083BD186">
        <w:rPr>
          <w:rFonts w:ascii="Times New Roman" w:hAnsi="Times New Roman" w:cs="Times New Roman"/>
          <w:b/>
          <w:bCs/>
          <w:sz w:val="28"/>
          <w:szCs w:val="28"/>
        </w:rPr>
        <w:t>on</w:t>
      </w:r>
      <w:r w:rsidR="00BC562A" w:rsidRPr="00BC562A">
        <w:rPr>
          <w:rFonts w:ascii="Times New Roman" w:hAnsi="Times New Roman" w:cs="Times New Roman"/>
          <w:b/>
          <w:bCs/>
          <w:sz w:val="28"/>
          <w:szCs w:val="28"/>
        </w:rPr>
        <w:t xml:space="preserve"> People’s Lives</w:t>
      </w:r>
    </w:p>
    <w:p w14:paraId="4D069D09" w14:textId="087486C9" w:rsidR="00F5095C" w:rsidRPr="002B4EA9" w:rsidRDefault="00AB38D5" w:rsidP="009B7F76">
      <w:pPr>
        <w:spacing w:after="0" w:line="480" w:lineRule="auto"/>
        <w:ind w:firstLine="360"/>
        <w:jc w:val="both"/>
        <w:rPr>
          <w:rFonts w:ascii="Times New Roman" w:hAnsi="Times New Roman" w:cs="Times New Roman"/>
          <w:sz w:val="28"/>
          <w:szCs w:val="28"/>
        </w:rPr>
      </w:pPr>
      <w:r w:rsidRPr="002B4EA9">
        <w:rPr>
          <w:rFonts w:ascii="Times New Roman" w:hAnsi="Times New Roman" w:cs="Times New Roman"/>
          <w:sz w:val="28"/>
          <w:szCs w:val="28"/>
        </w:rPr>
        <w:t xml:space="preserve">While misdemeanor cases in justice or municipal courts are obviously less serious than felonies, a </w:t>
      </w:r>
      <w:r w:rsidR="00BC562A" w:rsidRPr="002B4EA9">
        <w:rPr>
          <w:rFonts w:ascii="Times New Roman" w:hAnsi="Times New Roman" w:cs="Times New Roman"/>
          <w:sz w:val="28"/>
          <w:szCs w:val="28"/>
        </w:rPr>
        <w:t>misdemeanor</w:t>
      </w:r>
      <w:r w:rsidRPr="002B4EA9">
        <w:rPr>
          <w:rFonts w:ascii="Times New Roman" w:hAnsi="Times New Roman" w:cs="Times New Roman"/>
          <w:sz w:val="28"/>
          <w:szCs w:val="28"/>
        </w:rPr>
        <w:t xml:space="preserve"> criminal record still carries serious collateral consequences and can impact a person’s ability to find a job or a place to live, get an occupational license, or their immigration status.  </w:t>
      </w:r>
      <w:r w:rsidR="000914EE" w:rsidRPr="002B4EA9">
        <w:rPr>
          <w:rFonts w:ascii="Times New Roman" w:hAnsi="Times New Roman" w:cs="Times New Roman"/>
          <w:sz w:val="28"/>
          <w:szCs w:val="28"/>
        </w:rPr>
        <w:t xml:space="preserve">One database catalogued 341 collateral consequences of a </w:t>
      </w:r>
      <w:r w:rsidR="00BC562A" w:rsidRPr="002B4EA9">
        <w:rPr>
          <w:rFonts w:ascii="Times New Roman" w:hAnsi="Times New Roman" w:cs="Times New Roman"/>
          <w:sz w:val="28"/>
          <w:szCs w:val="28"/>
        </w:rPr>
        <w:t>misdemeanor</w:t>
      </w:r>
      <w:r w:rsidR="000914EE" w:rsidRPr="002B4EA9">
        <w:rPr>
          <w:rFonts w:ascii="Times New Roman" w:hAnsi="Times New Roman" w:cs="Times New Roman"/>
          <w:sz w:val="28"/>
          <w:szCs w:val="28"/>
        </w:rPr>
        <w:t xml:space="preserve"> conviction in Arizona under state and federal law. </w:t>
      </w:r>
      <w:r w:rsidR="00BC562A">
        <w:rPr>
          <w:rFonts w:ascii="Times New Roman" w:hAnsi="Times New Roman" w:cs="Times New Roman"/>
          <w:sz w:val="28"/>
          <w:szCs w:val="28"/>
        </w:rPr>
        <w:t xml:space="preserve"> </w:t>
      </w:r>
      <w:r w:rsidR="002467E1">
        <w:rPr>
          <w:rFonts w:ascii="Times New Roman" w:hAnsi="Times New Roman" w:cs="Times New Roman"/>
          <w:sz w:val="28"/>
          <w:szCs w:val="28"/>
        </w:rPr>
        <w:t xml:space="preserve">National Inventory of Collateral Consequences of Conviction, </w:t>
      </w:r>
      <w:r w:rsidR="009F2BFC" w:rsidRPr="00B01CD2">
        <w:rPr>
          <w:rFonts w:ascii="Times New Roman" w:hAnsi="Times New Roman" w:cs="Times New Roman"/>
          <w:i/>
          <w:iCs/>
          <w:sz w:val="28"/>
          <w:szCs w:val="28"/>
        </w:rPr>
        <w:t>Collateral Consequences Inventory</w:t>
      </w:r>
      <w:r w:rsidR="009F2BFC">
        <w:rPr>
          <w:rFonts w:ascii="Times New Roman" w:hAnsi="Times New Roman" w:cs="Times New Roman"/>
          <w:sz w:val="28"/>
          <w:szCs w:val="28"/>
        </w:rPr>
        <w:t xml:space="preserve">, </w:t>
      </w:r>
      <w:r w:rsidR="00A25000">
        <w:rPr>
          <w:rFonts w:ascii="Times New Roman" w:hAnsi="Times New Roman" w:cs="Times New Roman"/>
          <w:sz w:val="28"/>
          <w:szCs w:val="28"/>
        </w:rPr>
        <w:t xml:space="preserve">at </w:t>
      </w:r>
      <w:r w:rsidR="00F0348F" w:rsidRPr="001B0FD9">
        <w:rPr>
          <w:rFonts w:ascii="Times New Roman" w:hAnsi="Times New Roman" w:cs="Times New Roman"/>
          <w:sz w:val="28"/>
          <w:szCs w:val="28"/>
        </w:rPr>
        <w:t>https://niccc.nationalreentry</w:t>
      </w:r>
      <w:r w:rsidR="00F0348F">
        <w:rPr>
          <w:rFonts w:ascii="Times New Roman" w:hAnsi="Times New Roman" w:cs="Times New Roman"/>
          <w:sz w:val="28"/>
          <w:szCs w:val="28"/>
        </w:rPr>
        <w:t xml:space="preserve"> </w:t>
      </w:r>
      <w:r w:rsidR="00A25000" w:rsidRPr="00AC042D">
        <w:rPr>
          <w:rFonts w:ascii="Times New Roman" w:hAnsi="Times New Roman" w:cs="Times New Roman"/>
          <w:sz w:val="28"/>
          <w:szCs w:val="28"/>
        </w:rPr>
        <w:t>resourcecenter.org/consequences</w:t>
      </w:r>
      <w:r w:rsidR="00A25000">
        <w:rPr>
          <w:rFonts w:ascii="Times New Roman" w:hAnsi="Times New Roman" w:cs="Times New Roman"/>
          <w:sz w:val="28"/>
          <w:szCs w:val="28"/>
        </w:rPr>
        <w:t xml:space="preserve">, </w:t>
      </w:r>
      <w:r w:rsidR="009F2BFC" w:rsidRPr="00B01CD2">
        <w:rPr>
          <w:rFonts w:ascii="Times New Roman" w:hAnsi="Times New Roman" w:cs="Times New Roman"/>
          <w:i/>
          <w:iCs/>
          <w:sz w:val="28"/>
          <w:szCs w:val="28"/>
        </w:rPr>
        <w:t>last accessed</w:t>
      </w:r>
      <w:r w:rsidR="009F2BFC">
        <w:rPr>
          <w:rFonts w:ascii="Times New Roman" w:hAnsi="Times New Roman" w:cs="Times New Roman"/>
          <w:sz w:val="28"/>
          <w:szCs w:val="28"/>
        </w:rPr>
        <w:t xml:space="preserve"> April 29, 2022.</w:t>
      </w:r>
      <w:r w:rsidR="002467E1">
        <w:rPr>
          <w:rFonts w:ascii="Times New Roman" w:hAnsi="Times New Roman" w:cs="Times New Roman"/>
          <w:sz w:val="28"/>
          <w:szCs w:val="28"/>
        </w:rPr>
        <w:t xml:space="preserve"> </w:t>
      </w:r>
      <w:r w:rsidR="009F2BFC">
        <w:rPr>
          <w:rFonts w:ascii="Times New Roman" w:hAnsi="Times New Roman" w:cs="Times New Roman"/>
          <w:sz w:val="28"/>
          <w:szCs w:val="28"/>
        </w:rPr>
        <w:t xml:space="preserve"> </w:t>
      </w:r>
      <w:r w:rsidR="00BC562A" w:rsidRPr="002B4EA9">
        <w:rPr>
          <w:rFonts w:ascii="Times New Roman" w:hAnsi="Times New Roman" w:cs="Times New Roman"/>
          <w:sz w:val="28"/>
          <w:szCs w:val="28"/>
        </w:rPr>
        <w:t>Misdemeanors</w:t>
      </w:r>
      <w:r w:rsidRPr="002B4EA9">
        <w:rPr>
          <w:rFonts w:ascii="Times New Roman" w:hAnsi="Times New Roman" w:cs="Times New Roman"/>
          <w:sz w:val="28"/>
          <w:szCs w:val="28"/>
        </w:rPr>
        <w:t xml:space="preserve"> also carry a potential sentence of up to six months in jail, and even a few days in jail can upend a person’s life, causing them to lose their job, apartment, and even custody of their children.  </w:t>
      </w:r>
      <w:r w:rsidR="009B7F76" w:rsidRPr="00B01CD2">
        <w:rPr>
          <w:rFonts w:ascii="Times New Roman" w:hAnsi="Times New Roman" w:cs="Times New Roman"/>
          <w:i/>
          <w:iCs/>
          <w:sz w:val="28"/>
          <w:szCs w:val="28"/>
        </w:rPr>
        <w:t>Justice Denied</w:t>
      </w:r>
      <w:r w:rsidR="009B7F76">
        <w:rPr>
          <w:rFonts w:ascii="Times New Roman" w:hAnsi="Times New Roman" w:cs="Times New Roman"/>
          <w:sz w:val="28"/>
          <w:szCs w:val="28"/>
        </w:rPr>
        <w:t xml:space="preserve">, </w:t>
      </w:r>
      <w:r w:rsidR="009B7F76" w:rsidRPr="00B01CD2">
        <w:rPr>
          <w:rFonts w:ascii="Times New Roman" w:hAnsi="Times New Roman" w:cs="Times New Roman"/>
          <w:i/>
          <w:iCs/>
          <w:sz w:val="28"/>
          <w:szCs w:val="28"/>
        </w:rPr>
        <w:t>supra</w:t>
      </w:r>
      <w:r w:rsidR="009B7F76">
        <w:rPr>
          <w:rFonts w:ascii="Times New Roman" w:hAnsi="Times New Roman" w:cs="Times New Roman"/>
          <w:sz w:val="28"/>
          <w:szCs w:val="28"/>
        </w:rPr>
        <w:t xml:space="preserve">, at </w:t>
      </w:r>
      <w:r w:rsidR="00B01CD2">
        <w:rPr>
          <w:rFonts w:ascii="Times New Roman" w:hAnsi="Times New Roman" w:cs="Times New Roman"/>
          <w:sz w:val="28"/>
          <w:szCs w:val="28"/>
        </w:rPr>
        <w:t xml:space="preserve">4 </w:t>
      </w:r>
      <w:r w:rsidR="009B7F76">
        <w:rPr>
          <w:rFonts w:ascii="Times New Roman" w:hAnsi="Times New Roman" w:cs="Times New Roman"/>
          <w:sz w:val="28"/>
          <w:szCs w:val="28"/>
        </w:rPr>
        <w:t>(“</w:t>
      </w:r>
      <w:r w:rsidR="009B7F76" w:rsidRPr="009B7F76">
        <w:rPr>
          <w:rFonts w:ascii="Times New Roman" w:hAnsi="Times New Roman" w:cs="Times New Roman"/>
          <w:sz w:val="28"/>
          <w:szCs w:val="28"/>
        </w:rPr>
        <w:t>Studies on pretrial detention have found that even a small number of days in custody awaiting trial can have many negative effects, increasing the likelihood that people will be found guilty, harming their housing stability and employment status and, ultimately, increasing the chances that they will be convicted on new charges in the future.</w:t>
      </w:r>
      <w:r w:rsidR="009B7F76">
        <w:rPr>
          <w:rFonts w:ascii="Times New Roman" w:hAnsi="Times New Roman" w:cs="Times New Roman"/>
          <w:sz w:val="28"/>
          <w:szCs w:val="28"/>
        </w:rPr>
        <w:t>”)</w:t>
      </w:r>
      <w:r w:rsidR="00641E30">
        <w:rPr>
          <w:rFonts w:ascii="Times New Roman" w:hAnsi="Times New Roman" w:cs="Times New Roman"/>
          <w:sz w:val="28"/>
          <w:szCs w:val="28"/>
        </w:rPr>
        <w:t>;</w:t>
      </w:r>
      <w:r w:rsidR="00E1047F">
        <w:rPr>
          <w:rFonts w:ascii="Times New Roman" w:hAnsi="Times New Roman" w:cs="Times New Roman"/>
          <w:sz w:val="28"/>
          <w:szCs w:val="28"/>
        </w:rPr>
        <w:t xml:space="preserve"> </w:t>
      </w:r>
      <w:r w:rsidR="00130297" w:rsidRPr="00130297">
        <w:rPr>
          <w:rFonts w:ascii="Times New Roman" w:hAnsi="Times New Roman" w:cs="Times New Roman"/>
          <w:sz w:val="28"/>
          <w:szCs w:val="28"/>
        </w:rPr>
        <w:t xml:space="preserve">Will Dobbie </w:t>
      </w:r>
      <w:r w:rsidR="00130297">
        <w:rPr>
          <w:rFonts w:ascii="Times New Roman" w:hAnsi="Times New Roman" w:cs="Times New Roman"/>
          <w:sz w:val="28"/>
          <w:szCs w:val="28"/>
        </w:rPr>
        <w:t>&amp;</w:t>
      </w:r>
      <w:r w:rsidR="00130297" w:rsidRPr="00130297">
        <w:rPr>
          <w:rFonts w:ascii="Times New Roman" w:hAnsi="Times New Roman" w:cs="Times New Roman"/>
          <w:sz w:val="28"/>
          <w:szCs w:val="28"/>
        </w:rPr>
        <w:t xml:space="preserve"> Crystal S. Yang</w:t>
      </w:r>
      <w:r w:rsidR="00130297">
        <w:rPr>
          <w:rFonts w:ascii="Times New Roman" w:hAnsi="Times New Roman" w:cs="Times New Roman"/>
          <w:sz w:val="28"/>
          <w:szCs w:val="28"/>
        </w:rPr>
        <w:t xml:space="preserve">, </w:t>
      </w:r>
      <w:r w:rsidR="00A47579" w:rsidRPr="00B01CD2">
        <w:rPr>
          <w:rFonts w:ascii="Times New Roman" w:hAnsi="Times New Roman" w:cs="Times New Roman"/>
          <w:i/>
          <w:iCs/>
          <w:sz w:val="28"/>
          <w:szCs w:val="28"/>
        </w:rPr>
        <w:t>The Economic Costs of Pretrial Detention</w:t>
      </w:r>
      <w:r w:rsidR="00A47579">
        <w:rPr>
          <w:rFonts w:ascii="Times New Roman" w:hAnsi="Times New Roman" w:cs="Times New Roman"/>
          <w:sz w:val="28"/>
          <w:szCs w:val="28"/>
        </w:rPr>
        <w:t xml:space="preserve">, </w:t>
      </w:r>
      <w:r w:rsidR="00130297">
        <w:rPr>
          <w:rFonts w:ascii="Times New Roman" w:hAnsi="Times New Roman" w:cs="Times New Roman"/>
          <w:sz w:val="28"/>
          <w:szCs w:val="28"/>
        </w:rPr>
        <w:t>Cato</w:t>
      </w:r>
      <w:r w:rsidR="00E1047F">
        <w:rPr>
          <w:rFonts w:ascii="Times New Roman" w:hAnsi="Times New Roman" w:cs="Times New Roman"/>
          <w:sz w:val="28"/>
          <w:szCs w:val="28"/>
        </w:rPr>
        <w:t xml:space="preserve"> </w:t>
      </w:r>
      <w:r w:rsidR="00A47579">
        <w:rPr>
          <w:rFonts w:ascii="Times New Roman" w:hAnsi="Times New Roman" w:cs="Times New Roman"/>
          <w:sz w:val="28"/>
          <w:szCs w:val="28"/>
        </w:rPr>
        <w:lastRenderedPageBreak/>
        <w:t xml:space="preserve">(Jan. 19, 2022) </w:t>
      </w:r>
      <w:r w:rsidR="00E1047F">
        <w:rPr>
          <w:rFonts w:ascii="Times New Roman" w:hAnsi="Times New Roman" w:cs="Times New Roman"/>
          <w:sz w:val="28"/>
          <w:szCs w:val="28"/>
        </w:rPr>
        <w:t>(“</w:t>
      </w:r>
      <w:r w:rsidR="00E1047F" w:rsidRPr="00E1047F">
        <w:rPr>
          <w:rFonts w:ascii="Times New Roman" w:hAnsi="Times New Roman" w:cs="Times New Roman"/>
          <w:sz w:val="28"/>
          <w:szCs w:val="28"/>
        </w:rPr>
        <w:t xml:space="preserve">Extrapolating these </w:t>
      </w:r>
      <w:r w:rsidR="00E1047F">
        <w:rPr>
          <w:rFonts w:ascii="Times New Roman" w:hAnsi="Times New Roman" w:cs="Times New Roman"/>
          <w:sz w:val="28"/>
          <w:szCs w:val="28"/>
        </w:rPr>
        <w:t xml:space="preserve">[economic] </w:t>
      </w:r>
      <w:r w:rsidR="00E1047F" w:rsidRPr="00E1047F">
        <w:rPr>
          <w:rFonts w:ascii="Times New Roman" w:hAnsi="Times New Roman" w:cs="Times New Roman"/>
          <w:sz w:val="28"/>
          <w:szCs w:val="28"/>
        </w:rPr>
        <w:t>effects over a person’s working‐​age life cycle implies that individuals lose an average of $29,000 when detained in jail for just three days while awaiting the resolution of their criminal cases.</w:t>
      </w:r>
      <w:r w:rsidR="00E1047F">
        <w:rPr>
          <w:rFonts w:ascii="Times New Roman" w:hAnsi="Times New Roman" w:cs="Times New Roman"/>
          <w:sz w:val="28"/>
          <w:szCs w:val="28"/>
        </w:rPr>
        <w:t>”)</w:t>
      </w:r>
      <w:r w:rsidR="00E1047F" w:rsidRPr="00E1047F">
        <w:rPr>
          <w:rFonts w:ascii="Times New Roman" w:hAnsi="Times New Roman" w:cs="Times New Roman"/>
          <w:sz w:val="28"/>
          <w:szCs w:val="28"/>
        </w:rPr>
        <w:t xml:space="preserve"> </w:t>
      </w:r>
      <w:r w:rsidR="00641E30">
        <w:rPr>
          <w:rFonts w:ascii="Times New Roman" w:hAnsi="Times New Roman" w:cs="Times New Roman"/>
          <w:sz w:val="28"/>
          <w:szCs w:val="28"/>
        </w:rPr>
        <w:t xml:space="preserve"> </w:t>
      </w:r>
      <w:r w:rsidRPr="002B4EA9">
        <w:rPr>
          <w:rFonts w:ascii="Times New Roman" w:hAnsi="Times New Roman" w:cs="Times New Roman"/>
          <w:sz w:val="28"/>
          <w:szCs w:val="28"/>
        </w:rPr>
        <w:t>Because of these serious consequences, it is important that the system get it right.  An accused person and their attorney need to understand the case in order to make an informed decision on the plea bargain</w:t>
      </w:r>
      <w:r w:rsidR="00BC562A">
        <w:rPr>
          <w:rFonts w:ascii="Times New Roman" w:hAnsi="Times New Roman" w:cs="Times New Roman"/>
          <w:sz w:val="28"/>
          <w:szCs w:val="28"/>
        </w:rPr>
        <w:t xml:space="preserve"> in a misdemeanor case just as they do in a felony</w:t>
      </w:r>
      <w:r w:rsidR="00BC562A" w:rsidRPr="083BD186">
        <w:rPr>
          <w:rFonts w:ascii="Times New Roman" w:hAnsi="Times New Roman" w:cs="Times New Roman"/>
          <w:sz w:val="28"/>
          <w:szCs w:val="28"/>
        </w:rPr>
        <w:t xml:space="preserve"> case.</w:t>
      </w:r>
      <w:r w:rsidRPr="002B4EA9">
        <w:rPr>
          <w:rFonts w:ascii="Times New Roman" w:hAnsi="Times New Roman" w:cs="Times New Roman"/>
          <w:sz w:val="28"/>
          <w:szCs w:val="28"/>
        </w:rPr>
        <w:t xml:space="preserve">  Providing meaningful discovery ensures that exculpatory evidence is uncovered and disclosed </w:t>
      </w:r>
      <w:r w:rsidR="002107A3" w:rsidRPr="002B4EA9">
        <w:rPr>
          <w:rFonts w:ascii="Times New Roman" w:hAnsi="Times New Roman" w:cs="Times New Roman"/>
          <w:sz w:val="28"/>
          <w:szCs w:val="28"/>
        </w:rPr>
        <w:t xml:space="preserve">before a person </w:t>
      </w:r>
      <w:r w:rsidR="002107A3" w:rsidRPr="083BD186">
        <w:rPr>
          <w:rFonts w:ascii="Times New Roman" w:hAnsi="Times New Roman" w:cs="Times New Roman"/>
          <w:sz w:val="28"/>
          <w:szCs w:val="28"/>
        </w:rPr>
        <w:t>must</w:t>
      </w:r>
      <w:r w:rsidR="002107A3" w:rsidRPr="002B4EA9">
        <w:rPr>
          <w:rFonts w:ascii="Times New Roman" w:hAnsi="Times New Roman" w:cs="Times New Roman"/>
          <w:sz w:val="28"/>
          <w:szCs w:val="28"/>
        </w:rPr>
        <w:t xml:space="preserve"> make the life altering decision </w:t>
      </w:r>
      <w:r w:rsidR="00BC562A">
        <w:rPr>
          <w:rFonts w:ascii="Times New Roman" w:hAnsi="Times New Roman" w:cs="Times New Roman"/>
          <w:sz w:val="28"/>
          <w:szCs w:val="28"/>
        </w:rPr>
        <w:t xml:space="preserve">of whether to </w:t>
      </w:r>
      <w:r w:rsidR="00B01CD2" w:rsidRPr="083BD186">
        <w:rPr>
          <w:rFonts w:ascii="Times New Roman" w:hAnsi="Times New Roman" w:cs="Times New Roman"/>
          <w:sz w:val="28"/>
          <w:szCs w:val="28"/>
        </w:rPr>
        <w:t>accept</w:t>
      </w:r>
      <w:r w:rsidR="00BC562A" w:rsidRPr="083BD186">
        <w:rPr>
          <w:rFonts w:ascii="Times New Roman" w:hAnsi="Times New Roman" w:cs="Times New Roman"/>
          <w:sz w:val="28"/>
          <w:szCs w:val="28"/>
        </w:rPr>
        <w:t xml:space="preserve"> or reject</w:t>
      </w:r>
      <w:r w:rsidR="002107A3" w:rsidRPr="002B4EA9">
        <w:rPr>
          <w:rFonts w:ascii="Times New Roman" w:hAnsi="Times New Roman" w:cs="Times New Roman"/>
          <w:sz w:val="28"/>
          <w:szCs w:val="28"/>
        </w:rPr>
        <w:t xml:space="preserve"> a plea. </w:t>
      </w:r>
    </w:p>
    <w:p w14:paraId="278D6C06" w14:textId="4B8E1A68" w:rsidR="00406409" w:rsidRPr="00406409" w:rsidRDefault="00406409" w:rsidP="00406409">
      <w:pPr>
        <w:spacing w:after="0" w:line="480" w:lineRule="auto"/>
        <w:ind w:firstLine="720"/>
        <w:jc w:val="both"/>
        <w:rPr>
          <w:rFonts w:ascii="Times New Roman" w:eastAsia="Times New Roman" w:hAnsi="Times New Roman" w:cs="Times New Roman"/>
          <w:sz w:val="28"/>
          <w:szCs w:val="28"/>
        </w:rPr>
      </w:pPr>
      <w:r w:rsidRPr="00406409">
        <w:rPr>
          <w:rFonts w:ascii="Times New Roman" w:eastAsia="Times New Roman" w:hAnsi="Times New Roman" w:cs="Times New Roman"/>
          <w:sz w:val="28"/>
          <w:szCs w:val="28"/>
        </w:rPr>
        <w:t>For these reasons, A</w:t>
      </w:r>
      <w:r>
        <w:rPr>
          <w:rFonts w:ascii="Times New Roman" w:eastAsia="Times New Roman" w:hAnsi="Times New Roman" w:cs="Times New Roman"/>
          <w:sz w:val="28"/>
          <w:szCs w:val="28"/>
        </w:rPr>
        <w:t>CLU</w:t>
      </w:r>
      <w:r w:rsidRPr="083BD186">
        <w:rPr>
          <w:rFonts w:ascii="Times New Roman" w:eastAsia="Times New Roman" w:hAnsi="Times New Roman" w:cs="Times New Roman"/>
          <w:sz w:val="28"/>
          <w:szCs w:val="28"/>
        </w:rPr>
        <w:t xml:space="preserve"> of Arizona</w:t>
      </w:r>
      <w:r w:rsidRPr="00406409">
        <w:rPr>
          <w:rFonts w:ascii="Times New Roman" w:eastAsia="Times New Roman" w:hAnsi="Times New Roman" w:cs="Times New Roman"/>
          <w:sz w:val="28"/>
          <w:szCs w:val="28"/>
        </w:rPr>
        <w:t xml:space="preserve"> </w:t>
      </w:r>
      <w:r w:rsidRPr="083BD186">
        <w:rPr>
          <w:rFonts w:ascii="Times New Roman" w:eastAsia="Times New Roman" w:hAnsi="Times New Roman" w:cs="Times New Roman"/>
          <w:sz w:val="28"/>
          <w:szCs w:val="28"/>
        </w:rPr>
        <w:t xml:space="preserve">urges </w:t>
      </w:r>
      <w:r w:rsidRPr="00406409">
        <w:rPr>
          <w:rFonts w:ascii="Times New Roman" w:eastAsia="Times New Roman" w:hAnsi="Times New Roman" w:cs="Times New Roman"/>
          <w:sz w:val="28"/>
          <w:szCs w:val="28"/>
        </w:rPr>
        <w:t xml:space="preserve">this Court </w:t>
      </w:r>
      <w:r w:rsidRPr="083BD186">
        <w:rPr>
          <w:rFonts w:ascii="Times New Roman" w:eastAsia="Times New Roman" w:hAnsi="Times New Roman" w:cs="Times New Roman"/>
          <w:sz w:val="28"/>
          <w:szCs w:val="28"/>
        </w:rPr>
        <w:t>to adopt</w:t>
      </w:r>
      <w:r w:rsidRPr="00406409">
        <w:rPr>
          <w:rFonts w:ascii="Times New Roman" w:eastAsia="Times New Roman" w:hAnsi="Times New Roman" w:cs="Times New Roman"/>
          <w:sz w:val="28"/>
          <w:szCs w:val="28"/>
        </w:rPr>
        <w:t xml:space="preserve"> the petition to amend Rule 15.8(a).</w:t>
      </w:r>
    </w:p>
    <w:p w14:paraId="7775FA84" w14:textId="0135BC18" w:rsidR="00406409" w:rsidRPr="00406409" w:rsidRDefault="00406409" w:rsidP="00406409">
      <w:pPr>
        <w:spacing w:after="0" w:line="480" w:lineRule="auto"/>
        <w:ind w:firstLine="720"/>
        <w:jc w:val="both"/>
        <w:rPr>
          <w:rFonts w:ascii="Times New Roman" w:eastAsia="Times New Roman" w:hAnsi="Times New Roman" w:cs="Times New Roman"/>
          <w:sz w:val="28"/>
          <w:szCs w:val="28"/>
        </w:rPr>
      </w:pPr>
      <w:r w:rsidRPr="00406409">
        <w:rPr>
          <w:rFonts w:ascii="Times New Roman" w:eastAsia="Times New Roman" w:hAnsi="Times New Roman" w:cs="Times New Roman"/>
          <w:sz w:val="28"/>
          <w:szCs w:val="28"/>
        </w:rPr>
        <w:t xml:space="preserve">DATED (electronically filed):  </w:t>
      </w:r>
      <w:r w:rsidR="0072365D">
        <w:rPr>
          <w:rFonts w:ascii="Times New Roman" w:eastAsia="Times New Roman" w:hAnsi="Times New Roman" w:cs="Times New Roman"/>
          <w:sz w:val="28"/>
          <w:szCs w:val="28"/>
        </w:rPr>
        <w:t>May 2</w:t>
      </w:r>
      <w:r w:rsidRPr="00406409">
        <w:rPr>
          <w:rFonts w:ascii="Times New Roman" w:eastAsia="Times New Roman" w:hAnsi="Times New Roman" w:cs="Times New Roman"/>
          <w:sz w:val="28"/>
          <w:szCs w:val="28"/>
        </w:rPr>
        <w:t>, 2022.</w:t>
      </w:r>
    </w:p>
    <w:p w14:paraId="0418A014" w14:textId="77777777" w:rsidR="00406409" w:rsidRPr="00406409" w:rsidRDefault="00406409" w:rsidP="00406409">
      <w:pPr>
        <w:spacing w:after="0" w:line="240" w:lineRule="auto"/>
        <w:rPr>
          <w:rFonts w:ascii="Times New Roman" w:eastAsia="Times New Roman" w:hAnsi="Times New Roman" w:cs="Times New Roman"/>
          <w:sz w:val="28"/>
          <w:szCs w:val="28"/>
        </w:rPr>
      </w:pPr>
    </w:p>
    <w:p w14:paraId="3FC1D823" w14:textId="76C7F460" w:rsidR="00406409" w:rsidRDefault="00406409" w:rsidP="00406409">
      <w:pPr>
        <w:spacing w:after="0" w:line="240" w:lineRule="auto"/>
        <w:rPr>
          <w:rFonts w:ascii="Times New Roman" w:eastAsia="Times New Roman" w:hAnsi="Times New Roman" w:cs="Times New Roman"/>
          <w:sz w:val="28"/>
          <w:szCs w:val="28"/>
        </w:rPr>
      </w:pPr>
      <w:r w:rsidRPr="00406409">
        <w:rPr>
          <w:rFonts w:ascii="Times New Roman" w:eastAsia="Times New Roman" w:hAnsi="Times New Roman" w:cs="Times New Roman"/>
          <w:sz w:val="28"/>
          <w:szCs w:val="28"/>
        </w:rPr>
        <w:t>A</w:t>
      </w:r>
      <w:r>
        <w:rPr>
          <w:rFonts w:ascii="Times New Roman" w:eastAsia="Times New Roman" w:hAnsi="Times New Roman" w:cs="Times New Roman"/>
          <w:sz w:val="28"/>
          <w:szCs w:val="28"/>
        </w:rPr>
        <w:t>MERICAN CIVIL LIBERTIES UNION OF A</w:t>
      </w:r>
      <w:r w:rsidRPr="00406409">
        <w:rPr>
          <w:rFonts w:ascii="Times New Roman" w:eastAsia="Times New Roman" w:hAnsi="Times New Roman" w:cs="Times New Roman"/>
          <w:sz w:val="28"/>
          <w:szCs w:val="28"/>
        </w:rPr>
        <w:t xml:space="preserve">RIZONA </w:t>
      </w:r>
    </w:p>
    <w:p w14:paraId="2D379422" w14:textId="06A0E768" w:rsidR="00E710B5" w:rsidRPr="00406409" w:rsidRDefault="00E710B5" w:rsidP="0040640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8240" behindDoc="1" locked="0" layoutInCell="1" allowOverlap="1" wp14:anchorId="1F850DAD" wp14:editId="677D5E19">
            <wp:simplePos x="0" y="0"/>
            <wp:positionH relativeFrom="column">
              <wp:posOffset>518160</wp:posOffset>
            </wp:positionH>
            <wp:positionV relativeFrom="paragraph">
              <wp:posOffset>86995</wp:posOffset>
            </wp:positionV>
            <wp:extent cx="1676400" cy="567397"/>
            <wp:effectExtent l="0" t="0" r="0" b="0"/>
            <wp:wrapNone/>
            <wp:docPr id="1"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76400" cy="567397"/>
                    </a:xfrm>
                    <a:prstGeom prst="rect">
                      <a:avLst/>
                    </a:prstGeom>
                  </pic:spPr>
                </pic:pic>
              </a:graphicData>
            </a:graphic>
            <wp14:sizeRelH relativeFrom="margin">
              <wp14:pctWidth>0</wp14:pctWidth>
            </wp14:sizeRelH>
            <wp14:sizeRelV relativeFrom="margin">
              <wp14:pctHeight>0</wp14:pctHeight>
            </wp14:sizeRelV>
          </wp:anchor>
        </w:drawing>
      </w:r>
    </w:p>
    <w:p w14:paraId="0A8D8B63" w14:textId="77777777" w:rsidR="00406409" w:rsidRPr="00406409" w:rsidRDefault="00406409" w:rsidP="00406409">
      <w:pPr>
        <w:spacing w:after="0" w:line="240" w:lineRule="auto"/>
        <w:rPr>
          <w:rFonts w:ascii="Times New Roman" w:eastAsia="Times New Roman" w:hAnsi="Times New Roman" w:cs="Times New Roman"/>
          <w:sz w:val="28"/>
          <w:szCs w:val="28"/>
        </w:rPr>
      </w:pPr>
    </w:p>
    <w:p w14:paraId="09AB57EA" w14:textId="36CD04ED" w:rsidR="00406409" w:rsidRDefault="00406409" w:rsidP="00B01CD2">
      <w:pPr>
        <w:spacing w:after="0" w:line="240" w:lineRule="auto"/>
        <w:rPr>
          <w:rFonts w:ascii="Times New Roman" w:eastAsia="Times New Roman" w:hAnsi="Times New Roman" w:cs="Times New Roman"/>
          <w:sz w:val="28"/>
          <w:szCs w:val="28"/>
        </w:rPr>
      </w:pPr>
      <w:r w:rsidRPr="00406409">
        <w:rPr>
          <w:rFonts w:ascii="Times New Roman" w:eastAsia="Times New Roman" w:hAnsi="Times New Roman" w:cs="Times New Roman"/>
          <w:sz w:val="28"/>
          <w:szCs w:val="28"/>
        </w:rPr>
        <w:t xml:space="preserve">By: </w:t>
      </w:r>
      <w:r w:rsidRPr="00406409">
        <w:rPr>
          <w:rFonts w:ascii="Times New Roman" w:eastAsia="Times New Roman" w:hAnsi="Times New Roman" w:cs="Times New Roman"/>
          <w:sz w:val="28"/>
          <w:szCs w:val="28"/>
        </w:rPr>
        <w:tab/>
      </w:r>
      <w:r w:rsidR="0072365D">
        <w:rPr>
          <w:rFonts w:ascii="Times New Roman" w:eastAsia="Times New Roman" w:hAnsi="Times New Roman" w:cs="Times New Roman"/>
          <w:sz w:val="28"/>
          <w:szCs w:val="28"/>
        </w:rPr>
        <w:t>_________________________</w:t>
      </w:r>
    </w:p>
    <w:p w14:paraId="66A8D609" w14:textId="3AD4C2EF" w:rsidR="0072365D" w:rsidRDefault="0072365D" w:rsidP="00B01CD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Kate M. Bell</w:t>
      </w:r>
    </w:p>
    <w:p w14:paraId="180EBEF0" w14:textId="62D5BA60" w:rsidR="0072365D" w:rsidRPr="00406409" w:rsidRDefault="0072365D" w:rsidP="00B01CD2">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(AZ bar admission pending)</w:t>
      </w:r>
    </w:p>
    <w:p w14:paraId="0D586063" w14:textId="77777777" w:rsidR="00406409" w:rsidRPr="00406409" w:rsidRDefault="00406409" w:rsidP="00406409">
      <w:pPr>
        <w:spacing w:after="0" w:line="240" w:lineRule="auto"/>
        <w:rPr>
          <w:rFonts w:ascii="Times New Roman" w:eastAsia="Times New Roman" w:hAnsi="Times New Roman" w:cs="Times New Roman"/>
          <w:sz w:val="28"/>
          <w:szCs w:val="28"/>
        </w:rPr>
      </w:pPr>
    </w:p>
    <w:p w14:paraId="1276682B" w14:textId="77777777" w:rsidR="00406409" w:rsidRPr="00406409" w:rsidRDefault="00406409" w:rsidP="00406409">
      <w:pPr>
        <w:spacing w:after="0" w:line="240" w:lineRule="auto"/>
        <w:rPr>
          <w:rFonts w:ascii="Times New Roman" w:eastAsia="Times New Roman" w:hAnsi="Times New Roman" w:cs="Times New Roman"/>
          <w:sz w:val="28"/>
          <w:szCs w:val="28"/>
        </w:rPr>
      </w:pPr>
    </w:p>
    <w:p w14:paraId="170490A8" w14:textId="6168A578" w:rsidR="00406409" w:rsidRPr="002B4EA9" w:rsidRDefault="00406409" w:rsidP="008C1069">
      <w:pPr>
        <w:spacing w:after="0" w:line="480" w:lineRule="auto"/>
        <w:jc w:val="both"/>
        <w:rPr>
          <w:rFonts w:ascii="Times New Roman" w:hAnsi="Times New Roman" w:cs="Times New Roman"/>
          <w:sz w:val="28"/>
          <w:szCs w:val="28"/>
        </w:rPr>
      </w:pPr>
    </w:p>
    <w:sectPr w:rsidR="00406409" w:rsidRPr="002B4EA9" w:rsidSect="005778AE">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550E" w14:textId="77777777" w:rsidR="00357958" w:rsidRDefault="00357958" w:rsidP="002B2392">
      <w:pPr>
        <w:spacing w:after="0" w:line="240" w:lineRule="auto"/>
      </w:pPr>
      <w:r>
        <w:separator/>
      </w:r>
    </w:p>
  </w:endnote>
  <w:endnote w:type="continuationSeparator" w:id="0">
    <w:p w14:paraId="33B02839" w14:textId="77777777" w:rsidR="00357958" w:rsidRDefault="00357958" w:rsidP="002B2392">
      <w:pPr>
        <w:spacing w:after="0" w:line="240" w:lineRule="auto"/>
      </w:pPr>
      <w:r>
        <w:continuationSeparator/>
      </w:r>
    </w:p>
  </w:endnote>
  <w:endnote w:type="continuationNotice" w:id="1">
    <w:p w14:paraId="1A1502D8" w14:textId="77777777" w:rsidR="00357958" w:rsidRDefault="00357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052036"/>
      <w:docPartObj>
        <w:docPartGallery w:val="Page Numbers (Bottom of Page)"/>
        <w:docPartUnique/>
      </w:docPartObj>
    </w:sdtPr>
    <w:sdtEndPr>
      <w:rPr>
        <w:rFonts w:ascii="Times New Roman" w:hAnsi="Times New Roman" w:cs="Times New Roman"/>
        <w:noProof/>
        <w:sz w:val="28"/>
        <w:szCs w:val="28"/>
      </w:rPr>
    </w:sdtEndPr>
    <w:sdtContent>
      <w:p w14:paraId="2A5467A3" w14:textId="642EC35F" w:rsidR="005778AE" w:rsidRPr="005778AE" w:rsidRDefault="005778AE">
        <w:pPr>
          <w:pStyle w:val="Footer"/>
          <w:jc w:val="center"/>
          <w:rPr>
            <w:rFonts w:ascii="Times New Roman" w:hAnsi="Times New Roman" w:cs="Times New Roman"/>
            <w:sz w:val="28"/>
            <w:szCs w:val="28"/>
          </w:rPr>
        </w:pPr>
        <w:r w:rsidRPr="005778AE">
          <w:rPr>
            <w:rFonts w:ascii="Times New Roman" w:hAnsi="Times New Roman" w:cs="Times New Roman"/>
            <w:sz w:val="28"/>
            <w:szCs w:val="28"/>
          </w:rPr>
          <w:fldChar w:fldCharType="begin"/>
        </w:r>
        <w:r w:rsidRPr="005778AE">
          <w:rPr>
            <w:rFonts w:ascii="Times New Roman" w:hAnsi="Times New Roman" w:cs="Times New Roman"/>
            <w:sz w:val="28"/>
            <w:szCs w:val="28"/>
          </w:rPr>
          <w:instrText xml:space="preserve"> PAGE   \* MERGEFORMAT </w:instrText>
        </w:r>
        <w:r w:rsidRPr="005778AE">
          <w:rPr>
            <w:rFonts w:ascii="Times New Roman" w:hAnsi="Times New Roman" w:cs="Times New Roman"/>
            <w:sz w:val="28"/>
            <w:szCs w:val="28"/>
          </w:rPr>
          <w:fldChar w:fldCharType="separate"/>
        </w:r>
        <w:r w:rsidRPr="005778AE">
          <w:rPr>
            <w:rFonts w:ascii="Times New Roman" w:hAnsi="Times New Roman" w:cs="Times New Roman"/>
            <w:noProof/>
            <w:sz w:val="28"/>
            <w:szCs w:val="28"/>
          </w:rPr>
          <w:t>2</w:t>
        </w:r>
        <w:r w:rsidRPr="005778AE">
          <w:rPr>
            <w:rFonts w:ascii="Times New Roman" w:hAnsi="Times New Roman" w:cs="Times New Roman"/>
            <w:noProof/>
            <w:sz w:val="28"/>
            <w:szCs w:val="28"/>
          </w:rPr>
          <w:fldChar w:fldCharType="end"/>
        </w:r>
      </w:p>
    </w:sdtContent>
  </w:sdt>
  <w:p w14:paraId="712A1B2D" w14:textId="77777777" w:rsidR="005778AE" w:rsidRDefault="005778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FDBAF" w14:textId="77777777" w:rsidR="00357958" w:rsidRDefault="00357958" w:rsidP="002B2392">
      <w:pPr>
        <w:spacing w:after="0" w:line="240" w:lineRule="auto"/>
      </w:pPr>
      <w:r>
        <w:separator/>
      </w:r>
    </w:p>
  </w:footnote>
  <w:footnote w:type="continuationSeparator" w:id="0">
    <w:p w14:paraId="5E5C87F8" w14:textId="77777777" w:rsidR="00357958" w:rsidRDefault="00357958" w:rsidP="002B2392">
      <w:pPr>
        <w:spacing w:after="0" w:line="240" w:lineRule="auto"/>
      </w:pPr>
      <w:r>
        <w:continuationSeparator/>
      </w:r>
    </w:p>
  </w:footnote>
  <w:footnote w:type="continuationNotice" w:id="1">
    <w:p w14:paraId="0CED0126" w14:textId="77777777" w:rsidR="00357958" w:rsidRDefault="00357958">
      <w:pPr>
        <w:spacing w:after="0" w:line="240" w:lineRule="auto"/>
      </w:pPr>
    </w:p>
  </w:footnote>
  <w:footnote w:id="2">
    <w:p w14:paraId="490BC146" w14:textId="2597DFB6" w:rsidR="083BD186" w:rsidRDefault="083BD186" w:rsidP="0074540F">
      <w:pPr>
        <w:pStyle w:val="FootnoteText"/>
        <w:jc w:val="both"/>
        <w:rPr>
          <w:rFonts w:ascii="Times New Roman" w:hAnsi="Times New Roman" w:cs="Times New Roman"/>
        </w:rPr>
      </w:pPr>
      <w:r w:rsidRPr="083BD186">
        <w:rPr>
          <w:rStyle w:val="FootnoteReference"/>
        </w:rPr>
        <w:footnoteRef/>
      </w:r>
      <w:r w:rsidRPr="083BD186">
        <w:t xml:space="preserve"> </w:t>
      </w:r>
      <w:r w:rsidR="005B3BF5">
        <w:rPr>
          <w:rFonts w:ascii="Times New Roman" w:hAnsi="Times New Roman" w:cs="Times New Roman"/>
          <w:i/>
          <w:iCs/>
          <w:sz w:val="28"/>
          <w:szCs w:val="28"/>
        </w:rPr>
        <w:t>S</w:t>
      </w:r>
      <w:r w:rsidR="00470B18" w:rsidRPr="083BD186">
        <w:rPr>
          <w:rFonts w:ascii="Times New Roman" w:hAnsi="Times New Roman" w:cs="Times New Roman"/>
          <w:i/>
          <w:iCs/>
          <w:sz w:val="28"/>
          <w:szCs w:val="28"/>
        </w:rPr>
        <w:t xml:space="preserve">ee </w:t>
      </w:r>
      <w:r w:rsidR="00470B18" w:rsidRPr="083BD186">
        <w:rPr>
          <w:rFonts w:ascii="Times New Roman" w:hAnsi="Times New Roman" w:cs="Times New Roman"/>
          <w:sz w:val="28"/>
          <w:szCs w:val="28"/>
        </w:rPr>
        <w:t xml:space="preserve">Dave Biscobing, </w:t>
      </w:r>
      <w:r w:rsidR="00470B18" w:rsidRPr="083BD186">
        <w:rPr>
          <w:rFonts w:ascii="Times New Roman" w:hAnsi="Times New Roman" w:cs="Times New Roman"/>
          <w:i/>
          <w:iCs/>
          <w:sz w:val="28"/>
          <w:szCs w:val="28"/>
        </w:rPr>
        <w:t>Politically Charged</w:t>
      </w:r>
      <w:r w:rsidR="00470B18" w:rsidRPr="083BD186">
        <w:rPr>
          <w:rFonts w:ascii="Times New Roman" w:hAnsi="Times New Roman" w:cs="Times New Roman"/>
          <w:sz w:val="28"/>
          <w:szCs w:val="28"/>
        </w:rPr>
        <w:t xml:space="preserve">, ABC15, </w:t>
      </w:r>
      <w:r w:rsidR="00470B18" w:rsidRPr="00B01CD2">
        <w:rPr>
          <w:rFonts w:ascii="Times New Roman" w:hAnsi="Times New Roman" w:cs="Times New Roman"/>
          <w:i/>
          <w:iCs/>
          <w:sz w:val="28"/>
          <w:szCs w:val="28"/>
        </w:rPr>
        <w:t>available at</w:t>
      </w:r>
      <w:r w:rsidR="00470B18" w:rsidRPr="083BD186">
        <w:rPr>
          <w:rFonts w:ascii="Times New Roman" w:hAnsi="Times New Roman" w:cs="Times New Roman"/>
          <w:sz w:val="28"/>
          <w:szCs w:val="28"/>
        </w:rPr>
        <w:t xml:space="preserve"> https://www.abc15.com/news/local-news/investigations/protest-arrests.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B598F"/>
    <w:multiLevelType w:val="hybridMultilevel"/>
    <w:tmpl w:val="55CCE52C"/>
    <w:lvl w:ilvl="0" w:tplc="2E2EE3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67548"/>
    <w:multiLevelType w:val="hybridMultilevel"/>
    <w:tmpl w:val="162C13D2"/>
    <w:lvl w:ilvl="0" w:tplc="28B4C9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63286D"/>
    <w:rsid w:val="00004F46"/>
    <w:rsid w:val="000162CC"/>
    <w:rsid w:val="00033BA5"/>
    <w:rsid w:val="000353D4"/>
    <w:rsid w:val="00037E38"/>
    <w:rsid w:val="00045A15"/>
    <w:rsid w:val="00066D49"/>
    <w:rsid w:val="000914EE"/>
    <w:rsid w:val="00097E5B"/>
    <w:rsid w:val="000A534F"/>
    <w:rsid w:val="000B1F6E"/>
    <w:rsid w:val="000E765F"/>
    <w:rsid w:val="000F2DD9"/>
    <w:rsid w:val="00111DDC"/>
    <w:rsid w:val="001301FF"/>
    <w:rsid w:val="00130297"/>
    <w:rsid w:val="001330B4"/>
    <w:rsid w:val="0013413C"/>
    <w:rsid w:val="0015631E"/>
    <w:rsid w:val="0016172D"/>
    <w:rsid w:val="00165501"/>
    <w:rsid w:val="001B04F2"/>
    <w:rsid w:val="001B0FD9"/>
    <w:rsid w:val="001D43EC"/>
    <w:rsid w:val="001F1203"/>
    <w:rsid w:val="002107A3"/>
    <w:rsid w:val="00221D37"/>
    <w:rsid w:val="002467E1"/>
    <w:rsid w:val="00250F9E"/>
    <w:rsid w:val="0025380D"/>
    <w:rsid w:val="0026411C"/>
    <w:rsid w:val="00266981"/>
    <w:rsid w:val="002857A4"/>
    <w:rsid w:val="00292145"/>
    <w:rsid w:val="00296836"/>
    <w:rsid w:val="002B2392"/>
    <w:rsid w:val="002B4EA9"/>
    <w:rsid w:val="002B559D"/>
    <w:rsid w:val="002E7BAB"/>
    <w:rsid w:val="002F16B8"/>
    <w:rsid w:val="002F31E8"/>
    <w:rsid w:val="002F5C80"/>
    <w:rsid w:val="00307654"/>
    <w:rsid w:val="00316BE9"/>
    <w:rsid w:val="00331882"/>
    <w:rsid w:val="00357958"/>
    <w:rsid w:val="00357EBD"/>
    <w:rsid w:val="00395AFC"/>
    <w:rsid w:val="003A4D74"/>
    <w:rsid w:val="003A6C8D"/>
    <w:rsid w:val="003B40DE"/>
    <w:rsid w:val="003D1974"/>
    <w:rsid w:val="003E74A2"/>
    <w:rsid w:val="00406409"/>
    <w:rsid w:val="00420C59"/>
    <w:rsid w:val="00470B18"/>
    <w:rsid w:val="004907D7"/>
    <w:rsid w:val="004A04AF"/>
    <w:rsid w:val="004A1DF4"/>
    <w:rsid w:val="004C71CC"/>
    <w:rsid w:val="004F29E0"/>
    <w:rsid w:val="00513191"/>
    <w:rsid w:val="0051509A"/>
    <w:rsid w:val="005201E7"/>
    <w:rsid w:val="00557526"/>
    <w:rsid w:val="005748CF"/>
    <w:rsid w:val="005778AE"/>
    <w:rsid w:val="005A1CCB"/>
    <w:rsid w:val="005B3BF5"/>
    <w:rsid w:val="006127DC"/>
    <w:rsid w:val="00617E3E"/>
    <w:rsid w:val="0063286D"/>
    <w:rsid w:val="00641E30"/>
    <w:rsid w:val="006776FB"/>
    <w:rsid w:val="00695B9F"/>
    <w:rsid w:val="006A1CAA"/>
    <w:rsid w:val="006B2C5F"/>
    <w:rsid w:val="006B7A7B"/>
    <w:rsid w:val="006E0C8C"/>
    <w:rsid w:val="0072280C"/>
    <w:rsid w:val="0072365D"/>
    <w:rsid w:val="0073141C"/>
    <w:rsid w:val="007421E4"/>
    <w:rsid w:val="0074540F"/>
    <w:rsid w:val="0075061A"/>
    <w:rsid w:val="00752DAC"/>
    <w:rsid w:val="007647B6"/>
    <w:rsid w:val="007729CE"/>
    <w:rsid w:val="007815DA"/>
    <w:rsid w:val="00783F0F"/>
    <w:rsid w:val="007A08C0"/>
    <w:rsid w:val="007A0925"/>
    <w:rsid w:val="007A0B77"/>
    <w:rsid w:val="007A3283"/>
    <w:rsid w:val="007C737B"/>
    <w:rsid w:val="008014CB"/>
    <w:rsid w:val="0080681D"/>
    <w:rsid w:val="008103D5"/>
    <w:rsid w:val="00826711"/>
    <w:rsid w:val="00827CE0"/>
    <w:rsid w:val="00830B8F"/>
    <w:rsid w:val="00837A6D"/>
    <w:rsid w:val="008573CA"/>
    <w:rsid w:val="00862F69"/>
    <w:rsid w:val="00875174"/>
    <w:rsid w:val="008B05BD"/>
    <w:rsid w:val="008C0991"/>
    <w:rsid w:val="008C1069"/>
    <w:rsid w:val="008C358B"/>
    <w:rsid w:val="008D17D5"/>
    <w:rsid w:val="008E3B3E"/>
    <w:rsid w:val="0090700B"/>
    <w:rsid w:val="009146A3"/>
    <w:rsid w:val="009244F9"/>
    <w:rsid w:val="00932DF1"/>
    <w:rsid w:val="00944498"/>
    <w:rsid w:val="00955969"/>
    <w:rsid w:val="00957EF4"/>
    <w:rsid w:val="0098403B"/>
    <w:rsid w:val="00992333"/>
    <w:rsid w:val="009B7F76"/>
    <w:rsid w:val="009C1C46"/>
    <w:rsid w:val="009D20EC"/>
    <w:rsid w:val="009F2BFC"/>
    <w:rsid w:val="009F3939"/>
    <w:rsid w:val="00A113AC"/>
    <w:rsid w:val="00A13422"/>
    <w:rsid w:val="00A225AE"/>
    <w:rsid w:val="00A25000"/>
    <w:rsid w:val="00A35997"/>
    <w:rsid w:val="00A457FA"/>
    <w:rsid w:val="00A47579"/>
    <w:rsid w:val="00A503EE"/>
    <w:rsid w:val="00A532B2"/>
    <w:rsid w:val="00A70826"/>
    <w:rsid w:val="00A747C6"/>
    <w:rsid w:val="00AA277C"/>
    <w:rsid w:val="00AA7369"/>
    <w:rsid w:val="00AB38D5"/>
    <w:rsid w:val="00AC042D"/>
    <w:rsid w:val="00AC1B38"/>
    <w:rsid w:val="00AD7CF9"/>
    <w:rsid w:val="00B01CD2"/>
    <w:rsid w:val="00B104B8"/>
    <w:rsid w:val="00B12D55"/>
    <w:rsid w:val="00B17C3A"/>
    <w:rsid w:val="00BA3E19"/>
    <w:rsid w:val="00BA63C6"/>
    <w:rsid w:val="00BB7980"/>
    <w:rsid w:val="00BC562A"/>
    <w:rsid w:val="00BC7C73"/>
    <w:rsid w:val="00BD69BA"/>
    <w:rsid w:val="00BE4D53"/>
    <w:rsid w:val="00BE5C01"/>
    <w:rsid w:val="00BF054D"/>
    <w:rsid w:val="00BF0712"/>
    <w:rsid w:val="00C00B0B"/>
    <w:rsid w:val="00C026FB"/>
    <w:rsid w:val="00C02CC3"/>
    <w:rsid w:val="00C036ED"/>
    <w:rsid w:val="00C04AF7"/>
    <w:rsid w:val="00C04EA9"/>
    <w:rsid w:val="00C11ED2"/>
    <w:rsid w:val="00C12528"/>
    <w:rsid w:val="00C13178"/>
    <w:rsid w:val="00C142BA"/>
    <w:rsid w:val="00C177AD"/>
    <w:rsid w:val="00C21DB4"/>
    <w:rsid w:val="00C24B2D"/>
    <w:rsid w:val="00C2773B"/>
    <w:rsid w:val="00C34E51"/>
    <w:rsid w:val="00C4058E"/>
    <w:rsid w:val="00C46D1D"/>
    <w:rsid w:val="00C5550F"/>
    <w:rsid w:val="00C560BD"/>
    <w:rsid w:val="00C64E3A"/>
    <w:rsid w:val="00C926CA"/>
    <w:rsid w:val="00C9722E"/>
    <w:rsid w:val="00CA7C62"/>
    <w:rsid w:val="00CC5B23"/>
    <w:rsid w:val="00CD73DB"/>
    <w:rsid w:val="00CE4C47"/>
    <w:rsid w:val="00CE79F9"/>
    <w:rsid w:val="00CF2367"/>
    <w:rsid w:val="00D042F9"/>
    <w:rsid w:val="00D2082F"/>
    <w:rsid w:val="00D2558A"/>
    <w:rsid w:val="00D302B0"/>
    <w:rsid w:val="00D37BDA"/>
    <w:rsid w:val="00D51AAD"/>
    <w:rsid w:val="00D87FE0"/>
    <w:rsid w:val="00DA549A"/>
    <w:rsid w:val="00DB7118"/>
    <w:rsid w:val="00DC6F6F"/>
    <w:rsid w:val="00DC7328"/>
    <w:rsid w:val="00DD0604"/>
    <w:rsid w:val="00DE714A"/>
    <w:rsid w:val="00E1047F"/>
    <w:rsid w:val="00E13B66"/>
    <w:rsid w:val="00E16057"/>
    <w:rsid w:val="00E43B70"/>
    <w:rsid w:val="00E6522E"/>
    <w:rsid w:val="00E65BC5"/>
    <w:rsid w:val="00E678B2"/>
    <w:rsid w:val="00E710B5"/>
    <w:rsid w:val="00E73613"/>
    <w:rsid w:val="00E8199A"/>
    <w:rsid w:val="00E95022"/>
    <w:rsid w:val="00EC072D"/>
    <w:rsid w:val="00ED1E0F"/>
    <w:rsid w:val="00EE2266"/>
    <w:rsid w:val="00EF5AF8"/>
    <w:rsid w:val="00EF7FAA"/>
    <w:rsid w:val="00F0348F"/>
    <w:rsid w:val="00F114A4"/>
    <w:rsid w:val="00F47EF5"/>
    <w:rsid w:val="00F5095C"/>
    <w:rsid w:val="00F60799"/>
    <w:rsid w:val="00F816D1"/>
    <w:rsid w:val="00F91709"/>
    <w:rsid w:val="00FC1971"/>
    <w:rsid w:val="00FC436E"/>
    <w:rsid w:val="00FD7381"/>
    <w:rsid w:val="00FF3F63"/>
    <w:rsid w:val="010B5B32"/>
    <w:rsid w:val="03E8CE1F"/>
    <w:rsid w:val="07206EE1"/>
    <w:rsid w:val="077A9CB6"/>
    <w:rsid w:val="083BD186"/>
    <w:rsid w:val="095A3516"/>
    <w:rsid w:val="12D91208"/>
    <w:rsid w:val="21318640"/>
    <w:rsid w:val="2552F999"/>
    <w:rsid w:val="2A266ABC"/>
    <w:rsid w:val="31632F4C"/>
    <w:rsid w:val="3E05D7DB"/>
    <w:rsid w:val="3F41F559"/>
    <w:rsid w:val="4B2C1EF1"/>
    <w:rsid w:val="530C9039"/>
    <w:rsid w:val="53CA075E"/>
    <w:rsid w:val="54A8609A"/>
    <w:rsid w:val="57F1799C"/>
    <w:rsid w:val="5A511A16"/>
    <w:rsid w:val="5D4C7ABD"/>
    <w:rsid w:val="5F547E13"/>
    <w:rsid w:val="63C3DB9D"/>
    <w:rsid w:val="6420CBF9"/>
    <w:rsid w:val="655FABFE"/>
    <w:rsid w:val="6AA04C35"/>
    <w:rsid w:val="6B9377B0"/>
    <w:rsid w:val="6DA6CC28"/>
    <w:rsid w:val="6E61A804"/>
    <w:rsid w:val="6FC06EFC"/>
    <w:rsid w:val="70931C0C"/>
    <w:rsid w:val="71DD10C5"/>
    <w:rsid w:val="74CDC25A"/>
    <w:rsid w:val="79017741"/>
    <w:rsid w:val="7B2DC145"/>
    <w:rsid w:val="7D46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6DC10BA"/>
  <w15:docId w15:val="{F9F653B5-BFBC-4426-A572-AFE3A981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286D"/>
    <w:pPr>
      <w:ind w:left="720"/>
      <w:contextualSpacing/>
    </w:pPr>
  </w:style>
  <w:style w:type="character" w:styleId="Emphasis">
    <w:name w:val="Emphasis"/>
    <w:basedOn w:val="DefaultParagraphFont"/>
    <w:uiPriority w:val="20"/>
    <w:qFormat/>
    <w:rsid w:val="008C358B"/>
    <w:rPr>
      <w:i/>
      <w:iCs/>
    </w:rPr>
  </w:style>
  <w:style w:type="character" w:styleId="Hyperlink">
    <w:name w:val="Hyperlink"/>
    <w:basedOn w:val="DefaultParagraphFont"/>
    <w:uiPriority w:val="99"/>
    <w:unhideWhenUsed/>
    <w:rsid w:val="000E765F"/>
    <w:rPr>
      <w:color w:val="0000FF"/>
      <w:u w:val="single"/>
    </w:rPr>
  </w:style>
  <w:style w:type="character" w:customStyle="1" w:styleId="cosearchterm">
    <w:name w:val="co_searchterm"/>
    <w:basedOn w:val="DefaultParagraphFont"/>
    <w:rsid w:val="000E765F"/>
  </w:style>
  <w:style w:type="character" w:customStyle="1" w:styleId="costarpage">
    <w:name w:val="co_starpage"/>
    <w:basedOn w:val="DefaultParagraphFont"/>
    <w:rsid w:val="00F5095C"/>
  </w:style>
  <w:style w:type="paragraph" w:styleId="EndnoteText">
    <w:name w:val="endnote text"/>
    <w:basedOn w:val="Normal"/>
    <w:link w:val="EndnoteTextChar"/>
    <w:uiPriority w:val="99"/>
    <w:semiHidden/>
    <w:unhideWhenUsed/>
    <w:rsid w:val="002B23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2392"/>
    <w:rPr>
      <w:sz w:val="20"/>
      <w:szCs w:val="20"/>
    </w:rPr>
  </w:style>
  <w:style w:type="character" w:styleId="EndnoteReference">
    <w:name w:val="endnote reference"/>
    <w:basedOn w:val="DefaultParagraphFont"/>
    <w:uiPriority w:val="99"/>
    <w:semiHidden/>
    <w:unhideWhenUsed/>
    <w:rsid w:val="002B2392"/>
    <w:rPr>
      <w:vertAlign w:val="superscript"/>
    </w:rPr>
  </w:style>
  <w:style w:type="character" w:styleId="CommentReference">
    <w:name w:val="annotation reference"/>
    <w:basedOn w:val="DefaultParagraphFont"/>
    <w:uiPriority w:val="99"/>
    <w:semiHidden/>
    <w:unhideWhenUsed/>
    <w:rsid w:val="00957EF4"/>
    <w:rPr>
      <w:sz w:val="16"/>
      <w:szCs w:val="16"/>
    </w:rPr>
  </w:style>
  <w:style w:type="paragraph" w:styleId="CommentText">
    <w:name w:val="annotation text"/>
    <w:basedOn w:val="Normal"/>
    <w:link w:val="CommentTextChar"/>
    <w:uiPriority w:val="99"/>
    <w:semiHidden/>
    <w:unhideWhenUsed/>
    <w:rsid w:val="00957EF4"/>
    <w:pPr>
      <w:spacing w:line="240" w:lineRule="auto"/>
    </w:pPr>
    <w:rPr>
      <w:sz w:val="20"/>
      <w:szCs w:val="20"/>
    </w:rPr>
  </w:style>
  <w:style w:type="character" w:customStyle="1" w:styleId="CommentTextChar">
    <w:name w:val="Comment Text Char"/>
    <w:basedOn w:val="DefaultParagraphFont"/>
    <w:link w:val="CommentText"/>
    <w:uiPriority w:val="99"/>
    <w:semiHidden/>
    <w:rsid w:val="00957EF4"/>
    <w:rPr>
      <w:sz w:val="20"/>
      <w:szCs w:val="20"/>
    </w:rPr>
  </w:style>
  <w:style w:type="paragraph" w:styleId="CommentSubject">
    <w:name w:val="annotation subject"/>
    <w:basedOn w:val="CommentText"/>
    <w:next w:val="CommentText"/>
    <w:link w:val="CommentSubjectChar"/>
    <w:uiPriority w:val="99"/>
    <w:semiHidden/>
    <w:unhideWhenUsed/>
    <w:rsid w:val="00957EF4"/>
    <w:rPr>
      <w:b/>
      <w:bCs/>
    </w:rPr>
  </w:style>
  <w:style w:type="character" w:customStyle="1" w:styleId="CommentSubjectChar">
    <w:name w:val="Comment Subject Char"/>
    <w:basedOn w:val="CommentTextChar"/>
    <w:link w:val="CommentSubject"/>
    <w:uiPriority w:val="99"/>
    <w:semiHidden/>
    <w:rsid w:val="00957EF4"/>
    <w:rPr>
      <w:b/>
      <w:bCs/>
      <w:sz w:val="20"/>
      <w:szCs w:val="20"/>
    </w:rPr>
  </w:style>
  <w:style w:type="paragraph" w:styleId="Header">
    <w:name w:val="header"/>
    <w:basedOn w:val="Normal"/>
    <w:link w:val="HeaderChar"/>
    <w:uiPriority w:val="99"/>
    <w:unhideWhenUsed/>
    <w:rsid w:val="00577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8AE"/>
  </w:style>
  <w:style w:type="paragraph" w:styleId="Footer">
    <w:name w:val="footer"/>
    <w:basedOn w:val="Normal"/>
    <w:link w:val="FooterChar"/>
    <w:uiPriority w:val="99"/>
    <w:unhideWhenUsed/>
    <w:rsid w:val="00577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8AE"/>
  </w:style>
  <w:style w:type="character" w:styleId="FootnoteReference">
    <w:name w:val="footnote reference"/>
    <w:basedOn w:val="DefaultParagraphFont"/>
    <w:uiPriority w:val="99"/>
    <w:semiHidden/>
    <w:unhideWhenUsed/>
    <w:rsid w:val="007A0925"/>
    <w:rPr>
      <w:vertAlign w:val="superscript"/>
    </w:rPr>
  </w:style>
  <w:style w:type="character" w:customStyle="1" w:styleId="FootnoteTextChar">
    <w:name w:val="Footnote Text Char"/>
    <w:basedOn w:val="DefaultParagraphFont"/>
    <w:link w:val="FootnoteText"/>
    <w:uiPriority w:val="99"/>
    <w:semiHidden/>
    <w:rsid w:val="007A0925"/>
    <w:rPr>
      <w:sz w:val="20"/>
      <w:szCs w:val="20"/>
    </w:rPr>
  </w:style>
  <w:style w:type="paragraph" w:styleId="FootnoteText">
    <w:name w:val="footnote text"/>
    <w:basedOn w:val="Normal"/>
    <w:link w:val="FootnoteTextChar"/>
    <w:uiPriority w:val="99"/>
    <w:semiHidden/>
    <w:unhideWhenUsed/>
    <w:rsid w:val="007A0925"/>
    <w:pPr>
      <w:spacing w:after="0" w:line="240" w:lineRule="auto"/>
    </w:pPr>
    <w:rPr>
      <w:sz w:val="20"/>
      <w:szCs w:val="20"/>
    </w:rPr>
  </w:style>
  <w:style w:type="character" w:customStyle="1" w:styleId="FootnoteTextChar1">
    <w:name w:val="Footnote Text Char1"/>
    <w:basedOn w:val="DefaultParagraphFont"/>
    <w:uiPriority w:val="99"/>
    <w:semiHidden/>
    <w:rsid w:val="007A0925"/>
    <w:rPr>
      <w:sz w:val="20"/>
      <w:szCs w:val="20"/>
    </w:rPr>
  </w:style>
  <w:style w:type="character" w:styleId="UnresolvedMention">
    <w:name w:val="Unresolved Mention"/>
    <w:basedOn w:val="DefaultParagraphFont"/>
    <w:uiPriority w:val="99"/>
    <w:semiHidden/>
    <w:unhideWhenUsed/>
    <w:rsid w:val="00A25000"/>
    <w:rPr>
      <w:color w:val="605E5C"/>
      <w:shd w:val="clear" w:color="auto" w:fill="E1DFDD"/>
    </w:rPr>
  </w:style>
  <w:style w:type="character" w:styleId="FollowedHyperlink">
    <w:name w:val="FollowedHyperlink"/>
    <w:basedOn w:val="DefaultParagraphFont"/>
    <w:uiPriority w:val="99"/>
    <w:semiHidden/>
    <w:unhideWhenUsed/>
    <w:rsid w:val="00F034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297120">
      <w:bodyDiv w:val="1"/>
      <w:marLeft w:val="0"/>
      <w:marRight w:val="0"/>
      <w:marTop w:val="0"/>
      <w:marBottom w:val="0"/>
      <w:divBdr>
        <w:top w:val="none" w:sz="0" w:space="0" w:color="auto"/>
        <w:left w:val="none" w:sz="0" w:space="0" w:color="auto"/>
        <w:bottom w:val="none" w:sz="0" w:space="0" w:color="auto"/>
        <w:right w:val="none" w:sz="0" w:space="0" w:color="auto"/>
      </w:divBdr>
    </w:div>
    <w:div w:id="501314420">
      <w:bodyDiv w:val="1"/>
      <w:marLeft w:val="0"/>
      <w:marRight w:val="0"/>
      <w:marTop w:val="0"/>
      <w:marBottom w:val="0"/>
      <w:divBdr>
        <w:top w:val="none" w:sz="0" w:space="0" w:color="auto"/>
        <w:left w:val="none" w:sz="0" w:space="0" w:color="auto"/>
        <w:bottom w:val="none" w:sz="0" w:space="0" w:color="auto"/>
        <w:right w:val="none" w:sz="0" w:space="0" w:color="auto"/>
      </w:divBdr>
    </w:div>
    <w:div w:id="741830928">
      <w:bodyDiv w:val="1"/>
      <w:marLeft w:val="0"/>
      <w:marRight w:val="0"/>
      <w:marTop w:val="0"/>
      <w:marBottom w:val="0"/>
      <w:divBdr>
        <w:top w:val="none" w:sz="0" w:space="0" w:color="auto"/>
        <w:left w:val="none" w:sz="0" w:space="0" w:color="auto"/>
        <w:bottom w:val="none" w:sz="0" w:space="0" w:color="auto"/>
        <w:right w:val="none" w:sz="0" w:space="0" w:color="auto"/>
      </w:divBdr>
    </w:div>
    <w:div w:id="912736682">
      <w:bodyDiv w:val="1"/>
      <w:marLeft w:val="0"/>
      <w:marRight w:val="0"/>
      <w:marTop w:val="0"/>
      <w:marBottom w:val="0"/>
      <w:divBdr>
        <w:top w:val="none" w:sz="0" w:space="0" w:color="auto"/>
        <w:left w:val="none" w:sz="0" w:space="0" w:color="auto"/>
        <w:bottom w:val="none" w:sz="0" w:space="0" w:color="auto"/>
        <w:right w:val="none" w:sz="0" w:space="0" w:color="auto"/>
      </w:divBdr>
      <w:divsChild>
        <w:div w:id="1701976729">
          <w:marLeft w:val="0"/>
          <w:marRight w:val="0"/>
          <w:marTop w:val="0"/>
          <w:marBottom w:val="0"/>
          <w:divBdr>
            <w:top w:val="none" w:sz="0" w:space="0" w:color="auto"/>
            <w:left w:val="none" w:sz="0" w:space="0" w:color="auto"/>
            <w:bottom w:val="none" w:sz="0" w:space="0" w:color="auto"/>
            <w:right w:val="none" w:sz="0" w:space="0" w:color="auto"/>
          </w:divBdr>
        </w:div>
        <w:div w:id="1130366908">
          <w:marLeft w:val="0"/>
          <w:marRight w:val="0"/>
          <w:marTop w:val="240"/>
          <w:marBottom w:val="0"/>
          <w:divBdr>
            <w:top w:val="none" w:sz="0" w:space="0" w:color="auto"/>
            <w:left w:val="none" w:sz="0" w:space="0" w:color="auto"/>
            <w:bottom w:val="none" w:sz="0" w:space="0" w:color="auto"/>
            <w:right w:val="none" w:sz="0" w:space="0" w:color="auto"/>
          </w:divBdr>
          <w:divsChild>
            <w:div w:id="1825467802">
              <w:marLeft w:val="0"/>
              <w:marRight w:val="0"/>
              <w:marTop w:val="0"/>
              <w:marBottom w:val="0"/>
              <w:divBdr>
                <w:top w:val="none" w:sz="0" w:space="0" w:color="auto"/>
                <w:left w:val="none" w:sz="0" w:space="0" w:color="auto"/>
                <w:bottom w:val="none" w:sz="0" w:space="0" w:color="auto"/>
                <w:right w:val="none" w:sz="0" w:space="0" w:color="auto"/>
              </w:divBdr>
            </w:div>
          </w:divsChild>
        </w:div>
        <w:div w:id="1580090040">
          <w:marLeft w:val="0"/>
          <w:marRight w:val="0"/>
          <w:marTop w:val="240"/>
          <w:marBottom w:val="0"/>
          <w:divBdr>
            <w:top w:val="none" w:sz="0" w:space="0" w:color="auto"/>
            <w:left w:val="none" w:sz="0" w:space="0" w:color="auto"/>
            <w:bottom w:val="none" w:sz="0" w:space="0" w:color="auto"/>
            <w:right w:val="none" w:sz="0" w:space="0" w:color="auto"/>
          </w:divBdr>
          <w:divsChild>
            <w:div w:id="11754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7956">
      <w:bodyDiv w:val="1"/>
      <w:marLeft w:val="0"/>
      <w:marRight w:val="0"/>
      <w:marTop w:val="0"/>
      <w:marBottom w:val="0"/>
      <w:divBdr>
        <w:top w:val="none" w:sz="0" w:space="0" w:color="auto"/>
        <w:left w:val="none" w:sz="0" w:space="0" w:color="auto"/>
        <w:bottom w:val="none" w:sz="0" w:space="0" w:color="auto"/>
        <w:right w:val="none" w:sz="0" w:space="0" w:color="auto"/>
      </w:divBdr>
    </w:div>
    <w:div w:id="1007557046">
      <w:bodyDiv w:val="1"/>
      <w:marLeft w:val="0"/>
      <w:marRight w:val="0"/>
      <w:marTop w:val="0"/>
      <w:marBottom w:val="0"/>
      <w:divBdr>
        <w:top w:val="none" w:sz="0" w:space="0" w:color="auto"/>
        <w:left w:val="none" w:sz="0" w:space="0" w:color="auto"/>
        <w:bottom w:val="none" w:sz="0" w:space="0" w:color="auto"/>
        <w:right w:val="none" w:sz="0" w:space="0" w:color="auto"/>
      </w:divBdr>
    </w:div>
    <w:div w:id="1083800669">
      <w:bodyDiv w:val="1"/>
      <w:marLeft w:val="0"/>
      <w:marRight w:val="0"/>
      <w:marTop w:val="0"/>
      <w:marBottom w:val="0"/>
      <w:divBdr>
        <w:top w:val="none" w:sz="0" w:space="0" w:color="auto"/>
        <w:left w:val="none" w:sz="0" w:space="0" w:color="auto"/>
        <w:bottom w:val="none" w:sz="0" w:space="0" w:color="auto"/>
        <w:right w:val="none" w:sz="0" w:space="0" w:color="auto"/>
      </w:divBdr>
      <w:divsChild>
        <w:div w:id="453181505">
          <w:marLeft w:val="0"/>
          <w:marRight w:val="0"/>
          <w:marTop w:val="240"/>
          <w:marBottom w:val="0"/>
          <w:divBdr>
            <w:top w:val="none" w:sz="0" w:space="0" w:color="auto"/>
            <w:left w:val="none" w:sz="0" w:space="0" w:color="auto"/>
            <w:bottom w:val="none" w:sz="0" w:space="0" w:color="auto"/>
            <w:right w:val="none" w:sz="0" w:space="0" w:color="auto"/>
          </w:divBdr>
          <w:divsChild>
            <w:div w:id="1087194701">
              <w:marLeft w:val="0"/>
              <w:marRight w:val="0"/>
              <w:marTop w:val="0"/>
              <w:marBottom w:val="0"/>
              <w:divBdr>
                <w:top w:val="none" w:sz="0" w:space="0" w:color="auto"/>
                <w:left w:val="none" w:sz="0" w:space="0" w:color="auto"/>
                <w:bottom w:val="none" w:sz="0" w:space="0" w:color="auto"/>
                <w:right w:val="none" w:sz="0" w:space="0" w:color="auto"/>
              </w:divBdr>
            </w:div>
          </w:divsChild>
        </w:div>
        <w:div w:id="1524127725">
          <w:marLeft w:val="0"/>
          <w:marRight w:val="0"/>
          <w:marTop w:val="0"/>
          <w:marBottom w:val="0"/>
          <w:divBdr>
            <w:top w:val="none" w:sz="0" w:space="0" w:color="auto"/>
            <w:left w:val="none" w:sz="0" w:space="0" w:color="auto"/>
            <w:bottom w:val="none" w:sz="0" w:space="0" w:color="auto"/>
            <w:right w:val="none" w:sz="0" w:space="0" w:color="auto"/>
          </w:divBdr>
        </w:div>
      </w:divsChild>
    </w:div>
    <w:div w:id="1576433038">
      <w:bodyDiv w:val="1"/>
      <w:marLeft w:val="0"/>
      <w:marRight w:val="0"/>
      <w:marTop w:val="0"/>
      <w:marBottom w:val="0"/>
      <w:divBdr>
        <w:top w:val="none" w:sz="0" w:space="0" w:color="auto"/>
        <w:left w:val="none" w:sz="0" w:space="0" w:color="auto"/>
        <w:bottom w:val="none" w:sz="0" w:space="0" w:color="auto"/>
        <w:right w:val="none" w:sz="0" w:space="0" w:color="auto"/>
      </w:divBdr>
    </w:div>
    <w:div w:id="1577396802">
      <w:bodyDiv w:val="1"/>
      <w:marLeft w:val="0"/>
      <w:marRight w:val="0"/>
      <w:marTop w:val="0"/>
      <w:marBottom w:val="0"/>
      <w:divBdr>
        <w:top w:val="none" w:sz="0" w:space="0" w:color="auto"/>
        <w:left w:val="none" w:sz="0" w:space="0" w:color="auto"/>
        <w:bottom w:val="none" w:sz="0" w:space="0" w:color="auto"/>
        <w:right w:val="none" w:sz="0" w:space="0" w:color="auto"/>
      </w:divBdr>
    </w:div>
    <w:div w:id="1633365652">
      <w:bodyDiv w:val="1"/>
      <w:marLeft w:val="0"/>
      <w:marRight w:val="0"/>
      <w:marTop w:val="0"/>
      <w:marBottom w:val="0"/>
      <w:divBdr>
        <w:top w:val="none" w:sz="0" w:space="0" w:color="auto"/>
        <w:left w:val="none" w:sz="0" w:space="0" w:color="auto"/>
        <w:bottom w:val="none" w:sz="0" w:space="0" w:color="auto"/>
        <w:right w:val="none" w:sz="0" w:space="0" w:color="auto"/>
      </w:divBdr>
    </w:div>
    <w:div w:id="1717657350">
      <w:bodyDiv w:val="1"/>
      <w:marLeft w:val="0"/>
      <w:marRight w:val="0"/>
      <w:marTop w:val="0"/>
      <w:marBottom w:val="0"/>
      <w:divBdr>
        <w:top w:val="none" w:sz="0" w:space="0" w:color="auto"/>
        <w:left w:val="none" w:sz="0" w:space="0" w:color="auto"/>
        <w:bottom w:val="none" w:sz="0" w:space="0" w:color="auto"/>
        <w:right w:val="none" w:sz="0" w:space="0" w:color="auto"/>
      </w:divBdr>
    </w:div>
    <w:div w:id="1754861941">
      <w:bodyDiv w:val="1"/>
      <w:marLeft w:val="0"/>
      <w:marRight w:val="0"/>
      <w:marTop w:val="0"/>
      <w:marBottom w:val="0"/>
      <w:divBdr>
        <w:top w:val="none" w:sz="0" w:space="0" w:color="auto"/>
        <w:left w:val="none" w:sz="0" w:space="0" w:color="auto"/>
        <w:bottom w:val="none" w:sz="0" w:space="0" w:color="auto"/>
        <w:right w:val="none" w:sz="0" w:space="0" w:color="auto"/>
      </w:divBdr>
    </w:div>
    <w:div w:id="1986810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55ECF93FFE224A985B8A9642ED0429" ma:contentTypeVersion="13" ma:contentTypeDescription="Create a new document." ma:contentTypeScope="" ma:versionID="0ec9256687f56452bd1a8b55da1625ca">
  <xsd:schema xmlns:xsd="http://www.w3.org/2001/XMLSchema" xmlns:xs="http://www.w3.org/2001/XMLSchema" xmlns:p="http://schemas.microsoft.com/office/2006/metadata/properties" xmlns:ns3="097ef8b3-af82-4310-bc36-f2ec69be0087" xmlns:ns4="b8111522-a49d-4b02-9d20-5b52c99ae1e7" targetNamespace="http://schemas.microsoft.com/office/2006/metadata/properties" ma:root="true" ma:fieldsID="0a0e1cd97903ce8c4740f5e2d0d13988" ns3:_="" ns4:_="">
    <xsd:import namespace="097ef8b3-af82-4310-bc36-f2ec69be0087"/>
    <xsd:import namespace="b8111522-a49d-4b02-9d20-5b52c99ae1e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ef8b3-af82-4310-bc36-f2ec69be00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111522-a49d-4b02-9d20-5b52c99ae1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2D310-B7C5-4A58-9C50-B56A1C983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ef8b3-af82-4310-bc36-f2ec69be0087"/>
    <ds:schemaRef ds:uri="b8111522-a49d-4b02-9d20-5b52c99ae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5604A-3AF9-4015-B8EB-C629FCC7DDD3}">
  <ds:schemaRefs>
    <ds:schemaRef ds:uri="http://schemas.microsoft.com/sharepoint/v3/contenttype/forms"/>
  </ds:schemaRefs>
</ds:datastoreItem>
</file>

<file path=customXml/itemProps3.xml><?xml version="1.0" encoding="utf-8"?>
<ds:datastoreItem xmlns:ds="http://schemas.openxmlformats.org/officeDocument/2006/customXml" ds:itemID="{9A5CA3C3-D13C-48A9-A97D-26BEA2EE4011}">
  <ds:schemaRefs>
    <ds:schemaRef ds:uri="http://schemas.microsoft.com/office/2006/documentManagement/types"/>
    <ds:schemaRef ds:uri="http://schemas.openxmlformats.org/package/2006/metadata/core-properties"/>
    <ds:schemaRef ds:uri="http://schemas.microsoft.com/office/infopath/2007/PartnerControls"/>
    <ds:schemaRef ds:uri="097ef8b3-af82-4310-bc36-f2ec69be0087"/>
    <ds:schemaRef ds:uri="http://www.w3.org/XML/1998/namespace"/>
    <ds:schemaRef ds:uri="http://purl.org/dc/elements/1.1/"/>
    <ds:schemaRef ds:uri="http://purl.org/dc/terms/"/>
    <ds:schemaRef ds:uri="b8111522-a49d-4b02-9d20-5b52c99ae1e7"/>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3656</Words>
  <Characters>18980</Characters>
  <Application>Microsoft Office Word</Application>
  <DocSecurity>0</DocSecurity>
  <Lines>338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 Bell</dc:creator>
  <cp:keywords/>
  <dc:description/>
  <cp:lastModifiedBy>K.M. Bell</cp:lastModifiedBy>
  <cp:revision>2</cp:revision>
  <dcterms:created xsi:type="dcterms:W3CDTF">2022-05-02T22:54:00Z</dcterms:created>
  <dcterms:modified xsi:type="dcterms:W3CDTF">2022-05-02T22:54:00Z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0x0101006D55ECF93FFE224A985B8A9642ED0429</vt:lpwstr>
  </property>
</Properties>
</file>